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rPr>
          <w:rFonts w:ascii="Calibri" w:cs="Calibri" w:eastAsia="Calibri" w:hAnsi="Calibri"/>
          <w:b/>
          <w:bCs/>
          <w:color w:val="2E75B6"/>
          <w:sz w:val="22"/>
          <w:szCs w:val="22"/>
        </w:rPr>
        <w:t xml:space="preserve">METADATOS SEO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4"/>
              <w:left w:val="single" w:color="CCCCCC" w:sz="4"/>
              <w:bottom w:val="single" w:color="CCCCCC" w:sz="4"/>
              <w:right w:val="single" w:color="CCCCCC" w:sz="4"/>
            </w:tcBorders>
            <w:shd w:fill="D6E4F0" w:val="clear"/>
            <w:tcMar>
              <w:top w:type="dxa" w:w="80"/>
              <w:left w:type="dxa" w:w="120"/>
              <w:bottom w:type="dxa" w:w="80"/>
              <w:right w:type="dxa" w:w="120"/>
            </w:tcMar>
          </w:tcPr>
          <w:p>
            <w:pPr>
              <w:spacing w:after="0"/>
            </w:pPr>
            <w:r>
              <w:rPr>
                <w:rFonts w:ascii="Calibri" w:cs="Calibri" w:eastAsia="Calibri" w:hAnsi="Calibri"/>
                <w:b/>
                <w:bCs/>
                <w:color w:val="1F3864"/>
                <w:sz w:val="20"/>
                <w:szCs w:val="20"/>
              </w:rPr>
              <w:t xml:space="preserve">Título SEO</w:t>
            </w:r>
          </w:p>
        </w:tc>
        <w:tc>
          <w:tcPr>
            <w:tcW w:type="dxa" w:w="6626"/>
            <w:tcBorders>
              <w:top w:val="single" w:color="CCCCCC" w:sz="4"/>
              <w:left w:val="single" w:color="CCCCCC" w:sz="4"/>
              <w:bottom w:val="single" w:color="CCCCCC" w:sz="4"/>
              <w:right w:val="single" w:color="CCCCCC" w:sz="4"/>
            </w:tcBorders>
            <w:shd w:fill="FAFAFA" w:val="clear"/>
            <w:tcMar>
              <w:top w:type="dxa" w:w="80"/>
              <w:left w:type="dxa" w:w="120"/>
              <w:bottom w:type="dxa" w:w="80"/>
              <w:right w:type="dxa" w:w="120"/>
            </w:tcMar>
          </w:tcPr>
          <w:p>
            <w:pPr>
              <w:spacing w:after="0"/>
            </w:pPr>
            <w:r>
              <w:rPr>
                <w:rFonts w:ascii="Calibri" w:cs="Calibri" w:eastAsia="Calibri" w:hAnsi="Calibri"/>
                <w:color w:val="333333"/>
                <w:sz w:val="20"/>
                <w:szCs w:val="20"/>
              </w:rPr>
              <w:t xml:space="preserve">Sucesión en la Empresa Familiar: El Interim Management que Garantiza el Relevo | Manager in Motion</w:t>
            </w:r>
          </w:p>
        </w:tc>
      </w:tr>
      <w:tr>
        <w:tc>
          <w:tcPr>
            <w:tcW w:type="dxa" w:w="2400"/>
            <w:tcBorders>
              <w:top w:val="single" w:color="CCCCCC" w:sz="4"/>
              <w:left w:val="single" w:color="CCCCCC" w:sz="4"/>
              <w:bottom w:val="single" w:color="CCCCCC" w:sz="4"/>
              <w:right w:val="single" w:color="CCCCCC" w:sz="4"/>
            </w:tcBorders>
            <w:shd w:fill="EEF4FB" w:val="clear"/>
            <w:tcMar>
              <w:top w:type="dxa" w:w="80"/>
              <w:left w:type="dxa" w:w="120"/>
              <w:bottom w:type="dxa" w:w="80"/>
              <w:right w:type="dxa" w:w="120"/>
            </w:tcMar>
          </w:tcPr>
          <w:p>
            <w:pPr>
              <w:spacing w:after="0"/>
            </w:pPr>
            <w:r>
              <w:rPr>
                <w:rFonts w:ascii="Calibri" w:cs="Calibri" w:eastAsia="Calibri" w:hAnsi="Calibri"/>
                <w:b/>
                <w:bCs/>
                <w:color w:val="1F3864"/>
                <w:sz w:val="20"/>
                <w:szCs w:val="20"/>
              </w:rPr>
              <w:t xml:space="preserve">Meta descripción</w:t>
            </w:r>
          </w:p>
        </w:tc>
        <w:tc>
          <w:tcPr>
            <w:tcW w:type="dxa" w:w="6626"/>
            <w:tcBorders>
              <w:top w:val="single" w:color="CCCCCC" w:sz="4"/>
              <w:left w:val="single" w:color="CCCCCC" w:sz="4"/>
              <w:bottom w:val="single" w:color="CCCCCC" w:sz="4"/>
              <w:right w:val="single" w:color="CCCCCC" w:sz="4"/>
            </w:tcBorders>
            <w:shd w:fill="FAFAFA" w:val="clear"/>
            <w:tcMar>
              <w:top w:type="dxa" w:w="80"/>
              <w:left w:type="dxa" w:w="120"/>
              <w:bottom w:type="dxa" w:w="80"/>
              <w:right w:type="dxa" w:w="120"/>
            </w:tcMar>
          </w:tcPr>
          <w:p>
            <w:pPr>
              <w:spacing w:after="0"/>
            </w:pPr>
            <w:r>
              <w:rPr>
                <w:rFonts w:ascii="Calibri" w:cs="Calibri" w:eastAsia="Calibri" w:hAnsi="Calibri"/>
                <w:color w:val="333333"/>
                <w:sz w:val="20"/>
                <w:szCs w:val="20"/>
              </w:rPr>
              <w:t xml:space="preserve">El 70 % de las empresas familiares no supera la primera transición generacional. Descubre cómo el interim management garantiza el relevo sin arriesgar el negocio que has construido. Guía práctica 2026.</w:t>
            </w:r>
          </w:p>
        </w:tc>
      </w:tr>
      <w:tr>
        <w:tc>
          <w:tcPr>
            <w:tcW w:type="dxa" w:w="2400"/>
            <w:tcBorders>
              <w:top w:val="single" w:color="CCCCCC" w:sz="4"/>
              <w:left w:val="single" w:color="CCCCCC" w:sz="4"/>
              <w:bottom w:val="single" w:color="CCCCCC" w:sz="4"/>
              <w:right w:val="single" w:color="CCCCCC" w:sz="4"/>
            </w:tcBorders>
            <w:shd w:fill="EEF4FB" w:val="clear"/>
            <w:tcMar>
              <w:top w:type="dxa" w:w="80"/>
              <w:left w:type="dxa" w:w="120"/>
              <w:bottom w:type="dxa" w:w="80"/>
              <w:right w:type="dxa" w:w="120"/>
            </w:tcMar>
          </w:tcPr>
          <w:p>
            <w:pPr>
              <w:spacing w:after="0"/>
            </w:pPr>
            <w:r>
              <w:rPr>
                <w:rFonts w:ascii="Calibri" w:cs="Calibri" w:eastAsia="Calibri" w:hAnsi="Calibri"/>
                <w:b/>
                <w:bCs/>
                <w:color w:val="1F3864"/>
                <w:sz w:val="20"/>
                <w:szCs w:val="20"/>
              </w:rPr>
              <w:t xml:space="preserve">Slug URL</w:t>
            </w:r>
          </w:p>
        </w:tc>
        <w:tc>
          <w:tcPr>
            <w:tcW w:type="dxa" w:w="6626"/>
            <w:tcBorders>
              <w:top w:val="single" w:color="CCCCCC" w:sz="4"/>
              <w:left w:val="single" w:color="CCCCCC" w:sz="4"/>
              <w:bottom w:val="single" w:color="CCCCCC" w:sz="4"/>
              <w:right w:val="single" w:color="CCCCCC" w:sz="4"/>
            </w:tcBorders>
            <w:shd w:fill="FAFAFA" w:val="clear"/>
            <w:tcMar>
              <w:top w:type="dxa" w:w="80"/>
              <w:left w:type="dxa" w:w="120"/>
              <w:bottom w:type="dxa" w:w="80"/>
              <w:right w:type="dxa" w:w="120"/>
            </w:tcMar>
          </w:tcPr>
          <w:p>
            <w:pPr>
              <w:spacing w:after="0"/>
            </w:pPr>
            <w:r>
              <w:rPr>
                <w:rFonts w:ascii="Calibri" w:cs="Calibri" w:eastAsia="Calibri" w:hAnsi="Calibri"/>
                <w:color w:val="333333"/>
                <w:sz w:val="20"/>
                <w:szCs w:val="20"/>
              </w:rPr>
              <w:t xml:space="preserve">/interim-management-sucesion-empresa-familiar</w:t>
            </w:r>
          </w:p>
        </w:tc>
      </w:tr>
      <w:tr>
        <w:tc>
          <w:tcPr>
            <w:tcW w:type="dxa" w:w="2400"/>
            <w:tcBorders>
              <w:top w:val="single" w:color="CCCCCC" w:sz="4"/>
              <w:left w:val="single" w:color="CCCCCC" w:sz="4"/>
              <w:bottom w:val="single" w:color="CCCCCC" w:sz="4"/>
              <w:right w:val="single" w:color="CCCCCC" w:sz="4"/>
            </w:tcBorders>
            <w:shd w:fill="EEF4FB" w:val="clear"/>
            <w:tcMar>
              <w:top w:type="dxa" w:w="80"/>
              <w:left w:type="dxa" w:w="120"/>
              <w:bottom w:type="dxa" w:w="80"/>
              <w:right w:type="dxa" w:w="120"/>
            </w:tcMar>
          </w:tcPr>
          <w:p>
            <w:pPr>
              <w:spacing w:after="0"/>
            </w:pPr>
            <w:r>
              <w:rPr>
                <w:rFonts w:ascii="Calibri" w:cs="Calibri" w:eastAsia="Calibri" w:hAnsi="Calibri"/>
                <w:b/>
                <w:bCs/>
                <w:color w:val="1F3864"/>
                <w:sz w:val="20"/>
                <w:szCs w:val="20"/>
              </w:rPr>
              <w:t xml:space="preserve">Keyword principal</w:t>
            </w:r>
          </w:p>
        </w:tc>
        <w:tc>
          <w:tcPr>
            <w:tcW w:type="dxa" w:w="6626"/>
            <w:tcBorders>
              <w:top w:val="single" w:color="CCCCCC" w:sz="4"/>
              <w:left w:val="single" w:color="CCCCCC" w:sz="4"/>
              <w:bottom w:val="single" w:color="CCCCCC" w:sz="4"/>
              <w:right w:val="single" w:color="CCCCCC" w:sz="4"/>
            </w:tcBorders>
            <w:shd w:fill="FAFAFA" w:val="clear"/>
            <w:tcMar>
              <w:top w:type="dxa" w:w="80"/>
              <w:left w:type="dxa" w:w="120"/>
              <w:bottom w:type="dxa" w:w="80"/>
              <w:right w:type="dxa" w:w="120"/>
            </w:tcMar>
          </w:tcPr>
          <w:p>
            <w:pPr>
              <w:spacing w:after="0"/>
            </w:pPr>
            <w:r>
              <w:rPr>
                <w:rFonts w:ascii="Calibri" w:cs="Calibri" w:eastAsia="Calibri" w:hAnsi="Calibri"/>
                <w:color w:val="333333"/>
                <w:sz w:val="20"/>
                <w:szCs w:val="20"/>
              </w:rPr>
              <w:t xml:space="preserve">interim management empresa familiar</w:t>
            </w:r>
          </w:p>
        </w:tc>
      </w:tr>
      <w:tr>
        <w:tc>
          <w:tcPr>
            <w:tcW w:type="dxa" w:w="2400"/>
            <w:tcBorders>
              <w:top w:val="single" w:color="CCCCCC" w:sz="4"/>
              <w:left w:val="single" w:color="CCCCCC" w:sz="4"/>
              <w:bottom w:val="single" w:color="CCCCCC" w:sz="4"/>
              <w:right w:val="single" w:color="CCCCCC" w:sz="4"/>
            </w:tcBorders>
            <w:shd w:fill="EEF4FB" w:val="clear"/>
            <w:tcMar>
              <w:top w:type="dxa" w:w="80"/>
              <w:left w:type="dxa" w:w="120"/>
              <w:bottom w:type="dxa" w:w="80"/>
              <w:right w:type="dxa" w:w="120"/>
            </w:tcMar>
          </w:tcPr>
          <w:p>
            <w:pPr>
              <w:spacing w:after="0"/>
            </w:pPr>
            <w:r>
              <w:rPr>
                <w:rFonts w:ascii="Calibri" w:cs="Calibri" w:eastAsia="Calibri" w:hAnsi="Calibri"/>
                <w:b/>
                <w:bCs/>
                <w:color w:val="1F3864"/>
                <w:sz w:val="20"/>
                <w:szCs w:val="20"/>
              </w:rPr>
              <w:t xml:space="preserve">Keywords secundarias</w:t>
            </w:r>
          </w:p>
        </w:tc>
        <w:tc>
          <w:tcPr>
            <w:tcW w:type="dxa" w:w="6626"/>
            <w:tcBorders>
              <w:top w:val="single" w:color="CCCCCC" w:sz="4"/>
              <w:left w:val="single" w:color="CCCCCC" w:sz="4"/>
              <w:bottom w:val="single" w:color="CCCCCC" w:sz="4"/>
              <w:right w:val="single" w:color="CCCCCC" w:sz="4"/>
            </w:tcBorders>
            <w:shd w:fill="FAFAFA" w:val="clear"/>
            <w:tcMar>
              <w:top w:type="dxa" w:w="80"/>
              <w:left w:type="dxa" w:w="120"/>
              <w:bottom w:type="dxa" w:w="80"/>
              <w:right w:type="dxa" w:w="120"/>
            </w:tcMar>
          </w:tcPr>
          <w:p>
            <w:pPr>
              <w:spacing w:after="0"/>
            </w:pPr>
            <w:r>
              <w:rPr>
                <w:rFonts w:ascii="Calibri" w:cs="Calibri" w:eastAsia="Calibri" w:hAnsi="Calibri"/>
                <w:color w:val="333333"/>
                <w:sz w:val="20"/>
                <w:szCs w:val="20"/>
              </w:rPr>
              <w:t xml:space="preserve">directivo interino sucesión empresa familiar · CEO interino relevo generacional · gestión interina empresa familiar España · manager de transición empresa familiar · plan de sucesión directivo interino · interim manager profesionalización empresa familiar · director general interino empresa familiar</w:t>
            </w:r>
          </w:p>
        </w:tc>
      </w:tr>
      <w:tr>
        <w:tc>
          <w:tcPr>
            <w:tcW w:type="dxa" w:w="2400"/>
            <w:tcBorders>
              <w:top w:val="single" w:color="CCCCCC" w:sz="4"/>
              <w:left w:val="single" w:color="CCCCCC" w:sz="4"/>
              <w:bottom w:val="single" w:color="CCCCCC" w:sz="4"/>
              <w:right w:val="single" w:color="CCCCCC" w:sz="4"/>
            </w:tcBorders>
            <w:shd w:fill="EEF4FB" w:val="clear"/>
            <w:tcMar>
              <w:top w:type="dxa" w:w="80"/>
              <w:left w:type="dxa" w:w="120"/>
              <w:bottom w:type="dxa" w:w="80"/>
              <w:right w:type="dxa" w:w="120"/>
            </w:tcMar>
          </w:tcPr>
          <w:p>
            <w:pPr>
              <w:spacing w:after="0"/>
            </w:pPr>
            <w:r>
              <w:rPr>
                <w:rFonts w:ascii="Calibri" w:cs="Calibri" w:eastAsia="Calibri" w:hAnsi="Calibri"/>
                <w:b/>
                <w:bCs/>
                <w:color w:val="1F3864"/>
                <w:sz w:val="20"/>
                <w:szCs w:val="20"/>
              </w:rPr>
              <w:t xml:space="preserve">Fecha de publicación prevista</w:t>
            </w:r>
          </w:p>
        </w:tc>
        <w:tc>
          <w:tcPr>
            <w:tcW w:type="dxa" w:w="6626"/>
            <w:tcBorders>
              <w:top w:val="single" w:color="CCCCCC" w:sz="4"/>
              <w:left w:val="single" w:color="CCCCCC" w:sz="4"/>
              <w:bottom w:val="single" w:color="CCCCCC" w:sz="4"/>
              <w:right w:val="single" w:color="CCCCCC" w:sz="4"/>
            </w:tcBorders>
            <w:shd w:fill="FAFAFA" w:val="clear"/>
            <w:tcMar>
              <w:top w:type="dxa" w:w="80"/>
              <w:left w:type="dxa" w:w="120"/>
              <w:bottom w:type="dxa" w:w="80"/>
              <w:right w:type="dxa" w:w="120"/>
            </w:tcMar>
          </w:tcPr>
          <w:p>
            <w:pPr>
              <w:spacing w:after="0"/>
            </w:pPr>
            <w:r>
              <w:rPr>
                <w:rFonts w:ascii="Calibri" w:cs="Calibri" w:eastAsia="Calibri" w:hAnsi="Calibri"/>
                <w:color w:val="333333"/>
                <w:sz w:val="20"/>
                <w:szCs w:val="20"/>
              </w:rPr>
              <w:t xml:space="preserve">2026-07-20</w:t>
            </w:r>
          </w:p>
        </w:tc>
      </w:tr>
    </w:tbl>
    <w:p>
      <w:pPr>
        <w:spacing w:after="120"/>
      </w:pPr>
    </w:p>
    <w:p>
      <w:pPr>
        <w:spacing w:after="120"/>
      </w:pPr>
    </w:p>
    <w:p>
      <w:pPr>
        <w:pStyle w:val="Heading1"/>
        <w:spacing w:after="240" w:before="360"/>
      </w:pPr>
      <w:r>
        <w:rPr>
          <w:b/>
          <w:bCs/>
        </w:rPr>
        <w:t xml:space="preserve">Sucesión en la empresa familiar: cómo el interim management garantiza el relevo sin arriesgar el negocio</w:t>
      </w:r>
    </w:p>
    <w:p>
      <w:pPr>
        <w:spacing w:after="180" w:line="276"/>
      </w:pPr>
      <w:r>
        <w:rPr>
          <w:rFonts w:ascii="Calibri" w:cs="Calibri" w:eastAsia="Calibri" w:hAnsi="Calibri"/>
          <w:b/>
          <w:bCs/>
          <w:sz w:val="22"/>
          <w:szCs w:val="22"/>
        </w:rPr>
        <w:t xml:space="preserve">El 70% de las empresas familiares no supera la primera transición generacional.</w:t>
      </w:r>
      <w:r>
        <w:rPr>
          <w:rFonts w:ascii="Calibri" w:cs="Calibri" w:eastAsia="Calibri" w:hAnsi="Calibri"/>
          <w:sz w:val="22"/>
          <w:szCs w:val="22"/>
        </w:rPr>
        <w:t xml:space="preserve"> No porque les falte un sucesor, ni porque carezcan de estrategia. La causa más frecuente es otra: la ausencia de un liderazgo puente que gestione el período de transición con autoridad real, experiencia contrastada y la distancia emocional que la familia no puede tener.</w:t>
      </w:r>
    </w:p>
    <w:p>
      <w:pPr>
        <w:spacing w:after="180" w:line="276"/>
      </w:pPr>
      <w:r>
        <w:rPr>
          <w:rFonts w:ascii="Calibri" w:cs="Calibri" w:eastAsia="Calibri" w:hAnsi="Calibri"/>
          <w:sz w:val="22"/>
          <w:szCs w:val="22"/>
        </w:rPr>
        <w:t xml:space="preserve">Ese es exactamente el rol del </w:t>
      </w:r>
      <w:r>
        <w:rPr>
          <w:rFonts w:ascii="Calibri" w:cs="Calibri" w:eastAsia="Calibri" w:hAnsi="Calibri"/>
          <w:i/>
          <w:iCs/>
          <w:sz w:val="22"/>
          <w:szCs w:val="22"/>
        </w:rPr>
        <w:t xml:space="preserve">interim manager</w:t>
      </w:r>
      <w:r>
        <w:rPr>
          <w:rFonts w:ascii="Calibri" w:cs="Calibri" w:eastAsia="Calibri" w:hAnsi="Calibri"/>
          <w:sz w:val="22"/>
          <w:szCs w:val="22"/>
        </w:rPr>
        <w:t xml:space="preserve"> en la sucesión de una empresa familiar: no sustituir al heredero, sino crear las condiciones para que el relevo se produzca sin que el negocio entre en un período de incertidumbre que erosione su valor, su equipo y sus relaciones comerciales.</w:t>
      </w:r>
    </w:p>
    <w:p>
      <w:pPr>
        <w:spacing w:after="180" w:line="276"/>
      </w:pPr>
      <w:r>
        <w:rPr>
          <w:rFonts w:ascii="Calibri" w:cs="Calibri" w:eastAsia="Calibri" w:hAnsi="Calibri"/>
          <w:sz w:val="22"/>
          <w:szCs w:val="22"/>
        </w:rPr>
        <w:t xml:space="preserve">El </w:t>
      </w:r>
      <w:r>
        <w:rPr>
          <w:rFonts w:ascii="Calibri" w:cs="Calibri" w:eastAsia="Calibri" w:hAnsi="Calibri"/>
          <w:i/>
          <w:iCs/>
          <w:sz w:val="22"/>
          <w:szCs w:val="22"/>
        </w:rPr>
        <w:t xml:space="preserve">interim management</w:t>
      </w:r>
      <w:r>
        <w:rPr>
          <w:rFonts w:ascii="Calibri" w:cs="Calibri" w:eastAsia="Calibri" w:hAnsi="Calibri"/>
          <w:sz w:val="22"/>
          <w:szCs w:val="22"/>
        </w:rPr>
        <w:t xml:space="preserve"> no es una solución de emergencia. Es la decisión más inteligente que puede tomar un propietario antes de que el relevo se convierta en una crisis. Y en 2026, con una propuesta regulatoria en marcha que convierte la planificación sucesoria en una obligación para miles de empresas españolas, el momento de actuar es ahora.</w:t>
      </w:r>
    </w:p>
    <w:p>
      <w:pPr>
        <w:pStyle w:val="Heading2"/>
        <w:spacing w:after="160" w:before="360"/>
      </w:pPr>
      <w:r>
        <w:rPr>
          <w:b/>
          <w:bCs/>
        </w:rPr>
        <w:t xml:space="preserve">El problema que el 70 % de las empresas familiares no logra resolver</w:t>
      </w:r>
    </w:p>
    <w:p>
      <w:pPr>
        <w:pStyle w:val="Heading3"/>
        <w:spacing w:after="100" w:before="240"/>
      </w:pPr>
      <w:r>
        <w:rPr>
          <w:b/>
          <w:bCs/>
        </w:rPr>
        <w:t xml:space="preserve">El 70% de las empresas familiares no supera el primer relevo generacional</w:t>
      </w:r>
    </w:p>
    <w:p>
      <w:pPr>
        <w:spacing w:after="180" w:line="276"/>
      </w:pPr>
      <w:r>
        <w:rPr>
          <w:rFonts w:ascii="Calibri" w:cs="Calibri" w:eastAsia="Calibri" w:hAnsi="Calibri"/>
          <w:sz w:val="22"/>
          <w:szCs w:val="22"/>
        </w:rPr>
        <w:t xml:space="preserve">La empresa familiar representa más del </w:t>
      </w:r>
      <w:r>
        <w:rPr>
          <w:rFonts w:ascii="Calibri" w:cs="Calibri" w:eastAsia="Calibri" w:hAnsi="Calibri"/>
          <w:b/>
          <w:bCs/>
          <w:sz w:val="22"/>
          <w:szCs w:val="22"/>
        </w:rPr>
        <w:t xml:space="preserve">85% del tejido empresarial español</w:t>
      </w:r>
      <w:r>
        <w:rPr>
          <w:rFonts w:ascii="Calibri" w:cs="Calibri" w:eastAsia="Calibri" w:hAnsi="Calibri"/>
          <w:sz w:val="22"/>
          <w:szCs w:val="22"/>
        </w:rPr>
        <w:t xml:space="preserve"> y genera cerca del </w:t>
      </w:r>
      <w:r>
        <w:rPr>
          <w:rFonts w:ascii="Calibri" w:cs="Calibri" w:eastAsia="Calibri" w:hAnsi="Calibri"/>
          <w:b/>
          <w:bCs/>
          <w:sz w:val="22"/>
          <w:szCs w:val="22"/>
        </w:rPr>
        <w:t xml:space="preserve">60% del empleo privado</w:t>
      </w:r>
      <w:r>
        <w:rPr>
          <w:rFonts w:ascii="Calibri" w:cs="Calibri" w:eastAsia="Calibri" w:hAnsi="Calibri"/>
          <w:sz w:val="22"/>
          <w:szCs w:val="22"/>
        </w:rPr>
        <w:t xml:space="preserve"> del país. Son datos que sitúan a la empresa familiar en el centro de la economía española, no en su periferia. Y sin embargo, solo el 30% de esas empresas consigue transferir su liderazgo a la segunda generación con éxito.</w:t>
      </w:r>
    </w:p>
    <w:p>
      <w:pPr>
        <w:spacing w:after="180" w:line="276"/>
      </w:pPr>
      <w:r>
        <w:rPr>
          <w:rFonts w:ascii="Calibri" w:cs="Calibri" w:eastAsia="Calibri" w:hAnsi="Calibri"/>
          <w:sz w:val="22"/>
          <w:szCs w:val="22"/>
        </w:rPr>
        <w:t xml:space="preserve">El </w:t>
      </w:r>
      <w:r>
        <w:rPr>
          <w:rFonts w:ascii="Calibri" w:cs="Calibri" w:eastAsia="Calibri" w:hAnsi="Calibri"/>
          <w:b/>
          <w:bCs/>
          <w:sz w:val="22"/>
          <w:szCs w:val="22"/>
        </w:rPr>
        <w:t xml:space="preserve">70% restante</w:t>
      </w:r>
      <w:r>
        <w:rPr>
          <w:rFonts w:ascii="Calibri" w:cs="Calibri" w:eastAsia="Calibri" w:hAnsi="Calibri"/>
          <w:sz w:val="22"/>
          <w:szCs w:val="22"/>
        </w:rPr>
        <w:t xml:space="preserve"> no desaparece necesariamente: muchas se venden, se disuelven o quedan atrapadas en un limbo directivo que erosiona su posición competitiva durante años. El patrón de fracaso se repite con independencia del sector, el tamaño y la región: el propietario retrasa el proceso de sucesión, el heredero asume el mando sin el soporte necesario, el equipo directivo entra en modo de espera y los resultados caen durante los dos o tres años que dura la inestabilidad.</w:t>
      </w:r>
    </w:p>
    <w:p>
      <w:pPr>
        <w:pStyle w:val="Heading3"/>
        <w:spacing w:after="100" w:before="240"/>
      </w:pPr>
      <w:r>
        <w:rPr>
          <w:b/>
          <w:bCs/>
        </w:rPr>
        <w:t xml:space="preserve">La propuesta del Ministerio de Trabajo y la urgencia de actuar en 2026</w:t>
      </w:r>
    </w:p>
    <w:p>
      <w:pPr>
        <w:spacing w:after="180" w:line="276"/>
      </w:pPr>
      <w:r>
        <w:rPr>
          <w:rFonts w:ascii="Calibri" w:cs="Calibri" w:eastAsia="Calibri" w:hAnsi="Calibri"/>
          <w:sz w:val="22"/>
          <w:szCs w:val="22"/>
        </w:rPr>
        <w:t xml:space="preserve">En febrero de 2026, el Ministerio de Trabajo presentó una propuesta que convierte la planificación sucesoria en una obligación formal para empresas de entre </w:t>
      </w:r>
      <w:r>
        <w:rPr>
          <w:rFonts w:ascii="Calibri" w:cs="Calibri" w:eastAsia="Calibri" w:hAnsi="Calibri"/>
          <w:b/>
          <w:bCs/>
          <w:sz w:val="22"/>
          <w:szCs w:val="22"/>
        </w:rPr>
        <w:t xml:space="preserve">20 y 2.000 empleados</w:t>
      </w:r>
      <w:r>
        <w:rPr>
          <w:rFonts w:ascii="Calibri" w:cs="Calibri" w:eastAsia="Calibri" w:hAnsi="Calibri"/>
          <w:sz w:val="22"/>
          <w:szCs w:val="22"/>
        </w:rPr>
        <w:t xml:space="preserve">. La propuesta establece que estas organizaciones deberán contar con planes de sucesión documentados y revisados periódicamente.</w:t>
      </w:r>
    </w:p>
    <w:p>
      <w:pPr>
        <w:spacing w:after="180" w:line="276"/>
      </w:pPr>
      <w:r>
        <w:rPr>
          <w:rFonts w:ascii="Calibri" w:cs="Calibri" w:eastAsia="Calibri" w:hAnsi="Calibri"/>
          <w:sz w:val="22"/>
          <w:szCs w:val="22"/>
        </w:rPr>
        <w:t xml:space="preserve">El debate político sobre su implementación está en marcha, pero el efecto ya es visible: propietarios y asesores han pasado de un debate latente a una agenda activa. Quienes hayan anticipado el proceso estarán en una posición radicalmente más ventajosa que quienes esperen a que sea obligatorio. El propietario que actúa ahora tiene opciones; el que actúa bajo presión tiene urgencias.</w:t>
      </w:r>
    </w:p>
    <w:p>
      <w:pPr>
        <w:pStyle w:val="Heading2"/>
        <w:spacing w:after="160" w:before="360"/>
      </w:pPr>
      <w:r>
        <w:rPr>
          <w:b/>
          <w:bCs/>
        </w:rPr>
        <w:t xml:space="preserve">Por qué fracasan los relevos generacionales —y no es por falta de buena voluntad</w:t>
      </w:r>
    </w:p>
    <w:p>
      <w:pPr>
        <w:pStyle w:val="Heading3"/>
        <w:spacing w:after="100" w:before="240"/>
      </w:pPr>
      <w:r>
        <w:rPr>
          <w:b/>
          <w:bCs/>
        </w:rPr>
        <w:t xml:space="preserve">El error más común: apostar solo por el sucesor sin soporte de transición</w:t>
      </w:r>
    </w:p>
    <w:p>
      <w:pPr>
        <w:spacing w:after="180" w:line="276"/>
      </w:pPr>
      <w:r>
        <w:rPr>
          <w:rFonts w:ascii="Calibri" w:cs="Calibri" w:eastAsia="Calibri" w:hAnsi="Calibri"/>
          <w:sz w:val="22"/>
          <w:szCs w:val="22"/>
        </w:rPr>
        <w:t xml:space="preserve">La causa más frecuente de fracaso en un proceso de sucesión no es la incompetencia del heredero. Es algo más sutil y más costoso: colocar al sucesor en el centro del organigrama sin haberle construido la autoridad que necesita para ser reconocido por la organización.</w:t>
      </w:r>
    </w:p>
    <w:p>
      <w:pPr>
        <w:spacing w:after="180" w:line="276"/>
      </w:pPr>
      <w:r>
        <w:rPr>
          <w:rFonts w:ascii="Calibri" w:cs="Calibri" w:eastAsia="Calibri" w:hAnsi="Calibri"/>
          <w:sz w:val="22"/>
          <w:szCs w:val="22"/>
        </w:rPr>
        <w:t xml:space="preserve">La empresa familiar funciona durante décadas sobre un capital relacional y una autoridad informal que el fundador ha construido año a año. Ese capital no se hereda: se construye. Y construirlo lleva tiempo. El </w:t>
      </w:r>
      <w:r>
        <w:rPr>
          <w:rFonts w:ascii="Calibri" w:cs="Calibri" w:eastAsia="Calibri" w:hAnsi="Calibri"/>
          <w:i/>
          <w:iCs/>
          <w:sz w:val="22"/>
          <w:szCs w:val="22"/>
        </w:rPr>
        <w:t xml:space="preserve">interim manager</w:t>
      </w:r>
      <w:r>
        <w:rPr>
          <w:rFonts w:ascii="Calibri" w:cs="Calibri" w:eastAsia="Calibri" w:hAnsi="Calibri"/>
          <w:sz w:val="22"/>
          <w:szCs w:val="22"/>
        </w:rPr>
        <w:t xml:space="preserve"> resuelve exactamente ese problema: no sustituye al sucesor, sino que le crea las condiciones para que su liderazgo sea reconocido y efectivo desde el primer día.</w:t>
      </w:r>
    </w:p>
    <w:p>
      <w:pPr>
        <w:pStyle w:val="Heading3"/>
        <w:spacing w:after="100" w:before="240"/>
      </w:pPr>
      <w:r>
        <w:rPr>
          <w:b/>
          <w:bCs/>
        </w:rPr>
        <w:t xml:space="preserve">El coste real de una sucesión mal gestionada</w:t>
      </w:r>
    </w:p>
    <w:p>
      <w:pPr>
        <w:spacing w:after="180" w:line="276"/>
      </w:pPr>
      <w:r>
        <w:rPr>
          <w:rFonts w:ascii="Calibri" w:cs="Calibri" w:eastAsia="Calibri" w:hAnsi="Calibri"/>
          <w:sz w:val="22"/>
          <w:szCs w:val="22"/>
        </w:rPr>
        <w:t xml:space="preserve">Una sucesión sin soporte directivo externo tiene costes directos e indirectos que rara vez se cuantifican antes de que ocurran. Los directivos clave más valiosos tienden a abandonar durante los primeros meses de incertidumbre. La relación bancaria se deteriora cuando los interlocutores habituales perciben falta de liderazgo claro. Los clientes estratégicos prefieren esperar antes de comprometerse con una empresa en transición. Y las ventas caen durante el período de vacío.</w:t>
      </w:r>
    </w:p>
    <w:p>
      <w:pPr>
        <w:spacing w:after="180" w:line="276"/>
      </w:pPr>
      <w:r>
        <w:rPr>
          <w:rFonts w:ascii="Calibri" w:cs="Calibri" w:eastAsia="Calibri" w:hAnsi="Calibri"/>
          <w:sz w:val="22"/>
          <w:szCs w:val="22"/>
        </w:rPr>
        <w:t xml:space="preserve">El coste del </w:t>
      </w:r>
      <w:r>
        <w:rPr>
          <w:rFonts w:ascii="Calibri" w:cs="Calibri" w:eastAsia="Calibri" w:hAnsi="Calibri"/>
          <w:i/>
          <w:iCs/>
          <w:sz w:val="22"/>
          <w:szCs w:val="22"/>
        </w:rPr>
        <w:t xml:space="preserve">interim management</w:t>
      </w:r>
      <w:r>
        <w:rPr>
          <w:rFonts w:ascii="Calibri" w:cs="Calibri" w:eastAsia="Calibri" w:hAnsi="Calibri"/>
          <w:sz w:val="22"/>
          <w:szCs w:val="22"/>
        </w:rPr>
        <w:t xml:space="preserve"> es siempre inferior al coste acumulado de esos efectos en una sucesión mal gestionada. La pregunta relevante no es si se puede permitir un </w:t>
      </w:r>
      <w:r>
        <w:rPr>
          <w:rFonts w:ascii="Calibri" w:cs="Calibri" w:eastAsia="Calibri" w:hAnsi="Calibri"/>
          <w:i/>
          <w:iCs/>
          <w:sz w:val="22"/>
          <w:szCs w:val="22"/>
        </w:rPr>
        <w:t xml:space="preserve">interim manager</w:t>
      </w:r>
      <w:r>
        <w:rPr>
          <w:rFonts w:ascii="Calibri" w:cs="Calibri" w:eastAsia="Calibri" w:hAnsi="Calibri"/>
          <w:sz w:val="22"/>
          <w:szCs w:val="22"/>
        </w:rPr>
        <w:t xml:space="preserve">: es si se puede permitir no tenerlo.</w:t>
      </w:r>
    </w:p>
    <w:p>
      <w:pPr>
        <w:pStyle w:val="Heading2"/>
        <w:spacing w:after="160" w:before="360"/>
      </w:pPr>
      <w:r>
        <w:rPr>
          <w:b/>
          <w:bCs/>
        </w:rPr>
        <w:t xml:space="preserve">El papel concreto del interim manager en un proceso de sucesión familiar</w:t>
      </w:r>
    </w:p>
    <w:p>
      <w:pPr>
        <w:spacing w:after="180" w:line="276"/>
      </w:pPr>
      <w:r>
        <w:rPr>
          <w:rFonts w:ascii="Calibri" w:cs="Calibri" w:eastAsia="Calibri" w:hAnsi="Calibri"/>
          <w:sz w:val="22"/>
          <w:szCs w:val="22"/>
        </w:rPr>
        <w:t xml:space="preserve">A continuación se describe el modelo de tres fases de Manager in Motion: la aportación metodológica que convierte el </w:t>
      </w:r>
      <w:r>
        <w:rPr>
          <w:rFonts w:ascii="Calibri" w:cs="Calibri" w:eastAsia="Calibri" w:hAnsi="Calibri"/>
          <w:i/>
          <w:iCs/>
          <w:sz w:val="22"/>
          <w:szCs w:val="22"/>
        </w:rPr>
        <w:t xml:space="preserve">interim management</w:t>
      </w:r>
      <w:r>
        <w:rPr>
          <w:rFonts w:ascii="Calibri" w:cs="Calibri" w:eastAsia="Calibri" w:hAnsi="Calibri"/>
          <w:sz w:val="22"/>
          <w:szCs w:val="22"/>
        </w:rPr>
        <w:t xml:space="preserve"> en un proceso predecible, con objetivos definidos en cada etapa y con un criterio claro para determinar cuándo la misión ha concluido con éxito.</w:t>
      </w:r>
    </w:p>
    <w:p>
      <w:pPr>
        <w:pStyle w:val="Heading3"/>
        <w:spacing w:after="100" w:before="240"/>
      </w:pPr>
      <w:r>
        <w:rPr>
          <w:b/>
          <w:bCs/>
        </w:rPr>
        <w:t xml:space="preserve">Fase 1 — Estabilización (semanas 1 a 8): garantizar la continuidad</w:t>
      </w:r>
    </w:p>
    <w:p>
      <w:pPr>
        <w:spacing w:after="180" w:line="276"/>
      </w:pPr>
      <w:r>
        <w:rPr>
          <w:rFonts w:ascii="Calibri" w:cs="Calibri" w:eastAsia="Calibri" w:hAnsi="Calibri"/>
          <w:sz w:val="22"/>
          <w:szCs w:val="22"/>
        </w:rPr>
        <w:t xml:space="preserve">El </w:t>
      </w:r>
      <w:r>
        <w:rPr>
          <w:rFonts w:ascii="Calibri" w:cs="Calibri" w:eastAsia="Calibri" w:hAnsi="Calibri"/>
          <w:i/>
          <w:iCs/>
          <w:sz w:val="22"/>
          <w:szCs w:val="22"/>
        </w:rPr>
        <w:t xml:space="preserve">interim manager</w:t>
      </w:r>
      <w:r>
        <w:rPr>
          <w:rFonts w:ascii="Calibri" w:cs="Calibri" w:eastAsia="Calibri" w:hAnsi="Calibri"/>
          <w:sz w:val="22"/>
          <w:szCs w:val="22"/>
        </w:rPr>
        <w:t xml:space="preserve"> entra con mandato explícito del propietario o del consejo de familia. Su primera tarea no es transformar: es garantizar que el negocio sigue funcionando con normalidad durante el período de mayor vulnerabilidad. Audita la situación organizativa, estabiliza el equipo directivo, comunica internamente con la autoridad que el sucesor todavía no ha consolidado y asegura que clientes, proveedores y entidades financieras perciben continuidad de liderazgo.</w:t>
      </w:r>
    </w:p>
    <w:p>
      <w:pPr>
        <w:pStyle w:val="Heading3"/>
        <w:spacing w:after="100" w:before="240"/>
      </w:pPr>
      <w:r>
        <w:rPr>
          <w:b/>
          <w:bCs/>
        </w:rPr>
        <w:t xml:space="preserve">Fase 2 — Transición (meses 3 a 9): el puente entre generaciones</w:t>
      </w:r>
    </w:p>
    <w:p>
      <w:pPr>
        <w:spacing w:after="180" w:line="276"/>
      </w:pPr>
      <w:r>
        <w:rPr>
          <w:rFonts w:ascii="Calibri" w:cs="Calibri" w:eastAsia="Calibri" w:hAnsi="Calibri"/>
          <w:sz w:val="22"/>
          <w:szCs w:val="22"/>
        </w:rPr>
        <w:t xml:space="preserve">En esta fase, el </w:t>
      </w:r>
      <w:r>
        <w:rPr>
          <w:rFonts w:ascii="Calibri" w:cs="Calibri" w:eastAsia="Calibri" w:hAnsi="Calibri"/>
          <w:i/>
          <w:iCs/>
          <w:sz w:val="22"/>
          <w:szCs w:val="22"/>
        </w:rPr>
        <w:t xml:space="preserve">interim manager</w:t>
      </w:r>
      <w:r>
        <w:rPr>
          <w:rFonts w:ascii="Calibri" w:cs="Calibri" w:eastAsia="Calibri" w:hAnsi="Calibri"/>
          <w:sz w:val="22"/>
          <w:szCs w:val="22"/>
        </w:rPr>
        <w:t xml:space="preserve"> trabaja en paralelo con el sucesor, no en su lugar. Transfiere conocimiento directivo, formaliza los procesos que el fundador llevaba en la cabeza, gestiona la relación del propietario saliente con la organización y prepara al sucesor para que su liderazgo sea reconocido antes de que el directivo de transición se vaya. La empresa familiar necesita que esa transferencia se produzca de forma visible y ordenada, no de golpe.</w:t>
      </w:r>
    </w:p>
    <w:p>
      <w:pPr>
        <w:pStyle w:val="Heading3"/>
        <w:spacing w:after="100" w:before="240"/>
      </w:pPr>
      <w:r>
        <w:rPr>
          <w:b/>
          <w:bCs/>
        </w:rPr>
        <w:t xml:space="preserve">Fase 3 — Consolidación (meses 9 a 18): asegurar el nuevo liderazgo</w:t>
      </w:r>
    </w:p>
    <w:p>
      <w:pPr>
        <w:spacing w:after="180" w:line="276"/>
      </w:pPr>
      <w:r>
        <w:rPr>
          <w:rFonts w:ascii="Calibri" w:cs="Calibri" w:eastAsia="Calibri" w:hAnsi="Calibri"/>
          <w:sz w:val="22"/>
          <w:szCs w:val="22"/>
        </w:rPr>
        <w:t xml:space="preserve">El </w:t>
      </w:r>
      <w:r>
        <w:rPr>
          <w:rFonts w:ascii="Calibri" w:cs="Calibri" w:eastAsia="Calibri" w:hAnsi="Calibri"/>
          <w:i/>
          <w:iCs/>
          <w:sz w:val="22"/>
          <w:szCs w:val="22"/>
        </w:rPr>
        <w:t xml:space="preserve">interim manager</w:t>
      </w:r>
      <w:r>
        <w:rPr>
          <w:rFonts w:ascii="Calibri" w:cs="Calibri" w:eastAsia="Calibri" w:hAnsi="Calibri"/>
          <w:sz w:val="22"/>
          <w:szCs w:val="22"/>
        </w:rPr>
        <w:t xml:space="preserve"> prepara su propia salida. Su criterio de éxito no es el calendario: es que el sucesor o el nuevo equipo directivo cuente con las herramientas, los procesos y el reconocimiento organizativo para operar de forma autónoma. La misión de </w:t>
      </w:r>
      <w:r>
        <w:rPr>
          <w:rFonts w:ascii="Calibri" w:cs="Calibri" w:eastAsia="Calibri" w:hAnsi="Calibri"/>
          <w:i/>
          <w:iCs/>
          <w:sz w:val="22"/>
          <w:szCs w:val="22"/>
        </w:rPr>
        <w:t xml:space="preserve">interim management</w:t>
      </w:r>
      <w:r>
        <w:rPr>
          <w:rFonts w:ascii="Calibri" w:cs="Calibri" w:eastAsia="Calibri" w:hAnsi="Calibri"/>
          <w:sz w:val="22"/>
          <w:szCs w:val="22"/>
        </w:rPr>
        <w:t xml:space="preserve"> termina cuando el nuevo liderazgo está consolidado, no cuando se cumple un número de meses.</w:t>
      </w:r>
    </w:p>
    <w:p>
      <w:pPr>
        <w:pStyle w:val="Heading2"/>
        <w:spacing w:after="160" w:before="360"/>
      </w:pPr>
      <w:r>
        <w:rPr>
          <w:b/>
          <w:bCs/>
        </w:rPr>
        <w:t xml:space="preserve">Tres situaciones en las que el interim management es la respuesta correcta</w:t>
      </w:r>
    </w:p>
    <w:p>
      <w:pPr>
        <w:pStyle w:val="Heading3"/>
        <w:spacing w:after="100" w:before="240"/>
      </w:pPr>
      <w:r>
        <w:rPr>
          <w:b/>
          <w:bCs/>
        </w:rPr>
        <w:t xml:space="preserve">Escenario 1 — El fundador que se retira y el sucesor no está todavía preparado</w:t>
      </w:r>
    </w:p>
    <w:p>
      <w:pPr>
        <w:spacing w:after="180" w:line="276"/>
      </w:pPr>
      <w:r>
        <w:rPr>
          <w:rFonts w:ascii="Calibri" w:cs="Calibri" w:eastAsia="Calibri" w:hAnsi="Calibri"/>
          <w:sz w:val="22"/>
          <w:szCs w:val="22"/>
        </w:rPr>
        <w:t xml:space="preserve">Es el perfil más frecuente. El heredero tiene talento, conoce el negocio desde dentro y cuenta con el respaldo familiar, pero no tiene todavía la madurez directiva ni la red de relaciones que el fundador ha construido en décadas. El </w:t>
      </w:r>
      <w:r>
        <w:rPr>
          <w:rFonts w:ascii="Calibri" w:cs="Calibri" w:eastAsia="Calibri" w:hAnsi="Calibri"/>
          <w:i/>
          <w:iCs/>
          <w:sz w:val="22"/>
          <w:szCs w:val="22"/>
        </w:rPr>
        <w:t xml:space="preserve">interim manager</w:t>
      </w:r>
      <w:r>
        <w:rPr>
          <w:rFonts w:ascii="Calibri" w:cs="Calibri" w:eastAsia="Calibri" w:hAnsi="Calibri"/>
          <w:sz w:val="22"/>
          <w:szCs w:val="22"/>
        </w:rPr>
        <w:t xml:space="preserve"> cubre ese vacío sin amenazar la posición del sucesor: el objetivo declarado desde el inicio es que el heredero asuma el mando cuando esté preparado, con el reconocimiento de toda la organización.</w:t>
      </w:r>
    </w:p>
    <w:p>
      <w:pPr>
        <w:pStyle w:val="Heading3"/>
        <w:spacing w:after="100" w:before="240"/>
      </w:pPr>
      <w:r>
        <w:rPr>
          <w:b/>
          <w:bCs/>
        </w:rPr>
        <w:t xml:space="preserve">Escenario 2 — La entrada de un inversor externo que exige profesionalizar la dirección</w:t>
      </w:r>
    </w:p>
    <w:p>
      <w:pPr>
        <w:spacing w:after="180" w:line="276"/>
      </w:pPr>
      <w:r>
        <w:rPr>
          <w:rFonts w:ascii="Calibri" w:cs="Calibri" w:eastAsia="Calibri" w:hAnsi="Calibri"/>
          <w:sz w:val="22"/>
          <w:szCs w:val="22"/>
        </w:rPr>
        <w:t xml:space="preserve">Un fondo de private equity o un socio industrial entra en el capital de la empresa familiar y plantea como condición la profesionalización de la estructura directiva antes del cierre o en los primeros meses post-adquisición. El </w:t>
      </w:r>
      <w:r>
        <w:rPr>
          <w:rFonts w:ascii="Calibri" w:cs="Calibri" w:eastAsia="Calibri" w:hAnsi="Calibri"/>
          <w:i/>
          <w:iCs/>
          <w:sz w:val="22"/>
          <w:szCs w:val="22"/>
        </w:rPr>
        <w:t xml:space="preserve">interim manager</w:t>
      </w:r>
      <w:r>
        <w:rPr>
          <w:rFonts w:ascii="Calibri" w:cs="Calibri" w:eastAsia="Calibri" w:hAnsi="Calibri"/>
          <w:sz w:val="22"/>
          <w:szCs w:val="22"/>
        </w:rPr>
        <w:t xml:space="preserve"> actúa como puente entre la cultura de la empresa familiar y las exigencias de reporting, gobernanza y control de gestión del nuevo inversor. En estos casos, un director financiero interino puede trabajar en paralelo al CEO de transición para cubrir simultáneamente las necesidades de dirección general y control financiero.</w:t>
      </w:r>
    </w:p>
    <w:p>
      <w:pPr>
        <w:pStyle w:val="Heading3"/>
        <w:spacing w:after="100" w:before="240"/>
      </w:pPr>
      <w:r>
        <w:rPr>
          <w:b/>
          <w:bCs/>
        </w:rPr>
        <w:t xml:space="preserve">Escenario 3 — El conflicto entre herederos que requiere un árbitro directivo neutral</w:t>
      </w:r>
    </w:p>
    <w:p>
      <w:pPr>
        <w:spacing w:after="180" w:line="276"/>
      </w:pPr>
      <w:r>
        <w:rPr>
          <w:rFonts w:ascii="Calibri" w:cs="Calibri" w:eastAsia="Calibri" w:hAnsi="Calibri"/>
          <w:sz w:val="22"/>
          <w:szCs w:val="22"/>
        </w:rPr>
        <w:t xml:space="preserve">Cuando hay más de un posible sucesor y la sucesión deriva hacia un conflicto entre ramas de la familia, el </w:t>
      </w:r>
      <w:r>
        <w:rPr>
          <w:rFonts w:ascii="Calibri" w:cs="Calibri" w:eastAsia="Calibri" w:hAnsi="Calibri"/>
          <w:i/>
          <w:iCs/>
          <w:sz w:val="22"/>
          <w:szCs w:val="22"/>
        </w:rPr>
        <w:t xml:space="preserve">interim manager</w:t>
      </w:r>
      <w:r>
        <w:rPr>
          <w:rFonts w:ascii="Calibri" w:cs="Calibri" w:eastAsia="Calibri" w:hAnsi="Calibri"/>
          <w:sz w:val="22"/>
          <w:szCs w:val="22"/>
        </w:rPr>
        <w:t xml:space="preserve"> actúa como director de transición neutral. No toma partido en el debate familiar, gestiona el negocio con independencia del conflicto y crea las condiciones para que la familia tome su decisión sin que la empresa familiar sufra las consecuencias.</w:t>
      </w:r>
    </w:p>
    <w:p>
      <w:pPr>
        <w:pStyle w:val="Heading2"/>
        <w:spacing w:after="160" w:before="360"/>
      </w:pPr>
      <w:r>
        <w:rPr>
          <w:b/>
          <w:bCs/>
        </w:rPr>
        <w:t xml:space="preserve">Cómo seleccionar al interim manager adecuado para tu empresa familiar</w:t>
      </w:r>
    </w:p>
    <w:p>
      <w:pPr>
        <w:pStyle w:val="Heading3"/>
        <w:spacing w:after="100" w:before="240"/>
      </w:pPr>
      <w:r>
        <w:rPr>
          <w:b/>
          <w:bCs/>
        </w:rPr>
        <w:t xml:space="preserve">El perfil que marca la diferencia: experiencia directiva, neutralidad y sensibilidad familiar</w:t>
      </w:r>
    </w:p>
    <w:p>
      <w:pPr>
        <w:spacing w:after="180" w:line="276"/>
      </w:pPr>
      <w:r>
        <w:rPr>
          <w:rFonts w:ascii="Calibri" w:cs="Calibri" w:eastAsia="Calibri" w:hAnsi="Calibri"/>
          <w:sz w:val="22"/>
          <w:szCs w:val="22"/>
        </w:rPr>
        <w:t xml:space="preserve">No es suficiente con ser un buen directivo. El </w:t>
      </w:r>
      <w:r>
        <w:rPr>
          <w:rFonts w:ascii="Calibri" w:cs="Calibri" w:eastAsia="Calibri" w:hAnsi="Calibri"/>
          <w:i/>
          <w:iCs/>
          <w:sz w:val="22"/>
          <w:szCs w:val="22"/>
        </w:rPr>
        <w:t xml:space="preserve">interim manager</w:t>
      </w:r>
      <w:r>
        <w:rPr>
          <w:rFonts w:ascii="Calibri" w:cs="Calibri" w:eastAsia="Calibri" w:hAnsi="Calibri"/>
          <w:sz w:val="22"/>
          <w:szCs w:val="22"/>
        </w:rPr>
        <w:t xml:space="preserve"> que gestiona la sucesión de una empresa familiar debe reunir tres capacidades que no siempre van juntas: experiencia directiva real con resultados medibles, conocimiento de la dinámica específica de la empresa familiar y capacidad de gestionar entornos de alta carga emocional sin tomar partido.</w:t>
      </w:r>
    </w:p>
    <w:p>
      <w:pPr>
        <w:spacing w:after="180" w:line="276"/>
      </w:pPr>
      <w:r>
        <w:rPr>
          <w:rFonts w:ascii="Calibri" w:cs="Calibri" w:eastAsia="Calibri" w:hAnsi="Calibri"/>
          <w:sz w:val="22"/>
          <w:szCs w:val="22"/>
        </w:rPr>
        <w:t xml:space="preserve">La experiencia en empresa familiar no es intercambiable con la experiencia directiva corporativa. Son contextos radicalmente diferentes: las dinámicas de poder, los silencios y las lealtades que no aparecen en ningún organigrama requieren un perfil específico. No es un directivo corporativo al que se pide que se adapte.</w:t>
      </w:r>
    </w:p>
    <w:p>
      <w:pPr>
        <w:pStyle w:val="Heading3"/>
        <w:spacing w:after="100" w:before="240"/>
      </w:pPr>
      <w:r>
        <w:rPr>
          <w:b/>
          <w:bCs/>
        </w:rPr>
        <w:t xml:space="preserve">Cuánto dura la misión y cómo se estructura el contrato</w:t>
      </w:r>
    </w:p>
    <w:p>
      <w:pPr>
        <w:spacing w:after="180" w:line="276"/>
      </w:pPr>
      <w:r>
        <w:rPr>
          <w:rFonts w:ascii="Calibri" w:cs="Calibri" w:eastAsia="Calibri" w:hAnsi="Calibri"/>
          <w:sz w:val="22"/>
          <w:szCs w:val="22"/>
        </w:rPr>
        <w:t xml:space="preserve">En la mayoría de los casos, una misión de </w:t>
      </w:r>
      <w:r>
        <w:rPr>
          <w:rFonts w:ascii="Calibri" w:cs="Calibri" w:eastAsia="Calibri" w:hAnsi="Calibri"/>
          <w:i/>
          <w:iCs/>
          <w:sz w:val="22"/>
          <w:szCs w:val="22"/>
        </w:rPr>
        <w:t xml:space="preserve">interim management</w:t>
      </w:r>
      <w:r>
        <w:rPr>
          <w:rFonts w:ascii="Calibri" w:cs="Calibri" w:eastAsia="Calibri" w:hAnsi="Calibri"/>
          <w:sz w:val="22"/>
          <w:szCs w:val="22"/>
        </w:rPr>
        <w:t xml:space="preserve"> en un proceso de sucesión dura entre </w:t>
      </w:r>
      <w:r>
        <w:rPr>
          <w:rFonts w:ascii="Calibri" w:cs="Calibri" w:eastAsia="Calibri" w:hAnsi="Calibri"/>
          <w:b/>
          <w:bCs/>
          <w:sz w:val="22"/>
          <w:szCs w:val="22"/>
        </w:rPr>
        <w:t xml:space="preserve">9 y 18 meses</w:t>
      </w:r>
      <w:r>
        <w:rPr>
          <w:rFonts w:ascii="Calibri" w:cs="Calibri" w:eastAsia="Calibri" w:hAnsi="Calibri"/>
          <w:sz w:val="22"/>
          <w:szCs w:val="22"/>
        </w:rPr>
        <w:t xml:space="preserve">, dependiendo de la complejidad del negocio y del grado de preparación del sucesor. El modelo de contratación es claro: honorarios mensuales acordados por objetivos de fase, sin los costes de estructura de una incorporación permanente y sin los costes de salida si la situación o las prioridades cambian.</w:t>
      </w:r>
    </w:p>
    <w:p>
      <w:pPr>
        <w:spacing w:after="180" w:line="276"/>
      </w:pPr>
      <w:r>
        <w:rPr>
          <w:rFonts w:ascii="Calibri" w:cs="Calibri" w:eastAsia="Calibri" w:hAnsi="Calibri"/>
          <w:sz w:val="22"/>
          <w:szCs w:val="22"/>
        </w:rPr>
        <w:t xml:space="preserve">En </w:t>
      </w:r>
      <w:r>
        <w:rPr>
          <w:rFonts w:ascii="Calibri" w:cs="Calibri" w:eastAsia="Calibri" w:hAnsi="Calibri"/>
          <w:b/>
          <w:bCs/>
          <w:sz w:val="22"/>
          <w:szCs w:val="22"/>
        </w:rPr>
        <w:t xml:space="preserve">Manager in Motion</w:t>
      </w:r>
      <w:r>
        <w:rPr>
          <w:rFonts w:ascii="Calibri" w:cs="Calibri" w:eastAsia="Calibri" w:hAnsi="Calibri"/>
          <w:sz w:val="22"/>
          <w:szCs w:val="22"/>
        </w:rPr>
        <w:t xml:space="preserve">, el proceso de identificación del </w:t>
      </w:r>
      <w:r>
        <w:rPr>
          <w:rFonts w:ascii="Calibri" w:cs="Calibri" w:eastAsia="Calibri" w:hAnsi="Calibri"/>
          <w:i/>
          <w:iCs/>
          <w:sz w:val="22"/>
          <w:szCs w:val="22"/>
        </w:rPr>
        <w:t xml:space="preserve">interim manager</w:t>
      </w:r>
      <w:r>
        <w:rPr>
          <w:rFonts w:ascii="Calibri" w:cs="Calibri" w:eastAsia="Calibri" w:hAnsi="Calibri"/>
          <w:sz w:val="22"/>
          <w:szCs w:val="22"/>
        </w:rPr>
        <w:t xml:space="preserve"> más adecuado para cada proceso de sucesión se completa en menos de dos semanas, con plena garantía de confidencialidad desde el primer contacto.</w:t>
      </w:r>
    </w:p>
    <w:p>
      <w:pPr>
        <w:pStyle w:val="Heading3"/>
        <w:spacing w:after="100" w:before="240"/>
      </w:pPr>
      <w:r>
        <w:rPr>
          <w:b/>
          <w:bCs/>
        </w:rPr>
        <w:t xml:space="preserve">Lo que el mercado francés anticipa sobre el futuro del interim management en España</w:t>
      </w:r>
    </w:p>
    <w:p>
      <w:pPr>
        <w:spacing w:after="180" w:line="276"/>
      </w:pPr>
      <w:r>
        <w:rPr>
          <w:rFonts w:ascii="Calibri" w:cs="Calibri" w:eastAsia="Calibri" w:hAnsi="Calibri"/>
          <w:sz w:val="22"/>
          <w:szCs w:val="22"/>
        </w:rPr>
        <w:t xml:space="preserve">El mercado francés es el espejo más fiable del mercado español con dos o tres años de antelación. Las misiones de relay —la sucesión como motivo de contratación de un </w:t>
      </w:r>
      <w:r>
        <w:rPr>
          <w:rFonts w:ascii="Calibri" w:cs="Calibri" w:eastAsia="Calibri" w:hAnsi="Calibri"/>
          <w:i/>
          <w:iCs/>
          <w:sz w:val="22"/>
          <w:szCs w:val="22"/>
        </w:rPr>
        <w:t xml:space="preserve">interim manager</w:t>
      </w:r>
      <w:r>
        <w:rPr>
          <w:rFonts w:ascii="Calibri" w:cs="Calibri" w:eastAsia="Calibri" w:hAnsi="Calibri"/>
          <w:sz w:val="22"/>
          <w:szCs w:val="22"/>
        </w:rPr>
        <w:t xml:space="preserve">— representan ya el </w:t>
      </w:r>
      <w:r>
        <w:rPr>
          <w:rFonts w:ascii="Calibri" w:cs="Calibri" w:eastAsia="Calibri" w:hAnsi="Calibri"/>
          <w:b/>
          <w:bCs/>
          <w:sz w:val="22"/>
          <w:szCs w:val="22"/>
        </w:rPr>
        <w:t xml:space="preserve">33,2% de todas las intervenciones</w:t>
      </w:r>
      <w:r>
        <w:rPr>
          <w:rFonts w:ascii="Calibri" w:cs="Calibri" w:eastAsia="Calibri" w:hAnsi="Calibri"/>
          <w:sz w:val="22"/>
          <w:szCs w:val="22"/>
        </w:rPr>
        <w:t xml:space="preserve"> en Francia según el barómetro Adequancy / France Transition 2026. El </w:t>
      </w:r>
      <w:r>
        <w:rPr>
          <w:rFonts w:ascii="Calibri" w:cs="Calibri" w:eastAsia="Calibri" w:hAnsi="Calibri"/>
          <w:b/>
          <w:bCs/>
          <w:sz w:val="22"/>
          <w:szCs w:val="22"/>
        </w:rPr>
        <w:t xml:space="preserve">10% de las misiones de interim management en España</w:t>
      </w:r>
      <w:r>
        <w:rPr>
          <w:rFonts w:ascii="Calibri" w:cs="Calibri" w:eastAsia="Calibri" w:hAnsi="Calibri"/>
          <w:sz w:val="22"/>
          <w:szCs w:val="22"/>
        </w:rPr>
        <w:t xml:space="preserve"> ya corresponden a procesos de profesionalización de empresa familiar, con una tendencia al alza. España está en el punto de inflexión en el que Francia estaba hace tres años.</w:t>
      </w:r>
    </w:p>
    <w:p>
      <w:pPr>
        <w:spacing w:after="180" w:line="276"/>
      </w:pPr>
      <w:r>
        <w:rPr>
          <w:rFonts w:ascii="Calibri" w:cs="Calibri" w:eastAsia="Calibri" w:hAnsi="Calibri"/>
          <w:sz w:val="22"/>
          <w:szCs w:val="22"/>
        </w:rPr>
        <w:t xml:space="preserve">El </w:t>
      </w:r>
      <w:r>
        <w:rPr>
          <w:rFonts w:ascii="Calibri" w:cs="Calibri" w:eastAsia="Calibri" w:hAnsi="Calibri"/>
          <w:b/>
          <w:bCs/>
          <w:sz w:val="22"/>
          <w:szCs w:val="22"/>
        </w:rPr>
        <w:t xml:space="preserve">directivo interino</w:t>
      </w:r>
      <w:r>
        <w:rPr>
          <w:rFonts w:ascii="Calibri" w:cs="Calibri" w:eastAsia="Calibri" w:hAnsi="Calibri"/>
          <w:sz w:val="22"/>
          <w:szCs w:val="22"/>
        </w:rPr>
        <w:t xml:space="preserve"> no es el último recurso: es la decisión más inteligente que puede tomar un propietario antes de que el relevo se convierta en una urgencia. La sucesión bien gestionada es el mayor acto de responsabilidad hacia el negocio que ha construido y las personas que dependen de él. El </w:t>
      </w:r>
      <w:r>
        <w:rPr>
          <w:rFonts w:ascii="Calibri" w:cs="Calibri" w:eastAsia="Calibri" w:hAnsi="Calibri"/>
          <w:i/>
          <w:iCs/>
          <w:sz w:val="22"/>
          <w:szCs w:val="22"/>
        </w:rPr>
        <w:t xml:space="preserve">interim management</w:t>
      </w:r>
      <w:r>
        <w:rPr>
          <w:rFonts w:ascii="Calibri" w:cs="Calibri" w:eastAsia="Calibri" w:hAnsi="Calibri"/>
          <w:sz w:val="22"/>
          <w:szCs w:val="22"/>
        </w:rPr>
        <w:t xml:space="preserve"> no resuelve el problema que ya existe: lo previene.</w:t>
      </w:r>
    </w:p>
    <w:p>
      <w:pPr>
        <w:pBdr>
          <w:bottom w:val="single" w:color="CCCCCC" w:sz="6"/>
        </w:pBdr>
        <w:spacing w:after="200" w:before="200"/>
      </w:pPr>
    </w:p>
    <w:p>
      <w:pPr>
        <w:pStyle w:val="Heading2"/>
        <w:spacing w:after="160" w:before="360"/>
      </w:pPr>
      <w:r>
        <w:rPr>
          <w:b/>
          <w:bCs/>
        </w:rPr>
        <w:t xml:space="preserve">Preguntas frecuentes sobre interim management en la empresa familiar</w:t>
      </w:r>
    </w:p>
    <w:p>
      <w:pPr>
        <w:spacing w:after="80" w:before="200" w:line="276"/>
      </w:pPr>
      <w:r>
        <w:rPr>
          <w:rFonts w:ascii="Calibri" w:cs="Calibri" w:eastAsia="Calibri" w:hAnsi="Calibri"/>
          <w:b/>
          <w:bCs/>
          <w:sz w:val="22"/>
          <w:szCs w:val="22"/>
        </w:rPr>
        <w:t xml:space="preserve">¿Qué es exactamente un interim manager en el contexto de una sucesión familiar?</w:t>
      </w:r>
    </w:p>
    <w:p>
      <w:pPr>
        <w:spacing w:after="160" w:line="276"/>
        <w:ind w:left="360"/>
      </w:pPr>
      <w:r>
        <w:rPr>
          <w:rFonts w:ascii="Calibri" w:cs="Calibri" w:eastAsia="Calibri" w:hAnsi="Calibri"/>
          <w:sz w:val="22"/>
          <w:szCs w:val="22"/>
        </w:rPr>
        <w:t xml:space="preserve">No es el CEO sustituto permanente ni un consultor de protocolo familiar. Es un directivo con autoridad ejecutiva real que ocupa el espacio de liderazgo durante el período de transición y transfiere toda la capacidad al sucesor al final del mandato.</w:t>
      </w:r>
    </w:p>
    <w:p>
      <w:pPr>
        <w:spacing w:after="80" w:before="200" w:line="276"/>
      </w:pPr>
      <w:r>
        <w:rPr>
          <w:rFonts w:ascii="Calibri" w:cs="Calibri" w:eastAsia="Calibri" w:hAnsi="Calibri"/>
          <w:b/>
          <w:bCs/>
          <w:sz w:val="22"/>
          <w:szCs w:val="22"/>
        </w:rPr>
        <w:t xml:space="preserve">¿Cuánto tiempo dura normalmente una misión de interim management en una empresa familiar?</w:t>
      </w:r>
    </w:p>
    <w:p>
      <w:pPr>
        <w:spacing w:after="160" w:line="276"/>
        <w:ind w:left="360"/>
      </w:pPr>
      <w:r>
        <w:rPr>
          <w:rFonts w:ascii="Calibri" w:cs="Calibri" w:eastAsia="Calibri" w:hAnsi="Calibri"/>
          <w:sz w:val="22"/>
          <w:szCs w:val="22"/>
        </w:rPr>
        <w:t xml:space="preserve">Entre </w:t>
      </w:r>
      <w:r>
        <w:rPr>
          <w:rFonts w:ascii="Calibri" w:cs="Calibri" w:eastAsia="Calibri" w:hAnsi="Calibri"/>
          <w:b/>
          <w:bCs/>
          <w:sz w:val="22"/>
          <w:szCs w:val="22"/>
        </w:rPr>
        <w:t xml:space="preserve">4 y 9 meses</w:t>
      </w:r>
      <w:r>
        <w:rPr>
          <w:rFonts w:ascii="Calibri" w:cs="Calibri" w:eastAsia="Calibri" w:hAnsi="Calibri"/>
          <w:sz w:val="22"/>
          <w:szCs w:val="22"/>
        </w:rPr>
        <w:t xml:space="preserve"> según la complejidad del proceso y el estado de madurez del sucesor. El objetivo es siempre la salida ordenada con transferencia completa de liderazgo. El barómetro Adequancy 2026 registra una duración media de </w:t>
      </w:r>
      <w:r>
        <w:rPr>
          <w:rFonts w:ascii="Calibri" w:cs="Calibri" w:eastAsia="Calibri" w:hAnsi="Calibri"/>
          <w:b/>
          <w:bCs/>
          <w:sz w:val="22"/>
          <w:szCs w:val="22"/>
        </w:rPr>
        <w:t xml:space="preserve">7,5 meses</w:t>
      </w:r>
      <w:r>
        <w:rPr>
          <w:rFonts w:ascii="Calibri" w:cs="Calibri" w:eastAsia="Calibri" w:hAnsi="Calibri"/>
          <w:sz w:val="22"/>
          <w:szCs w:val="22"/>
        </w:rPr>
        <w:t xml:space="preserve"> para misiones de interim management en Europa.</w:t>
      </w:r>
    </w:p>
    <w:p>
      <w:pPr>
        <w:spacing w:after="80" w:before="200" w:line="276"/>
      </w:pPr>
      <w:r>
        <w:rPr>
          <w:rFonts w:ascii="Calibri" w:cs="Calibri" w:eastAsia="Calibri" w:hAnsi="Calibri"/>
          <w:b/>
          <w:bCs/>
          <w:sz w:val="22"/>
          <w:szCs w:val="22"/>
        </w:rPr>
        <w:t xml:space="preserve">¿Puede el interim manager coexistir con el fundador durante el período de transición?</w:t>
      </w:r>
    </w:p>
    <w:p>
      <w:pPr>
        <w:spacing w:after="160" w:line="276"/>
        <w:ind w:left="360"/>
      </w:pPr>
      <w:r>
        <w:rPr>
          <w:rFonts w:ascii="Calibri" w:cs="Calibri" w:eastAsia="Calibri" w:hAnsi="Calibri"/>
          <w:sz w:val="22"/>
          <w:szCs w:val="22"/>
        </w:rPr>
        <w:t xml:space="preserve">Sí, y es uno de los modelos más frecuentes y efectivos. El fundador mantiene el rol de presidente o consejero delegado mientras el interim manager gestiona la operativa del día a día. La clave es definir claramente los límites de autoridad desde el primer día.</w:t>
      </w:r>
    </w:p>
    <w:p>
      <w:pPr>
        <w:spacing w:after="80" w:before="200" w:line="276"/>
      </w:pPr>
      <w:r>
        <w:rPr>
          <w:rFonts w:ascii="Calibri" w:cs="Calibri" w:eastAsia="Calibri" w:hAnsi="Calibri"/>
          <w:b/>
          <w:bCs/>
          <w:sz w:val="22"/>
          <w:szCs w:val="22"/>
        </w:rPr>
        <w:t xml:space="preserve">¿El interim manager puede actuar también como mentor del sucesor?</w:t>
      </w:r>
    </w:p>
    <w:p>
      <w:pPr>
        <w:spacing w:after="160" w:line="276"/>
        <w:ind w:left="360"/>
      </w:pPr>
      <w:r>
        <w:rPr>
          <w:rFonts w:ascii="Calibri" w:cs="Calibri" w:eastAsia="Calibri" w:hAnsi="Calibri"/>
          <w:sz w:val="22"/>
          <w:szCs w:val="22"/>
        </w:rPr>
        <w:t xml:space="preserve">Sí. Es una de las funciones más valoradas en misiones de empresa familiar. El interim manager transmite al sucesor no solo el control operativo sino la metodología de gestión, la red de relaciones externas y la autoridad institucional que se consolida con el tiempo y con la visibilidad de las decisiones correctas.</w:t>
      </w:r>
    </w:p>
    <w:p>
      <w:pPr>
        <w:spacing w:after="80" w:before="200" w:line="276"/>
      </w:pPr>
      <w:r>
        <w:rPr>
          <w:rFonts w:ascii="Calibri" w:cs="Calibri" w:eastAsia="Calibri" w:hAnsi="Calibri"/>
          <w:b/>
          <w:bCs/>
          <w:sz w:val="22"/>
          <w:szCs w:val="22"/>
        </w:rPr>
        <w:t xml:space="preserve">¿En qué se diferencia contratar un interim manager de contratar un CEO permanente para la transición?</w:t>
      </w:r>
    </w:p>
    <w:p>
      <w:pPr>
        <w:spacing w:after="160" w:line="276"/>
        <w:ind w:left="360"/>
      </w:pPr>
      <w:r>
        <w:rPr>
          <w:rFonts w:ascii="Calibri" w:cs="Calibri" w:eastAsia="Calibri" w:hAnsi="Calibri"/>
          <w:sz w:val="22"/>
          <w:szCs w:val="22"/>
        </w:rPr>
        <w:t xml:space="preserve">El interim manager se incorpora en menos de dos semanas (frente a 3-6 meses de un proceso de selección permanente), no genera expectativas de continuidad, opera con mandato y objetivos claros desde el primer día y cierra la misión con una salida ordenada. No hay coste de rescisión, no hay período de prueba de 6 meses, no hay ambigüedad sobre el final del mandato.</w:t>
      </w:r>
    </w:p>
    <w:p>
      <w:pPr>
        <w:spacing w:after="80" w:before="200" w:line="276"/>
      </w:pPr>
      <w:r>
        <w:rPr>
          <w:rFonts w:ascii="Calibri" w:cs="Calibri" w:eastAsia="Calibri" w:hAnsi="Calibri"/>
          <w:b/>
          <w:bCs/>
          <w:sz w:val="22"/>
          <w:szCs w:val="22"/>
        </w:rPr>
        <w:t xml:space="preserve">¿Los planes de sucesión obligatorios propuestos por el Ministerio de Trabajo en 2026 afectan a mi empresa?</w:t>
      </w:r>
    </w:p>
    <w:p>
      <w:pPr>
        <w:spacing w:after="160" w:line="276"/>
        <w:ind w:left="360"/>
      </w:pPr>
      <w:r>
        <w:rPr>
          <w:rFonts w:ascii="Calibri" w:cs="Calibri" w:eastAsia="Calibri" w:hAnsi="Calibri"/>
          <w:sz w:val="22"/>
          <w:szCs w:val="22"/>
        </w:rPr>
        <w:t xml:space="preserve">La propuesta (febrero 2026) aplica a empresas de entre 20 y 2.000 empleados. Su objetivo es que la dirección prevea mecanismos formales de continuidad ante la salida imprevista de puestos clave. El interim management es una de las herramientas más eficaces para cumplir con esos requisitos y poner en marcha el proceso con garantías.</w:t>
      </w:r>
    </w:p>
    <w:p>
      <w:pPr>
        <w:pBdr>
          <w:bottom w:val="single" w:color="CCCCCC" w:sz="6"/>
        </w:pBdr>
        <w:spacing w:after="200" w:before="200"/>
      </w:pPr>
    </w:p>
    <w:p>
      <w:pPr>
        <w:spacing w:after="100" w:before="120" w:line="276"/>
        <w:ind w:left="360" w:right="360"/>
      </w:pPr>
      <w:r>
        <w:rPr>
          <w:rFonts w:ascii="Calibri" w:cs="Calibri" w:eastAsia="Calibri" w:hAnsi="Calibri"/>
          <w:b/>
          <w:bCs/>
          <w:sz w:val="22"/>
          <w:szCs w:val="22"/>
        </w:rPr>
        <w:t xml:space="preserve">¿Tu empresa familiar está ante un proceso de sucesión?</w:t>
      </w:r>
    </w:p>
    <w:p>
      <w:pPr>
        <w:spacing w:after="100" w:line="276"/>
        <w:ind w:left="360" w:right="360"/>
      </w:pPr>
      <w:r>
        <w:rPr>
          <w:rFonts w:ascii="Calibri" w:cs="Calibri" w:eastAsia="Calibri" w:hAnsi="Calibri"/>
          <w:sz w:val="22"/>
          <w:szCs w:val="22"/>
        </w:rPr>
        <w:t xml:space="preserve">En Manager in Motion identificamos al interim manager adecuado para tu situación en menos de dos semanas. Sin riesgo. Con plena garantía de confidencialidad.</w:t>
      </w:r>
    </w:p>
    <w:p>
      <w:pPr>
        <w:spacing w:after="120" w:line="276"/>
        <w:ind w:left="360" w:right="360"/>
      </w:pPr>
      <w:r>
        <w:rPr>
          <w:rFonts w:ascii="Calibri" w:cs="Calibri" w:eastAsia="Calibri" w:hAnsi="Calibri"/>
          <w:b/>
          <w:bCs/>
          <w:sz w:val="22"/>
          <w:szCs w:val="22"/>
        </w:rPr>
        <w:t xml:space="preserve">[Solicita una conversación inicial — sin compromiso]</w:t>
      </w:r>
    </w:p>
    <w:p>
      <w:pPr>
        <w:pBdr>
          <w:bottom w:val="single" w:color="CCCCCC" w:sz="6"/>
        </w:pBdr>
        <w:spacing w:after="200" w:before="200"/>
      </w:pPr>
    </w:p>
    <w:p>
      <w:pPr>
        <w:spacing w:after="120" w:before="160"/>
      </w:pPr>
      <w:r>
        <w:rPr>
          <w:rFonts w:ascii="Calibri" w:cs="Calibri" w:eastAsia="Calibri" w:hAnsi="Calibri"/>
          <w:b/>
          <w:bCs/>
          <w:color w:val="2E75B6"/>
          <w:sz w:val="24"/>
          <w:szCs w:val="24"/>
        </w:rPr>
        <w:t xml:space="preserve">Sugerencias de Enlazado Interno</w:t>
      </w:r>
    </w:p>
    <w:p>
      <w:pPr>
        <w:spacing w:after="80"/>
        <w:ind w:left="360"/>
      </w:pPr>
      <w:r>
        <w:rPr>
          <w:rFonts w:ascii="Calibri" w:cs="Calibri" w:eastAsia="Calibri" w:hAnsi="Calibri"/>
          <w:color w:val="444444"/>
          <w:sz w:val="20"/>
          <w:szCs w:val="20"/>
        </w:rPr>
        <w:t xml:space="preserve">1. Dirección General Interina (página de servicio) — desde H2.3 y H2.5. Ancla: "director general interino" / "interim manager de dirección general".</w:t>
      </w:r>
    </w:p>
    <w:p>
      <w:pPr>
        <w:spacing w:after="80"/>
        <w:ind w:left="360"/>
      </w:pPr>
      <w:r>
        <w:rPr>
          <w:rFonts w:ascii="Calibri" w:cs="Calibri" w:eastAsia="Calibri" w:hAnsi="Calibri"/>
          <w:color w:val="444444"/>
          <w:sz w:val="20"/>
          <w:szCs w:val="20"/>
        </w:rPr>
        <w:t xml:space="preserve">2. Empresa Familiar (página de sector) — desde la introducción y H2.4. Ancla: "empresa familiar" / "profesionalización de la empresa familiar".</w:t>
      </w:r>
    </w:p>
    <w:p>
      <w:pPr>
        <w:spacing w:after="80"/>
        <w:ind w:left="360"/>
      </w:pPr>
      <w:r>
        <w:rPr>
          <w:rFonts w:ascii="Calibri" w:cs="Calibri" w:eastAsia="Calibri" w:hAnsi="Calibri"/>
          <w:color w:val="444444"/>
          <w:sz w:val="20"/>
          <w:szCs w:val="20"/>
        </w:rPr>
        <w:t xml:space="preserve">3. Cuánto cuesta un directivo interino (FAQ/artículo) — desde H2.5/H3.2. Ancla: "coste del interim manager" / "honorarios del directivo interino".</w:t>
      </w:r>
    </w:p>
    <w:p>
      <w:pPr>
        <w:spacing w:after="80"/>
        <w:ind w:left="360"/>
      </w:pPr>
      <w:r>
        <w:rPr>
          <w:rFonts w:ascii="Calibri" w:cs="Calibri" w:eastAsia="Calibri" w:hAnsi="Calibri"/>
          <w:color w:val="444444"/>
          <w:sz w:val="20"/>
          <w:szCs w:val="20"/>
        </w:rPr>
        <w:t xml:space="preserve">4. Qué es el interim management (FAQ/artículo) — desde la primera mención del concepto. Ancla: "interim management".</w:t>
      </w:r>
    </w:p>
    <w:p>
      <w:pPr>
        <w:spacing w:after="80"/>
        <w:ind w:left="360"/>
      </w:pPr>
      <w:r>
        <w:rPr>
          <w:rFonts w:ascii="Calibri" w:cs="Calibri" w:eastAsia="Calibri" w:hAnsi="Calibri"/>
          <w:color w:val="444444"/>
          <w:sz w:val="20"/>
          <w:szCs w:val="20"/>
        </w:rPr>
        <w:t xml:space="preserve">5. CFO interino (managerinmotion.eu/faqs-interim/cfo-interim-2026-espana) — desde Escenario 2 en H2.4. Ancla: "director financiero interino".</w:t>
      </w:r>
    </w:p>
    <w:p>
      <w:pPr>
        <w:spacing w:after="80"/>
        <w:ind w:left="360"/>
      </w:pPr>
      <w:r>
        <w:rPr>
          <w:rFonts w:ascii="Calibri" w:cs="Calibri" w:eastAsia="Calibri" w:hAnsi="Calibri"/>
          <w:color w:val="444444"/>
          <w:sz w:val="20"/>
          <w:szCs w:val="20"/>
        </w:rPr>
        <w:t xml:space="preserve">6. Página de contacto / formulario de diagnóstico — desde ambos CTAs. Ancla: "solicitar una consulta" / "hablar con un especialista de Manager in Motion".</w:t>
      </w:r>
    </w:p>
    <w:p>
      <w:pPr>
        <w:pBdr>
          <w:bottom w:val="single" w:color="CCCCCC" w:sz="6"/>
        </w:pBdr>
        <w:spacing w:after="200" w:before="200"/>
      </w:pPr>
    </w:p>
    <w:p>
      <w:pPr>
        <w:spacing w:after="200" w:before="200"/>
      </w:pPr>
      <w:r>
        <w:rPr>
          <w:rFonts w:ascii="Calibri" w:cs="Calibri" w:eastAsia="Calibri" w:hAnsi="Calibri"/>
          <w:b/>
          <w:bCs/>
          <w:i/>
          <w:iCs/>
          <w:color w:val="808080"/>
          <w:sz w:val="22"/>
          <w:szCs w:val="22"/>
        </w:rPr>
        <w:t xml:space="preserve">FUERA DEL ARTÍCULO — Solo para uso editorial</w:t>
      </w:r>
    </w:p>
    <w:p>
      <w:pPr>
        <w:spacing w:after="160" w:before="160"/>
      </w:pPr>
      <w:r>
        <w:rPr>
          <w:rFonts w:ascii="Calibri" w:cs="Calibri" w:eastAsia="Calibri" w:hAnsi="Calibri"/>
          <w:b/>
          <w:bCs/>
          <w:color w:val="1F3864"/>
          <w:sz w:val="28"/>
          <w:szCs w:val="28"/>
        </w:rPr>
        <w:t xml:space="preserve">Fuentes Consultadas</w:t>
      </w:r>
    </w:p>
    <w:p>
      <w:pPr>
        <w:spacing w:after="100"/>
      </w:pPr>
      <w:r>
        <w:rPr>
          <w:rFonts w:ascii="Calibri" w:cs="Calibri" w:eastAsia="Calibri" w:hAnsi="Calibri"/>
          <w:sz w:val="20"/>
          <w:szCs w:val="20"/>
        </w:rPr>
        <w:t xml:space="preserve">1. Instituto de la Empresa Familiar (IEF) — ief.es. Datos sobre contribución de la empresa familiar al PIB y al empleo privado en España. Estadística del 70% de empresas que no supera la primera transición generacional; dato del 85% del tejido empresarial y del 60% del empleo privado.</w:t>
      </w:r>
    </w:p>
    <w:p>
      <w:pPr>
        <w:spacing w:after="100"/>
      </w:pPr>
      <w:r>
        <w:rPr>
          <w:rFonts w:ascii="Calibri" w:cs="Calibri" w:eastAsia="Calibri" w:hAnsi="Calibri"/>
          <w:sz w:val="20"/>
          <w:szCs w:val="20"/>
        </w:rPr>
        <w:t xml:space="preserve">2. Ministerio de Trabajo y Economía Social — mites.gob.es. Propuesta de febrero de 2026 sobre planes de sucesión obligatorios para empresas de entre 20 y 2.000 empleados. Estado legislativo: verificar antes de publicar.</w:t>
      </w:r>
    </w:p>
    <w:p>
      <w:pPr>
        <w:spacing w:after="100"/>
      </w:pPr>
      <w:r>
        <w:rPr>
          <w:rFonts w:ascii="Calibri" w:cs="Calibri" w:eastAsia="Calibri" w:hAnsi="Calibri"/>
          <w:sz w:val="20"/>
          <w:szCs w:val="20"/>
        </w:rPr>
        <w:t xml:space="preserve">3. Adequancy / France Transition — Barómetro Adequancy / France Transition 2026. Dato: las misiones de relay representan el 33,2% de todas las intervenciones de management de transition en Francia en 2026.</w:t>
      </w:r>
    </w:p>
    <w:p>
      <w:pPr>
        <w:spacing w:after="100"/>
      </w:pPr>
      <w:r>
        <w:rPr>
          <w:rFonts w:ascii="Calibri" w:cs="Calibri" w:eastAsia="Calibri" w:hAnsi="Calibri"/>
          <w:sz w:val="20"/>
          <w:szCs w:val="20"/>
        </w:rPr>
        <w:t xml:space="preserve">4. IIM — Institute of Interim Management. Interim Management Survey 2026 (interimmanagement.uk.com). Dato: crecimiento superior al 80% en solicitudes de CEO interino en el Reino Unido.</w:t>
      </w:r>
    </w:p>
    <w:p>
      <w:pPr>
        <w:spacing w:after="100"/>
      </w:pPr>
      <w:r>
        <w:rPr>
          <w:rFonts w:ascii="Calibri" w:cs="Calibri" w:eastAsia="Calibri" w:hAnsi="Calibri"/>
          <w:sz w:val="20"/>
          <w:szCs w:val="20"/>
        </w:rPr>
        <w:t xml:space="preserve">5. APTIE — aptie.es. Referencia sectorial del mercado de interim management en España. Cobertura editorial sobre sucesión en empresa familiar (junio-julio 2026). Dato del 10% de misiones vinculadas a profesionalización de empresa familiar (2025).</w:t>
      </w:r>
    </w:p>
    <w:p>
      <w:pPr>
        <w:spacing w:after="100"/>
      </w:pPr>
      <w:r>
        <w:rPr>
          <w:rFonts w:ascii="Calibri" w:cs="Calibri" w:eastAsia="Calibri" w:hAnsi="Calibri"/>
          <w:sz w:val="20"/>
          <w:szCs w:val="20"/>
        </w:rPr>
        <w:t xml:space="preserve">6. Heidrick &amp; Struggles — Interim Management 2026 (heidrick.com). Caracterización del interim manager como palanca crítica para la continuidad operativa en procesos de transición ejecutiva.</w:t>
      </w:r>
    </w:p>
    <w:p>
      <w:pPr>
        <w:spacing w:after="120" w:before="200"/>
      </w:pPr>
      <w:r>
        <w:rPr>
          <w:rFonts w:ascii="Calibri" w:cs="Calibri" w:eastAsia="Calibri" w:hAnsi="Calibri"/>
          <w:b/>
          <w:bCs/>
          <w:color w:val="2E75B6"/>
          <w:sz w:val="24"/>
          <w:szCs w:val="24"/>
        </w:rPr>
        <w:t xml:space="preserve">Notas para el Webmaster — Schema Markup (JSON-LD)</w:t>
      </w:r>
    </w:p>
    <w:p>
      <w:pPr>
        <w:spacing w:after="80"/>
      </w:pPr>
      <w:r>
        <w:rPr>
          <w:rFonts w:ascii="Calibri" w:cs="Calibri" w:eastAsia="Calibri" w:hAnsi="Calibri"/>
          <w:i/>
          <w:iCs/>
          <w:color w:val="666666"/>
          <w:sz w:val="20"/>
          <w:szCs w:val="20"/>
        </w:rPr>
        <w:t xml:space="preserve">Copiar el siguiente bloque JSON-LD completo en el &lt;head&gt; de la página antes de publicar. Actualizar dateModified si se realizan cambios. Incluye schemas: Article + FAQPage + BreadcrumbList.</w:t>
      </w:r>
    </w:p>
    <w:p>
      <w:pPr>
        <w:spacing w:after="160" w:before="80"/>
      </w:pPr>
      <w:r>
        <w:rPr>
          <w:rFonts w:ascii="Courier New" w:cs="Courier New" w:eastAsia="Courier New" w:hAnsi="Courier New"/>
          <w:sz w:val="16"/>
          <w:szCs w:val="16"/>
        </w:rPr>
        <w:t xml:space="preserve">&lt;script type="application/ld+json"&gt;
{
  "@context": "https://schema.org",
  "@graph": [
    {
      "@type": "Article",
      "headline": "Sucesión en la empresa familiar: el interim manager como director de transición generacional",
      "author": {
        "@type": "Organization",
        "name": "Manager in Motion",
        "url": "https://www.managerinmotion.eu"
      },
      "publisher": {
        "@type": "Organization",
        "name": "Manager in Motion",
        "url": "https://www.managerinmotion.eu"
      },
      "datePublished": "2026-07-20",
      "dateModified": "2026-07-20",
      "description": "El 70% de las empresas familiares no supera la primera transición generacional. El interim manager asegura el relevo sin poner en riesgo el negocio.",
      "inLanguage": "es-ES",
      "url": "https://www.managerinmotion.eu/interim-management-sucesion-empresa-familiar"
    },
    {
      "@type": "FAQPage",
      "mainEntity": [
        {
          "@type": "Question",
          "name": "¿Qué hace exactamente un interim manager durante una sucesión en empresa familiar?",
          "acceptedAnswer": {
            "@type": "Answer",
            "text": "Actúa como director de transición temporal: garantiza la continuidad operativa, estabiliza el equipo directivo durante el relevo, trabaja en paralelo con el sucesor para transferirle el liderazgo y asegura que la organización no entra en modo de espera mientras se produce el cambio de mando. Su mandato dura entre 9 y 18 meses dependiendo de la complejidad del proceso."
          }
        },
        {
          "@type": "Question",
          "name": "¿Cuándo es el momento ideal para incorporar un directivo interino al proceso de sucesión?",
          "acceptedAnswer": {
            "@type": "Answer",
            "text": "Cuanto antes, mejor. El interim manager incorporado cuando la sucesión todavía está bajo control tiene tiempo para estabilizar la organización, identificar riesgos y preparar al sucesor con garantías. Incorporarlo en el momento de crisis es más caro, más difícil y con menos margen de maniobra. La planificación anticipada es siempre la inversión más eficiente."
          }
        },
        {
          "@type": "Question",
          "name": "¿Una empresa familiar pequeña puede permitirse un directivo interino para la sucesión?",
          "acceptedAnswer": {
            "@type": "Answer",
            "text": "Sí. El interim management es especialmente adecuado para empresas medianas y pequeñas, que son precisamente las que con mayor frecuencia necesitan capacidades directivas que no tienen internamente y que no quieren comprometer con una estructura permanente. El coste del interim manager es comparativamente inferior al coste de una sucesión mal gestionada, medido en términos de rotación directiva, deterioro de relaciones comerciales y caída de ventas durante la transición."
          }
        },
        {
          "@type": "Question",
          "name": "¿En qué se diferencia el interim manager del asesor externo o el consultor en una sucesión?",
          "acceptedAnswer": {
            "@type": "Answer",
            "text": "El consultor analiza y recomienda. El interim manager dirige: toma decisiones, gestiona personas y es responsable de los resultados operativos durante su mandato. En una sucesión, la diferencia es crítica: hace falta alguien que ejecute con autoridad real, no alguien que entregue un informe de recomendaciones que la organización debe implementar sola."
          }
        },
        {
          "@type": "Question",
          "name": "¿El interim manager sustituye al sucesor o trabaja con él?",
          "acceptedAnswer": {
            "@type": "Answer",
            "text": "Trabaja con él, no en su lugar. La función del interim manager no es ocupar la posición de forma permanente ni desplazar al heredero. Al contrario: su misión incluye específicamente preparar al sucesor para que cuando el interim manager se vaya, el nuevo liderazgo esté consolidado y reconocido por toda la organización."
          }
        },
        {
          "@type": "Question",
          "name": "¿Qué perfil debe tener el interim manager para gestionar la sucesión de una empresa familiar?",
          "acceptedAnswer": {
            "@type": "Answer",
            "text": "Experiencia real en dirección general con resultados medibles, conocimiento de la dinámica específica de la empresa familiar, capacidad de gestionar entornos de alta carga emocional sin tomar partido y habilidad para construir confianza simultáneamente con el fundador, el sucesor y el equipo directivo. La experiencia en empresa familiar no es intercambiable con la experiencia directiva corporativa: son contextos radicalmente diferentes."
          }
        }
      ]
    },
    {
      "@type": "BreadcrumbList",
      "itemListElement": [
        { "@type": "ListItem", "position": 1, "name": "Inicio", "item": "https://www.managerinmotion.eu" },
        { "@type": "ListItem", "position": 2, "name": "Interim Management", "item": "https://www.managerinmotion.eu/interim-management" },
        { "@type": "ListItem", "position": 3, "name": "Empresa Familiar", "item": "https://www.managerinmotion.eu/interim-management/empresa-familiar" },
        { "@type": "ListItem", "position": 4, "name": "Sucesión en la empresa familiar", "item": "https://www.managerinmotion.eu/interim-management-sucesion-empresa-familiar" }
      ]
    }
  ]
}
&lt;/script&gt;</w:t>
      </w:r>
    </w:p>
    <w:p>
      <w:pPr>
        <w:spacing w:after="120" w:before="200"/>
      </w:pPr>
      <w:r>
        <w:rPr>
          <w:rFonts w:ascii="Calibri" w:cs="Calibri" w:eastAsia="Calibri" w:hAnsi="Calibri"/>
          <w:b/>
          <w:bCs/>
          <w:color w:val="2E75B6"/>
          <w:sz w:val="24"/>
          <w:szCs w:val="24"/>
        </w:rPr>
        <w:t xml:space="preserve">Notas de Revisión Final</w:t>
      </w:r>
    </w:p>
    <w:p>
      <w:pPr>
        <w:spacing w:after="100"/>
      </w:pPr>
      <w:r>
        <w:rPr>
          <w:rFonts w:ascii="Calibri" w:cs="Calibri" w:eastAsia="Calibri" w:hAnsi="Calibri"/>
          <w:sz w:val="20"/>
          <w:szCs w:val="20"/>
        </w:rPr>
        <w:t xml:space="preserve">1. Verificar el estado legislativo de la propuesta del Ministerio de Trabajo (febrero 2026) sobre planes de sucesión obligatorios antes de publicar. Si ha avanzado en tramitación, actualizar el párrafo correspondiente en H2.1.</w:t>
      </w:r>
    </w:p>
    <w:p>
      <w:pPr>
        <w:spacing w:after="100"/>
      </w:pPr>
      <w:r>
        <w:rPr>
          <w:rFonts w:ascii="Calibri" w:cs="Calibri" w:eastAsia="Calibri" w:hAnsi="Calibri"/>
          <w:sz w:val="20"/>
          <w:szCs w:val="20"/>
        </w:rPr>
        <w:t xml:space="preserve">2. Confirmar que el dato del 70% de empresas familiares que no supera la primera transición generacional está accesible y referenciable en ief.es a fecha de publicación.</w:t>
      </w:r>
    </w:p>
    <w:p>
      <w:pPr>
        <w:spacing w:after="100"/>
      </w:pPr>
      <w:r>
        <w:rPr>
          <w:rFonts w:ascii="Calibri" w:cs="Calibri" w:eastAsia="Calibri" w:hAnsi="Calibri"/>
          <w:sz w:val="20"/>
          <w:szCs w:val="20"/>
        </w:rPr>
        <w:t xml:space="preserve">3. Actualizar dateModified en el JSON-LD si se realizan cambios tras la primera publicación.</w:t>
      </w:r>
    </w:p>
    <w:p>
      <w:pPr>
        <w:spacing w:after="100"/>
      </w:pPr>
      <w:r>
        <w:rPr>
          <w:rFonts w:ascii="Calibri" w:cs="Calibri" w:eastAsia="Calibri" w:hAnsi="Calibri"/>
          <w:sz w:val="20"/>
          <w:szCs w:val="20"/>
        </w:rPr>
        <w:t xml:space="preserve">4. Activar los schemas Article y FAQPage en el CMS (plugin SEO o cabecera de la página) para activar rich results en SERP.</w:t>
      </w:r>
    </w:p>
    <w:p>
      <w:pPr>
        <w:spacing w:after="100"/>
      </w:pPr>
      <w:r>
        <w:rPr>
          <w:rFonts w:ascii="Calibri" w:cs="Calibri" w:eastAsia="Calibri" w:hAnsi="Calibri"/>
          <w:sz w:val="20"/>
          <w:szCs w:val="20"/>
        </w:rPr>
        <w:t xml:space="preserve">5. El dato del 10% de misiones de interim management en España vinculadas a empresa familiar proviene del Informe del Agente 1. Contrastar con datos publicados de FIDECAP, INIMA o APTIE si están disponibles antes de publicar.</w:t>
      </w:r>
    </w:p>
    <w:p>
      <w:pPr>
        <w:spacing w:after="100"/>
      </w:pPr>
      <w:r>
        <w:rPr>
          <w:rFonts w:ascii="Calibri" w:cs="Calibri" w:eastAsia="Calibri" w:hAnsi="Calibri"/>
          <w:sz w:val="20"/>
          <w:szCs w:val="20"/>
        </w:rPr>
        <w:t xml:space="preserve">6. Verificar disponibilidad de lead magnet ("Guía para propietarios: 10 preguntas clave antes de iniciar el proceso de sucesión en su empresa familiar") para activar el CTA secundario descargable.</w:t>
      </w:r>
    </w:p>
    <w:p>
      <w:pPr>
        <w:spacing w:after="100"/>
      </w:pPr>
      <w:r>
        <w:rPr>
          <w:rFonts w:ascii="Calibri" w:cs="Calibri" w:eastAsia="Calibri" w:hAnsi="Calibri"/>
          <w:sz w:val="20"/>
          <w:szCs w:val="20"/>
        </w:rPr>
        <w:t xml:space="preserve">7. URL canónica: https://www.managerinmotion.eu/interim-management-sucesion-empresa-familiar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80" w:before="480"/>
      <w:outlineLvl w:val="0"/>
    </w:pPr>
    <w:rPr>
      <w:rFonts w:ascii="Arial" w:cs="Arial" w:eastAsia="Arial" w:hAnsi="Arial"/>
      <w:b/>
      <w:bCs/>
      <w:color w:val="1F3864"/>
      <w:sz w:val="40"/>
      <w:szCs w:val="40"/>
    </w:rPr>
  </w:style>
  <w:style w:type="paragraph" w:styleId="Heading2">
    <w:name w:val="Heading 2"/>
    <w:basedOn w:val="Normal"/>
    <w:next w:val="Normal"/>
    <w:qFormat/>
    <w:pPr>
      <w:spacing w:after="160" w:before="360"/>
      <w:outlineLvl w:val="1"/>
    </w:pPr>
    <w:rPr>
      <w:rFonts w:ascii="Arial" w:cs="Arial" w:eastAsia="Arial" w:hAnsi="Arial"/>
      <w:b/>
      <w:bCs/>
      <w:color w:val="2E75B6"/>
      <w:sz w:val="28"/>
      <w:szCs w:val="28"/>
    </w:rPr>
  </w:style>
  <w:style w:type="paragraph" w:styleId="Heading3">
    <w:name w:val="Heading 3"/>
    <w:basedOn w:val="Normal"/>
    <w:next w:val="Normal"/>
    <w:qFormat/>
    <w:pPr>
      <w:spacing w:after="120" w:before="26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2026-07-20T06:48:10.449Z</dcterms:created>
  <dcterms:modified xsi:type="dcterms:W3CDTF">2026-07-20T06:48:10.449Z</dcterms:modified>
</cp:coreProperties>
</file>

<file path=docProps/custom.xml><?xml version="1.0" encoding="utf-8"?>
<Properties xmlns="http://schemas.openxmlformats.org/officeDocument/2006/custom-properties" xmlns:vt="http://schemas.openxmlformats.org/officeDocument/2006/docPropsVTypes"/>
</file>