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tcPr>
          <w:p>
            <w:pPr>
              <w:spacing w:after="60"/>
            </w:pPr>
            <w:r>
              <w:rPr>
                <w:rFonts w:ascii="Arial" w:cs="Arial" w:eastAsia="Arial" w:hAnsi="Arial"/>
                <w:b/>
                <w:bCs/>
                <w:color w:val="333333"/>
                <w:sz w:val="18"/>
                <w:szCs w:val="18"/>
              </w:rPr>
              <w:t xml:space="preserve">Título SEO</w:t>
            </w:r>
          </w:p>
        </w:tc>
        <w:tc>
          <w:tcPr>
            <w:tcW w:type="pct" w:w="72%"/>
          </w:tcPr>
          <w:p>
            <w:pPr>
              <w:spacing w:after="60"/>
            </w:pPr>
            <w:r>
              <w:rPr>
                <w:rFonts w:ascii="Arial" w:cs="Arial" w:eastAsia="Arial" w:hAnsi="Arial"/>
                <w:color w:val="555555"/>
                <w:sz w:val="18"/>
                <w:szCs w:val="18"/>
              </w:rPr>
              <w:t xml:space="preserve">Directivo Interino para la Transformación Empresarial: El Ejecutor que Falta en España (2026)</w:t>
            </w:r>
          </w:p>
        </w:tc>
      </w:tr>
      <w:tr>
        <w:tc>
          <w:tcPr>
            <w:tcW w:type="pct" w:w="28%"/>
          </w:tcPr>
          <w:p>
            <w:pPr>
              <w:spacing w:after="60"/>
            </w:pPr>
            <w:r>
              <w:rPr>
                <w:rFonts w:ascii="Arial" w:cs="Arial" w:eastAsia="Arial" w:hAnsi="Arial"/>
                <w:b/>
                <w:bCs/>
                <w:color w:val="333333"/>
                <w:sz w:val="18"/>
                <w:szCs w:val="18"/>
              </w:rPr>
              <w:t xml:space="preserve">Meta descripción</w:t>
            </w:r>
          </w:p>
        </w:tc>
        <w:tc>
          <w:tcPr>
            <w:tcW w:type="pct" w:w="72%"/>
          </w:tcPr>
          <w:p>
            <w:pPr>
              <w:spacing w:after="60"/>
            </w:pPr>
            <w:r>
              <w:rPr>
                <w:rFonts w:ascii="Arial" w:cs="Arial" w:eastAsia="Arial" w:hAnsi="Arial"/>
                <w:color w:val="555555"/>
                <w:sz w:val="18"/>
                <w:szCs w:val="18"/>
              </w:rPr>
              <w:t xml:space="preserve">Las empresas españolas priorizan la transformación, pero la mayoría carece de quien la ejecute. Descubre cómo el directivo interino cierra ese gap con velocidad, resultados medibles y sin coste de estructura permanente.</w:t>
            </w:r>
          </w:p>
        </w:tc>
      </w:tr>
      <w:tr>
        <w:tc>
          <w:tcPr>
            <w:tcW w:type="pct" w:w="28%"/>
          </w:tcPr>
          <w:p>
            <w:pPr>
              <w:spacing w:after="60"/>
            </w:pPr>
            <w:r>
              <w:rPr>
                <w:rFonts w:ascii="Arial" w:cs="Arial" w:eastAsia="Arial" w:hAnsi="Arial"/>
                <w:b/>
                <w:bCs/>
                <w:color w:val="333333"/>
                <w:sz w:val="18"/>
                <w:szCs w:val="18"/>
              </w:rPr>
              <w:t xml:space="preserve">URL Slug</w:t>
            </w:r>
          </w:p>
        </w:tc>
        <w:tc>
          <w:tcPr>
            <w:tcW w:type="pct" w:w="72%"/>
          </w:tcPr>
          <w:p>
            <w:pPr>
              <w:spacing w:after="60"/>
            </w:pPr>
            <w:r>
              <w:rPr>
                <w:rFonts w:ascii="Arial" w:cs="Arial" w:eastAsia="Arial" w:hAnsi="Arial"/>
                <w:color w:val="555555"/>
                <w:sz w:val="18"/>
                <w:szCs w:val="18"/>
              </w:rPr>
              <w:t xml:space="preserve">/directivo-interino-transformacion-empresarial-2026</w:t>
            </w:r>
          </w:p>
        </w:tc>
      </w:tr>
      <w:tr>
        <w:tc>
          <w:tcPr>
            <w:tcW w:type="pct" w:w="28%"/>
          </w:tcPr>
          <w:p>
            <w:pPr>
              <w:spacing w:after="60"/>
            </w:pPr>
            <w:r>
              <w:rPr>
                <w:rFonts w:ascii="Arial" w:cs="Arial" w:eastAsia="Arial" w:hAnsi="Arial"/>
                <w:b/>
                <w:bCs/>
                <w:color w:val="333333"/>
                <w:sz w:val="18"/>
                <w:szCs w:val="18"/>
              </w:rPr>
              <w:t xml:space="preserve">Keyword principal</w:t>
            </w:r>
          </w:p>
        </w:tc>
        <w:tc>
          <w:tcPr>
            <w:tcW w:type="pct" w:w="72%"/>
          </w:tcPr>
          <w:p>
            <w:pPr>
              <w:spacing w:after="60"/>
            </w:pPr>
            <w:r>
              <w:rPr>
                <w:rFonts w:ascii="Arial" w:cs="Arial" w:eastAsia="Arial" w:hAnsi="Arial"/>
                <w:color w:val="555555"/>
                <w:sz w:val="18"/>
                <w:szCs w:val="18"/>
              </w:rPr>
              <w:t xml:space="preserve">directivo interino transformación empresarial</w:t>
            </w:r>
          </w:p>
        </w:tc>
      </w:tr>
      <w:tr>
        <w:tc>
          <w:tcPr>
            <w:tcW w:type="pct" w:w="28%"/>
          </w:tcPr>
          <w:p>
            <w:pPr>
              <w:spacing w:after="60"/>
            </w:pPr>
            <w:r>
              <w:rPr>
                <w:rFonts w:ascii="Arial" w:cs="Arial" w:eastAsia="Arial" w:hAnsi="Arial"/>
                <w:b/>
                <w:bCs/>
                <w:color w:val="333333"/>
                <w:sz w:val="18"/>
                <w:szCs w:val="18"/>
              </w:rPr>
              <w:t xml:space="preserve">Keywords secundarias</w:t>
            </w:r>
          </w:p>
        </w:tc>
        <w:tc>
          <w:tcPr>
            <w:tcW w:type="pct" w:w="72%"/>
          </w:tcPr>
          <w:p>
            <w:pPr>
              <w:spacing w:after="60"/>
            </w:pPr>
            <w:r>
              <w:rPr>
                <w:rFonts w:ascii="Arial" w:cs="Arial" w:eastAsia="Arial" w:hAnsi="Arial"/>
                <w:color w:val="555555"/>
                <w:sz w:val="18"/>
                <w:szCs w:val="18"/>
              </w:rPr>
              <w:t xml:space="preserve">interim manager transformación digital España / directivo interino cambio organizacional / gestión interina transformación digital / interim manager inteligencia artificial empresa / directivo interino vs consultor transformación / manager interino proyecto de transformación</w:t>
            </w:r>
          </w:p>
        </w:tc>
      </w:tr>
      <w:tr>
        <w:tc>
          <w:tcPr>
            <w:tcW w:type="pct" w:w="28%"/>
          </w:tcPr>
          <w:p>
            <w:pPr>
              <w:spacing w:after="60"/>
            </w:pPr>
            <w:r>
              <w:rPr>
                <w:rFonts w:ascii="Arial" w:cs="Arial" w:eastAsia="Arial" w:hAnsi="Arial"/>
                <w:b/>
                <w:bCs/>
                <w:color w:val="333333"/>
                <w:sz w:val="18"/>
                <w:szCs w:val="18"/>
              </w:rPr>
              <w:t xml:space="preserve">Fecha de publicación</w:t>
            </w:r>
          </w:p>
        </w:tc>
        <w:tc>
          <w:tcPr>
            <w:tcW w:type="pct" w:w="72%"/>
          </w:tcPr>
          <w:p>
            <w:pPr>
              <w:spacing w:after="60"/>
            </w:pPr>
            <w:r>
              <w:rPr>
                <w:rFonts w:ascii="Arial" w:cs="Arial" w:eastAsia="Arial" w:hAnsi="Arial"/>
                <w:color w:val="555555"/>
                <w:sz w:val="18"/>
                <w:szCs w:val="18"/>
              </w:rPr>
              <w:t xml:space="preserve">2026-07-14</w:t>
            </w:r>
          </w:p>
        </w:tc>
      </w:tr>
    </w:tbl>
    <w:p>
      <w:pPr>
        <w:spacing w:after="480"/>
      </w:pPr>
    </w:p>
    <w:p>
      <w:pPr>
        <w:pStyle w:val="Heading1"/>
        <w:spacing w:after="280" w:before="0"/>
      </w:pPr>
      <w:r>
        <w:rPr>
          <w:rFonts w:ascii="Arial" w:cs="Arial" w:eastAsia="Arial" w:hAnsi="Arial"/>
          <w:b/>
          <w:bCs/>
          <w:color w:val="1F3864"/>
          <w:sz w:val="36"/>
          <w:szCs w:val="36"/>
        </w:rPr>
        <w:t xml:space="preserve">Transformación empresarial en España 2026: por qué el directivo interino es el ejecutor que faltaba</w:t>
      </w:r>
    </w:p>
    <w:p>
      <w:pPr>
        <w:spacing w:after="160"/>
      </w:pPr>
      <w:r>
        <w:rPr>
          <w:rFonts w:ascii="Calibri" w:cs="Calibri" w:eastAsia="Calibri" w:hAnsi="Calibri"/>
          <w:sz w:val="22"/>
          <w:szCs w:val="22"/>
        </w:rPr>
        <w:t xml:space="preserve">La transformación ligada a la inteligencia artificial es la prioridad número uno de las empresas españolas en 2026. Así lo confirma KPMG Perspectivas 2026, con más de 1.200 directivos encuestados. El dato no sorprende. Lo que sí resulta revelador es lo que sigue: las mismas empresas que declaran la transformación como prioridad absoluta reconocen en la misma encuesta que la falta de capacidades internas y la resistencia al cambio son sus dos obstáculos principales para ejecutarla.</w:t>
      </w:r>
    </w:p>
    <w:p>
      <w:pPr>
        <w:spacing w:after="160"/>
      </w:pPr>
      <w:r>
        <w:rPr>
          <w:rFonts w:ascii="Calibri" w:cs="Calibri" w:eastAsia="Calibri" w:hAnsi="Calibri"/>
          <w:sz w:val="22"/>
          <w:szCs w:val="22"/>
        </w:rPr>
        <w:t xml:space="preserve">La paradoja se completa con otro dato: según PwC Claves Económicas julio 2026, el 70% de las empresas españolas tiene posición financiera sólida y capacidad de inversión. Hay voluntad. Hay estrategia. Hay presupuesto. Lo que falta es quien ejecute la transformación con autoridad real, experiencia probada y sin la fricción de una contratación permanente que compromete estructura en el momento de mayor incertidumbre.</w:t>
      </w:r>
    </w:p>
    <w:p>
      <w:pPr>
        <w:spacing w:after="160"/>
      </w:pPr>
      <w:r>
        <w:rPr>
          <w:rFonts w:ascii="Calibri" w:cs="Calibri" w:eastAsia="Calibri" w:hAnsi="Calibri"/>
          <w:sz w:val="22"/>
          <w:szCs w:val="22"/>
        </w:rPr>
        <w:t xml:space="preserve">Ese es exactamente el vacío que llena el directivo interino de transformación. En 2026, el interim manager ya no es una figura de emergencia reservada para crisis. Es el ejecutor estratégico que la empresa mediana española necesitaba y no sabía cómo nombrar.</w:t>
      </w:r>
    </w:p>
    <w:p>
      <w:pPr>
        <w:pStyle w:val="Heading2"/>
        <w:spacing w:after="160" w:before="320"/>
      </w:pPr>
      <w:r>
        <w:rPr>
          <w:rFonts w:ascii="Arial" w:cs="Arial" w:eastAsia="Arial" w:hAnsi="Arial"/>
          <w:b/>
          <w:bCs/>
          <w:color w:val="2E75B6"/>
          <w:sz w:val="28"/>
          <w:szCs w:val="28"/>
        </w:rPr>
        <w:t xml:space="preserve">El diagnóstico que confirman los datos: querer transformarse y no poder</w:t>
      </w:r>
    </w:p>
    <w:p>
      <w:pPr>
        <w:pStyle w:val="Heading3"/>
        <w:spacing w:after="120" w:before="200"/>
      </w:pPr>
      <w:r>
        <w:rPr>
          <w:rFonts w:ascii="Arial" w:cs="Arial" w:eastAsia="Arial" w:hAnsi="Arial"/>
          <w:b/>
          <w:bCs/>
          <w:color w:val="404040"/>
          <w:sz w:val="24"/>
          <w:szCs w:val="24"/>
        </w:rPr>
        <w:t xml:space="preserve">KPMG 2026 — la brecha entre ambición transformadora y capacidad real</w:t>
      </w:r>
    </w:p>
    <w:p>
      <w:pPr>
        <w:spacing w:after="160"/>
      </w:pPr>
      <w:r>
        <w:rPr>
          <w:rFonts w:ascii="Calibri" w:cs="Calibri" w:eastAsia="Calibri" w:hAnsi="Calibri"/>
          <w:sz w:val="22"/>
          <w:szCs w:val="22"/>
        </w:rPr>
        <w:t xml:space="preserve">KPMG Perspectivas 2026 ofrece el diagnóstico más completo disponible sobre el estado real de las empresas españolas: en una encuesta a más de 1.200 directivos, la transformación e integración de la inteligencia artificial aparece como la prioridad número uno del ejercicio. Sin embargo, los dos obstáculos principales que identifican los propios directivos encuestados son la falta de capacidades internas y la resistencia al cambio organizacional. La ambición existe. La arquitectura de ejecución, no.</w:t>
      </w:r>
    </w:p>
    <w:p>
      <w:pPr>
        <w:spacing w:after="160"/>
      </w:pPr>
      <w:r>
        <w:rPr>
          <w:rFonts w:ascii="Calibri" w:cs="Calibri" w:eastAsia="Calibri" w:hAnsi="Calibri"/>
          <w:sz w:val="22"/>
          <w:szCs w:val="22"/>
        </w:rPr>
        <w:t xml:space="preserve">PwC Claves Económicas julio 2026 añade una dimensión que agrava la paradoja: el 70% de las empresas tiene posición financiera sólida y declara capacidad de inversión en iniciativas estratégicas. No es un problema de recursos. Tampoco de estrategia: la mayoría de las organizaciones dispone ya de consultores que han entregado la hoja de ruta. El problema es de ejecución: quién lidera el cambio con la autoridad suficiente para superar la resistencia interna y con experiencia probada en transformaciones de escala comparable.</w:t>
      </w:r>
    </w:p>
    <w:p>
      <w:pPr>
        <w:spacing w:after="160"/>
      </w:pPr>
      <w:r>
        <w:rPr>
          <w:rFonts w:ascii="Calibri" w:cs="Calibri" w:eastAsia="Calibri" w:hAnsi="Calibri"/>
          <w:sz w:val="22"/>
          <w:szCs w:val="22"/>
        </w:rPr>
        <w:t xml:space="preserve">EY España, en sus análisis publicados entre mayo y julio de 2026, confirma que el coste del talento directivo permanente sube por encima de la inflación, mientras la productividad sigue siendo el desafío competitivo central. Heidrick &amp; Struggles (2026) añade otro dato significativo: la demanda de interim manager con funciones de CHRO creció un 129% interanual, y el 25% de los mandatos incluyen ya requisitos de inteligencia artificial o alfabetización digital.</w:t>
      </w:r>
    </w:p>
    <w:p>
      <w:pPr>
        <w:pStyle w:val="Heading3"/>
        <w:spacing w:after="120" w:before="200"/>
      </w:pPr>
      <w:r>
        <w:rPr>
          <w:rFonts w:ascii="Arial" w:cs="Arial" w:eastAsia="Arial" w:hAnsi="Arial"/>
          <w:b/>
          <w:bCs/>
          <w:color w:val="404040"/>
          <w:sz w:val="24"/>
          <w:szCs w:val="24"/>
        </w:rPr>
        <w:t xml:space="preserve">Lo que la brecha de capacidades significa en la práctica</w:t>
      </w:r>
    </w:p>
    <w:p>
      <w:pPr>
        <w:spacing w:after="160"/>
      </w:pPr>
      <w:r>
        <w:rPr>
          <w:rFonts w:ascii="Calibri" w:cs="Calibri" w:eastAsia="Calibri" w:hAnsi="Calibri"/>
          <w:sz w:val="22"/>
          <w:szCs w:val="22"/>
        </w:rPr>
        <w:t xml:space="preserve">La "falta de capacidades internas" que KPMG documenta no significa que las empresas españolas carezcan de tecnología o de planes estratégicos. Significa que no tienen a nadie dentro de la organización con experiencia real en gestionar el cambio a escala ejecutiva: alguien que haya liderado transformaciones comparables, que sepa anticipar los puntos de fricción y que tenga la autoridad para tomar decisiones en los momentos en que la resistencia interna amenaza con bloquear el proceso.</w:t>
      </w:r>
    </w:p>
    <w:p>
      <w:pPr>
        <w:spacing w:after="160"/>
      </w:pPr>
      <w:r>
        <w:rPr>
          <w:rFonts w:ascii="Calibri" w:cs="Calibri" w:eastAsia="Calibri" w:hAnsi="Calibri"/>
          <w:sz w:val="22"/>
          <w:szCs w:val="22"/>
        </w:rPr>
        <w:t xml:space="preserve">El segundo obstáculo —la resistencia al cambio— amplifica el problema. Ningún directivo interno tiene la distancia suficiente para gestionar esa resistencia sin activar dinámicas políticas que terminan paralizando el proyecto. La respuesta a ambos obstáculos tiene un nombre preciso: directivo interino de transformación.</w:t>
      </w:r>
    </w:p>
    <w:p>
      <w:pPr>
        <w:pStyle w:val="Heading2"/>
        <w:spacing w:after="160" w:before="320"/>
      </w:pPr>
      <w:r>
        <w:rPr>
          <w:rFonts w:ascii="Arial" w:cs="Arial" w:eastAsia="Arial" w:hAnsi="Arial"/>
          <w:b/>
          <w:bCs/>
          <w:color w:val="2E75B6"/>
          <w:sz w:val="28"/>
          <w:szCs w:val="28"/>
        </w:rPr>
        <w:t xml:space="preserve">Por qué la empresa española no puede transformarse sola</w:t>
      </w:r>
    </w:p>
    <w:p>
      <w:pPr>
        <w:pStyle w:val="Heading3"/>
        <w:spacing w:after="120" w:before="200"/>
      </w:pPr>
      <w:r>
        <w:rPr>
          <w:rFonts w:ascii="Arial" w:cs="Arial" w:eastAsia="Arial" w:hAnsi="Arial"/>
          <w:b/>
          <w:bCs/>
          <w:color w:val="404040"/>
          <w:sz w:val="24"/>
          <w:szCs w:val="24"/>
        </w:rPr>
        <w:t xml:space="preserve">Cuando el perfil que necesitas no existe dentro de tu organización</w:t>
      </w:r>
    </w:p>
    <w:p>
      <w:pPr>
        <w:spacing w:after="160"/>
      </w:pPr>
      <w:r>
        <w:rPr>
          <w:rFonts w:ascii="Calibri" w:cs="Calibri" w:eastAsia="Calibri" w:hAnsi="Calibri"/>
          <w:sz w:val="22"/>
          <w:szCs w:val="22"/>
        </w:rPr>
        <w:t xml:space="preserve">El directivo de transformación con experiencia real y referencias verificables en proyectos de escala comparable es un perfil escaso en el mercado laboral permanente. Los mejores perfiles disponibles ya ocupan posiciones. Contratar desde fuera requiere entre tres y seis meses de proceso de selección ejecutiva. A esos meses hay que añadir otros tres a seis de integración efectiva antes de que el nuevo directivo genere impacto real en la organización.</w:t>
      </w:r>
    </w:p>
    <w:p>
      <w:pPr>
        <w:spacing w:after="160"/>
      </w:pPr>
      <w:r>
        <w:rPr>
          <w:rFonts w:ascii="Calibri" w:cs="Calibri" w:eastAsia="Calibri" w:hAnsi="Calibri"/>
          <w:sz w:val="22"/>
          <w:szCs w:val="22"/>
        </w:rPr>
        <w:t xml:space="preserve">El resultado práctico es inequívoco: la transformación empieza entre seis y doce meses después de la decisión de contratar. En un entorno donde cada mes de retraso tiene un coste de oportunidad medible en productividad y posición competitiva, ese plazo no es un detalle operativo: es un riesgo estratégico.</w:t>
      </w:r>
    </w:p>
    <w:p>
      <w:pPr>
        <w:pStyle w:val="Heading3"/>
        <w:spacing w:after="120" w:before="200"/>
      </w:pPr>
      <w:r>
        <w:rPr>
          <w:rFonts w:ascii="Arial" w:cs="Arial" w:eastAsia="Arial" w:hAnsi="Arial"/>
          <w:b/>
          <w:bCs/>
          <w:color w:val="404040"/>
          <w:sz w:val="24"/>
          <w:szCs w:val="24"/>
        </w:rPr>
        <w:t xml:space="preserve">La resistencia al cambio y la autoridad temporal que la organización necesita</w:t>
      </w:r>
    </w:p>
    <w:p>
      <w:pPr>
        <w:spacing w:after="160"/>
      </w:pPr>
      <w:r>
        <w:rPr>
          <w:rFonts w:ascii="Calibri" w:cs="Calibri" w:eastAsia="Calibri" w:hAnsi="Calibri"/>
          <w:sz w:val="22"/>
          <w:szCs w:val="22"/>
        </w:rPr>
        <w:t xml:space="preserve">El segundo obstáculo identificado por KPMG tiene una solución estructural que ningún directivo interno ni ningún consultor externo puede ofrecer. El directivo interino entra con mandato explícito del CEO o del consejo de administración, sin historia política en la organización, sin dependencia de ninguna facción interna y con un horizonte temporal definido que elimina la ambigüedad sobre su rol.</w:t>
      </w:r>
    </w:p>
    <w:p>
      <w:pPr>
        <w:spacing w:after="160"/>
      </w:pPr>
      <w:r>
        <w:rPr>
          <w:rFonts w:ascii="Calibri" w:cs="Calibri" w:eastAsia="Calibri" w:hAnsi="Calibri"/>
          <w:sz w:val="22"/>
          <w:szCs w:val="22"/>
        </w:rPr>
        <w:t xml:space="preserve">Esa combinación de autoridad formal y distancia organizacional es imposible de replicar. El directivo interno lleva el peso de las relaciones históricas. El consultor externo recomienda pero no decide. El directivo interino ejecuta con autoridad de línea y rinde cuentas por los resultados.</w:t>
      </w:r>
    </w:p>
    <w:p>
      <w:pPr>
        <w:pStyle w:val="Heading2"/>
        <w:spacing w:after="160" w:before="320"/>
      </w:pPr>
      <w:r>
        <w:rPr>
          <w:rFonts w:ascii="Arial" w:cs="Arial" w:eastAsia="Arial" w:hAnsi="Arial"/>
          <w:b/>
          <w:bCs/>
          <w:color w:val="2E75B6"/>
          <w:sz w:val="28"/>
          <w:szCs w:val="28"/>
        </w:rPr>
        <w:t xml:space="preserve">Qué hace exactamente un directivo interino de transformación</w:t>
      </w:r>
    </w:p>
    <w:p>
      <w:pPr>
        <w:pStyle w:val="Heading3"/>
        <w:spacing w:after="120" w:before="200"/>
      </w:pPr>
      <w:r>
        <w:rPr>
          <w:rFonts w:ascii="Arial" w:cs="Arial" w:eastAsia="Arial" w:hAnsi="Arial"/>
          <w:b/>
          <w:bCs/>
          <w:color w:val="404040"/>
          <w:sz w:val="24"/>
          <w:szCs w:val="24"/>
        </w:rPr>
        <w:t xml:space="preserve">El diagnóstico acelerado: de semanas a días</w:t>
      </w:r>
    </w:p>
    <w:p>
      <w:pPr>
        <w:spacing w:after="160"/>
      </w:pPr>
      <w:r>
        <w:rPr>
          <w:rFonts w:ascii="Calibri" w:cs="Calibri" w:eastAsia="Calibri" w:hAnsi="Calibri"/>
          <w:sz w:val="22"/>
          <w:szCs w:val="22"/>
        </w:rPr>
        <w:t xml:space="preserve">El interim manager moderno no llega para aprender: llega para ejecutar desde el primer día. Su primera tarea es comprimir el diagnóstico inicial que una consultora tardaría semanas en completar. Para ello utiliza metodologías estructuradas y herramientas de análisis —incluyendo inteligencia artificial— que permiten identificar los puntos críticos, mapear las capacidades internas y definir las primeras hipótesis de actuación en la primera quincena de la misión.</w:t>
      </w:r>
    </w:p>
    <w:p>
      <w:pPr>
        <w:spacing w:after="160"/>
      </w:pPr>
      <w:r>
        <w:rPr>
          <w:rFonts w:ascii="Calibri" w:cs="Calibri" w:eastAsia="Calibri" w:hAnsi="Calibri"/>
          <w:sz w:val="22"/>
          <w:szCs w:val="22"/>
        </w:rPr>
        <w:t xml:space="preserve">En el mercado francés, el de management de transition más maduro de Europa, esta capacidad de diagnóstico acelerado es ya un diferenciador estándar documentado desde principios de 2026 (Managersenmission.com, Valtus). El directivo interino puede entregar un mapa de situación con recomendaciones accionables antes de que el proceso de selección permanente haya terminado de publicar la oferta de empleo.</w:t>
      </w:r>
    </w:p>
    <w:p>
      <w:pPr>
        <w:pStyle w:val="Heading3"/>
        <w:spacing w:after="120" w:before="200"/>
      </w:pPr>
      <w:r>
        <w:rPr>
          <w:rFonts w:ascii="Arial" w:cs="Arial" w:eastAsia="Arial" w:hAnsi="Arial"/>
          <w:b/>
          <w:bCs/>
          <w:color w:val="404040"/>
          <w:sz w:val="24"/>
          <w:szCs w:val="24"/>
        </w:rPr>
        <w:t xml:space="preserve">Cuatro casos de uso concretos en el mercado español</w:t>
      </w:r>
    </w:p>
    <w:p>
      <w:pPr>
        <w:spacing w:after="160"/>
      </w:pPr>
      <w:r>
        <w:rPr>
          <w:rFonts w:ascii="Calibri" w:cs="Calibri" w:eastAsia="Calibri" w:hAnsi="Calibri"/>
          <w:sz w:val="22"/>
          <w:szCs w:val="22"/>
        </w:rPr>
        <w:t xml:space="preserve">El interim management de transformación cubre cuatro tipologías de misión con demanda creciente en el mercado español:</w:t>
      </w:r>
    </w:p>
    <w:p>
      <w:pPr>
        <w:spacing w:after="160"/>
      </w:pPr>
      <w:r>
        <w:rPr>
          <w:rFonts w:ascii="Calibri" w:cs="Calibri" w:eastAsia="Calibri" w:hAnsi="Calibri"/>
          <w:b/>
          <w:bCs/>
          <w:sz w:val="22"/>
          <w:szCs w:val="22"/>
        </w:rPr>
        <w:t xml:space="preserve">1. Transformación digital e integración de IA en empresa mediana.</w:t>
      </w:r>
      <w:r>
        <w:rPr>
          <w:rFonts w:ascii="Calibri" w:cs="Calibri" w:eastAsia="Calibri" w:hAnsi="Calibri"/>
          <w:sz w:val="22"/>
          <w:szCs w:val="22"/>
        </w:rPr>
        <w:t xml:space="preserve"> El directivo interino selecciona las herramientas adecuadas al tamaño y a la madurez de la organización, pilota la implementación y transfiere las capacidades al equipo interno antes de cerrar la misión. No deja una implantación huérfana: deja una organización que sabe gestionarla.</w:t>
      </w:r>
    </w:p>
    <w:p>
      <w:pPr>
        <w:spacing w:after="160"/>
      </w:pPr>
      <w:r>
        <w:rPr>
          <w:rFonts w:ascii="Calibri" w:cs="Calibri" w:eastAsia="Calibri" w:hAnsi="Calibri"/>
          <w:b/>
          <w:bCs/>
          <w:sz w:val="22"/>
          <w:szCs w:val="22"/>
        </w:rPr>
        <w:t xml:space="preserve">2. Cambio cultural y gestión de la resistencia organizacional.</w:t>
      </w:r>
      <w:r>
        <w:rPr>
          <w:rFonts w:ascii="Calibri" w:cs="Calibri" w:eastAsia="Calibri" w:hAnsi="Calibri"/>
          <w:sz w:val="22"/>
          <w:szCs w:val="22"/>
        </w:rPr>
        <w:t xml:space="preserve"> El directivo interino diseña e implementa el programa de gestión del cambio con independencia total de los silos internos. Su único mandato es el resultado acordado con la dirección; no tiene agenda política que proteger.</w:t>
      </w:r>
    </w:p>
    <w:p>
      <w:pPr>
        <w:spacing w:after="160"/>
      </w:pPr>
      <w:r>
        <w:rPr>
          <w:rFonts w:ascii="Calibri" w:cs="Calibri" w:eastAsia="Calibri" w:hAnsi="Calibri"/>
          <w:b/>
          <w:bCs/>
          <w:sz w:val="22"/>
          <w:szCs w:val="22"/>
        </w:rPr>
        <w:t xml:space="preserve">3. Integración post-fusión (PMI).</w:t>
      </w:r>
      <w:r>
        <w:rPr>
          <w:rFonts w:ascii="Calibri" w:cs="Calibri" w:eastAsia="Calibri" w:hAnsi="Calibri"/>
          <w:sz w:val="22"/>
          <w:szCs w:val="22"/>
        </w:rPr>
        <w:t xml:space="preserve"> El directivo interino garantiza la continuidad operativa y la captura de sinergias en los primeros 90 a 180 días tras el cierre de una operación. La reactivación del mercado de fusiones y adquisiciones en España documentada por Deloitte M&amp;A Outlook 2026 convierte este caso de uso en uno de los de mayor crecimiento previsto en el ejercicio.</w:t>
      </w:r>
    </w:p>
    <w:p>
      <w:pPr>
        <w:spacing w:after="160"/>
      </w:pPr>
      <w:r>
        <w:rPr>
          <w:rFonts w:ascii="Calibri" w:cs="Calibri" w:eastAsia="Calibri" w:hAnsi="Calibri"/>
          <w:b/>
          <w:bCs/>
          <w:sz w:val="22"/>
          <w:szCs w:val="22"/>
        </w:rPr>
        <w:t xml:space="preserve">4. Profesionalización de empresa familiar.</w:t>
      </w:r>
      <w:r>
        <w:rPr>
          <w:rFonts w:ascii="Calibri" w:cs="Calibri" w:eastAsia="Calibri" w:hAnsi="Calibri"/>
          <w:sz w:val="22"/>
          <w:szCs w:val="22"/>
        </w:rPr>
        <w:t xml:space="preserve"> El directivo interino estructura la gobernanza, incorpora procesos corporativos y prepara la organización para el crecimiento sostenido o la transición generacional, sin comprometer la estructura permanente con una contratación prematura.</w:t>
      </w:r>
    </w:p>
    <w:p>
      <w:pPr>
        <w:pStyle w:val="Heading3"/>
        <w:spacing w:after="120" w:before="200"/>
      </w:pPr>
      <w:r>
        <w:rPr>
          <w:rFonts w:ascii="Arial" w:cs="Arial" w:eastAsia="Arial" w:hAnsi="Arial"/>
          <w:b/>
          <w:bCs/>
          <w:color w:val="404040"/>
          <w:sz w:val="24"/>
          <w:szCs w:val="24"/>
        </w:rPr>
        <w:t xml:space="preserve">Qué entrega en 30, 90 y 180 días</w:t>
      </w:r>
    </w:p>
    <w:p>
      <w:pPr>
        <w:spacing w:after="160"/>
      </w:pPr>
      <w:r>
        <w:rPr>
          <w:rFonts w:ascii="Calibri" w:cs="Calibri" w:eastAsia="Calibri" w:hAnsi="Calibri"/>
          <w:sz w:val="22"/>
          <w:szCs w:val="22"/>
        </w:rPr>
        <w:t xml:space="preserve">La estructura de entregables es predecible desde el primer día de misión. En los primeros 30 días: diagnóstico de situación, mapa de capacidades internas y KPIs acordados con la dirección. Entre los días 30 y 90: primeras iniciativas implementadas y métricas iniciales de impacto medible. Entre los días 90 y 180: resultados verificables en los KPIs acordados e inicio formal de la transferencia de capacidades al equipo interno.</w:t>
      </w:r>
    </w:p>
    <w:p>
      <w:pPr>
        <w:spacing w:after="160"/>
      </w:pPr>
      <w:r>
        <w:rPr>
          <w:rFonts w:ascii="Calibri" w:cs="Calibri" w:eastAsia="Calibri" w:hAnsi="Calibri"/>
          <w:sz w:val="22"/>
          <w:szCs w:val="22"/>
        </w:rPr>
        <w:t xml:space="preserve">El barómetro Adequancy 2026 sitúa la duración media de las misiones de transformación en Europa en 8,3 meses, frente a los 7,5 meses de la media general del mercado. La misión más larga tiene una explicación directa: transformar una organización es más exigente —y más valioso para la empresa cliente— que sustituir temporalmente a un directivo en transición.</w:t>
      </w:r>
    </w:p>
    <w:p>
      <w:pPr>
        <w:pStyle w:val="Heading2"/>
        <w:spacing w:after="160" w:before="320"/>
      </w:pPr>
      <w:r>
        <w:rPr>
          <w:rFonts w:ascii="Arial" w:cs="Arial" w:eastAsia="Arial" w:hAnsi="Arial"/>
          <w:b/>
          <w:bCs/>
          <w:color w:val="2E75B6"/>
          <w:sz w:val="28"/>
          <w:szCs w:val="28"/>
        </w:rPr>
        <w:t xml:space="preserve">Interino, consultor o contratación permanente: cuándo y por qué</w:t>
      </w:r>
    </w:p>
    <w:p>
      <w:pPr>
        <w:pStyle w:val="Heading3"/>
        <w:spacing w:after="120" w:before="200"/>
      </w:pPr>
      <w:r>
        <w:rPr>
          <w:rFonts w:ascii="Arial" w:cs="Arial" w:eastAsia="Arial" w:hAnsi="Arial"/>
          <w:b/>
          <w:bCs/>
          <w:color w:val="404040"/>
          <w:sz w:val="24"/>
          <w:szCs w:val="24"/>
        </w:rPr>
        <w:t xml:space="preserve">Comparativa de costes totales en 2026</w:t>
      </w:r>
    </w:p>
    <w:p>
      <w:pPr>
        <w:spacing w:after="160"/>
      </w:pPr>
      <w:r>
        <w:rPr>
          <w:rFonts w:ascii="Calibri" w:cs="Calibri" w:eastAsia="Calibri" w:hAnsi="Calibri"/>
          <w:sz w:val="22"/>
          <w:szCs w:val="22"/>
        </w:rPr>
        <w:t xml:space="preserve">El coste total de una contratación directiva permanente en España en 2026 incluye más variables de las que aparecen en el presupuesto inicial. EY España señala el destope progresivo de las bases máximas de cotización como un factor que eleva el coste de estructura de cualquier incorporación directiva por encima de lo previsto. A eso se añade el coste de oportunidad del proceso: entre tres y seis meses de búsqueda, más otros tres a seis de integración efectiva, suman entre seis y doce meses antes de que la contratación permanente genere impacto real. Y si la contratación no funciona, se añaden los costes de salida.</w:t>
      </w:r>
    </w:p>
    <w:p>
      <w:pPr>
        <w:spacing w:after="160"/>
      </w:pPr>
      <w:r>
        <w:rPr>
          <w:rFonts w:ascii="Calibri" w:cs="Calibri" w:eastAsia="Calibri" w:hAnsi="Calibri"/>
          <w:sz w:val="22"/>
          <w:szCs w:val="22"/>
        </w:rPr>
        <w:t xml:space="preserve">El directivo interino elimina los costes de proceso, los de integración y los de salida. Su incorporación tiene lugar en menos de diez días desde la decisión. Para una misión de nueve a doce meses, el coste total es habitualmente comparable —o inferior— al primer año de un directivo permanente, con la ventaja de que el impacto comienza desde la primera semana.</w:t>
      </w:r>
    </w:p>
    <w:p>
      <w:pPr>
        <w:pStyle w:val="Heading3"/>
        <w:spacing w:after="120" w:before="200"/>
      </w:pPr>
      <w:r>
        <w:rPr>
          <w:rFonts w:ascii="Arial" w:cs="Arial" w:eastAsia="Arial" w:hAnsi="Arial"/>
          <w:b/>
          <w:bCs/>
          <w:color w:val="404040"/>
          <w:sz w:val="24"/>
          <w:szCs w:val="24"/>
        </w:rPr>
        <w:t xml:space="preserve">El factor velocidad como argumento diferencial</w:t>
      </w:r>
    </w:p>
    <w:p>
      <w:pPr>
        <w:spacing w:after="160"/>
      </w:pPr>
      <w:r>
        <w:rPr>
          <w:rFonts w:ascii="Calibri" w:cs="Calibri" w:eastAsia="Calibri" w:hAnsi="Calibri"/>
          <w:sz w:val="22"/>
          <w:szCs w:val="22"/>
        </w:rPr>
        <w:t xml:space="preserve">Menos de diez días de incorporación frente a tres a seis meses de selección ejecutiva permanente: en proyectos de transformación donde cada mes de retraso tiene un coste de oportunidad medible, esa diferencia es decisiva.</w:t>
      </w:r>
    </w:p>
    <w:p>
      <w:pPr>
        <w:spacing w:after="160"/>
      </w:pPr>
      <w:r>
        <w:rPr>
          <w:rFonts w:ascii="Calibri" w:cs="Calibri" w:eastAsia="Calibri" w:hAnsi="Calibri"/>
          <w:sz w:val="22"/>
          <w:szCs w:val="22"/>
        </w:rPr>
        <w:t xml:space="preserve">La diferencia con el consultor externo es igualmente estructural. El consultor recomienda y entrega un informe; el directivo interino ejecuta con autoridad de línea y es responsable de los resultados. Son figuras complementarias en fases distintas del proceso de transformación, no intercambiables. El error más frecuente en proyectos de transformación fallidos es prolongar el rol del consultor en la fase de ejecución, cuando lo que se necesita es un ejecutivo con mandato de cambio y autonomía de decisión.</w:t>
      </w:r>
    </w:p>
    <w:p>
      <w:pPr>
        <w:pBdr>
          <w:left w:val="single" w:color="2E75B6" w:sz="8" w:space="12"/>
        </w:pBdr>
        <w:spacing w:after="240" w:before="240"/>
        <w:ind w:left="431"/>
      </w:pPr>
      <w:r>
        <w:rPr>
          <w:rFonts w:ascii="Arial" w:cs="Arial" w:eastAsia="Arial" w:hAnsi="Arial"/>
          <w:b/>
          <w:bCs/>
          <w:color w:val="1F3864"/>
          <w:sz w:val="22"/>
          <w:szCs w:val="22"/>
        </w:rPr>
        <w:t xml:space="preserve">¿Evalúas opciones de liderazgo para tu proyecto de transformación? Cuéntanos el contexto. La primera conversación no tiene coste.</w:t>
      </w:r>
    </w:p>
    <w:p>
      <w:pPr>
        <w:pStyle w:val="Heading2"/>
        <w:spacing w:after="160" w:before="320"/>
      </w:pPr>
      <w:r>
        <w:rPr>
          <w:rFonts w:ascii="Arial" w:cs="Arial" w:eastAsia="Arial" w:hAnsi="Arial"/>
          <w:b/>
          <w:bCs/>
          <w:color w:val="2E75B6"/>
          <w:sz w:val="28"/>
          <w:szCs w:val="28"/>
        </w:rPr>
        <w:t xml:space="preserve">La señal del mercado europeo: lo que Francia anticipa para España</w:t>
      </w:r>
    </w:p>
    <w:p>
      <w:pPr>
        <w:spacing w:after="160"/>
      </w:pPr>
      <w:r>
        <w:rPr>
          <w:rFonts w:ascii="Calibri" w:cs="Calibri" w:eastAsia="Calibri" w:hAnsi="Calibri"/>
          <w:sz w:val="22"/>
          <w:szCs w:val="22"/>
        </w:rPr>
        <w:t xml:space="preserve">El mercado francés de management de transition es el espejo más fiable de hacia dónde va el mercado español, con doce a dieciocho meses de antelación. El barómetro Adequancy 2026 documenta que las misiones de transformación ya representan el 24% del mercado francés, frente al 10% de las misiones de crisis. La proporción se ha invertido en pocos años: el directivo interino ha dejado de ser principalmente un "bombero" para convertirse en el acelerador estratégico de transformaciones planificadas.</w:t>
      </w:r>
    </w:p>
    <w:p>
      <w:pPr>
        <w:spacing w:after="160"/>
      </w:pPr>
      <w:r>
        <w:rPr>
          <w:rFonts w:ascii="Calibri" w:cs="Calibri" w:eastAsia="Calibri" w:hAnsi="Calibri"/>
          <w:sz w:val="22"/>
          <w:szCs w:val="22"/>
        </w:rPr>
        <w:t xml:space="preserve">La duración media de las misiones de transformación en el mercado francés —8,3 meses— supera la media general del mercado (7,5 meses). Ese diferencial refleja mayor complejidad y mayor valor de misión.</w:t>
      </w:r>
    </w:p>
    <w:p>
      <w:pPr>
        <w:spacing w:after="160"/>
      </w:pPr>
      <w:r>
        <w:rPr>
          <w:rFonts w:ascii="Calibri" w:cs="Calibri" w:eastAsia="Calibri" w:hAnsi="Calibri"/>
          <w:sz w:val="22"/>
          <w:szCs w:val="22"/>
        </w:rPr>
        <w:t xml:space="preserve">España está en el punto de inflexión de ese mismo recorrido. Los datos de KPMG, EY y PwC confirman que la demanda está madura. El perfil del directivo interino de transformación aún no ha alcanzado la visibilidad que tiene en el mercado francés, pero el modelo de interim management que llevan años consolidando en Europa está disponible en España hoy. Esa ventana de anticipación representa una oportunidad concreta para las empresas que actúen antes de que el mercado se sature.</w:t>
      </w:r>
    </w:p>
    <w:p>
      <w:pPr>
        <w:pStyle w:val="Heading2"/>
        <w:spacing w:after="160" w:before="320"/>
      </w:pPr>
      <w:r>
        <w:rPr>
          <w:rFonts w:ascii="Arial" w:cs="Arial" w:eastAsia="Arial" w:hAnsi="Arial"/>
          <w:b/>
          <w:bCs/>
          <w:color w:val="2E75B6"/>
          <w:sz w:val="28"/>
          <w:szCs w:val="28"/>
        </w:rPr>
        <w:t xml:space="preserve">Cómo seleccionar un directivo interino de transformación: criterios clave</w:t>
      </w:r>
    </w:p>
    <w:p>
      <w:pPr>
        <w:pStyle w:val="Heading3"/>
        <w:spacing w:after="120" w:before="200"/>
      </w:pPr>
      <w:r>
        <w:rPr>
          <w:rFonts w:ascii="Arial" w:cs="Arial" w:eastAsia="Arial" w:hAnsi="Arial"/>
          <w:b/>
          <w:bCs/>
          <w:color w:val="404040"/>
          <w:sz w:val="24"/>
          <w:szCs w:val="24"/>
        </w:rPr>
        <w:t xml:space="preserve">Cinco criterios que marcan la diferencia en el proceso de selección</w:t>
      </w:r>
    </w:p>
    <w:p>
      <w:pPr>
        <w:spacing w:after="160"/>
      </w:pPr>
      <w:r>
        <w:rPr>
          <w:rFonts w:ascii="Calibri" w:cs="Calibri" w:eastAsia="Calibri" w:hAnsi="Calibri"/>
          <w:sz w:val="22"/>
          <w:szCs w:val="22"/>
        </w:rPr>
        <w:t xml:space="preserve">La selección del directivo interino de transformación no es un proceso de búsqueda de un sustituto temporal. Es la elección del ejecutor de un proyecto crítico. Cinco criterios distinguen una selección sólida de una arriesgada:</w:t>
      </w:r>
    </w:p>
    <w:p>
      <w:pPr>
        <w:spacing w:after="160"/>
      </w:pPr>
      <w:r>
        <w:rPr>
          <w:rFonts w:ascii="Calibri" w:cs="Calibri" w:eastAsia="Calibri" w:hAnsi="Calibri"/>
          <w:b/>
          <w:bCs/>
          <w:sz w:val="22"/>
          <w:szCs w:val="22"/>
        </w:rPr>
        <w:t xml:space="preserve">Primero,</w:t>
      </w:r>
      <w:r>
        <w:rPr>
          <w:rFonts w:ascii="Calibri" w:cs="Calibri" w:eastAsia="Calibri" w:hAnsi="Calibri"/>
          <w:sz w:val="22"/>
          <w:szCs w:val="22"/>
        </w:rPr>
        <w:t xml:space="preserve"> experiencia específica documentada en el tipo de transformación requerido —digital, cultural, post-fusión o profesionalización de empresa familiar—. La experiencia directiva genérica no es suficiente.</w:t>
      </w:r>
    </w:p>
    <w:p>
      <w:pPr>
        <w:spacing w:after="160"/>
      </w:pPr>
      <w:r>
        <w:rPr>
          <w:rFonts w:ascii="Calibri" w:cs="Calibri" w:eastAsia="Calibri" w:hAnsi="Calibri"/>
          <w:b/>
          <w:bCs/>
          <w:sz w:val="22"/>
          <w:szCs w:val="22"/>
        </w:rPr>
        <w:t xml:space="preserve">Segundo,</w:t>
      </w:r>
      <w:r>
        <w:rPr>
          <w:rFonts w:ascii="Calibri" w:cs="Calibri" w:eastAsia="Calibri" w:hAnsi="Calibri"/>
          <w:sz w:val="22"/>
          <w:szCs w:val="22"/>
        </w:rPr>
        <w:t xml:space="preserve"> referencias verificables de misiones anteriores con KPIs medibles. No trayectoria curricular: resultados concretos con métricas.</w:t>
      </w:r>
    </w:p>
    <w:p>
      <w:pPr>
        <w:spacing w:after="160"/>
      </w:pPr>
      <w:r>
        <w:rPr>
          <w:rFonts w:ascii="Calibri" w:cs="Calibri" w:eastAsia="Calibri" w:hAnsi="Calibri"/>
          <w:b/>
          <w:bCs/>
          <w:sz w:val="22"/>
          <w:szCs w:val="22"/>
        </w:rPr>
        <w:t xml:space="preserve">Tercero,</w:t>
      </w:r>
      <w:r>
        <w:rPr>
          <w:rFonts w:ascii="Calibri" w:cs="Calibri" w:eastAsia="Calibri" w:hAnsi="Calibri"/>
          <w:sz w:val="22"/>
          <w:szCs w:val="22"/>
        </w:rPr>
        <w:t xml:space="preserve"> capacidad de diagnóstico rápido: el candidato debe poder entregar un mapa de situación con recomendaciones accionables en las primeras dos semanas.</w:t>
      </w:r>
    </w:p>
    <w:p>
      <w:pPr>
        <w:spacing w:after="160"/>
      </w:pPr>
      <w:r>
        <w:rPr>
          <w:rFonts w:ascii="Calibri" w:cs="Calibri" w:eastAsia="Calibri" w:hAnsi="Calibri"/>
          <w:b/>
          <w:bCs/>
          <w:sz w:val="22"/>
          <w:szCs w:val="22"/>
        </w:rPr>
        <w:t xml:space="preserve">Cuarto,</w:t>
      </w:r>
      <w:r>
        <w:rPr>
          <w:rFonts w:ascii="Calibri" w:cs="Calibri" w:eastAsia="Calibri" w:hAnsi="Calibri"/>
          <w:sz w:val="22"/>
          <w:szCs w:val="22"/>
        </w:rPr>
        <w:t xml:space="preserve"> fit cultural: la autoridad ejecutiva no exime de la necesidad de generar confianza interna. Un directivo interino que no conecta con la cultura de la empresa destino no puede movilizar la organización.</w:t>
      </w:r>
    </w:p>
    <w:p>
      <w:pPr>
        <w:spacing w:after="160"/>
      </w:pPr>
      <w:r>
        <w:rPr>
          <w:rFonts w:ascii="Calibri" w:cs="Calibri" w:eastAsia="Calibri" w:hAnsi="Calibri"/>
          <w:b/>
          <w:bCs/>
          <w:sz w:val="22"/>
          <w:szCs w:val="22"/>
        </w:rPr>
        <w:t xml:space="preserve">Quinto,</w:t>
      </w:r>
      <w:r>
        <w:rPr>
          <w:rFonts w:ascii="Calibri" w:cs="Calibri" w:eastAsia="Calibri" w:hAnsi="Calibri"/>
          <w:sz w:val="22"/>
          <w:szCs w:val="22"/>
        </w:rPr>
        <w:t xml:space="preserve"> red de recursos complementarios: capacidad para movilizar expertise adicional —tecnológico, sectorial, regulatorio— cuando la misión lo requiere.</w:t>
      </w:r>
    </w:p>
    <w:p>
      <w:pPr>
        <w:pStyle w:val="Heading3"/>
        <w:spacing w:after="120" w:before="200"/>
      </w:pPr>
      <w:r>
        <w:rPr>
          <w:rFonts w:ascii="Arial" w:cs="Arial" w:eastAsia="Arial" w:hAnsi="Arial"/>
          <w:b/>
          <w:bCs/>
          <w:color w:val="404040"/>
          <w:sz w:val="24"/>
          <w:szCs w:val="24"/>
        </w:rPr>
        <w:t xml:space="preserve">Las señales de alerta en la selección</w:t>
      </w:r>
    </w:p>
    <w:p>
      <w:pPr>
        <w:spacing w:after="160"/>
      </w:pPr>
      <w:r>
        <w:rPr>
          <w:rFonts w:ascii="Calibri" w:cs="Calibri" w:eastAsia="Calibri" w:hAnsi="Calibri"/>
          <w:sz w:val="22"/>
          <w:szCs w:val="22"/>
        </w:rPr>
        <w:t xml:space="preserve">Los principales riesgos se detectan antes de la incorporación. Un candidato sin experiencia específica en el tipo de transformación requerido es un riesgo, independientemente de su trayectoria directiva. Un proveedor que ofrece velocidad de presentación pero no profundidad en el perfil está priorizando su proceso sobre el resultado del cliente.</w:t>
      </w:r>
    </w:p>
    <w:p>
      <w:pPr>
        <w:spacing w:after="160"/>
      </w:pPr>
      <w:r>
        <w:rPr>
          <w:rFonts w:ascii="Calibri" w:cs="Calibri" w:eastAsia="Calibri" w:hAnsi="Calibri"/>
          <w:sz w:val="22"/>
          <w:szCs w:val="22"/>
        </w:rPr>
        <w:t xml:space="preserve">La primera conversación con el proveedor revela su nivel de especialización: si no pregunta por el sector, el estado de madurez de la organización y el tipo de resistencia interna existente, no está en condiciones de identificar el perfil adecuado. El proceso de Manager in Motion comienza con ese diagnóstico y presenta el perfil en menos de diez días.</w:t>
      </w:r>
    </w:p>
    <w:p>
      <w:pPr>
        <w:pStyle w:val="Heading2"/>
        <w:spacing w:after="160" w:before="320"/>
      </w:pPr>
      <w:r>
        <w:rPr>
          <w:rFonts w:ascii="Arial" w:cs="Arial" w:eastAsia="Arial" w:hAnsi="Arial"/>
          <w:b/>
          <w:bCs/>
          <w:color w:val="2E75B6"/>
          <w:sz w:val="28"/>
          <w:szCs w:val="28"/>
        </w:rPr>
        <w:t xml:space="preserve">Preguntas frecuentes sobre el directivo interino de transformación</w:t>
      </w:r>
    </w:p>
    <w:p>
      <w:pPr>
        <w:spacing w:after="80" w:before="240"/>
      </w:pPr>
      <w:r>
        <w:rPr>
          <w:rFonts w:ascii="Calibri" w:cs="Calibri" w:eastAsia="Calibri" w:hAnsi="Calibri"/>
          <w:b/>
          <w:bCs/>
          <w:color w:val="1F3864"/>
          <w:sz w:val="22"/>
          <w:szCs w:val="22"/>
        </w:rPr>
        <w:t xml:space="preserve">¿En qué se diferencia un directivo interino de un consultor en un proyecto de transformación?</w:t>
      </w:r>
    </w:p>
    <w:p>
      <w:pPr>
        <w:spacing w:after="160"/>
      </w:pPr>
      <w:r>
        <w:rPr>
          <w:rFonts w:ascii="Calibri" w:cs="Calibri" w:eastAsia="Calibri" w:hAnsi="Calibri"/>
          <w:sz w:val="22"/>
          <w:szCs w:val="22"/>
        </w:rPr>
        <w:t xml:space="preserve">El consultor recomienda y entrega informes; el directivo interino ejecuta con autoridad de línea real y es responsable de los resultados. Son complementarios en fases distintas, no intercambiables. El error más frecuente en proyectos de transformación fallidos es prolongar el rol del consultor en la fase de ejecución, cuando lo que se necesita es un ejecutivo con mandato de cambio y autonomía de decisión.</w:t>
      </w:r>
    </w:p>
    <w:p>
      <w:pPr>
        <w:spacing w:after="80" w:before="240"/>
      </w:pPr>
      <w:r>
        <w:rPr>
          <w:rFonts w:ascii="Calibri" w:cs="Calibri" w:eastAsia="Calibri" w:hAnsi="Calibri"/>
          <w:b/>
          <w:bCs/>
          <w:color w:val="1F3864"/>
          <w:sz w:val="22"/>
          <w:szCs w:val="22"/>
        </w:rPr>
        <w:t xml:space="preserve">¿En qué se diferencia un directivo interino de transformación de un directivo permanente?</w:t>
      </w:r>
    </w:p>
    <w:p>
      <w:pPr>
        <w:spacing w:after="160"/>
      </w:pPr>
      <w:r>
        <w:rPr>
          <w:rFonts w:ascii="Calibri" w:cs="Calibri" w:eastAsia="Calibri" w:hAnsi="Calibri"/>
          <w:sz w:val="22"/>
          <w:szCs w:val="22"/>
        </w:rPr>
        <w:t xml:space="preserve">El interim manager tiene mandato temporal definido —generalmente entre seis y dieciocho meses—, objetivos medibles acordados antes de la incorporación y ninguna dependencia estructural de la organización a largo plazo. Entra sin agenda política interna, puede tomar decisiones difíciles con mayor autonomía y transfiere las capacidades desarrolladas al equipo antes de cerrar la misión. La contratación permanente compromete estructura y expectativas en un momento donde la incertidumbre de la transformación aún no se ha resuelto.</w:t>
      </w:r>
    </w:p>
    <w:p>
      <w:pPr>
        <w:spacing w:after="80" w:before="240"/>
      </w:pPr>
      <w:r>
        <w:rPr>
          <w:rFonts w:ascii="Calibri" w:cs="Calibri" w:eastAsia="Calibri" w:hAnsi="Calibri"/>
          <w:b/>
          <w:bCs/>
          <w:color w:val="1F3864"/>
          <w:sz w:val="22"/>
          <w:szCs w:val="22"/>
        </w:rPr>
        <w:t xml:space="preserve">¿Puede un directivo interino liderar la implementación de inteligencia artificial en mi empresa?</w:t>
      </w:r>
    </w:p>
    <w:p>
      <w:pPr>
        <w:spacing w:after="160"/>
      </w:pPr>
      <w:r>
        <w:rPr>
          <w:rFonts w:ascii="Calibri" w:cs="Calibri" w:eastAsia="Calibri" w:hAnsi="Calibri"/>
          <w:sz w:val="22"/>
          <w:szCs w:val="22"/>
        </w:rPr>
        <w:t xml:space="preserve">Sí, siempre que el perfil tenga experiencia específica en transformación digital e inteligencia artificial. El interim manager de transformación digital moderno utiliza herramientas de análisis e IA para comprimir el diagnóstico inicial y la identificación de oportunidades de automatización. Este tipo de misión está documentado en el mercado francés desde principios de 2026, con una ventana de anticipación de seis a doce meses sobre el mercado español.</w:t>
      </w:r>
    </w:p>
    <w:p>
      <w:pPr>
        <w:spacing w:after="80" w:before="240"/>
      </w:pPr>
      <w:r>
        <w:rPr>
          <w:rFonts w:ascii="Calibri" w:cs="Calibri" w:eastAsia="Calibri" w:hAnsi="Calibri"/>
          <w:b/>
          <w:bCs/>
          <w:color w:val="1F3864"/>
          <w:sz w:val="22"/>
          <w:szCs w:val="22"/>
        </w:rPr>
        <w:t xml:space="preserve">¿Cuánto cuesta un directivo interino de transformación frente a una contratación permanente?</w:t>
      </w:r>
    </w:p>
    <w:p>
      <w:pPr>
        <w:spacing w:after="160"/>
      </w:pPr>
      <w:r>
        <w:rPr>
          <w:rFonts w:ascii="Calibri" w:cs="Calibri" w:eastAsia="Calibri" w:hAnsi="Calibri"/>
          <w:sz w:val="22"/>
          <w:szCs w:val="22"/>
        </w:rPr>
        <w:t xml:space="preserve">El coste total de una contratación directiva permanente incluye salario bruto, cotizaciones sociales crecientes —EY señala el destope progresivo de bases máximas en 2026—, proceso de selección (entre tres y seis meses), período de integración (otros tres a seis meses adicionales) y el coste de una eventual salida. El directivo interino elimina los costes de proceso y de salida, y puede incorporarse en menos de diez días. Para una misión de nueve a doce meses, el coste total es habitualmente comparable o inferior al primer año de un directivo permanente.</w:t>
      </w:r>
    </w:p>
    <w:p>
      <w:pPr>
        <w:spacing w:after="80" w:before="240"/>
      </w:pPr>
      <w:r>
        <w:rPr>
          <w:rFonts w:ascii="Calibri" w:cs="Calibri" w:eastAsia="Calibri" w:hAnsi="Calibri"/>
          <w:b/>
          <w:bCs/>
          <w:color w:val="1F3864"/>
          <w:sz w:val="22"/>
          <w:szCs w:val="22"/>
        </w:rPr>
        <w:t xml:space="preserve">¿Cuánto tiempo dura una misión de interim manager en un proyecto de transformación?</w:t>
      </w:r>
    </w:p>
    <w:p>
      <w:pPr>
        <w:spacing w:after="160"/>
      </w:pPr>
      <w:r>
        <w:rPr>
          <w:rFonts w:ascii="Calibri" w:cs="Calibri" w:eastAsia="Calibri" w:hAnsi="Calibri"/>
          <w:sz w:val="22"/>
          <w:szCs w:val="22"/>
        </w:rPr>
        <w:t xml:space="preserve">Entre seis y dieciocho meses, según la complejidad del proyecto y el estado de madurez de la organización. El barómetro Adequancy 2026 registra una duración media de 8,3 meses para misiones de transformación en el mercado europeo, frente a los 7,5 meses de media general. La misión tiene inicio, objetivos medibles y final definido: esa es su ventaja frente a una contratación permanente en un contexto de cambio donde las necesidades evolucionan.</w:t>
      </w:r>
    </w:p>
    <w:p>
      <w:pPr>
        <w:spacing w:after="80" w:before="240"/>
      </w:pPr>
      <w:r>
        <w:rPr>
          <w:rFonts w:ascii="Calibri" w:cs="Calibri" w:eastAsia="Calibri" w:hAnsi="Calibri"/>
          <w:b/>
          <w:bCs/>
          <w:color w:val="1F3864"/>
          <w:sz w:val="22"/>
          <w:szCs w:val="22"/>
        </w:rPr>
        <w:t xml:space="preserve">¿El directivo interino de transformación es adecuado para una empresa familiar?</w:t>
      </w:r>
    </w:p>
    <w:p>
      <w:pPr>
        <w:spacing w:after="160"/>
      </w:pPr>
      <w:r>
        <w:rPr>
          <w:rFonts w:ascii="Calibri" w:cs="Calibri" w:eastAsia="Calibri" w:hAnsi="Calibri"/>
          <w:sz w:val="22"/>
          <w:szCs w:val="22"/>
        </w:rPr>
        <w:t xml:space="preserve">Es especialmente adecuado. Las empresas familiares en proceso de profesionalización o transición generacional necesitan capacidades de transformación que no tienen internamente y que no quieren comprometer con una contratación permanente prematura. El directivo interino aporta la experiencia y la autoridad que la organización necesita en un momento clave, con un mandato temporal que no genera dependencias estructurales.</w:t>
      </w:r>
    </w:p>
    <w:p>
      <w:pPr>
        <w:spacing w:after="160"/>
      </w:pPr>
      <w:r>
        <w:rPr>
          <w:rFonts w:ascii="Calibri" w:cs="Calibri" w:eastAsia="Calibri" w:hAnsi="Calibri"/>
          <w:sz w:val="22"/>
          <w:szCs w:val="22"/>
        </w:rPr>
        <w:t xml:space="preserve">El gap entre ambición transformadora y capacidad ejecutiva en la empresa española no es un problema de estrategia, de presupuesto ni de tecnología. Los datos de KPMG, PwC y EY en 2026 son inequívocos: hay voluntad, hay recursos financieros y hay hojas de ruta. Lo que falta es el liderazgo con experiencia probada, disponible en el momento exacto en que la organización lo necesita.</w:t>
      </w:r>
    </w:p>
    <w:p>
      <w:pPr>
        <w:spacing w:after="160"/>
      </w:pPr>
      <w:r>
        <w:rPr>
          <w:rFonts w:ascii="Calibri" w:cs="Calibri" w:eastAsia="Calibri" w:hAnsi="Calibri"/>
          <w:sz w:val="22"/>
          <w:szCs w:val="22"/>
        </w:rPr>
        <w:t xml:space="preserve">El directivo interino de transformación es la respuesta estructural a ese problema. Experiencia documentada en transformaciones comparables. Incorporación en menos de diez días. Autoridad ejecutiva real. Coste predecible. Misión con inicio y fin definidos.</w:t>
      </w:r>
    </w:p>
    <w:p>
      <w:pPr>
        <w:spacing w:after="160"/>
      </w:pPr>
      <w:r>
        <w:rPr>
          <w:rFonts w:ascii="Calibri" w:cs="Calibri" w:eastAsia="Calibri" w:hAnsi="Calibri"/>
          <w:sz w:val="22"/>
          <w:szCs w:val="22"/>
        </w:rPr>
        <w:t xml:space="preserve">El interim management no resuelve el reto de la transformación empresarial con promesas: lo resuelve con un ejecutivo que entra, diagnostica, actúa y transfiere capacidades al equipo interno. Sin ambigüedad de rol, sin costes de estructura permanente, sin meses de espera para ver los primeros resultados.</w:t>
      </w:r>
    </w:p>
    <w:p>
      <w:pPr>
        <w:pBdr>
          <w:left w:val="single" w:color="2E75B6" w:sz="8" w:space="12"/>
        </w:pBdr>
        <w:spacing w:after="240" w:before="240"/>
        <w:ind w:left="431"/>
      </w:pPr>
      <w:r>
        <w:rPr>
          <w:rFonts w:ascii="Arial" w:cs="Arial" w:eastAsia="Arial" w:hAnsi="Arial"/>
          <w:b/>
          <w:bCs/>
          <w:color w:val="1F3864"/>
          <w:sz w:val="22"/>
          <w:szCs w:val="22"/>
        </w:rPr>
        <w:t xml:space="preserve">¿Tu empresa tiene identificada una transformación que no avanza por falta del liderazgo adecuado? Habla con Manager in Motion. En menos de 48 horas te presentamos el perfil de directivo interino que puede incorporarse en 10 días.</w:t>
      </w:r>
    </w:p>
    <w:p>
      <w:pPr>
        <w:spacing w:after="320"/>
        <w:ind w:left="431"/>
      </w:pPr>
      <w:r>
        <w:rPr>
          <w:rFonts w:ascii="Arial" w:cs="Arial" w:eastAsia="Arial" w:hAnsi="Arial"/>
          <w:b/>
          <w:bCs/>
          <w:color w:val="2E75B6"/>
          <w:sz w:val="22"/>
          <w:szCs w:val="22"/>
        </w:rPr>
        <w:t xml:space="preserve">[ Botón: Solicitar diagnóstico gratuito ]</w:t>
      </w:r>
    </w:p>
    <w:p>
      <w:pPr>
        <w:spacing w:after="480" w:before="480"/>
      </w:pPr>
      <w:r>
        <w:rPr>
          <w:rFonts w:ascii="Arial" w:cs="Arial" w:eastAsia="Arial" w:hAnsi="Arial"/>
          <w:color w:val="CCCCCC"/>
          <w:sz w:val="18"/>
          <w:szCs w:val="18"/>
        </w:rPr>
        <w:t xml:space="preserve">─────────────────────────────────────────────────</w:t>
      </w:r>
    </w:p>
    <w:p>
      <w:pPr>
        <w:spacing w:after="240"/>
      </w:pPr>
      <w:r>
        <w:rPr>
          <w:rFonts w:ascii="Arial" w:cs="Arial" w:eastAsia="Arial" w:hAnsi="Arial"/>
          <w:b/>
          <w:bCs/>
          <w:i/>
          <w:iCs/>
          <w:color w:val="888888"/>
          <w:sz w:val="20"/>
          <w:szCs w:val="20"/>
        </w:rPr>
        <w:t xml:space="preserve">FUERA DEL ARTÍCULO — Solo para uso editorial. No publicar el contenido siguiente.</w:t>
      </w:r>
    </w:p>
    <w:p>
      <w:pPr>
        <w:pStyle w:val="Heading2"/>
        <w:spacing w:after="160" w:before="320"/>
      </w:pPr>
      <w:r>
        <w:rPr>
          <w:rFonts w:ascii="Arial" w:cs="Arial" w:eastAsia="Arial" w:hAnsi="Arial"/>
          <w:b/>
          <w:bCs/>
          <w:color w:val="2E75B6"/>
          <w:sz w:val="28"/>
          <w:szCs w:val="28"/>
        </w:rPr>
        <w:t xml:space="preserve">Sugerencias de enlazado interno</w:t>
      </w:r>
    </w:p>
    <w:p>
      <w:pPr>
        <w:spacing w:after="160"/>
      </w:pPr>
      <w:r>
        <w:rPr>
          <w:rFonts w:ascii="Calibri" w:cs="Calibri" w:eastAsia="Calibri" w:hAnsi="Calibri"/>
          <w:sz w:val="22"/>
          <w:szCs w:val="22"/>
        </w:rPr>
        <w:t xml:space="preserve">1. Introducción o H2 1 — Página de servicio principal (¿Qué es el interim management? / Cómo funciona Manager in Motion). Anchor text sugerido: "interim management" o "gestión interina".</w:t>
      </w:r>
    </w:p>
    <w:p>
      <w:pPr>
        <w:spacing w:after="160"/>
      </w:pPr>
      <w:r>
        <w:rPr>
          <w:rFonts w:ascii="Calibri" w:cs="Calibri" w:eastAsia="Calibri" w:hAnsi="Calibri"/>
          <w:sz w:val="22"/>
          <w:szCs w:val="22"/>
        </w:rPr>
        <w:t xml:space="preserve">2. H2 6 (criterios de selección) — Página de perfiles disponibles. Anchor text: "directivos interinos de transformación" o "perfiles de interim manager".</w:t>
      </w:r>
    </w:p>
    <w:p>
      <w:pPr>
        <w:spacing w:after="160"/>
      </w:pPr>
      <w:r>
        <w:rPr>
          <w:rFonts w:ascii="Calibri" w:cs="Calibri" w:eastAsia="Calibri" w:hAnsi="Calibri"/>
          <w:sz w:val="22"/>
          <w:szCs w:val="22"/>
        </w:rPr>
        <w:t xml:space="preserve">3. H2 3 (casos de uso, empresa familiar) — Página de servicio: Dirección General Interina. Anchor text: "director general interino".</w:t>
      </w:r>
    </w:p>
    <w:p>
      <w:pPr>
        <w:spacing w:after="160"/>
      </w:pPr>
      <w:r>
        <w:rPr>
          <w:rFonts w:ascii="Calibri" w:cs="Calibri" w:eastAsia="Calibri" w:hAnsi="Calibri"/>
          <w:sz w:val="22"/>
          <w:szCs w:val="22"/>
        </w:rPr>
        <w:t xml:space="preserve">4. H2 3 (caso PMI) — Artículo relacionado: Interim manager en fusiones y adquisiciones. Marcar como prioridad editorial si no existe todavía.</w:t>
      </w:r>
    </w:p>
    <w:p>
      <w:pPr>
        <w:spacing w:after="160"/>
      </w:pPr>
      <w:r>
        <w:rPr>
          <w:rFonts w:ascii="Calibri" w:cs="Calibri" w:eastAsia="Calibri" w:hAnsi="Calibri"/>
          <w:sz w:val="22"/>
          <w:szCs w:val="22"/>
        </w:rPr>
        <w:t xml:space="preserve">5. CTAs — Página de contacto / formulario de diagnóstico. Anchor text: "solicitar diagnóstico" o "hablar con un especialista".</w:t>
      </w:r>
    </w:p>
    <w:p>
      <w:pPr>
        <w:pStyle w:val="Heading2"/>
        <w:spacing w:after="160" w:before="320"/>
      </w:pPr>
      <w:r>
        <w:rPr>
          <w:rFonts w:ascii="Arial" w:cs="Arial" w:eastAsia="Arial" w:hAnsi="Arial"/>
          <w:b/>
          <w:bCs/>
          <w:color w:val="2E75B6"/>
          <w:sz w:val="28"/>
          <w:szCs w:val="28"/>
        </w:rPr>
        <w:t xml:space="preserve">Fuentes consultadas</w:t>
      </w:r>
    </w:p>
    <w:p>
      <w:pPr>
        <w:spacing w:after="160"/>
      </w:pPr>
      <w:r>
        <w:rPr>
          <w:rFonts w:ascii="Calibri" w:cs="Calibri" w:eastAsia="Calibri" w:hAnsi="Calibri"/>
          <w:sz w:val="22"/>
          <w:szCs w:val="22"/>
        </w:rPr>
        <w:t xml:space="preserve">1. KPMG España. Perspectivas 2026. Encuesta a más de 1.200 directivos sobre prioridades estratégicas y barreras a la transformación. Disponible en kpmg.com/es.</w:t>
      </w:r>
    </w:p>
    <w:p>
      <w:pPr>
        <w:spacing w:after="160"/>
      </w:pPr>
      <w:r>
        <w:rPr>
          <w:rFonts w:ascii="Calibri" w:cs="Calibri" w:eastAsia="Calibri" w:hAnsi="Calibri"/>
          <w:sz w:val="22"/>
          <w:szCs w:val="22"/>
        </w:rPr>
        <w:t xml:space="preserve">2. PwC España. Claves Económicas — julio 2026. Disponible en pwc.es.</w:t>
      </w:r>
    </w:p>
    <w:p>
      <w:pPr>
        <w:spacing w:after="160"/>
      </w:pPr>
      <w:r>
        <w:rPr>
          <w:rFonts w:ascii="Calibri" w:cs="Calibri" w:eastAsia="Calibri" w:hAnsi="Calibri"/>
          <w:sz w:val="22"/>
          <w:szCs w:val="22"/>
        </w:rPr>
        <w:t xml:space="preserve">3. EY España. Análisis del mercado laboral directivo — mayo-julio 2026. Disponible en ey.com/es_ES.</w:t>
      </w:r>
    </w:p>
    <w:p>
      <w:pPr>
        <w:spacing w:after="160"/>
      </w:pPr>
      <w:r>
        <w:rPr>
          <w:rFonts w:ascii="Calibri" w:cs="Calibri" w:eastAsia="Calibri" w:hAnsi="Calibri"/>
          <w:sz w:val="22"/>
          <w:szCs w:val="22"/>
        </w:rPr>
        <w:t xml:space="preserve">4. Adequancy. Barómetro del Management de Transition — Edición 2026. Disponible en adequancy.com.</w:t>
      </w:r>
    </w:p>
    <w:p>
      <w:pPr>
        <w:spacing w:after="160"/>
      </w:pPr>
      <w:r>
        <w:rPr>
          <w:rFonts w:ascii="Calibri" w:cs="Calibri" w:eastAsia="Calibri" w:hAnsi="Calibri"/>
          <w:sz w:val="22"/>
          <w:szCs w:val="22"/>
        </w:rPr>
        <w:t xml:space="preserve">5. Deloitte España. M&amp;A Outlook 2026. Disponible en deloitte.com/es.</w:t>
      </w:r>
    </w:p>
    <w:p>
      <w:pPr>
        <w:spacing w:after="160"/>
      </w:pPr>
      <w:r>
        <w:rPr>
          <w:rFonts w:ascii="Calibri" w:cs="Calibri" w:eastAsia="Calibri" w:hAnsi="Calibri"/>
          <w:sz w:val="22"/>
          <w:szCs w:val="22"/>
        </w:rPr>
        <w:t xml:space="preserve">6. Heidrick &amp; Struggles. Interim Management Barometer 2026 (Reino Unido). Disponible en heidrick.com.</w:t>
      </w:r>
    </w:p>
    <w:p>
      <w:pPr>
        <w:spacing w:after="160"/>
      </w:pPr>
      <w:r>
        <w:rPr>
          <w:rFonts w:ascii="Calibri" w:cs="Calibri" w:eastAsia="Calibri" w:hAnsi="Calibri"/>
          <w:sz w:val="22"/>
          <w:szCs w:val="22"/>
        </w:rPr>
        <w:t xml:space="preserve">7. Managersenmission.com / Valtus. Referencias sobre uso de IA en diagnóstico de misiones de interim management (mercado francés, 2026).</w:t>
      </w:r>
    </w:p>
    <w:p>
      <w:pPr>
        <w:pStyle w:val="Heading2"/>
        <w:spacing w:after="160" w:before="320"/>
      </w:pPr>
      <w:r>
        <w:rPr>
          <w:rFonts w:ascii="Arial" w:cs="Arial" w:eastAsia="Arial" w:hAnsi="Arial"/>
          <w:b/>
          <w:bCs/>
          <w:color w:val="2E75B6"/>
          <w:sz w:val="28"/>
          <w:szCs w:val="28"/>
        </w:rPr>
        <w:t xml:space="preserve">Notas de revisión final</w:t>
      </w:r>
    </w:p>
    <w:p>
      <w:pPr>
        <w:spacing w:after="160"/>
      </w:pPr>
      <w:r>
        <w:rPr>
          <w:rFonts w:ascii="Calibri" w:cs="Calibri" w:eastAsia="Calibri" w:hAnsi="Calibri"/>
          <w:sz w:val="22"/>
          <w:szCs w:val="22"/>
        </w:rPr>
        <w:t xml:space="preserve">1. Verificar que los datos KPMG Perspectivas 2026 (1.200+ directivos; transformación e IA como prioridad #1; obstáculos: falta de capacidades internas y resistencia al cambio) están disponibles en la versión pública del informe antes de publicar.</w:t>
      </w:r>
    </w:p>
    <w:p>
      <w:pPr>
        <w:spacing w:after="160"/>
      </w:pPr>
      <w:r>
        <w:rPr>
          <w:rFonts w:ascii="Calibri" w:cs="Calibri" w:eastAsia="Calibri" w:hAnsi="Calibri"/>
          <w:sz w:val="22"/>
          <w:szCs w:val="22"/>
        </w:rPr>
        <w:t xml:space="preserve">2. Confirmar el dato PwC España julio 2026 (70% de empresas con posición financiera sólida) con la referencia exacta al informe.</w:t>
      </w:r>
    </w:p>
    <w:p>
      <w:pPr>
        <w:spacing w:after="160"/>
      </w:pPr>
      <w:r>
        <w:rPr>
          <w:rFonts w:ascii="Calibri" w:cs="Calibri" w:eastAsia="Calibri" w:hAnsi="Calibri"/>
          <w:sz w:val="22"/>
          <w:szCs w:val="22"/>
        </w:rPr>
        <w:t xml:space="preserve">3. Confirmar que el barómetro Adequancy 2026 está publicado y que los datos (24% misiones de transformación en Francia; 8,3 meses duración media transformación; 7,5 meses media general) corresponden al período referenciado.</w:t>
      </w:r>
    </w:p>
    <w:p>
      <w:pPr>
        <w:spacing w:after="160"/>
      </w:pPr>
      <w:r>
        <w:rPr>
          <w:rFonts w:ascii="Calibri" w:cs="Calibri" w:eastAsia="Calibri" w:hAnsi="Calibri"/>
          <w:sz w:val="22"/>
          <w:szCs w:val="22"/>
        </w:rPr>
        <w:t xml:space="preserve">4. Verificar el dato Heidrick &amp; Struggles 2026 (demanda interim CHRO +129% interanual; 25% mandatos con requisitos de IA) en la versión pública del informe.</w:t>
      </w:r>
    </w:p>
    <w:p>
      <w:pPr>
        <w:spacing w:after="160"/>
      </w:pPr>
      <w:r>
        <w:rPr>
          <w:rFonts w:ascii="Calibri" w:cs="Calibri" w:eastAsia="Calibri" w:hAnsi="Calibri"/>
          <w:sz w:val="22"/>
          <w:szCs w:val="22"/>
        </w:rPr>
        <w:t xml:space="preserve">5. Revisar con el equipo web la existencia de páginas de perfil para enlazado interno (director general interino, perfiles de interim manager de transformación, artículo sobre PMI).</w:t>
      </w:r>
    </w:p>
    <w:p>
      <w:pPr>
        <w:spacing w:after="160"/>
      </w:pPr>
      <w:r>
        <w:rPr>
          <w:rFonts w:ascii="Calibri" w:cs="Calibri" w:eastAsia="Calibri" w:hAnsi="Calibri"/>
          <w:sz w:val="22"/>
          <w:szCs w:val="22"/>
        </w:rPr>
        <w:t xml:space="preserve">6. El CTA secundario inline (al final de H2 4) debe enlazar a formulario de contacto o agenda. Verificar URL de destino antes de publicar.</w:t>
      </w:r>
    </w:p>
    <w:p>
      <w:pPr>
        <w:pStyle w:val="Heading2"/>
        <w:spacing w:after="160" w:before="320"/>
      </w:pPr>
      <w:r>
        <w:rPr>
          <w:rFonts w:ascii="Arial" w:cs="Arial" w:eastAsia="Arial" w:hAnsi="Arial"/>
          <w:b/>
          <w:bCs/>
          <w:color w:val="2E75B6"/>
          <w:sz w:val="28"/>
          <w:szCs w:val="28"/>
        </w:rPr>
        <w:t xml:space="preserve">Notas para el webmaster — JSON-LD Schema Markup</w:t>
      </w:r>
    </w:p>
    <w:p>
      <w:pPr>
        <w:spacing w:after="160"/>
      </w:pPr>
      <w:r>
        <w:rPr>
          <w:rFonts w:ascii="Calibri" w:cs="Calibri" w:eastAsia="Calibri" w:hAnsi="Calibri"/>
          <w:sz w:val="22"/>
          <w:szCs w:val="22"/>
        </w:rPr>
        <w:t xml:space="preserve">Copiar el siguiente bloque en el &lt;head&gt; de la página, antes de la etiqueta &lt;/head&gt;:</w:t>
      </w:r>
    </w:p>
    <w:p>
      <w:pPr>
        <w:spacing w:after="240"/>
      </w:pPr>
      <w:r>
        <w:rPr>
          <w:rFonts w:ascii="Courier New" w:cs="Courier New" w:eastAsia="Courier New" w:hAnsi="Courier New"/>
          <w:color w:val="333333"/>
          <w:sz w:val="16"/>
          <w:szCs w:val="16"/>
        </w:rPr>
        <w:t xml:space="preserve">&lt;script type="application/ld+json"&gt;
{
  "@context": "https://schema.org",
  "@graph": [
    {
      "@type": "Article",
      "headline": "Transformación empresarial en España 2026: por qué el directivo interino es el ejecutor que faltaba",
      "author": {
        "@type": "Organization",
        "name": "Manager in Motion",
        "url": "https://managerinmotion.eu"
      },
      "datePublished": "2026-07-14",
      "dateModified": "2026-07-14",
      "publisher": {
        "@type": "Organization",
        "name": "Manager in Motion",
        "url": "https://managerinmotion.eu"
      },
      "description": "Las empresas españolas priorizan la transformación, pero la mayoría carece de quien la ejecute. Descubre cómo el directivo interino cierra ese gap con velocidad, resultados medibles y sin coste de estructura permanente.",
      "inLanguage": "es-ES"
    },
    {
      "@type": "FAQPage",
      "mainEntity": [
        {
          "@type": "Question",
          "name": "¿En qué se diferencia un directivo interino de un consultor en un proyecto de transformación?",
          "acceptedAnswer": {
            "@type": "Answer",
            "text": "El consultor recomienda y entrega informes; el directivo interino ejecuta con autoridad de línea real y es responsable de los resultados. Son complementarios en fases distintas, no intercambiables. El error más frecuente en proyectos de transformación fallidos es prolongar el rol del consultor en la fase de ejecución, cuando lo que se necesita es un ejecutivo con mandato de cambio y autonomía de decisión."
          }
        },
        {
          "@type": "Question",
          "name": "¿En qué se diferencia un directivo interino de transformación de un directivo permanente?",
          "acceptedAnswer": {
            "@type": "Answer",
            "text": "El interim manager tiene mandato temporal definido —generalmente entre seis y dieciocho meses—, objetivos medibles acordados antes de la incorporación y ninguna dependencia estructural de la organización a largo plazo. Entra sin agenda política interna, puede tomar decisiones difíciles con mayor autonomía y transfiere las capacidades desarrolladas al equipo antes de cerrar la misión. La contratación permanente compromete estructura y expectativas en un momento donde la incertidumbre de la transformación aún no se ha resuelto."
          }
        },
        {
          "@type": "Question",
          "name": "¿Puede un directivo interino liderar la implementación de inteligencia artificial en mi empresa?",
          "acceptedAnswer": {
            "@type": "Answer",
            "text": "Sí, siempre que el perfil tenga experiencia específica en transformación digital e inteligencia artificial. El interim manager de transformación digital moderno utiliza herramientas de análisis e IA para comprimir el diagnóstico inicial y la identificación de oportunidades de automatización. Este tipo de misión está documentado en el mercado francés desde principios de 2026, con una ventana de anticipación de seis a doce meses sobre el mercado español."
          }
        },
        {
          "@type": "Question",
          "name": "¿Cuánto cuesta un directivo interino de transformación frente a una contratación permanente?",
          "acceptedAnswer": {
            "@type": "Answer",
            "text": "El coste total de una contratación directiva permanente incluye salario bruto, cotizaciones sociales crecientes —EY señala el destope progresivo de bases máximas en 2026—, proceso de selección (entre tres y seis meses), período de integración (otros tres a seis meses adicionales) y el coste de una eventual salida. El directivo interino elimina los costes de proceso y de salida, y puede incorporarse en menos de diez días. Para una misión de nueve a doce meses, el coste total es habitualmente comparable o inferior al primer año de un directivo permanente."
          }
        },
        {
          "@type": "Question",
          "name": "¿Cuánto tiempo dura una misión de interim manager en un proyecto de transformación?",
          "acceptedAnswer": {
            "@type": "Answer",
            "text": "Entre seis y dieciocho meses, según la complejidad del proyecto y el estado de madurez de la organización. El barómetro Adequancy 2026 registra una duración media de 8,3 meses para misiones de transformación en el mercado europeo, frente a los 7,5 meses de media general. La misión tiene inicio, objetivos medibles y final definido: esa es su ventaja frente a una contratación permanente en un contexto de cambio donde las necesidades evolucionan."
          }
        },
        {
          "@type": "Question",
          "name": "¿El directivo interino de transformación es adecuado para una empresa familiar?",
          "acceptedAnswer": {
            "@type": "Answer",
            "text": "Es especialmente adecuado. Las empresas familiares en proceso de profesionalización o transición generacional necesitan capacidades de transformación que no tienen internamente y que no quieren comprometer con una contratación permanente prematura. El directivo interino aporta la experiencia y la autoridad que la organización necesita en un momento clave, con un mandato temporal que no genera dependencias estructurales."
          }
        }
      ]
    }
  ]
}
&lt;/script&gt;</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360"/>
      <w:outlineLvl w:val="0"/>
    </w:pPr>
    <w:rPr>
      <w:rFonts w:ascii="Arial" w:cs="Arial" w:eastAsia="Arial" w:hAnsi="Arial"/>
      <w:b/>
      <w:bCs/>
      <w:color w:val="1F3864"/>
      <w:sz w:val="36"/>
      <w:szCs w:val="36"/>
    </w:rPr>
  </w:style>
  <w:style w:type="paragraph" w:styleId="Heading2">
    <w:name w:val="Heading 2"/>
    <w:basedOn w:val="Normal"/>
    <w:next w:val="Normal"/>
    <w:qFormat/>
    <w:pPr>
      <w:spacing w:after="160" w:before="280"/>
      <w:outlineLvl w:val="1"/>
    </w:pPr>
    <w:rPr>
      <w:rFonts w:ascii="Arial" w:cs="Arial" w:eastAsia="Arial" w:hAnsi="Arial"/>
      <w:b/>
      <w:bCs/>
      <w:color w:val="2E75B6"/>
      <w:sz w:val="28"/>
      <w:szCs w:val="28"/>
    </w:rPr>
  </w:style>
  <w:style w:type="paragraph" w:styleId="Heading3">
    <w:name w:val="Heading 3"/>
    <w:basedOn w:val="Normal"/>
    <w:next w:val="Normal"/>
    <w:qFormat/>
    <w:pPr>
      <w:spacing w:after="120" w:before="200"/>
      <w:outlineLvl w:val="2"/>
    </w:pPr>
    <w:rPr>
      <w:rFonts w:ascii="Arial" w:cs="Arial" w:eastAsia="Arial" w:hAnsi="Arial"/>
      <w:b/>
      <w:bCs/>
      <w:color w:val="40404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2026-07-13T06:46:12.707Z</dcterms:created>
  <dcterms:modified xsi:type="dcterms:W3CDTF">2026-07-13T06:46:12.707Z</dcterms:modified>
</cp:coreProperties>
</file>

<file path=docProps/custom.xml><?xml version="1.0" encoding="utf-8"?>
<Properties xmlns="http://schemas.openxmlformats.org/officeDocument/2006/custom-properties" xmlns:vt="http://schemas.openxmlformats.org/officeDocument/2006/docPropsVTypes"/>
</file>