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spacing w:after="80" w:before="0"/>
      </w:pPr>
      <w:r>
        <w:rPr>
          <w:b/>
          <w:bCs/>
          <w:color w:val="FFFFFF"/>
          <w:sz w:val="24"/>
          <w:szCs w:val="24"/>
        </w:rPr>
        <w:t xml:space="preserve">METADATOS SEO</w:t>
      </w:r>
    </w:p>
    <w:p>
      <w:pPr>
        <w:spacing w:after="80"/>
      </w:pPr>
      <w:r>
        <w:rPr>
          <w:b/>
          <w:bCs/>
        </w:rPr>
        <w:t xml:space="preserve">Título SEO: </w:t>
      </w:r>
      <w:r>
        <w:t xml:space="preserve">CRO Interino en España: Cuándo y Cómo Activarlo</w:t>
      </w:r>
    </w:p>
    <w:p>
      <w:pPr>
        <w:spacing w:after="80"/>
      </w:pPr>
      <w:r>
        <w:rPr>
          <w:b/>
          <w:bCs/>
        </w:rPr>
        <w:t xml:space="preserve">Meta descripción: </w:t>
      </w:r>
      <w:r>
        <w:t xml:space="preserve">Guía ejecutiva para activar un directivo interino de reestructuración en España. Señales de alerta, metodología de los primeros 100 días y cómo elegir el perfil adecuado.</w:t>
      </w:r>
    </w:p>
    <w:p>
      <w:pPr>
        <w:spacing w:after="320"/>
      </w:pPr>
      <w:r>
        <w:rPr>
          <w:b/>
          <w:bCs/>
        </w:rPr>
        <w:t xml:space="preserve">URL slug: </w:t>
      </w:r>
      <w:r>
        <w:t xml:space="preserve">directivo-interino-reestructuracion-cro-espana</w:t>
      </w:r>
    </w:p>
    <w:p>
      <w:pPr>
        <w:pStyle w:val="Heading1"/>
      </w:pPr>
      <w:r>
        <w:t xml:space="preserve">El directivo interino de reestructuración: cuándo activar un CRO en España y qué esperar de los primeros 100 días</w:t>
      </w:r>
    </w:p>
    <w:p>
      <w:pPr>
        <w:spacing w:after="200"/>
      </w:pPr>
      <w:r>
        <w:t xml:space="preserve">En el primer semestre de 2026, varias empresas medianas en España se encuentran ante el mismo escenario: los márgenes se han comprimido más de lo previsto, la deuda bancaria ha pasado de ser una gestión rutinaria a convertirse en una conversación difícil, y el equipo directivo actual no tiene el perfil ni la experiencia para gestionar lo que viene. El instinto natural es buscar un consultor o esperar a que el ciclo mejore. Ambas respuestas suelen llegar tarde.</w:t>
      </w:r>
    </w:p>
    <w:p>
      <w:pPr>
        <w:spacing w:after="200"/>
      </w:pPr>
      <w:r>
        <w:t xml:space="preserve">El mercado europeo lleva una década resolviendo este problema con una figura específica: el Chief Restructuring Officer interino, un directivo con mandato ejecutivo real que se incorpora con autoridad para tomar decisiones, estabilizar la situación y ejecutar el plan de reestructuración. No es un consultor externo. No asesora desde fuera del organigrama. Ocupa una posición con plena responsabilidad ejecutiva y rinde cuentas al consejo o a los accionistas por los resultados.</w:t>
      </w:r>
    </w:p>
    <w:p>
      <w:pPr>
        <w:spacing w:after="200"/>
      </w:pPr>
      <w:r>
        <w:t xml:space="preserve">En Alemania, donde el mercado de interim management alcanzó los 2.700 millones de euros en 2026, el CRO interino es ya el segmento de mayor crecimiento dentro del sector (DDIM 2026, via enexsearch.news). En Francia, el 24% de todas las misiones de interim management corresponden a transformación y reestructuración (France Transition Baromètre 2026). Según BRG, la demanda de Chief Restructuring Officers interinos en Europa aumentará de forma significativa a lo largo de 2026, impulsada por el entorno geopolítico y el endurecimiento financiero (thinkbrg.com, 2026). En España, el mercado está comenzando a recorrer ese mismo camino —con el retraso habitual de dieciocho a treinta y seis meses que separa el mercado germano del ibérico.</w:t>
      </w:r>
    </w:p>
    <w:p>
      <w:pPr>
        <w:spacing w:after="280"/>
      </w:pPr>
      <w:r>
        <w:t xml:space="preserve">Este artículo está escrito para el consejero delegado, el director financiero o el consejero de administración que necesita entender con precisión qué es este perfil, cuándo conviene activarlo y qué puede esperar de los primeros cien días.</w:t>
      </w:r>
    </w:p>
    <w:p>
      <w:pPr>
        <w:pStyle w:val="Heading2"/>
      </w:pPr>
      <w:r>
        <w:t xml:space="preserve">¿Qué es un CRO interino y en qué se diferencia de otras figuras de gestión de crisis?</w:t>
      </w:r>
    </w:p>
    <w:p>
      <w:pPr>
        <w:pStyle w:val="Heading3"/>
      </w:pPr>
      <w:r>
        <w:t xml:space="preserve">El Chief Restructuring Officer: definición y alcance real del mandato</w:t>
      </w:r>
    </w:p>
    <w:p>
      <w:pPr>
        <w:spacing w:after="200"/>
      </w:pPr>
      <w:r>
        <w:t xml:space="preserve">Un CRO interino es un directivo con responsabilidad ejecutiva plena que se incorpora a una empresa en situación de tensión o crisis con un mandato específico: estabilizar, reestructurar y devolver la compañía a una trayectoria operativa y financiera sostenible. Ocupa una posición en el organigrama —habitualmente con reporte directo al consejo o a los accionistas— y toma decisiones con las mismas atribuciones que cualquier miembro del comité de dirección.</w:t>
      </w:r>
    </w:p>
    <w:p>
      <w:pPr>
        <w:spacing w:after="200"/>
      </w:pPr>
      <w:r>
        <w:t xml:space="preserve">El mandato incluye, según la situación concreta, la gestión del flujo de caja a corto plazo, la renegociación con acreedores financieros, la racionalización operativa, la comunicación con accionistas y, cuando es necesario, la preparación de la empresa para un proceso de venta, una refinanciación estructurada o un procedimiento concursal.</w:t>
      </w:r>
    </w:p>
    <w:p>
      <w:pPr>
        <w:pStyle w:val="Heading3"/>
      </w:pPr>
      <w:r>
        <w:t xml:space="preserve">CRO interino frente a director general de transición genérico: diferencias clave</w:t>
      </w:r>
    </w:p>
    <w:p>
      <w:pPr>
        <w:spacing w:after="200"/>
      </w:pPr>
      <w:r>
        <w:t xml:space="preserve">La distinción importa y hay que tenerla clara antes de iniciar cualquier proceso de selección. Un director general de transición genérico cubre una vacante temporal de la primera línea directiva: gestiona la continuidad operativa, mantiene el equipo, asegura los resultados del período y prepara la incorporación del titular definitivo. Es un perfil diseñado para entornos estables o procesos de cambio ordinario.</w:t>
      </w:r>
    </w:p>
    <w:p>
      <w:pPr>
        <w:spacing w:after="200"/>
      </w:pPr>
      <w:r>
        <w:t xml:space="preserve">El CRO interino tiene un perfil diferente. Ha gestionado situaciones de tensión financiera real. Sabe leer un balance en crisis. Conoce los instrumentos del derecho concursal español —los mecanismos preconcursales del Texto Refundido de la Ley Concursal— y sabe cuándo utilizarlos y cuándo evitarlos. Ha negociado con bancos, fondos de deuda privada y acreedores comerciales en condiciones de presión. Su experiencia no es teórica.</w:t>
      </w:r>
    </w:p>
    <w:p>
      <w:pPr>
        <w:spacing w:after="200"/>
      </w:pPr>
      <w:r>
        <w:t xml:space="preserve">Pedirle a un director general de transición generalista que gestione una reestructuración es equivalente a pedirle a un médico de cabecera que opere de urgencia. El diagnóstico puede ser correcto; la ejecución no.</w:t>
      </w:r>
    </w:p>
    <w:p>
      <w:pPr>
        <w:pStyle w:val="Heading3"/>
      </w:pPr>
      <w:r>
        <w:t xml:space="preserve">Por qué un consultor de reestructuración no es lo mismo que un directivo interino de turnaround</w:t>
      </w:r>
    </w:p>
    <w:p>
      <w:pPr>
        <w:spacing w:after="200"/>
      </w:pPr>
      <w:r>
        <w:t xml:space="preserve">Las firmas consultoras de reestructuración y los despachos de abogados especializados son actores fundamentales en cualquier proceso de esta naturaleza. Pero su función es técnica y asesora, no ejecutiva. Elaboran el plan, modelizan los escenarios financieros y acompañan la negociación legal. No gestionan el día a día de la empresa. No dirigen equipos. No toman las decisiones operativas que determinan si la compañía aguanta los próximos noventa días mientras el plan se negocia.</w:t>
      </w:r>
    </w:p>
    <w:p>
      <w:pPr>
        <w:spacing w:after="280"/>
      </w:pPr>
      <w:r>
        <w:t xml:space="preserve">El CRO interino hace exactamente eso: ejecuta. Y lo hace mientras el resto del ecosistema de asesores trabaja en paralelo. No sustituye al abogado ni al asesor financiero; los complementa desde dentro de la organización.</w:t>
      </w:r>
    </w:p>
    <w:p>
      <w:pPr>
        <w:pStyle w:val="Heading2"/>
      </w:pPr>
      <w:r>
        <w:t xml:space="preserve">Las señales que indican que una empresa necesita un directivo de turnaround</w:t>
      </w:r>
    </w:p>
    <w:p>
      <w:pPr>
        <w:pStyle w:val="Heading3"/>
      </w:pPr>
      <w:r>
        <w:t xml:space="preserve">Señales financieras: cuando los números dejan de cuadrar</w:t>
      </w:r>
    </w:p>
    <w:p>
      <w:pPr>
        <w:spacing w:after="160"/>
      </w:pPr>
      <w:r>
        <w:t xml:space="preserve">Hay un conjunto de indicadores que, aislados, pueden tener explicaciones alternativas. Cuando aparecen combinados y de forma sostenida, la situación exige intervención activa, no seguimiento pasivo.</w:t>
      </w:r>
    </w:p>
    <w:p>
      <w:pPr>
        <w:spacing w:after="200"/>
      </w:pPr>
      <w:r>
        <w:t xml:space="preserve">Los más relevantes: deterioro del EBITDA durante dos o más trimestres consecutivos sin capacidad de reacción del equipo actual; posición de caja que cubre menos de ocho semanas de operaciones sin líneas de crédito disponibles; covenant bancario incumplido o en riesgo inminente; deuda financiera neta que supera cuatro o cinco veces el EBITDA normalizado; retraso sistemático en el pago a proveedores estratégicos que empieza a afectar la continuidad del suministro.</w:t>
      </w:r>
    </w:p>
    <w:p>
      <w:pPr>
        <w:pStyle w:val="Heading3"/>
      </w:pPr>
      <w:r>
        <w:t xml:space="preserve">Señales operativas y organizativas que preceden a la crisis visible</w:t>
      </w:r>
    </w:p>
    <w:p>
      <w:pPr>
        <w:spacing w:after="200"/>
      </w:pPr>
      <w:r>
        <w:t xml:space="preserve">La crisis financiera visible suele estar precedida por semanas o meses de deterioro operativo que el equipo minimiza o no sabe traducir en términos de urgencia financiera. Las señales más frecuentes: pérdida de clientes clave sin plan de sustitución; salida de directivos o mandos intermedios con conocimiento crítico; aumento de la rotación en posiciones operativas esenciales; paralización de inversiones necesarias para mantener la capacidad productiva; deterioro de los indicadores de calidad o servicio sin respuesta estructural.</w:t>
      </w:r>
    </w:p>
    <w:p>
      <w:pPr>
        <w:pStyle w:val="Heading3"/>
      </w:pPr>
      <w:r>
        <w:t xml:space="preserve">Señales externas: presión de acreedores y entorno de mercado</w:t>
      </w:r>
    </w:p>
    <w:p>
      <w:pPr>
        <w:spacing w:after="200"/>
      </w:pPr>
      <w:r>
        <w:t xml:space="preserve">Cuando los acreedores empiezan a endurecer las condiciones —solicitar garantías adicionales, reducir líneas de circulante, reclamar amortizaciones anticipadas— el tiempo disponible se acorta de forma drástica. Lo mismo ocurre cuando un fondo de private equity o de private credit entra en la estructura accionarial de una empresa en dificultad: la demanda de gestión especializada es inmediata.</w:t>
      </w:r>
    </w:p>
    <w:p>
      <w:pPr>
        <w:spacing w:after="200"/>
      </w:pPr>
      <w:r>
        <w:t xml:space="preserve">El entorno de 2026 añade presión adicional: el endurecimiento del crédito bancario, el auge del private credit con covenants más estrictos y la presión geopolítica sobre cadenas de suministro industriales están generando situaciones de tensión en sectores que hasta hace dos años operaban con relativa estabilidad.</w:t>
      </w:r>
    </w:p>
    <w:p>
      <w:pPr>
        <w:pBdr>
          <w:left w:val="thick" w:color="2E75B6" w:sz="12"/>
        </w:pBdr>
        <w:shd w:fill="EBF3FB"/>
        <w:spacing w:after="280" w:before="160"/>
        <w:ind w:left="360"/>
      </w:pPr>
      <w:r>
        <w:rPr>
          <w:b/>
          <w:bCs/>
        </w:rPr>
        <w:t xml:space="preserve">¿Reconoce alguna de estas señales en su empresa? </w:t>
      </w:r>
      <w:r>
        <w:t xml:space="preserve">Manager in Motion puede evaluar su situación en una primera conversación confidencial y sin compromiso. </w:t>
      </w:r>
      <w:r>
        <w:rPr>
          <w:b/>
          <w:bCs/>
          <w:color w:val="2E75B6"/>
        </w:rPr>
        <w:t xml:space="preserve">[Contactar ahora]</w:t>
      </w:r>
    </w:p>
    <w:p>
      <w:pPr>
        <w:pStyle w:val="Heading2"/>
      </w:pPr>
      <w:r>
        <w:t xml:space="preserve">Las primeras 72 horas: metodología de intervención en una situación crítica</w:t>
      </w:r>
    </w:p>
    <w:p>
      <w:pPr>
        <w:pStyle w:val="Heading3"/>
      </w:pPr>
      <w:r>
        <w:t xml:space="preserve">Diagnóstico de liquidez y mapa de urgencias operativas</w:t>
      </w:r>
    </w:p>
    <w:p>
      <w:pPr>
        <w:spacing w:after="200"/>
      </w:pPr>
      <w:r>
        <w:t xml:space="preserve">Las primeras 72 horas de una misión de CRO interino no son de análisis estratégico. Son de triaje. El objetivo prioritario es determinar con precisión cuánto tiempo real tiene la empresa: no el tiempo contable, sino el tiempo operativo antes de que la falta de liquidez genere rupturas irreversibles —impago de nómina, suspensión de suministros críticos, incumplimiento de obligaciones con consecuencias legales inmediatas.</w:t>
      </w:r>
    </w:p>
    <w:p>
      <w:pPr>
        <w:spacing w:after="200"/>
      </w:pPr>
      <w:r>
        <w:t xml:space="preserve">El directivo mapea el flujo de caja semana a semana para los próximos noventa días, identifica las partidas no negociables y establece una jerarquía de pagos. Al mismo tiempo, evalúa qué activos o líneas de crédito pueden activarse de forma inmediata para ganar margen de maniobra.</w:t>
      </w:r>
    </w:p>
    <w:p>
      <w:pPr>
        <w:pStyle w:val="Heading3"/>
      </w:pPr>
      <w:r>
        <w:t xml:space="preserve">Estabilización del equipo directivo y gestión de la comunicación interna</w:t>
      </w:r>
    </w:p>
    <w:p>
      <w:pPr>
        <w:spacing w:after="200"/>
      </w:pPr>
      <w:r>
        <w:t xml:space="preserve">En paralelo al diagnóstico financiero, el CRO interino evalúa el equipo. No para reemplazarlo de inmediato, sino para entender quién puede rendir bajo presión, quién necesita apoyo y quién representa un riesgo para la estabilización. La comunicación interna en los primeros días es delicada: el equipo necesita claridad sobre el mandato del directivo interino, sobre los objetivos inmediatos y sobre qué significa su presencia para la continuidad de la empresa.</w:t>
      </w:r>
    </w:p>
    <w:p>
      <w:pPr>
        <w:spacing w:after="200"/>
      </w:pPr>
      <w:r>
        <w:t xml:space="preserve">La gestión de la incertidumbre —no su eliminación, que es imposible— es una competencia central del CRO interino en esta fase.</w:t>
      </w:r>
    </w:p>
    <w:p>
      <w:pPr>
        <w:pStyle w:val="Heading3"/>
      </w:pPr>
      <w:r>
        <w:t xml:space="preserve">Interlocución con acreedores, banca y asesores externos desde el día uno</w:t>
      </w:r>
    </w:p>
    <w:p>
      <w:pPr>
        <w:spacing w:after="280"/>
      </w:pPr>
      <w:r>
        <w:t xml:space="preserve">El CRO interino entra en contacto con los principales acreedores financieros durante las primeras 48 a 72 horas. No para negociar —eso viene después— sino para establecer una interlocución directa, transmitir que hay un directivo con mandato claro al frente de la situación y solicitar el tiempo necesario para presentar un plan estructurado. Este gesto tiene un efecto estabilizador significativo: los acreedores gestionan el riesgo mejor cuando tienen un interlocutor con credibilidad y autoridad real dentro de la empresa.</w:t>
      </w:r>
    </w:p>
    <w:p>
      <w:pPr>
        <w:pStyle w:val="Heading2"/>
      </w:pPr>
      <w:r>
        <w:t xml:space="preserve">Los primeros 100 días: objetivos, entregables y métricas clave</w:t>
      </w:r>
    </w:p>
    <w:p>
      <w:pPr>
        <w:pStyle w:val="Heading3"/>
      </w:pPr>
      <w:r>
        <w:t xml:space="preserve">Plan de acción con hitos semanales y criterios de éxito verificables</w:t>
      </w:r>
    </w:p>
    <w:p>
      <w:pPr>
        <w:spacing w:after="200"/>
      </w:pPr>
      <w:r>
        <w:t xml:space="preserve">Al final de la primera semana, el CRO interino presenta al consejo o a los accionistas un plan de acción estructurado. No un documento de intenciones: un plan con responsables, plazos y criterios de éxito medibles. La granularidad es semanal en el primer mes, quincenal en el segundo y mensual en el tercero.</w:t>
      </w:r>
    </w:p>
    <w:p>
      <w:pPr>
        <w:spacing w:after="200"/>
      </w:pPr>
      <w:r>
        <w:t xml:space="preserve">El plan incluye tres líneas de trabajo simultáneas: estabilización financiera a corto plazo, racionalización operativa y posicionamiento estratégico para la fase siguiente —que puede ser refinanciación, venta, reestructuración societaria o recuperación orgánica.</w:t>
      </w:r>
    </w:p>
    <w:p>
      <w:pPr>
        <w:pStyle w:val="Heading3"/>
      </w:pPr>
      <w:r>
        <w:t xml:space="preserve">KPIs prioritarios en una misión de reestructuración</w:t>
      </w:r>
    </w:p>
    <w:p>
      <w:pPr>
        <w:spacing w:after="200"/>
      </w:pPr>
      <w:r>
        <w:t xml:space="preserve">Los indicadores que el CRO interino monitoriza con mayor frecuencia: posición de caja semanal y proyección a trece semanas; días de pago a proveedores y ratio de incidencias de suministro; evolución del EBITDA ajustado mes a mes; estado de cada línea de crédito y covenants bancarios; tasa de retención de clientes estratégicos; y coste fijo por unidad de producción o actividad.</w:t>
      </w:r>
    </w:p>
    <w:p>
      <w:pPr>
        <w:pStyle w:val="Heading3"/>
      </w:pPr>
      <w:r>
        <w:t xml:space="preserve">Gestión de stakeholders: accionistas, empleados clave y clientes estratégicos</w:t>
      </w:r>
    </w:p>
    <w:p>
      <w:pPr>
        <w:spacing w:after="280"/>
      </w:pPr>
      <w:r>
        <w:t xml:space="preserve">Los primeros cien días son también un ejercicio intensivo de gestión de las partes interesadas. Los accionistas necesitan información regular, honesta y estructurada. Los empleados clave necesitan razones para quedarse. Los clientes estratégicos necesitan garantías de continuidad del servicio. El CRO interino gestiona estas tres audiencias simultáneamente, con mensajes diferenciados y con la coherencia necesaria para mantener la credibilidad ante todas ellas.</w:t>
      </w:r>
    </w:p>
    <w:p>
      <w:pPr>
        <w:pStyle w:val="Heading2"/>
      </w:pPr>
      <w:r>
        <w:t xml:space="preserve">El coste de actuar tarde: por qué el ROI del CRO interino se mide en semanas</w:t>
      </w:r>
    </w:p>
    <w:p>
      <w:pPr>
        <w:pStyle w:val="Heading3"/>
      </w:pPr>
      <w:r>
        <w:t xml:space="preserve">Coste real de la inacción frente al coste del directivo interino</w:t>
      </w:r>
    </w:p>
    <w:p>
      <w:pPr>
        <w:spacing w:after="200"/>
      </w:pPr>
      <w:r>
        <w:t xml:space="preserve">El argumento económico para activar un CRO interino de forma temprana es directo: el coste de la inacción —destrucción de valor acelerada, deterioro de las condiciones de negociación con acreedores, pérdida de clientes y talento— supera sistemáticamente el coste del directivo interino en un período de tiempo corto.</w:t>
      </w:r>
    </w:p>
    <w:p>
      <w:pPr>
        <w:spacing w:after="200"/>
      </w:pPr>
      <w:r>
        <w:t xml:space="preserve">Un CRO interino en España opera en un rango que varía según la complejidad del mandato y la dimensión de la empresa. La comparación relevante no es con el coste de contratar a un directivo en plantilla —ese debate es irrelevante en una situación de urgencia— sino con el coste de la degradación adicional del negocio durante cada semana sin intervención especializada.</w:t>
      </w:r>
    </w:p>
    <w:p>
      <w:pPr>
        <w:pStyle w:val="Heading3"/>
      </w:pPr>
      <w:r>
        <w:t xml:space="preserve">Patrón de referencia en el mercado europeo: empresas que activaron el turnaround a tiempo</w:t>
      </w:r>
    </w:p>
    <w:p>
      <w:pPr>
        <w:spacing w:after="200"/>
      </w:pPr>
      <w:r>
        <w:t xml:space="preserve">Un patrón recurrente en el mercado europeo —documentado por la Turnaround Management Association (turnaround.org) y confirmado por los datos del mercado alemán y francés— es el siguiente: empresa mediana de sector industrial con tensión de liquidez, activación de CRO interino en el momento en que los covenants bancarios comienzan a presionar, plan de reestructuración ejecutado en paralelo a la refinanciación de la deuda, retorno a EBITDA positivo en seis a nueve meses.</w:t>
      </w:r>
    </w:p>
    <w:p>
      <w:pPr>
        <w:spacing w:after="200"/>
      </w:pPr>
      <w:r>
        <w:t xml:space="preserve">El caso contrario también está documentado: la misma tipología de empresa que espera tres o cuatro meses adicionales antes de actuar enfrenta condiciones de negociación significativamente peores, mayor pérdida de clientes y talento, y en varios casos desemboca en un procedimiento concursal que podría haberse evitado.</w:t>
      </w:r>
    </w:p>
    <w:p>
      <w:pPr>
        <w:shd w:fill="F5F5F5"/>
        <w:spacing w:after="280" w:before="160"/>
        <w:ind w:left="360" w:right="360"/>
      </w:pPr>
      <w:r>
        <w:rPr>
          <w:b/>
          <w:bCs/>
        </w:rPr>
        <w:t xml:space="preserve">Caso tipo: </w:t>
      </w:r>
      <w:r>
        <w:t xml:space="preserve">Una empresa de componentes industriales con 45 millones de euros de facturación y presencia en dos plantas en España activó un CRO interino cuando su banco principal solicitó garantías adicionales sobre una línea de circulante de 8 millones de euros. En las primeras 72 horas, el directivo identificó 2,1 millones de euros de caja liberables a corto plazo mediante la liquidación de stock inmovilizado y la aceleración del cobro de clientes con deuda vencida. En las primeras seis semanas, negoció una moratoria de seis meses con el banco y redujo el coste fijo mensual en 380.000 euros mediante la racionalización de dos líneas de producción no rentables. A los seis meses, la empresa presentaba EBITDA positivo y había iniciado conversaciones con un fondo de deuda privada para refinanciar la deuda bancaria en condiciones estructuralmente mejores.</w:t>
      </w:r>
    </w:p>
    <w:p>
      <w:pPr>
        <w:pStyle w:val="Heading2"/>
      </w:pPr>
      <w:r>
        <w:t xml:space="preserve">Cómo seleccionar al CRO interino adecuado para tu empresa</w:t>
      </w:r>
    </w:p>
    <w:p>
      <w:pPr>
        <w:pStyle w:val="Heading3"/>
      </w:pPr>
      <w:r>
        <w:t xml:space="preserve">Perfil y experiencia: qué buscar más allá del historial de cargos</w:t>
      </w:r>
    </w:p>
    <w:p>
      <w:pPr>
        <w:spacing w:after="200"/>
      </w:pPr>
      <w:r>
        <w:t xml:space="preserve">El título de "director de reestructuración" o "turnaround specialist" en un perfil profesional no garantiza nada por sí solo. Las preguntas relevantes en un proceso de selección son otras: ¿Ha gestionado situaciones con tensión real de liquidez, no solo procesos de eficiencia operativa en entornos estables? ¿Ha negociado directamente con entidades financieras en condiciones de presión? ¿Conoce el marco legal concursal español con suficiente profundidad para trabajar en paralelo con el abogado sin depender de él para cada decisión? ¿Ha gestionado la comunicación con consejos de administración exigentes en situaciones de alta incertidumbre?</w:t>
      </w:r>
    </w:p>
    <w:p>
      <w:pPr>
        <w:spacing w:after="200"/>
      </w:pPr>
      <w:r>
        <w:t xml:space="preserve">La referenciación directa desde otros mandatos es el mejor filtro disponible. Un CRO interino con experiencia real tiene referencias verificables de situaciones verificables.</w:t>
      </w:r>
    </w:p>
    <w:p>
      <w:pPr>
        <w:pStyle w:val="Heading3"/>
      </w:pPr>
      <w:r>
        <w:t xml:space="preserve">Qué diferencia a un proveedor especializado en reestructuración de uno generalista</w:t>
      </w:r>
    </w:p>
    <w:p>
      <w:pPr>
        <w:spacing w:after="200"/>
      </w:pPr>
      <w:r>
        <w:t xml:space="preserve">La diferencia no está en el catálogo de perfiles disponibles. Casi todos los proveedores de interim management tienen perfiles etiquetados como "reestructuración". La diferencia está en la metodología de verificación de la experiencia, en la capacidad de despliegue en menos de 72 horas y en el acompañamiento durante el mandato.</w:t>
      </w:r>
    </w:p>
    <w:p>
      <w:pPr>
        <w:spacing w:after="280"/>
      </w:pPr>
      <w:r>
        <w:t xml:space="preserve">Una firma especializada con presencia activa en el mercado ibérico, como Manager in Motion, no solo valida el historial del directivo: evalúa su capacidad de respuesta en condiciones de presión, verifica las referencias de situaciones equivalentes y garantiza un respaldo metodológico durante toda la misión. En un mandato de reestructuración, la velocidad de despliegue no es un criterio de servicio: es un factor que determina el espacio de maniobra disponible.</w:t>
      </w:r>
    </w:p>
    <w:p>
      <w:pPr>
        <w:pStyle w:val="Heading2"/>
      </w:pPr>
      <w:r>
        <w:t xml:space="preserve">Preguntas frecuentes sobre el CRO interino y el directivo de reestructuración en España</w:t>
      </w:r>
    </w:p>
    <w:p>
      <w:pPr>
        <w:spacing w:after="80" w:before="160"/>
      </w:pPr>
      <w:r>
        <w:rPr>
          <w:b/>
          <w:bCs/>
        </w:rPr>
        <w:t xml:space="preserve">¿Qué es exactamente un CRO interino y en qué se diferencia de un director general de transición?</w:t>
      </w:r>
    </w:p>
    <w:p>
      <w:pPr>
        <w:spacing w:after="200"/>
      </w:pPr>
      <w:r>
        <w:t xml:space="preserve">El CRO interino —Chief Restructuring Officer— es un directivo con mandato ejecutivo específico para gestionar una situación de reestructuración o turnaround. A diferencia del director general de transición, que cubre una vacante en entornos estables, el CRO tiene experiencia demostrada en tensión financiera real: negociación con acreedores, gestión de liquidez en crisis, racionalización operativa bajo presión y conocimiento del marco legal concursal. Son perfiles distintos para situaciones distintas.</w:t>
      </w:r>
    </w:p>
    <w:p>
      <w:pPr>
        <w:spacing w:after="80" w:before="80"/>
      </w:pPr>
      <w:r>
        <w:rPr>
          <w:b/>
          <w:bCs/>
        </w:rPr>
        <w:t xml:space="preserve">¿Cuánto cuesta un director de reestructuración interino en España en 2026?</w:t>
      </w:r>
    </w:p>
    <w:p>
      <w:pPr>
        <w:spacing w:after="200"/>
      </w:pPr>
      <w:r>
        <w:t xml:space="preserve">El coste de un CRO interino varía según la complejidad del mandato, la dimensión de la empresa y la duración estimada de la misión. En el mercado español de 2026, los mandatos de reestructuración se sitúan habitualmente entre 15.000 y 35.000 euros mensuales, con estructuras variables según los resultados en misiones más largas. La comparación relevante es con el coste de la degradación del negocio por semana sin intervención: en empresas de 20 a 100 millones de euros de facturación, ese coste supera sistemáticamente el del directivo interino.</w:t>
      </w:r>
    </w:p>
    <w:p>
      <w:pPr>
        <w:spacing w:after="80" w:before="80"/>
      </w:pPr>
      <w:r>
        <w:rPr>
          <w:b/>
          <w:bCs/>
        </w:rPr>
        <w:t xml:space="preserve">¿Puede un CRO interino trabajar en paralelo con un director general ya en funciones?</w:t>
      </w:r>
    </w:p>
    <w:p>
      <w:pPr>
        <w:spacing w:after="200"/>
      </w:pPr>
      <w:r>
        <w:t xml:space="preserve">Sí, y es un modelo frecuente. En muchos mandatos, el director general existente mantiene sus responsabilidades operativas habituales mientras el CRO asume el mandato específico de la reestructuración financiera y la interlocución con acreedores. La condición es que el reparto de responsabilidades esté claro desde el primer día, con el respaldo explícito del consejo o los accionistas. La ambigüedad de mandato en una situación de crisis es uno de los principales factores de fracaso.</w:t>
      </w:r>
    </w:p>
    <w:p>
      <w:pPr>
        <w:spacing w:after="80" w:before="80"/>
      </w:pPr>
      <w:r>
        <w:rPr>
          <w:b/>
          <w:bCs/>
        </w:rPr>
        <w:t xml:space="preserve">¿En cuánto tiempo puede estar operativo un directivo interino de reestructuración tras el primer contacto?</w:t>
      </w:r>
    </w:p>
    <w:p>
      <w:pPr>
        <w:spacing w:after="200"/>
      </w:pPr>
      <w:r>
        <w:t xml:space="preserve">En situaciones de urgencia real, un proveedor especializado puede tener al CRO interino operativo en menos de 72 horas desde el primer contacto. Ese plazo incluye la evaluación inicial de la situación, la selección del perfil adecuado, la validación por parte del cliente y la incorporación efectiva. En situaciones menos urgentes —detección temprana de señales de alerta— el proceso de selección puede tomar entre cinco y diez días hábiles para garantizar el ajuste óptimo entre el perfil y el mandato.</w:t>
      </w:r>
    </w:p>
    <w:p>
      <w:pPr>
        <w:spacing w:after="80" w:before="80"/>
      </w:pPr>
      <w:r>
        <w:rPr>
          <w:b/>
          <w:bCs/>
        </w:rPr>
        <w:t xml:space="preserve">¿Qué diferencia hay entre contratar un CRO interino y contratar una consultora de reestructuración?</w:t>
      </w:r>
    </w:p>
    <w:p>
      <w:pPr>
        <w:spacing w:after="200"/>
      </w:pPr>
      <w:r>
        <w:t xml:space="preserve">La diferencia es ejecutiva, no técnica. Una consultora elabora el diagnóstico, modela los escenarios y diseña el plan. No gestiona la empresa ni toma decisiones operativas. El CRO interino ejecuta: gestiona el día a día, dirige el equipo, negocia directamente con acreedores y toma las decisiones que determinan si la empresa sobrevive mientras el plan se desarrolla. Ambos pueden y suelen trabajar en paralelo. Son complementarios, no alternativos.</w:t>
      </w:r>
    </w:p>
    <w:p>
      <w:pPr>
        <w:spacing w:after="80" w:before="80"/>
      </w:pPr>
      <w:r>
        <w:rPr>
          <w:b/>
          <w:bCs/>
        </w:rPr>
        <w:t xml:space="preserve">¿Es el interim management en reestructuración una herramienta válida también para empresas familiares de tamaño mediano?</w:t>
      </w:r>
    </w:p>
    <w:p>
      <w:pPr>
        <w:spacing w:after="280"/>
      </w:pPr>
      <w:r>
        <w:t xml:space="preserve">Es especialmente válida en ese contexto. La empresa familiar en dificultad enfrenta una tensión adicional: el solapamiento entre el rol del propietario como accionista y como gestor dificulta la toma de decisiones difíciles. Un CRO interino externo aporta autoridad ejecutiva sin las cargas relacionales internas, capacidad para tomar decisiones impopulares con legitimidad y una perspectiva libre de los sesgos de proximidad que suelen retardar la intervención. Para una empresa familiar en proceso de reestructuración de entre 20 y 150 millones de euros de facturación, el modelo de directivo interino de turnaround es habitualmente la opción más eficaz.</w:t>
      </w:r>
    </w:p>
    <w:p>
      <w:pPr>
        <w:spacing w:after="120" w:before="200"/>
      </w:pPr>
      <w:r>
        <w:rPr>
          <w:b/>
          <w:bCs/>
          <w:color w:val="1F3864"/>
          <w:sz w:val="28"/>
          <w:szCs w:val="28"/>
        </w:rPr>
        <w:t xml:space="preserve">¿Su empresa o una empresa que asesora necesita un directivo interino de reestructuración?</w:t>
      </w:r>
    </w:p>
    <w:p>
      <w:pPr>
        <w:spacing w:after="160"/>
      </w:pPr>
      <w:r>
        <w:t xml:space="preserve">Manager in Motion despliega CROs y directivos de turnaround con experiencia verificada en el mercado ibérico. Primera conversación confidencial en menos de 48 horas.</w:t>
      </w:r>
    </w:p>
    <w:p>
      <w:pPr>
        <w:spacing w:after="200"/>
      </w:pPr>
      <w:r>
        <w:rPr>
          <w:b/>
          <w:bCs/>
          <w:color w:val="2E75B6"/>
          <w:sz w:val="26"/>
          <w:szCs w:val="26"/>
        </w:rPr>
        <w:t xml:space="preserve">Solicitar una evaluación inicial confidencial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2026-05-31T18:36:34.702Z</dcterms:created>
  <dcterms:modified xsi:type="dcterms:W3CDTF">2026-05-31T18:36:34.702Z</dcterms:modified>
</cp:coreProperties>
</file>

<file path=docProps/custom.xml><?xml version="1.0" encoding="utf-8"?>
<Properties xmlns="http://schemas.openxmlformats.org/officeDocument/2006/custom-properties" xmlns:vt="http://schemas.openxmlformats.org/officeDocument/2006/docPropsVTypes"/>
</file>