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573"/>
        <w:gridCol w:w="1602"/>
        <w:gridCol w:w="1538"/>
        <w:gridCol w:w="1535"/>
        <w:gridCol w:w="1602"/>
        <w:gridCol w:w="1454"/>
        <w:gridCol w:w="1537"/>
        <w:gridCol w:w="1588"/>
        <w:gridCol w:w="1366"/>
      </w:tblGrid>
      <w:tr w:rsidR="009E5235" w14:paraId="19CF46E6" w14:textId="51D475A2" w:rsidTr="009E5235">
        <w:tc>
          <w:tcPr>
            <w:tcW w:w="1535" w:type="dxa"/>
          </w:tcPr>
          <w:p w14:paraId="7A3D769F" w14:textId="77777777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79" w:type="dxa"/>
          </w:tcPr>
          <w:p w14:paraId="22FCA90D" w14:textId="59341558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Economics</w:t>
            </w:r>
          </w:p>
        </w:tc>
        <w:tc>
          <w:tcPr>
            <w:tcW w:w="1607" w:type="dxa"/>
          </w:tcPr>
          <w:p w14:paraId="51EE11CB" w14:textId="2436AE8C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Endogenous net</w:t>
            </w:r>
          </w:p>
        </w:tc>
        <w:tc>
          <w:tcPr>
            <w:tcW w:w="1546" w:type="dxa"/>
          </w:tcPr>
          <w:p w14:paraId="352D69D2" w14:textId="36A58D24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Multiple suppliers</w:t>
            </w:r>
          </w:p>
        </w:tc>
        <w:tc>
          <w:tcPr>
            <w:tcW w:w="1543" w:type="dxa"/>
          </w:tcPr>
          <w:p w14:paraId="2A41654C" w14:textId="13AD0B02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Dynamic net</w:t>
            </w:r>
          </w:p>
        </w:tc>
        <w:tc>
          <w:tcPr>
            <w:tcW w:w="1607" w:type="dxa"/>
          </w:tcPr>
          <w:p w14:paraId="29D7DD71" w14:textId="414C7CC6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Endogenous </w:t>
            </w:r>
            <w:proofErr w:type="spellStart"/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markups</w:t>
            </w:r>
            <w:proofErr w:type="spellEnd"/>
          </w:p>
        </w:tc>
        <w:tc>
          <w:tcPr>
            <w:tcW w:w="1466" w:type="dxa"/>
          </w:tcPr>
          <w:p w14:paraId="595700CE" w14:textId="44BB5D78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Firm level</w:t>
            </w:r>
          </w:p>
        </w:tc>
        <w:tc>
          <w:tcPr>
            <w:tcW w:w="1545" w:type="dxa"/>
          </w:tcPr>
          <w:p w14:paraId="79C6C6FC" w14:textId="4246DF5B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Empirics</w:t>
            </w:r>
          </w:p>
        </w:tc>
        <w:tc>
          <w:tcPr>
            <w:tcW w:w="1594" w:type="dxa"/>
          </w:tcPr>
          <w:p w14:paraId="59CC9DD1" w14:textId="7C6EE41A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of US net</w:t>
            </w:r>
          </w:p>
        </w:tc>
        <w:tc>
          <w:tcPr>
            <w:tcW w:w="1368" w:type="dxa"/>
          </w:tcPr>
          <w:p w14:paraId="5EB1A25D" w14:textId="57CD69CD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Firm dynamics</w:t>
            </w:r>
          </w:p>
        </w:tc>
      </w:tr>
      <w:tr w:rsidR="009E5235" w14:paraId="1232D8CF" w14:textId="5FAEB3CF" w:rsidTr="009E5235">
        <w:tc>
          <w:tcPr>
            <w:tcW w:w="1535" w:type="dxa"/>
          </w:tcPr>
          <w:p w14:paraId="2E25A39A" w14:textId="77777777" w:rsidR="009E5235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MRes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paper</w:t>
            </w:r>
          </w:p>
          <w:p w14:paraId="3FDFB594" w14:textId="47250AAE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(ideally)</w:t>
            </w:r>
          </w:p>
        </w:tc>
        <w:tc>
          <w:tcPr>
            <w:tcW w:w="1579" w:type="dxa"/>
          </w:tcPr>
          <w:p w14:paraId="0445C84F" w14:textId="2CF89D86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607" w:type="dxa"/>
          </w:tcPr>
          <w:p w14:paraId="04223480" w14:textId="21C109C2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6" w:type="dxa"/>
          </w:tcPr>
          <w:p w14:paraId="2F44D603" w14:textId="5E7313C0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3" w:type="dxa"/>
          </w:tcPr>
          <w:p w14:paraId="7ED2FDD0" w14:textId="29968606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607" w:type="dxa"/>
          </w:tcPr>
          <w:p w14:paraId="7F6014C3" w14:textId="5D2C7079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(?)</w:t>
            </w:r>
          </w:p>
        </w:tc>
        <w:tc>
          <w:tcPr>
            <w:tcW w:w="1466" w:type="dxa"/>
          </w:tcPr>
          <w:p w14:paraId="240974F4" w14:textId="372F99F6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5" w:type="dxa"/>
          </w:tcPr>
          <w:p w14:paraId="19D86EB6" w14:textId="2FA49BF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94" w:type="dxa"/>
          </w:tcPr>
          <w:p w14:paraId="1F1C0D31" w14:textId="496742E2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368" w:type="dxa"/>
          </w:tcPr>
          <w:p w14:paraId="4C34E6DD" w14:textId="77777777" w:rsidR="009E5235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5235" w14:paraId="090AD844" w14:textId="24897DE2" w:rsidTr="009E5235">
        <w:tc>
          <w:tcPr>
            <w:tcW w:w="1535" w:type="dxa"/>
          </w:tcPr>
          <w:p w14:paraId="204E42E3" w14:textId="77777777" w:rsidR="009E5235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Burstein, Carvalho &amp; Grassi (2019)</w:t>
            </w:r>
          </w:p>
          <w:p w14:paraId="43B44608" w14:textId="7568C26C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249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No network!</w:t>
            </w:r>
          </w:p>
        </w:tc>
        <w:tc>
          <w:tcPr>
            <w:tcW w:w="1579" w:type="dxa"/>
          </w:tcPr>
          <w:p w14:paraId="75EF69A9" w14:textId="2F36DDAC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607" w:type="dxa"/>
          </w:tcPr>
          <w:p w14:paraId="7CB5608B" w14:textId="2993ED09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546" w:type="dxa"/>
          </w:tcPr>
          <w:p w14:paraId="5545A0EB" w14:textId="7777777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3" w:type="dxa"/>
          </w:tcPr>
          <w:p w14:paraId="6B3B2AEA" w14:textId="7777777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7EA4127" w14:textId="7777777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6" w:type="dxa"/>
          </w:tcPr>
          <w:p w14:paraId="50D24F9B" w14:textId="7777777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14:paraId="2F44D05D" w14:textId="7777777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7DFA5E91" w14:textId="7777777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9AF1986" w14:textId="7777777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5235" w14:paraId="3BE8A83F" w14:textId="5D72FC06" w:rsidTr="009E5235">
        <w:tc>
          <w:tcPr>
            <w:tcW w:w="1535" w:type="dxa"/>
          </w:tcPr>
          <w:p w14:paraId="3DFDFA87" w14:textId="77777777" w:rsidR="009E5235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Grassi (2017)</w:t>
            </w:r>
          </w:p>
          <w:p w14:paraId="00175849" w14:textId="6FCB98BF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14:paraId="1AA2A91C" w14:textId="6A931DFA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607" w:type="dxa"/>
          </w:tcPr>
          <w:p w14:paraId="6D3E60AD" w14:textId="6379C012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546" w:type="dxa"/>
          </w:tcPr>
          <w:p w14:paraId="0D0FBB9D" w14:textId="724319D6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3" w:type="dxa"/>
          </w:tcPr>
          <w:p w14:paraId="2F9D338D" w14:textId="106278E0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607" w:type="dxa"/>
          </w:tcPr>
          <w:p w14:paraId="7F3F6D37" w14:textId="77777777" w:rsidR="009E5235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  <w:p w14:paraId="3CCF86EF" w14:textId="297750FE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(variable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markups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 la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A&amp;B)</w:t>
            </w:r>
          </w:p>
        </w:tc>
        <w:tc>
          <w:tcPr>
            <w:tcW w:w="1466" w:type="dxa"/>
          </w:tcPr>
          <w:p w14:paraId="00784915" w14:textId="47810606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5" w:type="dxa"/>
          </w:tcPr>
          <w:p w14:paraId="21985E55" w14:textId="6E3DF1EC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94" w:type="dxa"/>
          </w:tcPr>
          <w:p w14:paraId="6D67A317" w14:textId="587BF0AB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68" w:type="dxa"/>
          </w:tcPr>
          <w:p w14:paraId="725E1F3B" w14:textId="77777777" w:rsidR="009E5235" w:rsidRDefault="00336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14:paraId="1F3B63EC" w14:textId="7D87118B" w:rsidR="00336FBE" w:rsidRDefault="00336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(What is called firm dynamics is a statement about the growth rate of their productivity)</w:t>
            </w:r>
          </w:p>
        </w:tc>
      </w:tr>
      <w:tr w:rsidR="009E5235" w14:paraId="506CD0F8" w14:textId="4475243C" w:rsidTr="009E5235">
        <w:tc>
          <w:tcPr>
            <w:tcW w:w="14022" w:type="dxa"/>
            <w:gridSpan w:val="9"/>
          </w:tcPr>
          <w:p w14:paraId="609BBBC4" w14:textId="77777777" w:rsidR="009E5235" w:rsidRDefault="009E5235" w:rsidP="00767B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Recently,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Baqaee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Farhi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(2017a) revisited the famous and influential result by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Hulten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(1978) that, in efficient economies, the first-order impact of a productivity shock to a firm on aggregate output is equal to that firm’s sales as a share of output. The framework presented here is not subject to this result, because the economy is not efficient. Therefore, it is closer to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Basu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(1995),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Basu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and Fernald (2002), Jones (2011, 2013),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Bigio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La’O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(2016), or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Baqaee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Farhi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(2017b), who study the introduction of distortions in a multi-sector macroeconomic model with production networks. In contrast to all of these papers, here, firm-level productivity shocks endogenously affect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markups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, which generate the distortions in this economy.</w:t>
            </w:r>
          </w:p>
          <w:p w14:paraId="186EE5CE" w14:textId="77777777" w:rsidR="009E5235" w:rsidRDefault="009E5235" w:rsidP="00767B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8D368D" w14:textId="14CF2162" w:rsidR="009E5235" w:rsidRDefault="009E5235" w:rsidP="009E52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Krugman (1979),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Ottaviano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et al. (2002), Melitz and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Ottaviano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(2008),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Bilbiie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et al. (2012), and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Zh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elobodko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et al. (2012) study demand-side pricing complementarities, whereas I study at supply-side pricing complementarities as in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Atkeson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and Burstein (2008) but in an I-O context. </w:t>
            </w:r>
          </w:p>
          <w:p w14:paraId="69405D3A" w14:textId="654575DA" w:rsidR="009E5235" w:rsidRDefault="009E5235" w:rsidP="009E52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830F04" w14:textId="77777777" w:rsidR="009E5235" w:rsidRPr="009E5235" w:rsidRDefault="009E5235" w:rsidP="009E52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The first thing to note in the above proposition is that firms charge a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markup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over their marginal cost. Under monopolistic Dixit and Stiglitz (1977) competition, the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markup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is constant and equal to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εk</w:t>
            </w:r>
            <w:proofErr w:type="spellEnd"/>
            <w:proofErr w:type="gram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/(</w:t>
            </w:r>
            <w:proofErr w:type="spellStart"/>
            <w:proofErr w:type="gram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εk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− 1). </w:t>
            </w:r>
          </w:p>
          <w:p w14:paraId="34C708BC" w14:textId="77777777" w:rsidR="009E5235" w:rsidRPr="009E5235" w:rsidRDefault="009E5235" w:rsidP="009E52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494871" w14:textId="517F3707" w:rsidR="009E5235" w:rsidRPr="009E5235" w:rsidRDefault="009E5235" w:rsidP="00767B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8" w:type="dxa"/>
          </w:tcPr>
          <w:p w14:paraId="5CFBE0EB" w14:textId="77777777" w:rsidR="009E5235" w:rsidRPr="009E5235" w:rsidRDefault="009E5235" w:rsidP="00767B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E5235" w14:paraId="51D6E41E" w14:textId="45F09061" w:rsidTr="009E5235">
        <w:tc>
          <w:tcPr>
            <w:tcW w:w="1535" w:type="dxa"/>
          </w:tcPr>
          <w:p w14:paraId="433F2335" w14:textId="77777777" w:rsidR="009E5235" w:rsidRDefault="00336FBE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</w:t>
            </w:r>
          </w:p>
          <w:p w14:paraId="678B56EB" w14:textId="6207E21C" w:rsidR="00336FBE" w:rsidRPr="00351713" w:rsidRDefault="00336FBE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(2018)</w:t>
            </w:r>
          </w:p>
        </w:tc>
        <w:tc>
          <w:tcPr>
            <w:tcW w:w="1579" w:type="dxa"/>
          </w:tcPr>
          <w:p w14:paraId="679273FF" w14:textId="7851F547" w:rsidR="009E5235" w:rsidRPr="00351713" w:rsidRDefault="00021442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607" w:type="dxa"/>
          </w:tcPr>
          <w:p w14:paraId="7878FCC9" w14:textId="3DF73DB2" w:rsidR="009E5235" w:rsidRPr="00351713" w:rsidRDefault="00021442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6" w:type="dxa"/>
          </w:tcPr>
          <w:p w14:paraId="5486B496" w14:textId="6E251546" w:rsidR="009E5235" w:rsidRPr="00351713" w:rsidRDefault="00F23E13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3" w:type="dxa"/>
          </w:tcPr>
          <w:p w14:paraId="4ECACB36" w14:textId="670EAF38" w:rsidR="009E5235" w:rsidRPr="00351713" w:rsidRDefault="00F23E13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607" w:type="dxa"/>
          </w:tcPr>
          <w:p w14:paraId="54E2C5F6" w14:textId="70AA90D7" w:rsidR="009E5235" w:rsidRPr="00351713" w:rsidRDefault="00F23E13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66" w:type="dxa"/>
          </w:tcPr>
          <w:p w14:paraId="1AD14510" w14:textId="15A2094D" w:rsidR="009E5235" w:rsidRPr="00351713" w:rsidRDefault="00F23E13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5" w:type="dxa"/>
          </w:tcPr>
          <w:p w14:paraId="6953305B" w14:textId="558E20F1" w:rsidR="009E5235" w:rsidRPr="00351713" w:rsidRDefault="00F23E13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94" w:type="dxa"/>
          </w:tcPr>
          <w:p w14:paraId="37730015" w14:textId="3EF11905" w:rsidR="009E5235" w:rsidRPr="00351713" w:rsidRDefault="00F23E13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68" w:type="dxa"/>
          </w:tcPr>
          <w:p w14:paraId="38DFC07D" w14:textId="72B74515" w:rsidR="009E5235" w:rsidRPr="00351713" w:rsidRDefault="00826A69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3455D" w14:paraId="5A12187E" w14:textId="77777777" w:rsidTr="00C2759B">
        <w:tc>
          <w:tcPr>
            <w:tcW w:w="14022" w:type="dxa"/>
            <w:gridSpan w:val="9"/>
          </w:tcPr>
          <w:p w14:paraId="432AFC11" w14:textId="77777777" w:rsidR="00E3455D" w:rsidRDefault="00E3455D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Interesting characterisation of the models in the literature review: </w:t>
            </w:r>
          </w:p>
          <w:p w14:paraId="14EB47AB" w14:textId="77777777" w:rsidR="00045E1B" w:rsidRDefault="00045E1B" w:rsidP="00045E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Costly relationship networks</w:t>
            </w:r>
          </w:p>
          <w:p w14:paraId="24DEAD0D" w14:textId="77777777" w:rsidR="00045E1B" w:rsidRDefault="00045E1B" w:rsidP="00045E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Extreme value network models</w:t>
            </w:r>
          </w:p>
          <w:p w14:paraId="0AAC9973" w14:textId="761F736E" w:rsidR="00045E1B" w:rsidRPr="00045E1B" w:rsidRDefault="00045E1B" w:rsidP="00045E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Stochastic network models</w:t>
            </w:r>
          </w:p>
        </w:tc>
        <w:tc>
          <w:tcPr>
            <w:tcW w:w="1368" w:type="dxa"/>
          </w:tcPr>
          <w:p w14:paraId="1A8777F8" w14:textId="77777777" w:rsidR="00E3455D" w:rsidRDefault="00E3455D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5235" w14:paraId="155B13D1" w14:textId="7AE860C9" w:rsidTr="009E5235">
        <w:tc>
          <w:tcPr>
            <w:tcW w:w="1535" w:type="dxa"/>
          </w:tcPr>
          <w:p w14:paraId="766C96CF" w14:textId="77777777" w:rsidR="009E5235" w:rsidRDefault="00045E1B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Kikkawa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Magerman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Dhyne</w:t>
            </w:r>
            <w:proofErr w:type="spellEnd"/>
          </w:p>
          <w:p w14:paraId="3BFA3F78" w14:textId="5698DF81" w:rsidR="00045E1B" w:rsidRPr="00351713" w:rsidRDefault="00045E1B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(2020)</w:t>
            </w:r>
          </w:p>
        </w:tc>
        <w:tc>
          <w:tcPr>
            <w:tcW w:w="1579" w:type="dxa"/>
          </w:tcPr>
          <w:p w14:paraId="0A61C001" w14:textId="4CF9B613" w:rsidR="009E5235" w:rsidRPr="00351713" w:rsidRDefault="007D517D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607" w:type="dxa"/>
          </w:tcPr>
          <w:p w14:paraId="630F9EEF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6" w:type="dxa"/>
          </w:tcPr>
          <w:p w14:paraId="695115FB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3" w:type="dxa"/>
          </w:tcPr>
          <w:p w14:paraId="66C5323F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36258297" w14:textId="791C0474" w:rsidR="009E5235" w:rsidRPr="00351713" w:rsidRDefault="007D517D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466" w:type="dxa"/>
          </w:tcPr>
          <w:p w14:paraId="580F9D51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14:paraId="6A130AAF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778DC8BE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3FD5F602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324C" w14:paraId="168A98CA" w14:textId="77777777" w:rsidTr="009E5235">
        <w:tc>
          <w:tcPr>
            <w:tcW w:w="1535" w:type="dxa"/>
          </w:tcPr>
          <w:p w14:paraId="7E17CF09" w14:textId="196851F0" w:rsidR="0049324C" w:rsidRDefault="0049324C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Huneeus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(2018)</w:t>
            </w:r>
          </w:p>
        </w:tc>
        <w:tc>
          <w:tcPr>
            <w:tcW w:w="1579" w:type="dxa"/>
          </w:tcPr>
          <w:p w14:paraId="726E771D" w14:textId="77777777" w:rsidR="0049324C" w:rsidRDefault="0049324C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12DC94A4" w14:textId="77777777" w:rsidR="0049324C" w:rsidRPr="00351713" w:rsidRDefault="0049324C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6" w:type="dxa"/>
          </w:tcPr>
          <w:p w14:paraId="333F09DB" w14:textId="77777777" w:rsidR="0049324C" w:rsidRPr="00351713" w:rsidRDefault="0049324C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3" w:type="dxa"/>
          </w:tcPr>
          <w:p w14:paraId="1469EBD4" w14:textId="77777777" w:rsidR="0049324C" w:rsidRPr="00351713" w:rsidRDefault="0049324C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3E88F29E" w14:textId="77777777" w:rsidR="0049324C" w:rsidRDefault="0049324C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6" w:type="dxa"/>
          </w:tcPr>
          <w:p w14:paraId="26D05FA2" w14:textId="77777777" w:rsidR="0049324C" w:rsidRPr="00351713" w:rsidRDefault="0049324C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14:paraId="22F1813A" w14:textId="77777777" w:rsidR="0049324C" w:rsidRPr="00351713" w:rsidRDefault="0049324C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25F74A77" w14:textId="77777777" w:rsidR="0049324C" w:rsidRPr="00351713" w:rsidRDefault="0049324C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1AF07A25" w14:textId="77777777" w:rsidR="0049324C" w:rsidRPr="00351713" w:rsidRDefault="0049324C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0D45" w14:paraId="26ECFA70" w14:textId="77777777" w:rsidTr="009E5235">
        <w:tc>
          <w:tcPr>
            <w:tcW w:w="1535" w:type="dxa"/>
          </w:tcPr>
          <w:p w14:paraId="2CC22487" w14:textId="635D9F17" w:rsidR="00B90D45" w:rsidRDefault="00B90D45" w:rsidP="00B90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Baqaee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Farhi</w:t>
            </w:r>
            <w:proofErr w:type="spellEnd"/>
          </w:p>
          <w:p w14:paraId="21436AC9" w14:textId="326454CC" w:rsidR="00B90D45" w:rsidRDefault="00B90D45" w:rsidP="00B90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45">
              <w:rPr>
                <w:rFonts w:ascii="Times New Roman" w:hAnsi="Times New Roman" w:cs="Times New Roman"/>
                <w:sz w:val="20"/>
                <w:szCs w:val="20"/>
              </w:rPr>
              <w:t xml:space="preserve">The macro impact of micro shocks: Beyond </w:t>
            </w:r>
            <w:proofErr w:type="spellStart"/>
            <w:r w:rsidRPr="00B90D45">
              <w:rPr>
                <w:rFonts w:ascii="Times New Roman" w:hAnsi="Times New Roman" w:cs="Times New Roman"/>
                <w:sz w:val="20"/>
                <w:szCs w:val="20"/>
              </w:rPr>
              <w:t>Hulten’s</w:t>
            </w:r>
            <w:proofErr w:type="spellEnd"/>
            <w:r w:rsidRPr="00B90D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B90D45">
              <w:rPr>
                <w:rFonts w:ascii="Times New Roman" w:hAnsi="Times New Roman" w:cs="Times New Roman"/>
                <w:sz w:val="20"/>
                <w:szCs w:val="20"/>
              </w:rPr>
              <w:t>theorem(</w:t>
            </w:r>
            <w:proofErr w:type="gramEnd"/>
            <w:r w:rsidRPr="00B90D45">
              <w:rPr>
                <w:rFonts w:ascii="Times New Roman" w:hAnsi="Times New Roman" w:cs="Times New Roman"/>
                <w:sz w:val="20"/>
                <w:szCs w:val="20"/>
              </w:rPr>
              <w:t>2019)</w:t>
            </w:r>
          </w:p>
          <w:p w14:paraId="28A232A7" w14:textId="19AD1D22" w:rsidR="00B90D45" w:rsidRPr="00B90D45" w:rsidRDefault="00B90D45" w:rsidP="00B90D4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90D4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Econometrica</w:t>
            </w:r>
            <w:proofErr w:type="spellEnd"/>
          </w:p>
          <w:p w14:paraId="7019B28D" w14:textId="45AB11EB" w:rsidR="00B90D45" w:rsidRDefault="00B90D45" w:rsidP="00B90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14:paraId="24E3ADC1" w14:textId="77777777" w:rsidR="00B90D45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4D8D998F" w14:textId="77777777" w:rsidR="00B90D45" w:rsidRPr="00351713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6" w:type="dxa"/>
          </w:tcPr>
          <w:p w14:paraId="4C48D1A0" w14:textId="77777777" w:rsidR="00B90D45" w:rsidRPr="00351713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3" w:type="dxa"/>
          </w:tcPr>
          <w:p w14:paraId="209EB654" w14:textId="77777777" w:rsidR="00B90D45" w:rsidRPr="00351713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03C567C5" w14:textId="77777777" w:rsidR="00B90D45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6" w:type="dxa"/>
          </w:tcPr>
          <w:p w14:paraId="472AAD55" w14:textId="77777777" w:rsidR="00B90D45" w:rsidRPr="00351713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14:paraId="4B487BA2" w14:textId="77777777" w:rsidR="00B90D45" w:rsidRPr="00351713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36BBC2F4" w14:textId="77777777" w:rsidR="00B90D45" w:rsidRPr="00351713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5C32E0F5" w14:textId="77777777" w:rsidR="00B90D45" w:rsidRPr="00351713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0D45" w14:paraId="29C0449B" w14:textId="77777777" w:rsidTr="009E5235">
        <w:tc>
          <w:tcPr>
            <w:tcW w:w="1535" w:type="dxa"/>
          </w:tcPr>
          <w:p w14:paraId="7F7A6777" w14:textId="59145D0D" w:rsidR="00B90D45" w:rsidRDefault="00B90D45" w:rsidP="00B90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Baqaee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Farhi</w:t>
            </w:r>
            <w:proofErr w:type="spellEnd"/>
          </w:p>
          <w:p w14:paraId="73E1B8FA" w14:textId="7B092B85" w:rsidR="00B90D45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45">
              <w:rPr>
                <w:rFonts w:ascii="Times New Roman" w:hAnsi="Times New Roman" w:cs="Times New Roman"/>
                <w:sz w:val="20"/>
                <w:szCs w:val="20"/>
              </w:rPr>
              <w:t xml:space="preserve">Productivity and misallocation in General Equilibrium (2020), </w:t>
            </w:r>
            <w:r w:rsidRPr="00B90D4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Quarterly Journal of Economics</w:t>
            </w:r>
          </w:p>
        </w:tc>
        <w:tc>
          <w:tcPr>
            <w:tcW w:w="1579" w:type="dxa"/>
          </w:tcPr>
          <w:p w14:paraId="358232ED" w14:textId="77777777" w:rsidR="00B90D45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EE87B59" w14:textId="77777777" w:rsidR="00B90D45" w:rsidRPr="00351713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6" w:type="dxa"/>
          </w:tcPr>
          <w:p w14:paraId="17D0E997" w14:textId="77777777" w:rsidR="00B90D45" w:rsidRPr="00351713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3" w:type="dxa"/>
          </w:tcPr>
          <w:p w14:paraId="449DFAAE" w14:textId="77777777" w:rsidR="00B90D45" w:rsidRPr="00351713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7BA6C138" w14:textId="77777777" w:rsidR="00B90D45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6" w:type="dxa"/>
          </w:tcPr>
          <w:p w14:paraId="474F83A5" w14:textId="77777777" w:rsidR="00B90D45" w:rsidRPr="00351713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14:paraId="507A25FC" w14:textId="77777777" w:rsidR="00B90D45" w:rsidRPr="00351713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7910149A" w14:textId="77777777" w:rsidR="00B90D45" w:rsidRPr="00351713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78F352E6" w14:textId="77777777" w:rsidR="00B90D45" w:rsidRPr="00351713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0D45" w14:paraId="2307E061" w14:textId="77777777" w:rsidTr="009E5235">
        <w:tc>
          <w:tcPr>
            <w:tcW w:w="1535" w:type="dxa"/>
          </w:tcPr>
          <w:p w14:paraId="3E048574" w14:textId="7EB863BF" w:rsidR="00B90D45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45">
              <w:rPr>
                <w:rFonts w:ascii="Times New Roman" w:hAnsi="Times New Roman" w:cs="Times New Roman"/>
                <w:sz w:val="20"/>
                <w:szCs w:val="20"/>
              </w:rPr>
              <w:t>Macroeconomics with heterogeneous agents and Input-Output networks (2019)</w:t>
            </w:r>
          </w:p>
        </w:tc>
        <w:tc>
          <w:tcPr>
            <w:tcW w:w="1579" w:type="dxa"/>
          </w:tcPr>
          <w:p w14:paraId="4E8082B7" w14:textId="77777777" w:rsidR="00B90D45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33237C93" w14:textId="77777777" w:rsidR="00B90D45" w:rsidRPr="00351713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6" w:type="dxa"/>
          </w:tcPr>
          <w:p w14:paraId="736EE1ED" w14:textId="77777777" w:rsidR="00B90D45" w:rsidRPr="00351713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3" w:type="dxa"/>
          </w:tcPr>
          <w:p w14:paraId="7FDE28B8" w14:textId="77777777" w:rsidR="00B90D45" w:rsidRPr="00351713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08CD2324" w14:textId="77777777" w:rsidR="00B90D45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6" w:type="dxa"/>
          </w:tcPr>
          <w:p w14:paraId="40C9DF24" w14:textId="77777777" w:rsidR="00B90D45" w:rsidRPr="00351713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14:paraId="1B82315C" w14:textId="77777777" w:rsidR="00B90D45" w:rsidRPr="00351713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6CAC629F" w14:textId="77777777" w:rsidR="00B90D45" w:rsidRPr="00351713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C50638D" w14:textId="77777777" w:rsidR="00B90D45" w:rsidRPr="00351713" w:rsidRDefault="00B90D4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58AF069" w14:textId="10694C8C" w:rsidR="00C166F2" w:rsidRDefault="00DB7544"/>
    <w:p w14:paraId="32AA4325" w14:textId="74A8840A" w:rsidR="009E5235" w:rsidRDefault="009E5235">
      <w:r>
        <w:t>Maybe add firm dynamics?</w:t>
      </w:r>
    </w:p>
    <w:sectPr w:rsidR="009E5235" w:rsidSect="00351713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B626D"/>
    <w:multiLevelType w:val="hybridMultilevel"/>
    <w:tmpl w:val="4E743AB0"/>
    <w:lvl w:ilvl="0" w:tplc="197885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13"/>
    <w:rsid w:val="00021442"/>
    <w:rsid w:val="00045E1B"/>
    <w:rsid w:val="00070B90"/>
    <w:rsid w:val="002C5703"/>
    <w:rsid w:val="002E249D"/>
    <w:rsid w:val="00336FBE"/>
    <w:rsid w:val="00351713"/>
    <w:rsid w:val="00463C85"/>
    <w:rsid w:val="0049324C"/>
    <w:rsid w:val="005128F1"/>
    <w:rsid w:val="005257ED"/>
    <w:rsid w:val="00767B06"/>
    <w:rsid w:val="007D517D"/>
    <w:rsid w:val="00826A69"/>
    <w:rsid w:val="009D3174"/>
    <w:rsid w:val="009E5235"/>
    <w:rsid w:val="00B90D45"/>
    <w:rsid w:val="00DB7544"/>
    <w:rsid w:val="00DC6A60"/>
    <w:rsid w:val="00E3455D"/>
    <w:rsid w:val="00F2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FF613"/>
  <w15:chartTrackingRefBased/>
  <w15:docId w15:val="{5A645CF5-D75C-7044-86B7-82809B0A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0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3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2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6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6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4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1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9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6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5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Dyevre,A  (pgr)</dc:creator>
  <cp:keywords/>
  <dc:description/>
  <cp:lastModifiedBy>Dyevre,A  (pgr)</cp:lastModifiedBy>
  <cp:revision>7</cp:revision>
  <dcterms:created xsi:type="dcterms:W3CDTF">2020-04-11T17:55:00Z</dcterms:created>
  <dcterms:modified xsi:type="dcterms:W3CDTF">2020-04-27T22:16:00Z</dcterms:modified>
</cp:coreProperties>
</file>