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Title"/>
        <ck:id v="bioconversion-guide-de-lecture-du-code-et-rcap-du-projet"/>
      </w:pPr>
      <w:bookmarkStart w:id="0" w:name="bioconversion_guide_de_lecture_du_code_e"/>
      <w:r>
        <w:t>BioConversion — Guide de lecture du code et récap du projet</w:t>
      </w:r>
      <w:bookmarkEnd w:id="0"/>
    </w:p>
    <w:p>
      <w:r>
        <w:rPr>
          <w:rStyle w:val="CkMuted"/>
        </w:rPr>
        <w:t>Préparé pour Ouare Davy Arnaud — Groupe 1 Soir — 11 septembre 2026</w:t>
      </w:r>
    </w:p>
    <w:p>
      <w:pPr>
        <w:pStyle w:val="Heading2"/>
        <ck:id v="pourquoi-tous-les-fichiers-se-ressemblent"/>
      </w:pPr>
      <w:bookmarkStart w:id="1" w:name="pourquoi_tous_les_fichiers_se_ressemblen"/>
      <w:r>
        <w:t>Pourquoi tous les fichiers se ressemblent</w:t>
      </w:r>
      <w:bookmarkEnd w:id="1"/>
    </w:p>
    <w:p>
      <w:r>
        <w:t xml:space="preserve">C'est normal, et c'est même volontaire : le projet suit une </w:t>
      </w:r>
      <w:r>
        <w:rPr>
          <w:b/>
        </w:rPr>
        <w:t>architecture en couches</w:t>
      </w:r>
      <w:r>
        <w:t>. Pour chaque "sujet" métier (Authentification, et bientôt Produits, Commandes...), on retrouve systématiquement les mêmes six types de fichiers, avec un rôle précis et une seule responsabilité chacun. Une fois qu'on a compris ces six rôles, on peut lire n'importe quel module du projet — même ceux qu'on n'a pas encore écrits.</w:t>
      </w:r>
    </w:p>
    <w:p>
      <w:r>
        <w:rPr>
          <w:b/>
        </w:rPr>
        <w:t>Entity</w:t>
      </w:r>
      <w:r>
        <w:t xml:space="preserve"> (dossier </w:t>
      </w:r>
      <w:r>
        <w:rPr>
          <w:rStyle w:val="CkCode"/>
        </w:rPr>
        <w:t>entity/</w:t>
      </w:r>
      <w:r>
        <w:t xml:space="preserve">) — décrit une table de la base de données sous forme de classe Java. </w:t>
      </w:r>
      <w:r>
        <w:rPr>
          <w:rStyle w:val="CkCode"/>
        </w:rPr>
        <w:t>Utilisateur.java</w:t>
      </w:r>
      <w:r>
        <w:t xml:space="preserve">, </w:t>
      </w:r>
      <w:r>
        <w:rPr>
          <w:rStyle w:val="CkCode"/>
        </w:rPr>
        <w:t>Producteur.java</w:t>
      </w:r>
      <w:r>
        <w:t xml:space="preserve">, </w:t>
      </w:r>
      <w:r>
        <w:rPr>
          <w:rStyle w:val="CkCode"/>
        </w:rPr>
        <w:t>Client.java</w:t>
      </w:r>
      <w:r>
        <w:t xml:space="preserve">, </w:t>
      </w:r>
      <w:r>
        <w:rPr>
          <w:rStyle w:val="CkCode"/>
        </w:rPr>
        <w:t>Commande.java</w:t>
      </w:r>
      <w:r>
        <w:t xml:space="preserve"> en sont des exemples. Chaque champ (</w:t>
      </w:r>
      <w:r>
        <w:rPr>
          <w:rStyle w:val="CkCode"/>
        </w:rPr>
        <w:t>nom</w:t>
      </w:r>
      <w:r>
        <w:t xml:space="preserve">, </w:t>
      </w:r>
      <w:r>
        <w:rPr>
          <w:rStyle w:val="CkCode"/>
        </w:rPr>
        <w:t>email</w:t>
      </w:r>
      <w:r>
        <w:t>...) devient une colonne. C'est le seul endroit où la base de données est représentée.</w:t>
      </w:r>
    </w:p>
    <w:p>
      <w:r>
        <w:rPr>
          <w:b/>
        </w:rPr>
        <w:t>Repository</w:t>
      </w:r>
      <w:r>
        <w:t xml:space="preserve"> (dossier </w:t>
      </w:r>
      <w:r>
        <w:rPr>
          <w:rStyle w:val="CkCode"/>
        </w:rPr>
        <w:t>repository/</w:t>
      </w:r>
      <w:r>
        <w:t>) — une interface qui sait aller chercher, sauvegarder ou supprimer des lignes dans la base pour une Entity donnée (</w:t>
      </w:r>
      <w:r>
        <w:rPr>
          <w:rStyle w:val="CkCode"/>
        </w:rPr>
        <w:t>ClientRepository</w:t>
      </w:r>
      <w:r>
        <w:t xml:space="preserve">, </w:t>
      </w:r>
      <w:r>
        <w:rPr>
          <w:rStyle w:val="CkCode"/>
        </w:rPr>
        <w:t>ProducteurRepository</w:t>
      </w:r>
      <w:r>
        <w:t>...). On n'écrit presque jamais de code dedans : Spring Data génère automatiquement les requêtes SQL à partir du nom de la méthode (</w:t>
      </w:r>
      <w:r>
        <w:rPr>
          <w:rStyle w:val="CkCode"/>
        </w:rPr>
        <w:t>findByEmail</w:t>
      </w:r>
      <w:r>
        <w:t xml:space="preserve"> devient tout seul un </w:t>
      </w:r>
      <w:r>
        <w:rPr>
          <w:rStyle w:val="CkCode"/>
        </w:rPr>
        <w:t>SELECT ... WHERE email = ?</w:t>
      </w:r>
      <w:r>
        <w:t>).</w:t>
      </w:r>
    </w:p>
    <w:p>
      <w:r>
        <w:rPr>
          <w:b/>
        </w:rPr>
        <w:t>DTO</w:t>
      </w:r>
      <w:r>
        <w:t xml:space="preserve"> (dossier </w:t>
      </w:r>
      <w:r>
        <w:rPr>
          <w:rStyle w:val="CkCode"/>
        </w:rPr>
        <w:t>dto/</w:t>
      </w:r>
      <w:r>
        <w:t xml:space="preserve">, pour </w:t>
      </w:r>
      <w:r>
        <w:rPr>
          <w:i/>
        </w:rPr>
        <w:t>Data Transfer Object</w:t>
      </w:r>
      <w:r>
        <w:t xml:space="preserve">) — décrit la forme du JSON échangé avec l'extérieur (Postman, plus tard Angular). </w:t>
      </w:r>
      <w:r>
        <w:rPr>
          <w:rStyle w:val="CkCode"/>
        </w:rPr>
        <w:t>RegisterRequest</w:t>
      </w:r>
      <w:r>
        <w:t xml:space="preserve"> (ce qu'on reçoit), </w:t>
      </w:r>
      <w:r>
        <w:rPr>
          <w:rStyle w:val="CkCode"/>
        </w:rPr>
        <w:t>AuthResponse</w:t>
      </w:r>
      <w:r>
        <w:t xml:space="preserve"> (ce qu'on renvoie). Un DTO n'est </w:t>
      </w:r>
      <w:r>
        <w:rPr>
          <w:b/>
        </w:rPr>
        <w:t>pas</w:t>
      </w:r>
      <w:r>
        <w:t xml:space="preserve"> une Entity : il ne contient que ce qui doit transiter sur le réseau (jamais le mot de passe hashé en retour, par exemple), pas forcément toute la table.</w:t>
      </w:r>
    </w:p>
    <w:p>
      <w:r>
        <w:rPr>
          <w:b/>
        </w:rPr>
        <w:t>Service</w:t>
      </w:r>
      <w:r>
        <w:t xml:space="preserve"> (dossier </w:t>
      </w:r>
      <w:r>
        <w:rPr>
          <w:rStyle w:val="CkCode"/>
        </w:rPr>
        <w:t>service/</w:t>
      </w:r>
      <w:r>
        <w:t xml:space="preserve">) — contient la vraie logique métier : vérifier qu'un email n'existe pas déjà, hasher un mot de passe, décider si un Producteur ou un Client doit être créé. </w:t>
      </w:r>
      <w:r>
        <w:rPr>
          <w:rStyle w:val="CkCode"/>
        </w:rPr>
        <w:t>AuthService.java</w:t>
      </w:r>
      <w:r>
        <w:t xml:space="preserve"> en est l'exemple actuel. C'est le seul endroit où doit vivre une règle de gestion — jamais dans le Controller, jamais dans l'Entity.</w:t>
      </w:r>
    </w:p>
    <w:p>
      <w:r>
        <w:rPr>
          <w:b/>
        </w:rPr>
        <w:t>Controller</w:t>
      </w:r>
      <w:r>
        <w:t xml:space="preserve"> (dossier </w:t>
      </w:r>
      <w:r>
        <w:rPr>
          <w:rStyle w:val="CkCode"/>
        </w:rPr>
        <w:t>controller/</w:t>
      </w:r>
      <w:r>
        <w:t>) — expose les URLs HTTP (</w:t>
      </w:r>
      <w:r>
        <w:rPr>
          <w:rStyle w:val="CkCode"/>
        </w:rPr>
        <w:t>/api/auth/inscription</w:t>
      </w:r>
      <w:r>
        <w:t xml:space="preserve">) et fait le lien avec Postman/Angular. Il ne fait que recevoir la requête, appeler le Service, renvoyer la réponse — aucune logique métier ne doit s'y trouver. </w:t>
      </w:r>
      <w:r>
        <w:rPr>
          <w:rStyle w:val="CkCode"/>
        </w:rPr>
        <w:t>AuthController.java</w:t>
      </w:r>
      <w:r>
        <w:t>.</w:t>
      </w:r>
    </w:p>
    <w:p>
      <w:r>
        <w:rPr>
          <w:b/>
        </w:rPr>
        <w:t>Exception</w:t>
      </w:r>
      <w:r>
        <w:t xml:space="preserve"> (dossier </w:t>
      </w:r>
      <w:r>
        <w:rPr>
          <w:rStyle w:val="CkCode"/>
        </w:rPr>
        <w:t>exception/</w:t>
      </w:r>
      <w:r>
        <w:t>) — classes qui représentent une erreur métier précise (</w:t>
      </w:r>
      <w:r>
        <w:rPr>
          <w:rStyle w:val="CkCode"/>
        </w:rPr>
        <w:t>EmailDejaUtiliseException</w:t>
      </w:r>
      <w:r>
        <w:t xml:space="preserve">), plus </w:t>
      </w:r>
      <w:r>
        <w:rPr>
          <w:rStyle w:val="CkCode"/>
        </w:rPr>
        <w:t>GlobalExceptionHandler.java</w:t>
      </w:r>
      <w:r>
        <w:t xml:space="preserve"> qui centralise leur transformation en réponse HTTP propre (409, 404, 400...) au lieu de la page d'erreur blanche par défaut de Spring.</w:t>
      </w:r>
    </w:p>
    <w:p>
      <w:r>
        <w:rPr>
          <w:rStyle w:val="CkMuted"/>
        </w:rPr>
        <w:t>Le prochain module (Produits) suivra exactement le même schéma : Produit.java, ProduitRepository, ProduitRequest/ProduitResponse, ProduitService, ProduitController. Si les six rôles ci-dessus sont clairs, ce module ne sera pas un point de départ, mais une répétition.</w:t>
      </w:r>
    </w:p>
    <w:p>
      <w:pPr>
        <w:pStyle w:val="Heading2"/>
        <ck:id v="le-modle-mtier-deux-rles"/>
      </w:pPr>
      <w:bookmarkStart w:id="2" w:name="le_modle_mtier_deux_rles"/>
      <w:r>
        <w:t>Le modèle métier : deux rôles</w:t>
      </w:r>
      <w:bookmarkEnd w:id="2"/>
    </w:p>
    <w:p>
      <w:r>
        <w:t xml:space="preserve">Le projet distingue deux types de comptes, tous deux hérités d'une même classe abstraite </w:t>
      </w:r>
      <w:r>
        <w:rPr>
          <w:rStyle w:val="CkCode"/>
        </w:rPr>
        <w:t>Utilisateur</w:t>
      </w:r>
      <w:r>
        <w:t xml:space="preserve"> (id, nom, email, mot de passe, statut de vérification...) :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Rôle</w:t>
            </w:r>
          </w:p>
        </w:tc>
        <w:tc>
          <w:tcPr/>
          <w:p>
            <w:r>
              <w:rPr>
                <w:b/>
              </w:rPr>
              <w:t>Peut vendre</w:t>
            </w:r>
          </w:p>
        </w:tc>
        <w:tc>
          <w:tcPr/>
          <w:p>
            <w:r>
              <w:rPr>
                <w:b/>
              </w:rPr>
              <w:t>Peut acheter</w:t>
            </w:r>
          </w:p>
        </w:tc>
        <w:tc>
          <w:tcPr/>
          <w:p>
            <w:r>
              <w:rPr>
                <w:b/>
              </w:rPr>
              <w:t>Inscription</w:t>
            </w:r>
          </w:p>
        </w:tc>
      </w:tr>
      <w:tr>
        <w:tc>
          <w:tcPr/>
          <w:p>
            <w:r>
              <w:t>Producteur</w:t>
            </w:r>
          </w:p>
        </w:tc>
        <w:tc>
          <w:tcPr/>
          <w:p>
            <w:r>
              <w:t>Oui</w:t>
            </w:r>
          </w:p>
        </w:tc>
        <w:tc>
          <w:tcPr/>
          <w:p>
            <w:r>
              <w:t>Oui</w:t>
            </w:r>
          </w:p>
        </w:tc>
        <w:tc>
          <w:tcPr/>
          <w:p>
            <w:r>
              <w:t>Formation + pièce d'identité (CNIB) obligatoires, compte activé par un admin</w:t>
            </w:r>
          </w:p>
        </w:tc>
      </w:tr>
      <w:tr>
        <w:tc>
          <w:tcPr/>
          <w:p>
            <w:r>
              <w:t>Client</w:t>
            </w:r>
          </w:p>
        </w:tc>
        <w:tc>
          <w:tcPr/>
          <w:p>
            <w:r>
              <w:t>Non</w:t>
            </w:r>
          </w:p>
        </w:tc>
        <w:tc>
          <w:tcPr/>
          <w:p>
            <w:r>
              <w:t>Oui</w:t>
            </w:r>
          </w:p>
        </w:tc>
        <w:tc>
          <w:tcPr/>
          <w:p>
            <w:r>
              <w:t>Libre et immédiate, compte actif tout de suite</w:t>
            </w:r>
          </w:p>
        </w:tc>
      </w:tr>
    </w:tbl>
    <w:p>
      <w:r>
        <w:t xml:space="preserve">Un </w:t>
      </w:r>
      <w:r>
        <w:rPr>
          <w:rStyle w:val="CkCode"/>
        </w:rPr>
        <w:t>Producteur</w:t>
      </w:r>
      <w:r>
        <w:t xml:space="preserve"> ou un </w:t>
      </w:r>
      <w:r>
        <w:rPr>
          <w:rStyle w:val="CkCode"/>
        </w:rPr>
        <w:t>Client</w:t>
      </w:r>
      <w:r>
        <w:t xml:space="preserve"> sont tous deux des acheteurs valides pour une </w:t>
      </w:r>
      <w:r>
        <w:rPr>
          <w:rStyle w:val="CkCode"/>
        </w:rPr>
        <w:t>Commande</w:t>
      </w:r>
      <w:r>
        <w:t xml:space="preserve"> — c'est pour ça que </w:t>
      </w:r>
      <w:r>
        <w:rPr>
          <w:rStyle w:val="CkCode"/>
        </w:rPr>
        <w:t>Commande.acheteur</w:t>
      </w:r>
      <w:r>
        <w:t xml:space="preserve"> est typé sur la classe abstraite </w:t>
      </w:r>
      <w:r>
        <w:rPr>
          <w:rStyle w:val="CkCode"/>
        </w:rPr>
        <w:t>Utilisateur</w:t>
      </w:r>
      <w:r>
        <w:t xml:space="preserve"> plutôt que sur </w:t>
      </w:r>
      <w:r>
        <w:rPr>
          <w:rStyle w:val="CkCode"/>
        </w:rPr>
        <w:t>Producteur</w:t>
      </w:r>
      <w:r>
        <w:t xml:space="preserve"> directement : Hibernate retrouve le vrai type concret automatiquement à la lecture, grâce à l'héritage </w:t>
      </w:r>
      <w:r>
        <w:rPr>
          <w:rStyle w:val="CkCode"/>
        </w:rPr>
        <w:t>JOINED</w:t>
      </w:r>
      <w:r>
        <w:t>.</w:t>
      </w:r>
    </w:p>
    <w:p>
      <w:pPr>
        <w:pStyle w:val="Heading2"/>
        <ck:id v="rcapitulatif-chronologique-de-ce-qui-a-t-fait"/>
      </w:pPr>
      <w:bookmarkStart w:id="3" w:name="rcapitulatif_chronologique_de_ce_qui_a_t"/>
      <w:r>
        <w:t>Récapitulatif chronologique de ce qui a été fait</w:t>
      </w:r>
      <w:bookmarkEnd w:id="3"/>
    </w:p>
    <w:p>
      <w:pPr>
        <w:pStyle w:val="Heading3"/>
        <ck:id v="1-conception-diagrammes-cdc"/>
      </w:pPr>
      <w:bookmarkStart w:id="4" w:name="_1_conception_diagrammes_cdc"/>
      <w:r>
        <w:t>1. Conception (diagrammes + CDC)</w:t>
      </w:r>
      <w:bookmarkEnd w:id="4"/>
    </w:p>
    <w:p>
      <w:r>
        <w:t xml:space="preserve">Quatre diagrammes de conception ont été repris pour refléter le modèle à deux rôles : le diagramme de classe (ajout de la classe </w:t>
      </w:r>
      <w:r>
        <w:rPr>
          <w:rStyle w:val="CkCode"/>
        </w:rPr>
        <w:t>Client</w:t>
      </w:r>
      <w:r>
        <w:t xml:space="preserve">, mise en avant de la classe abstraite </w:t>
      </w:r>
      <w:r>
        <w:rPr>
          <w:rStyle w:val="CkCode"/>
        </w:rPr>
        <w:t>Utilisateur</w:t>
      </w:r>
      <w:r>
        <w:t xml:space="preserve">), le diagramme de cas d'utilisation (acteur </w:t>
      </w:r>
      <w:r>
        <w:rPr>
          <w:rStyle w:val="CkCode"/>
        </w:rPr>
        <w:t>CLIENT</w:t>
      </w:r>
      <w:r>
        <w:t xml:space="preserve"> séparé), le diagramme de séquence (nouvelle page "Inscription Client", clarification du contrôle CNIB pour le Producteur), et les wireframes (écran d'inscription avec un choix Producteur / Client). Le cahier des charges (CDC) a été corrigé en cohérence, avec les changements marqués en suivi de modifications pour rester lisible par les autres membres du groupe.</w:t>
      </w:r>
    </w:p>
    <w:p>
      <w:pPr>
        <w:pStyle w:val="Heading3"/>
        <ck:id v="2-code-premire-version-rle-unique"/>
      </w:pPr>
      <w:bookmarkStart w:id="5" w:name="_2_code_premire_version_rle_unique"/>
      <w:r>
        <w:t>2. Code — première version (rôle unique)</w:t>
      </w:r>
      <w:bookmarkEnd w:id="5"/>
    </w:p>
    <w:p>
      <w:r>
        <w:t>Une première version du code avait fusionné Producteur et Client en un seul rôle. Elle a servi de base, puis a été corrigée dès que le modèle à deux rôles a été confirmé.</w:t>
      </w:r>
    </w:p>
    <w:p>
      <w:pPr>
        <w:pStyle w:val="Heading3"/>
        <ck:id v="3-code-version-deux-rles-actuelle"/>
      </w:pPr>
      <w:bookmarkStart w:id="6" w:name="_3_code_version_deux_rles_actuelle"/>
      <w:r>
        <w:t>3. Code — version à deux rôles (actuelle)</w:t>
      </w:r>
      <w:bookmarkEnd w:id="6"/>
    </w:p>
    <w:p>
      <w:r>
        <w:rPr>
          <w:rStyle w:val="CkCode"/>
        </w:rPr>
        <w:t>Client.java</w:t>
      </w:r>
      <w:r>
        <w:t xml:space="preserve"> et </w:t>
      </w:r>
      <w:r>
        <w:rPr>
          <w:rStyle w:val="CkCode"/>
        </w:rPr>
        <w:t>ClientRepository.java</w:t>
      </w:r>
      <w:r>
        <w:t xml:space="preserve"> ont été réintroduits, </w:t>
      </w:r>
      <w:r>
        <w:rPr>
          <w:rStyle w:val="CkCode"/>
        </w:rPr>
        <w:t>Commande.acheteur</w:t>
      </w:r>
      <w:r>
        <w:t xml:space="preserve"> a été retypé vers </w:t>
      </w:r>
      <w:r>
        <w:rPr>
          <w:rStyle w:val="CkCode"/>
        </w:rPr>
        <w:t>Utilisateur</w:t>
      </w:r>
      <w:r>
        <w:t xml:space="preserve">, et </w:t>
      </w:r>
      <w:r>
        <w:rPr>
          <w:rStyle w:val="CkCode"/>
        </w:rPr>
        <w:t>AuthService.inscrire()</w:t>
      </w:r>
      <w:r>
        <w:t xml:space="preserve"> a été réécrit pour créer soit un Producteur (statut </w:t>
      </w:r>
      <w:r>
        <w:rPr>
          <w:rStyle w:val="CkCode"/>
        </w:rPr>
        <w:t>EN_ATTENTE</w:t>
      </w:r>
      <w:r>
        <w:t xml:space="preserve">, CNIB obligatoire), soit un Client (statut </w:t>
      </w:r>
      <w:r>
        <w:rPr>
          <w:rStyle w:val="CkCode"/>
        </w:rPr>
        <w:t>VERIFIE</w:t>
      </w:r>
      <w:r>
        <w:t xml:space="preserve"> immédiatement, aucune pièce requise), selon le champ </w:t>
      </w:r>
      <w:r>
        <w:rPr>
          <w:rStyle w:val="CkCode"/>
        </w:rPr>
        <w:t>role</w:t>
      </w:r>
      <w:r>
        <w:t xml:space="preserve"> reçu dans la requête.</w:t>
      </w:r>
    </w:p>
    <w:p>
      <w:pPr>
        <w:pStyle w:val="Heading3"/>
        <ck:id v="4-correction-dun-bug-de-build"/>
      </w:pPr>
      <w:bookmarkStart w:id="7" w:name="_4_correction_dun_bug_de_build"/>
      <w:r>
        <w:t>4. Correction d'un bug de build</w:t>
      </w:r>
      <w:bookmarkEnd w:id="7"/>
    </w:p>
    <w:p>
      <w:r>
        <w:t>Au premier lancement (</w:t>
      </w:r>
      <w:r>
        <w:rPr>
          <w:rStyle w:val="CkCode"/>
        </w:rPr>
        <w:t>mvn spring-boot:run</w:t>
      </w:r>
      <w:r>
        <w:t xml:space="preserve">), Hibernate refusait d'instancier </w:t>
      </w:r>
      <w:r>
        <w:rPr>
          <w:rStyle w:val="CkCode"/>
        </w:rPr>
        <w:t>Client</w:t>
      </w:r>
      <w:r>
        <w:t xml:space="preserve">, à cause d'une incohérence de casse déjà présente dans le projet : </w:t>
      </w:r>
      <w:r>
        <w:rPr>
          <w:rStyle w:val="CkCode"/>
        </w:rPr>
        <w:t>BioBackendApplication.java</w:t>
      </w:r>
      <w:r>
        <w:t xml:space="preserve"> déclarait </w:t>
      </w:r>
      <w:r>
        <w:rPr>
          <w:rStyle w:val="CkCode"/>
        </w:rPr>
        <w:t>package com.example.Bio_Backend</w:t>
      </w:r>
      <w:r>
        <w:t xml:space="preserve"> (majuscule) alors que tout le reste du code utilise </w:t>
      </w:r>
      <w:r>
        <w:rPr>
          <w:rStyle w:val="CkCode"/>
        </w:rPr>
        <w:t>com.example.bio_backend</w:t>
      </w:r>
      <w:r>
        <w:t xml:space="preserve"> (minuscule). Un nettoyage du dossier de compilation (</w:t>
      </w:r>
      <w:r>
        <w:rPr>
          <w:rStyle w:val="CkCode"/>
        </w:rPr>
        <w:t>mvnw clean</w:t>
      </w:r>
      <w:r>
        <w:t xml:space="preserve">) a résolu le symptôme immédiat ; la casse elle-même a ensuite été corrigée dans </w:t>
      </w:r>
      <w:r>
        <w:rPr>
          <w:rStyle w:val="CkCode"/>
        </w:rPr>
        <w:t>BioBackendApplication.java</w:t>
      </w:r>
      <w:r>
        <w:t xml:space="preserve"> pour éliminer l'incohérence à la source.</w:t>
      </w:r>
    </w:p>
    <w:p>
      <w:pPr>
        <w:pStyle w:val="Heading3"/>
        <ck:id v="5-tests-manuels-via-postman"/>
      </w:pPr>
      <w:bookmarkStart w:id="8" w:name="_5_tests_manuels_via_postman"/>
      <w:r>
        <w:t>5. Tests manuels via Postman</w:t>
      </w:r>
      <w:bookmarkEnd w:id="8"/>
    </w:p>
    <w:p>
      <w:r>
        <w:t>Le module Authentification a été testé de bout en bout : inscription d'un Producteur (</w:t>
      </w:r>
      <w:r>
        <w:rPr>
          <w:rStyle w:val="CkCode"/>
        </w:rPr>
        <w:t>201 CREATED</w:t>
      </w:r>
      <w:r>
        <w:t xml:space="preserve">, statut </w:t>
      </w:r>
      <w:r>
        <w:rPr>
          <w:rStyle w:val="CkCode"/>
        </w:rPr>
        <w:t>EN_ATTENTE</w:t>
      </w:r>
      <w:r>
        <w:t>), inscription d'un Client (</w:t>
      </w:r>
      <w:r>
        <w:rPr>
          <w:rStyle w:val="CkCode"/>
        </w:rPr>
        <w:t>201 CREATED</w:t>
      </w:r>
      <w:r>
        <w:t xml:space="preserve">, statut </w:t>
      </w:r>
      <w:r>
        <w:rPr>
          <w:rStyle w:val="CkCode"/>
        </w:rPr>
        <w:t>VERIFIE</w:t>
      </w:r>
      <w:r>
        <w:t xml:space="preserve"> immédiat), connexion des deux comptes (</w:t>
      </w:r>
      <w:r>
        <w:rPr>
          <w:rStyle w:val="CkCode"/>
        </w:rPr>
        <w:t>200 OK</w:t>
      </w:r>
      <w:r>
        <w:t>). Tous les tests sont passés avec succès.</w:t>
      </w:r>
    </w:p>
    <w:p>
      <w:pPr>
        <w:pStyle w:val="Heading2"/>
        <ck:id v="o-en-est-le-projet-maintenant"/>
      </w:pPr>
      <w:bookmarkStart w:id="9" w:name="o_en_est_le_projet_maintenant"/>
      <w:r>
        <w:t>Où en est le projet maintenant</w:t>
      </w:r>
      <w:bookmarkEnd w:id="9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Module</w:t>
            </w:r>
          </w:p>
        </w:tc>
        <w:tc>
          <w:tcPr/>
          <w:p>
            <w:r>
              <w:rPr>
                <w:b/>
              </w:rPr>
              <w:t>État</w:t>
            </w:r>
          </w:p>
        </w:tc>
      </w:tr>
      <w:tr>
        <w:tc>
          <w:tcPr/>
          <w:p>
            <w:r>
              <w:t>Conception (diagrammes, CDC)</w:t>
            </w:r>
          </w:p>
        </w:tc>
        <w:tc>
          <w:tcPr/>
          <w:p>
            <w:r>
              <w:t>Terminé, validé</w:t>
            </w:r>
          </w:p>
        </w:tc>
      </w:tr>
      <w:tr>
        <w:tc>
          <w:tcPr/>
          <w:p>
            <w:r>
              <w:t>Authentification (inscription, connexion)</w:t>
            </w:r>
          </w:p>
        </w:tc>
        <w:tc>
          <w:tcPr/>
          <w:p>
            <w:r>
              <w:t>Terminé, testé</w:t>
            </w:r>
          </w:p>
        </w:tc>
      </w:tr>
      <w:tr>
        <w:tc>
          <w:tcPr/>
          <w:p>
            <w:r>
              <w:t>Admin / Formation (activation des Producteurs)</w:t>
            </w:r>
          </w:p>
        </w:tc>
        <w:tc>
          <w:tcPr/>
          <w:p>
            <w:r>
              <w:t>Écrit, pas encore testé via Postman</w:t>
            </w:r>
          </w:p>
        </w:tc>
      </w:tr>
      <w:tr>
        <w:tc>
          <w:tcPr/>
          <w:p>
            <w:r>
              <w:t>Produits (catalogue)</w:t>
            </w:r>
          </w:p>
        </w:tc>
        <w:tc>
          <w:tcPr/>
          <w:p>
            <w:r>
              <w:t>Pas commencé</w:t>
            </w:r>
          </w:p>
        </w:tc>
      </w:tr>
      <w:tr>
        <w:tc>
          <w:tcPr/>
          <w:p>
            <w:r>
              <w:t>Commandes</w:t>
            </w:r>
          </w:p>
        </w:tc>
        <w:tc>
          <w:tcPr/>
          <w:p>
            <w:r>
              <w:t>Pas commencé — c'est ici que le contrôle "compte vérifié avant achat" doit être câblé</w:t>
            </w:r>
          </w:p>
        </w:tc>
      </w:tr>
      <w:tr>
        <w:tc>
          <w:tcPr/>
          <w:p>
            <w:r>
              <w:t>Paiements (Orange Money)</w:t>
            </w:r>
          </w:p>
        </w:tc>
        <w:tc>
          <w:tcPr/>
          <w:p>
            <w:r>
              <w:t>Pas commencé</w:t>
            </w:r>
          </w:p>
        </w:tc>
      </w:tr>
      <w:tr>
        <w:tc>
          <w:tcPr/>
          <w:p>
            <w:r>
              <w:t>Serres / IoT</w:t>
            </w:r>
          </w:p>
        </w:tc>
        <w:tc>
          <w:tcPr/>
          <w:p>
            <w:r>
              <w:t>Pas commencé</w:t>
            </w:r>
          </w:p>
        </w:tc>
      </w:tr>
      <w:tr>
        <w:tc>
          <w:tcPr/>
          <w:p>
            <w:r>
              <w:t>Frontend Angular</w:t>
            </w:r>
          </w:p>
        </w:tc>
        <w:tc>
          <w:tcPr/>
          <w:p>
            <w:r>
              <w:t>Pas commencé</w:t>
            </w:r>
          </w:p>
        </w:tc>
      </w:tr>
    </w:tbl>
    <w:p>
      <w:pPr>
        <w:pStyle w:val="Heading2"/>
        <ck:id v="prochaine-tape"/>
      </w:pPr>
      <w:bookmarkStart w:id="10" w:name="prochaine_tape"/>
      <w:r>
        <w:t>Prochaine étape</w:t>
      </w:r>
      <w:bookmarkEnd w:id="10"/>
    </w:p>
    <w:p>
      <w:r>
        <w:t xml:space="preserve">Le module </w:t>
      </w:r>
      <w:r>
        <w:rPr>
          <w:b/>
        </w:rPr>
        <w:t>Produits</w:t>
      </w:r>
      <w:r>
        <w:t xml:space="preserve"> (catalogue des larves proposées par les Producteurs), en suivant le même schéma en six couches décrit plus haut. Ensuite : </w:t>
      </w:r>
      <w:r>
        <w:rPr>
          <w:b/>
        </w:rPr>
        <w:t>Commandes</w:t>
      </w:r>
      <w:r>
        <w:t xml:space="preserve">, </w:t>
      </w:r>
      <w:r>
        <w:rPr>
          <w:b/>
        </w:rPr>
        <w:t>Paiements</w:t>
      </w:r>
      <w:r>
        <w:t xml:space="preserve">, </w:t>
      </w:r>
      <w:r>
        <w:rPr>
          <w:b/>
        </w:rPr>
        <w:t>Serres/IoT</w:t>
      </w:r>
      <w:r>
        <w:t>.</w:t>
      </w:r>
    </w:p>
    <w:sectPr>
      <ck:section v="1:||margins=1.1in,size=a4"/>
      <w:footerReference w:type="default" r:id="rIdHf1"/>
      <w:pgSz w:w="11906" w:h="16838"/>
      <w:pgMar w:top="1584" w:right="1584" w:bottom="1584" w:left="1584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sdt>
    <w:sdtPr>
      <w:tag w:val="clarkdown:div"/>
      <ck:div v="||text-align=center"/>
    </w:sdtPr>
    <w:sdtContent>
      <w:p>
        <w:pPr>
          <w:jc w:val="center"/>
        </w:pPr>
        <w:fldSimple w:instr="PAGE">
          <w:r>
            <w:t>1</w:t>
          </w:r>
        </w:fldSimple>
      </w:p>
    </w:sdtContent>
  </w:sdt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Hf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