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s0333ipf7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2: Agente de Interpretación de Noticias y Patrones de Mercado (Modelo Continuo / Autónomo)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(Nota: En la lista inicial aparecían "noticias" y "patrones" juntos o separados. Los analizaremos aquí con foco en la monitorización continua y detección de eventos).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o0nhbyce5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Identidad y Misión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agente:</w:t>
      </w:r>
      <w:r w:rsidDel="00000000" w:rsidR="00000000" w:rsidRPr="00000000">
        <w:rPr>
          <w:rtl w:val="0"/>
        </w:rPr>
        <w:t xml:space="preserve"> Agente de Inteligencia de Mercado y Noticias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trading_market_intelligence_agent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concreta:</w:t>
      </w:r>
      <w:r w:rsidDel="00000000" w:rsidR="00000000" w:rsidRPr="00000000">
        <w:rPr>
          <w:rtl w:val="0"/>
        </w:rPr>
        <w:t xml:space="preserve"> Monitorizar flujos continuos de datos no estructurados (titulares de noticias, calendarios económicos, feeds de anuncios macro) y datos estructurados (altas volatilidades, rupturas de niveles clave), filtrar el ruido, calificar el impacto y generar alertas contextualizadas sobre el riesgo y sesgo del mercado.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ivccnlqoe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Disparador y Modo de Activación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Híbrido (Autónomo por Cron/Webhooks + Consultas bajo demanda).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Disparadores de ejecución: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Programado (Cron/Polling):</w:t>
      </w:r>
      <w:r w:rsidDel="00000000" w:rsidR="00000000" w:rsidRPr="00000000">
        <w:rPr>
          <w:rtl w:val="0"/>
        </w:rPr>
        <w:t xml:space="preserve"> Revisión periódica de feeds (e.g., cada 15 min, 1 hora o al cierre de vela diaria).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Evento externo (Event-Driven / Webhook):</w:t>
      </w:r>
      <w:r w:rsidDel="00000000" w:rsidR="00000000" w:rsidRPr="00000000">
        <w:rPr>
          <w:rtl w:val="0"/>
        </w:rPr>
        <w:t xml:space="preserve"> Publicación de un dato macroeconómico relevante (IPC, tipos de interés FED/BCE, NFP) o spike anómalo de volumen/volatilidad.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Bajo demanda:</w:t>
      </w:r>
      <w:r w:rsidDel="00000000" w:rsidR="00000000" w:rsidRPr="00000000">
        <w:rPr>
          <w:rtl w:val="0"/>
        </w:rPr>
        <w:t xml:space="preserve"> El usuario pregunta directamente: </w:t>
      </w:r>
      <w:r w:rsidDel="00000000" w:rsidR="00000000" w:rsidRPr="00000000">
        <w:rPr>
          <w:i w:val="1"/>
          <w:iCs w:val="1"/>
          <w:rtl w:val="0"/>
        </w:rPr>
        <w:t xml:space="preserve">"¿Qué eventos macroeconómicos afectan hoy al par EUR/USD?"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"¿Por qué acaba de caer Bitcoin un 4%?"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bk3bxyann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Noticias y Macro:</w:t>
      </w:r>
      <w:r w:rsidDel="00000000" w:rsidR="00000000" w:rsidRPr="00000000">
        <w:rPr>
          <w:rtl w:val="0"/>
        </w:rPr>
        <w:t xml:space="preserve"> Feeds RSS, APIs de noticias financieras, calendario económico con impacto etiquetado (alto/medio/bajo).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 Activos Vigilados:</w:t>
      </w:r>
      <w:r w:rsidDel="00000000" w:rsidR="00000000" w:rsidRPr="00000000">
        <w:rPr>
          <w:rtl w:val="0"/>
        </w:rPr>
        <w:t xml:space="preserve"> Lista blanca de activos de interés del usuario (watchlist) para no procesar noticias irrelevantes de sectores no seguidos.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Actual del Mercado (Snapshot):</w:t>
      </w:r>
      <w:r w:rsidDel="00000000" w:rsidR="00000000" w:rsidRPr="00000000">
        <w:rPr>
          <w:rtl w:val="0"/>
        </w:rPr>
        <w:t xml:space="preserve"> Precio actual, variación porcentual reciente, volatilidad (ATR/VIX o similar calculado de forma determinista).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j5x22nz3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Conector de Calendario &amp; News Feed:</w:t>
      </w:r>
      <w:r w:rsidDel="00000000" w:rsidR="00000000" w:rsidRPr="00000000">
        <w:rPr>
          <w:rtl w:val="0"/>
        </w:rPr>
        <w:t xml:space="preserve"> APIs como Financial Modeling Prep, NewsAPI, ForexFactory scraper/API, Benzinga o CryptoPanic.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Filtrado Determinista:</w:t>
      </w:r>
      <w:r w:rsidDel="00000000" w:rsidR="00000000" w:rsidRPr="00000000">
        <w:rPr>
          <w:rtl w:val="0"/>
        </w:rPr>
        <w:t xml:space="preserve"> Pre-filtro de palabras clave y relevancia por activo antes de llamar al LLM (para optimizar costes de tokens).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Conocimiento de Impacto Histórico:</w:t>
      </w:r>
      <w:r w:rsidDel="00000000" w:rsidR="00000000" w:rsidRPr="00000000">
        <w:rPr>
          <w:rtl w:val="0"/>
        </w:rPr>
        <w:t xml:space="preserve"> Consulta de eventos pasados similares (e.g., cómo reaccionó el mercado a subidas de tipos anteriores).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giwremokg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Salidas Generadas (Outputs)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 de Alertas / Eventos: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 estructurada: Nivel de impacto (Crítico, Alto, Medio, Ruido), Sentimiento (Bullish, Bearish, Neutral, Volatilidad incierta), Activos afectados.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ejecutivo en 2 líneas del hecho y su posible implicación técnica/fundamental.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Estado del Mercado (Market Context State):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"foto" del contexto macro vigente que queda guardada en el sistema para que otros agentes (como el de Gestión de Riesgo) puedan consultarla.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Memoria y Contexto Compartido:</w:t>
      </w:r>
      <w:r w:rsidDel="00000000" w:rsidR="00000000" w:rsidRPr="00000000">
        <w:rPr>
          <w:rtl w:val="0"/>
        </w:rPr>
        <w:t xml:space="preserve"> Almacén Central de Estado por departamento (</w:t>
      </w:r>
      <w:r w:rsidDel="00000000" w:rsidR="00000000" w:rsidRPr="00000000">
        <w:rPr>
          <w:i w:val="1"/>
          <w:iCs w:val="1"/>
          <w:rtl w:val="0"/>
        </w:rPr>
        <w:t xml:space="preserve">Department Context Store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Blackboard Pattern</w:t>
      </w:r>
      <w:r w:rsidDel="00000000" w:rsidR="00000000" w:rsidRPr="00000000">
        <w:rPr>
          <w:rtl w:val="0"/>
        </w:rPr>
        <w:t xml:space="preserve">). Los agentes escriben artefactos y leen el estado vigente de forma desacoplada, sin llamadas directas entre ellos.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Orquestación y Enrutamiento (MVP):</w:t>
      </w:r>
      <w:r w:rsidDel="00000000" w:rsidR="00000000" w:rsidRPr="00000000">
        <w:rPr>
          <w:rtl w:val="0"/>
        </w:rPr>
        <w:t xml:space="preserve"> Enrutador determinista/clasificador que asigna cada mensaje a </w:t>
      </w:r>
      <w:r w:rsidDel="00000000" w:rsidR="00000000" w:rsidRPr="00000000">
        <w:rPr>
          <w:b w:val="1"/>
          <w:bCs w:val="1"/>
          <w:rtl w:val="0"/>
        </w:rPr>
        <w:t xml:space="preserve">un único agente especialista</w:t>
      </w:r>
      <w:r w:rsidDel="00000000" w:rsidR="00000000" w:rsidRPr="00000000">
        <w:rPr>
          <w:rtl w:val="0"/>
        </w:rPr>
        <w:t xml:space="preserve"> por turno.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y Eventos Asíncronos:</w:t>
      </w:r>
      <w:r w:rsidDel="00000000" w:rsidR="00000000" w:rsidRPr="00000000">
        <w:rPr>
          <w:rtl w:val="0"/>
        </w:rPr>
        <w:t xml:space="preserve"> Los agentes autónomos generan registros estructurados que persisten directamente en el almacén central de estado, desacoplando la lógica de negocio de cómo se renderizarán en el frontend.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Cómputo Numérico:</w:t>
      </w:r>
      <w:r w:rsidDel="00000000" w:rsidR="00000000" w:rsidRPr="00000000">
        <w:rPr>
          <w:rtl w:val="0"/>
        </w:rPr>
        <w:t xml:space="preserve"> Regla transversal inamovible: los LLMs razonan, validan y estructuran; los motores de software deterministas computan.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