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fs4tllotz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Ficha Técnica 1: Director / Coordinador de la Mesa de Trading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hno9i7os7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Identificación y Misión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del 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trading_desk_lead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Departamento:</w:t>
      </w:r>
      <w:r w:rsidDel="00000000" w:rsidR="00000000" w:rsidRPr="00000000">
        <w:rPr>
          <w:rtl w:val="0"/>
        </w:rPr>
        <w:t xml:space="preserve"> Trading (🟦)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Actuar como el director de operaciones y punto de contacto unificado del departamento de trading. Es responsable de recibir consultas complejas o generales del usuario, descomponer los problemas en tareas para los agentes especialistas, contrastar sus diagnósticos, resolver discrepancias o sesgos contradictorios y emitir una síntesis ejecutiva consensuada con recomendaciones claras y procesables.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1p3yxwz2c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Modo de Activación y Ciclo de Vida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Modo:</w:t>
      </w:r>
      <w:r w:rsidDel="00000000" w:rsidR="00000000" w:rsidRPr="00000000">
        <w:rPr>
          <w:rtl w:val="0"/>
        </w:rPr>
        <w:t xml:space="preserve"> Reactivo (Bajo demanda interactiva) y Orquestador Interno.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Mensaje dirigido al canal general del departamento de trading en el chat.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Solicitudes explícitas de evaluación holística (ej. </w:t>
      </w:r>
      <w:r w:rsidDel="00000000" w:rsidR="00000000" w:rsidRPr="00000000">
        <w:rPr>
          <w:i w:val="1"/>
          <w:iCs w:val="1"/>
          <w:rtl w:val="0"/>
        </w:rPr>
        <w:t xml:space="preserve">"¿Cuál es la postura del equipo sobre XAU/USD para la sesión americana de hoy?"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de vida:</w:t>
      </w:r>
      <w:r w:rsidDel="00000000" w:rsidR="00000000" w:rsidRPr="00000000">
        <w:rPr>
          <w:rtl w:val="0"/>
        </w:rPr>
        <w:t xml:space="preserve"> Gestiona una sesión de trabajo colegiada. Lee el estado vigente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DepartmentContextStore</w:t>
      </w:r>
      <w:r w:rsidDel="00000000" w:rsidR="00000000" w:rsidRPr="00000000">
        <w:rPr>
          <w:rtl w:val="0"/>
        </w:rPr>
        <w:t xml:space="preserve">, orquesta la recopilación de análisis de los agentes pertinentes, aplica reglas de consenso y genera el informe unificado final.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eqqrxlqk9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Entradas Requeridas (Inputs)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y directivas del usuario:</w:t>
      </w:r>
      <w:r w:rsidDel="00000000" w:rsidR="00000000" w:rsidRPr="00000000">
        <w:rPr>
          <w:rtl w:val="0"/>
        </w:rPr>
        <w:t xml:space="preserve"> Tesis de inversión, horizonte temporal, capital disponible y preferencias operativas.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Informes de los especialistas (vía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DepartmentContextStore</w:t>
      </w:r>
      <w:r w:rsidDel="00000000" w:rsidR="00000000" w:rsidRPr="00000000">
        <w:rPr>
          <w:b w:val="1"/>
          <w:bCs w:val="1"/>
          <w:rtl w:val="0"/>
        </w:rPr>
        <w:t xml:space="preserve"> o contexto de sesión):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Diagnóstico macro y eventos de noticias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trading_market_intelligence_agent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Propuestas técnicas y parametrizaciones de los subagentes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trading_strategy_agent</w:t>
      </w:r>
      <w:r w:rsidDel="00000000" w:rsidR="00000000" w:rsidRPr="00000000">
        <w:rPr>
          <w:rtl w:val="0"/>
        </w:rPr>
        <w:t xml:space="preserve"> y sus especialistas).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Informes de viabilidad histórica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trading_backtest_agent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Evaluaciones de tamaño de posición y ratio riesgo/beneficio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trading_risk_management_agent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Historial de lecciones aprendidas y métricas pasadas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trading_journal_agent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del mercado:</w:t>
      </w:r>
      <w:r w:rsidDel="00000000" w:rsidR="00000000" w:rsidRPr="00000000">
        <w:rPr>
          <w:rtl w:val="0"/>
        </w:rPr>
        <w:t xml:space="preserve"> Snapshot consolidado emitido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MarketDataEngine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gwxyyvt9g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Herramientas y Servicios Externos (Tools)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Lector/Escritor del Almacén de Estado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DepartmentContextStore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registrar las actas de decisión del comité y recuperar artefactos previos.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Reglas de Consenso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ConsensusValidationEngine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Reglas deterministas de negocio que ponderan las opiniones (ej. si el Agente de Riesgo rechaza la operación por superar el drawdown máximo o el Agente de Noticias detecta una alerta crítica inminente, el Director tiene orden estricta de emitir dictamen desfavorable o de alta cautela).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ozsg9prb5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Alcance Operativo y Lógica de Negocio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de convergencia:</w:t>
      </w:r>
      <w:r w:rsidDel="00000000" w:rsidR="00000000" w:rsidRPr="00000000">
        <w:rPr>
          <w:rtl w:val="0"/>
        </w:rPr>
        <w:t xml:space="preserve"> Si el análisis técnico es alcista pero el análisis macro (DXY fuerte + tipos al alza) es bajista, el Director no ignora la discrepancia; la explicita al usuario y propone escenarios condicionales (ej. </w:t>
      </w:r>
      <w:r w:rsidDel="00000000" w:rsidR="00000000" w:rsidRPr="00000000">
        <w:rPr>
          <w:i w:val="1"/>
          <w:iCs w:val="1"/>
          <w:rtl w:val="0"/>
        </w:rPr>
        <w:t xml:space="preserve">"Esperar ruptura de confirmación tras la noticia"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Jerarquía de preservación de capital:</w:t>
      </w:r>
      <w:r w:rsidDel="00000000" w:rsidR="00000000" w:rsidRPr="00000000">
        <w:rPr>
          <w:rtl w:val="0"/>
        </w:rPr>
        <w:t xml:space="preserve"> La palabra del Agente de Riesgo tiene peso de veto preventivo en la síntesis final.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 en Oro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XAU/USD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Valida que las propuestas operativas se ajusten a las sesiones de mayor liquidez (Londres/Nueva York) y respeten la volatilidad intrínseca del activo.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rzlxjvczn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Salidas Producidas (Outputs)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Artefacto Estructurado (JSON emitido 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DepartmentContextStore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  <w:br w:type="textWrapping"/>
      </w:r>
      <w:r w:rsidDel="00000000" w:rsidR="00000000" w:rsidRPr="00000000">
        <w:rPr>
          <w:rtl w:val="0"/>
        </w:rPr>
        <w:t xml:space="preserve"> json</w:t>
        <w:br w:type="textWrapping"/>
        <w:t xml:space="preserve">Copy</w:t>
        <w:br w:type="textWrapping"/>
        <w:t xml:space="preserve">{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"committee_decision_id": "comm_xau_20261014_001",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"asset": "XAU/USD",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"session_context": "US_Pre_Open",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"consensus_bias": "cautious_bullish",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"risk_approval_status": "approved_with_conditions",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"participating_agents": [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"trading_market_intelligence_agent",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"session_liquidity_specialist",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"trading_risk_management_agent"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],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"key_takeaways": [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"Soporte técnico respetado en $2,640 tras barrido de liquidez asiática",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"Noticia NFP a las 14:30 UTC: no abrir posiciones antes de las 14:45 UTC",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"Riesgo acotado a 1% con stop loss en $2,632"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],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"actionable_plan": {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"trigger_condition": "Entrada en pullback tras vela de 15m post-NFP",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"recommended_position_size": 0.5,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"stop_loss": 2632.0,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"take_profit": 2660.0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Narrativa al Usuario: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ejecutivo estructurado en 3 puntos: Contexto Macro, Configuración Técnica y Gestión de Riesgo.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Veredicto unificado del equipo con directrices paso a paso.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