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ak7tbfl4ep5g" w:id="0"/>
      <w:bookmarkEnd w:id="0"/>
      <w:r w:rsidDel="00000000" w:rsidR="00000000" w:rsidRPr="00000000">
        <w:rPr>
          <w:b w:val="1"/>
          <w:bCs w:val="1"/>
          <w:color w:val="000000"/>
          <w:sz w:val="26"/>
          <w:szCs w:val="26"/>
          <w:rtl w:val="0"/>
        </w:rPr>
        <w:t xml:space="preserve">Ficha Técnica 3: Subagente de Ruptura y Liquidez de Sesiones</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4vqanpi7vgp3" w:id="1"/>
      <w:bookmarkEnd w:id="1"/>
      <w:r w:rsidDel="00000000" w:rsidR="00000000" w:rsidRPr="00000000">
        <w:rPr>
          <w:b w:val="1"/>
          <w:bCs w:val="1"/>
          <w:color w:val="000000"/>
          <w:sz w:val="22"/>
          <w:szCs w:val="22"/>
          <w:rtl w:val="0"/>
        </w:rPr>
        <w:t xml:space="preserve">1. Identificación y Misión</w:t>
      </w:r>
    </w:p>
    <w:p w:rsidR="00000000" w:rsidDel="00000000" w:rsidP="00000000" w:rsidRDefault="00000000" w:rsidRPr="00000000" w14:paraId="00000003">
      <w:pPr>
        <w:numPr>
          <w:ilvl w:val="0"/>
          <w:numId w:val="6"/>
        </w:numPr>
        <w:spacing w:after="0" w:afterAutospacing="0" w:before="240" w:lineRule="auto"/>
        <w:ind w:left="720" w:hanging="360"/>
      </w:pPr>
      <w:r w:rsidDel="00000000" w:rsidR="00000000" w:rsidRPr="00000000">
        <w:rPr>
          <w:b w:val="1"/>
          <w:bCs w:val="1"/>
          <w:rtl w:val="0"/>
        </w:rPr>
        <w:t xml:space="preserve">ID del componente: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session_liquidity_specialist</w:t>
        <w:br w:type="textWrapping"/>
      </w:r>
    </w:p>
    <w:p w:rsidR="00000000" w:rsidDel="00000000" w:rsidP="00000000" w:rsidRDefault="00000000" w:rsidRPr="00000000" w14:paraId="00000004">
      <w:pPr>
        <w:numPr>
          <w:ilvl w:val="0"/>
          <w:numId w:val="6"/>
        </w:numPr>
        <w:spacing w:after="0" w:afterAutospacing="0" w:before="0" w:beforeAutospacing="0" w:lineRule="auto"/>
        <w:ind w:left="720" w:hanging="360"/>
      </w:pPr>
      <w:r w:rsidDel="00000000" w:rsidR="00000000" w:rsidRPr="00000000">
        <w:rPr>
          <w:b w:val="1"/>
          <w:bCs w:val="1"/>
          <w:rtl w:val="0"/>
        </w:rPr>
        <w:t xml:space="preserve">Departamento:</w:t>
      </w:r>
      <w:r w:rsidDel="00000000" w:rsidR="00000000" w:rsidRPr="00000000">
        <w:rPr>
          <w:rtl w:val="0"/>
        </w:rPr>
        <w:t xml:space="preserve"> Trading (🟦) — Área de Estrategias Técnicas.</w:t>
        <w:br w:type="textWrapping"/>
      </w:r>
    </w:p>
    <w:p w:rsidR="00000000" w:rsidDel="00000000" w:rsidP="00000000" w:rsidRDefault="00000000" w:rsidRPr="00000000" w14:paraId="00000005">
      <w:pPr>
        <w:numPr>
          <w:ilvl w:val="0"/>
          <w:numId w:val="6"/>
        </w:numPr>
        <w:spacing w:after="240" w:before="0" w:beforeAutospacing="0" w:lineRule="auto"/>
        <w:ind w:left="720" w:hanging="360"/>
      </w:pPr>
      <w:r w:rsidDel="00000000" w:rsidR="00000000" w:rsidRPr="00000000">
        <w:rPr>
          <w:b w:val="1"/>
          <w:bCs w:val="1"/>
          <w:rtl w:val="0"/>
        </w:rPr>
        <w:t xml:space="preserve">Misión:</w:t>
      </w:r>
      <w:r w:rsidDel="00000000" w:rsidR="00000000" w:rsidRPr="00000000">
        <w:rPr>
          <w:rtl w:val="0"/>
        </w:rPr>
        <w:t xml:space="preserve"> Especializarse en la estructura intradía del oro (</w:t>
      </w:r>
      <w:r w:rsidDel="00000000" w:rsidR="00000000" w:rsidRPr="00000000">
        <w:rPr>
          <w:rFonts w:ascii="Roboto Mono" w:cs="Roboto Mono" w:eastAsia="Roboto Mono" w:hAnsi="Roboto Mono"/>
          <w:color w:val="188038"/>
          <w:rtl w:val="0"/>
        </w:rPr>
        <w:t xml:space="preserve">XAU/USD</w:t>
      </w:r>
      <w:r w:rsidDel="00000000" w:rsidR="00000000" w:rsidRPr="00000000">
        <w:rPr>
          <w:rtl w:val="0"/>
        </w:rPr>
        <w:t xml:space="preserve">), analizando los rangos de precios de la sesión asiática (Asian Range), identificando zonas de acumulación de liquidez (máximos y mínimos previos de sesión) y detectando patrones de barrido y ruptura (</w:t>
      </w:r>
      <w:r w:rsidDel="00000000" w:rsidR="00000000" w:rsidRPr="00000000">
        <w:rPr>
          <w:i w:val="1"/>
          <w:iCs w:val="1"/>
          <w:rtl w:val="0"/>
        </w:rPr>
        <w:t xml:space="preserve">liquidity sweep &amp; breakout</w:t>
      </w:r>
      <w:r w:rsidDel="00000000" w:rsidR="00000000" w:rsidRPr="00000000">
        <w:rPr>
          <w:rtl w:val="0"/>
        </w:rPr>
        <w:t xml:space="preserve">) durante las aperturas de Londres y Nueva York.</w:t>
        <w:br w:type="textWrapping"/>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l2thm69ke30" w:id="2"/>
      <w:bookmarkEnd w:id="2"/>
      <w:r w:rsidDel="00000000" w:rsidR="00000000" w:rsidRPr="00000000">
        <w:rPr>
          <w:b w:val="1"/>
          <w:bCs w:val="1"/>
          <w:color w:val="000000"/>
          <w:sz w:val="22"/>
          <w:szCs w:val="22"/>
          <w:rtl w:val="0"/>
        </w:rPr>
        <w:t xml:space="preserve">2. Modo de Activación y Ciclo de Vida</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b w:val="1"/>
          <w:bCs w:val="1"/>
          <w:rtl w:val="0"/>
        </w:rPr>
        <w:t xml:space="preserve">Modo:</w:t>
      </w:r>
      <w:r w:rsidDel="00000000" w:rsidR="00000000" w:rsidRPr="00000000">
        <w:rPr>
          <w:rtl w:val="0"/>
        </w:rPr>
        <w:t xml:space="preserve"> Reactivo (Consultado por el Agente de Estrategias o el Director) y Evaluación de Plantilla.</w:t>
        <w:br w:type="textWrapping"/>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bCs w:val="1"/>
          <w:rtl w:val="0"/>
        </w:rPr>
        <w:t xml:space="preserve">Disparador:</w:t>
      </w:r>
      <w:r w:rsidDel="00000000" w:rsidR="00000000" w:rsidRPr="00000000">
        <w:rPr>
          <w:rtl w:val="0"/>
        </w:rPr>
        <w:t xml:space="preserve"> Solicitud de análisis de estructura intradía o ejecución de la plantilla de liquidez en backtest.</w:t>
        <w:br w:type="textWrapping"/>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b w:val="1"/>
          <w:bCs w:val="1"/>
          <w:rtl w:val="0"/>
        </w:rPr>
        <w:t xml:space="preserve">Ciclo de vida:</w:t>
      </w:r>
      <w:r w:rsidDel="00000000" w:rsidR="00000000" w:rsidRPr="00000000">
        <w:rPr>
          <w:rtl w:val="0"/>
        </w:rPr>
        <w:t xml:space="preserve"> Efímero por consulta. Procesa las series temporales de 5m/15m/1h del </w:t>
      </w:r>
      <w:r w:rsidDel="00000000" w:rsidR="00000000" w:rsidRPr="00000000">
        <w:rPr>
          <w:rFonts w:ascii="Roboto Mono" w:cs="Roboto Mono" w:eastAsia="Roboto Mono" w:hAnsi="Roboto Mono"/>
          <w:color w:val="188038"/>
          <w:rtl w:val="0"/>
        </w:rPr>
        <w:t xml:space="preserve">MarketDataEngine</w:t>
      </w:r>
      <w:r w:rsidDel="00000000" w:rsidR="00000000" w:rsidRPr="00000000">
        <w:rPr>
          <w:rtl w:val="0"/>
        </w:rPr>
        <w:t xml:space="preserve">, calcula los niveles de sesión y emite su lectura técnica.</w:t>
        <w:br w:type="textWrapping"/>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u1ejydu6v947" w:id="3"/>
      <w:bookmarkEnd w:id="3"/>
      <w:r w:rsidDel="00000000" w:rsidR="00000000" w:rsidRPr="00000000">
        <w:rPr>
          <w:b w:val="1"/>
          <w:bCs w:val="1"/>
          <w:color w:val="000000"/>
          <w:sz w:val="22"/>
          <w:szCs w:val="22"/>
          <w:rtl w:val="0"/>
        </w:rPr>
        <w:t xml:space="preserve">3. Entradas Requeridas (Inputs)</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b w:val="1"/>
          <w:bCs w:val="1"/>
          <w:rtl w:val="0"/>
        </w:rPr>
        <w:t xml:space="preserve">Velas intradía (</w:t>
      </w:r>
      <w:r w:rsidDel="00000000" w:rsidR="00000000" w:rsidRPr="00000000">
        <w:rPr>
          <w:rFonts w:ascii="Roboto Mono" w:cs="Roboto Mono" w:eastAsia="Roboto Mono" w:hAnsi="Roboto Mono"/>
          <w:b w:val="1"/>
          <w:bCs w:val="1"/>
          <w:color w:val="188038"/>
          <w:rtl w:val="0"/>
        </w:rPr>
        <w:t xml:space="preserve">XAU/USD</w:t>
      </w:r>
      <w:r w:rsidDel="00000000" w:rsidR="00000000" w:rsidRPr="00000000">
        <w:rPr>
          <w:b w:val="1"/>
          <w:bCs w:val="1"/>
          <w:rtl w:val="0"/>
        </w:rPr>
        <w:t xml:space="preserve">):</w:t>
      </w:r>
      <w:r w:rsidDel="00000000" w:rsidR="00000000" w:rsidRPr="00000000">
        <w:rPr>
          <w:rtl w:val="0"/>
        </w:rPr>
        <w:t xml:space="preserve"> Series temporales en marcos de </w:t>
      </w:r>
      <w:r w:rsidDel="00000000" w:rsidR="00000000" w:rsidRPr="00000000">
        <w:rPr>
          <w:rFonts w:ascii="Roboto Mono" w:cs="Roboto Mono" w:eastAsia="Roboto Mono" w:hAnsi="Roboto Mono"/>
          <w:color w:val="188038"/>
          <w:rtl w:val="0"/>
        </w:rPr>
        <w:t xml:space="preserve">5m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15m</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1h</w:t>
      </w:r>
      <w:r w:rsidDel="00000000" w:rsidR="00000000" w:rsidRPr="00000000">
        <w:rPr>
          <w:rtl w:val="0"/>
        </w:rPr>
        <w:t xml:space="preserve"> con marcas de tiempo precisas en UTC provistas por el </w:t>
      </w:r>
      <w:r w:rsidDel="00000000" w:rsidR="00000000" w:rsidRPr="00000000">
        <w:rPr>
          <w:rFonts w:ascii="Roboto Mono" w:cs="Roboto Mono" w:eastAsia="Roboto Mono" w:hAnsi="Roboto Mono"/>
          <w:color w:val="188038"/>
          <w:rtl w:val="0"/>
        </w:rPr>
        <w:t xml:space="preserve">MarketDataEngine</w:t>
      </w:r>
      <w:r w:rsidDel="00000000" w:rsidR="00000000" w:rsidRPr="00000000">
        <w:rPr>
          <w:rtl w:val="0"/>
        </w:rPr>
        <w:t xml:space="preserve">.</w:t>
        <w:br w:type="textWrapping"/>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bCs w:val="1"/>
          <w:rtl w:val="0"/>
        </w:rPr>
        <w:t xml:space="preserve">Definición de Horarios de Sesión (Configuración del Sistema):</w:t>
        <w:br w:type="textWrapping"/>
      </w:r>
    </w:p>
    <w:p w:rsidR="00000000" w:rsidDel="00000000" w:rsidP="00000000" w:rsidRDefault="00000000" w:rsidRPr="00000000" w14:paraId="0000000D">
      <w:pPr>
        <w:numPr>
          <w:ilvl w:val="1"/>
          <w:numId w:val="2"/>
        </w:numPr>
        <w:spacing w:after="0" w:afterAutospacing="0" w:before="0" w:beforeAutospacing="0" w:lineRule="auto"/>
        <w:ind w:left="1440" w:hanging="360"/>
      </w:pPr>
      <w:r w:rsidDel="00000000" w:rsidR="00000000" w:rsidRPr="00000000">
        <w:rPr>
          <w:rtl w:val="0"/>
        </w:rPr>
        <w:t xml:space="preserve">Sesión Asiática: 00:00 – 07:00 UTC (Rango de referencia).</w:t>
        <w:br w:type="textWrapping"/>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rtl w:val="0"/>
        </w:rPr>
        <w:t xml:space="preserve">Apertura de Londres (Killzone): 07:30 – 10:30 UTC.</w:t>
        <w:br w:type="textWrapping"/>
      </w:r>
    </w:p>
    <w:p w:rsidR="00000000" w:rsidDel="00000000" w:rsidP="00000000" w:rsidRDefault="00000000" w:rsidRPr="00000000" w14:paraId="0000000F">
      <w:pPr>
        <w:numPr>
          <w:ilvl w:val="1"/>
          <w:numId w:val="2"/>
        </w:numPr>
        <w:spacing w:after="240" w:before="0" w:beforeAutospacing="0" w:lineRule="auto"/>
        <w:ind w:left="1440" w:hanging="360"/>
      </w:pPr>
      <w:r w:rsidDel="00000000" w:rsidR="00000000" w:rsidRPr="00000000">
        <w:rPr>
          <w:rtl w:val="0"/>
        </w:rPr>
        <w:t xml:space="preserve">Solapamiento Nueva York / Londres: 13:00 – 16:30 UTC.</w:t>
        <w:br w:type="textWrapping"/>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x0vt6ibujmoa" w:id="4"/>
      <w:bookmarkEnd w:id="4"/>
      <w:r w:rsidDel="00000000" w:rsidR="00000000" w:rsidRPr="00000000">
        <w:rPr>
          <w:b w:val="1"/>
          <w:bCs w:val="1"/>
          <w:color w:val="000000"/>
          <w:sz w:val="22"/>
          <w:szCs w:val="22"/>
          <w:rtl w:val="0"/>
        </w:rPr>
        <w:t xml:space="preserve">4. Herramientas y Servicios Externos (Tools)</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b w:val="1"/>
          <w:bCs w:val="1"/>
          <w:rtl w:val="0"/>
        </w:rPr>
        <w:t xml:space="preserve">Calculador Determinista de Rangos y Liquidez (</w:t>
      </w:r>
      <w:r w:rsidDel="00000000" w:rsidR="00000000" w:rsidRPr="00000000">
        <w:rPr>
          <w:rFonts w:ascii="Roboto Mono" w:cs="Roboto Mono" w:eastAsia="Roboto Mono" w:hAnsi="Roboto Mono"/>
          <w:b w:val="1"/>
          <w:bCs w:val="1"/>
          <w:color w:val="188038"/>
          <w:rtl w:val="0"/>
        </w:rPr>
        <w:t xml:space="preserve">SessionRangeEngine</w:t>
      </w:r>
      <w:r w:rsidDel="00000000" w:rsidR="00000000" w:rsidRPr="00000000">
        <w:rPr>
          <w:b w:val="1"/>
          <w:bCs w:val="1"/>
          <w:rtl w:val="0"/>
        </w:rPr>
        <w:t xml:space="preserve">):</w:t>
        <w:br w:type="textWrapping"/>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rtl w:val="0"/>
        </w:rPr>
        <w:t xml:space="preserve">Algoritmo que calcula automáticamente el Máximo Asiático (</w:t>
      </w:r>
      <w:r w:rsidDel="00000000" w:rsidR="00000000" w:rsidRPr="00000000">
        <w:rPr>
          <w:i w:val="1"/>
          <w:iCs w:val="1"/>
          <w:rtl w:val="0"/>
        </w:rPr>
        <w:t xml:space="preserve">Asian High</w:t>
      </w:r>
      <w:r w:rsidDel="00000000" w:rsidR="00000000" w:rsidRPr="00000000">
        <w:rPr>
          <w:rtl w:val="0"/>
        </w:rPr>
        <w:t xml:space="preserve">), Mínimo Asiático (</w:t>
      </w:r>
      <w:r w:rsidDel="00000000" w:rsidR="00000000" w:rsidRPr="00000000">
        <w:rPr>
          <w:i w:val="1"/>
          <w:iCs w:val="1"/>
          <w:rtl w:val="0"/>
        </w:rPr>
        <w:t xml:space="preserve">Asian Low</w:t>
      </w:r>
      <w:r w:rsidDel="00000000" w:rsidR="00000000" w:rsidRPr="00000000">
        <w:rPr>
          <w:rtl w:val="0"/>
        </w:rPr>
        <w:t xml:space="preserve">) y el punto medio (</w:t>
      </w:r>
      <w:r w:rsidDel="00000000" w:rsidR="00000000" w:rsidRPr="00000000">
        <w:rPr>
          <w:i w:val="1"/>
          <w:iCs w:val="1"/>
          <w:rtl w:val="0"/>
        </w:rPr>
        <w:t xml:space="preserve">Equilibrium</w:t>
      </w:r>
      <w:r w:rsidDel="00000000" w:rsidR="00000000" w:rsidRPr="00000000">
        <w:rPr>
          <w:rtl w:val="0"/>
        </w:rPr>
        <w:t xml:space="preserve">).</w:t>
        <w:br w:type="textWrapping"/>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rtl w:val="0"/>
        </w:rPr>
        <w:t xml:space="preserve">Detección matemática de </w:t>
      </w:r>
      <w:r w:rsidDel="00000000" w:rsidR="00000000" w:rsidRPr="00000000">
        <w:rPr>
          <w:i w:val="1"/>
          <w:iCs w:val="1"/>
          <w:rtl w:val="0"/>
        </w:rPr>
        <w:t xml:space="preserve">Sweeps</w:t>
      </w:r>
      <w:r w:rsidDel="00000000" w:rsidR="00000000" w:rsidRPr="00000000">
        <w:rPr>
          <w:rtl w:val="0"/>
        </w:rPr>
        <w:t xml:space="preserve"> (precio que rebasa el máximo/mínimo asiático por NNN pips/dólares y cierra rápidamente por dentro de la vela).</w:t>
        <w:br w:type="textWrapping"/>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b w:val="1"/>
          <w:bCs w:val="1"/>
          <w:rtl w:val="0"/>
        </w:rPr>
        <w:t xml:space="preserve">Plantilla de Estrategia Soportada:</w:t>
      </w:r>
      <w:r w:rsidDel="00000000" w:rsidR="00000000" w:rsidRPr="00000000">
        <w:rPr>
          <w:rtl w:val="0"/>
        </w:rPr>
        <w:t xml:space="preserve"> Acceso al esquema canónico en </w:t>
      </w:r>
      <w:r w:rsidDel="00000000" w:rsidR="00000000" w:rsidRPr="00000000">
        <w:rPr>
          <w:rFonts w:ascii="Roboto Mono" w:cs="Roboto Mono" w:eastAsia="Roboto Mono" w:hAnsi="Roboto Mono"/>
          <w:color w:val="188038"/>
          <w:rtl w:val="0"/>
        </w:rPr>
        <w:t xml:space="preserve">StrategyTemplateRegistry</w:t>
      </w:r>
      <w:r w:rsidDel="00000000" w:rsidR="00000000" w:rsidRPr="00000000">
        <w:rPr>
          <w:rtl w:val="0"/>
        </w:rPr>
        <w:t xml:space="preserve"> para parametrizar esta operativa.</w:t>
        <w:br w:type="textWrapping"/>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vbn0zmubfns5" w:id="5"/>
      <w:bookmarkEnd w:id="5"/>
      <w:r w:rsidDel="00000000" w:rsidR="00000000" w:rsidRPr="00000000">
        <w:rPr>
          <w:b w:val="1"/>
          <w:bCs w:val="1"/>
          <w:color w:val="000000"/>
          <w:sz w:val="22"/>
          <w:szCs w:val="22"/>
          <w:rtl w:val="0"/>
        </w:rPr>
        <w:t xml:space="preserve">5. Alcance Operativo y Lógica de Negocio</w:t>
      </w:r>
    </w:p>
    <w:p w:rsidR="00000000" w:rsidDel="00000000" w:rsidP="00000000" w:rsidRDefault="00000000" w:rsidRPr="00000000" w14:paraId="00000016">
      <w:pPr>
        <w:numPr>
          <w:ilvl w:val="0"/>
          <w:numId w:val="4"/>
        </w:numPr>
        <w:spacing w:after="0" w:afterAutospacing="0" w:before="240" w:lineRule="auto"/>
        <w:ind w:left="720" w:hanging="360"/>
      </w:pPr>
      <w:r w:rsidDel="00000000" w:rsidR="00000000" w:rsidRPr="00000000">
        <w:rPr>
          <w:b w:val="1"/>
          <w:bCs w:val="1"/>
          <w:rtl w:val="0"/>
        </w:rPr>
        <w:t xml:space="preserve">Especialización técnica en Oro:</w:t>
      </w:r>
      <w:r w:rsidDel="00000000" w:rsidR="00000000" w:rsidRPr="00000000">
        <w:rPr>
          <w:rtl w:val="0"/>
        </w:rPr>
        <w:t xml:space="preserve"> El oro es altamente propenso a barrer la liquidez de la sesión asiática en la apertura de Londres antes de definir la dirección real del día. Este subagente se enfoca en no quedar atrapado en rupturas falsas.</w:t>
        <w:br w:type="textWrapping"/>
      </w:r>
    </w:p>
    <w:p w:rsidR="00000000" w:rsidDel="00000000" w:rsidP="00000000" w:rsidRDefault="00000000" w:rsidRPr="00000000" w14:paraId="00000017">
      <w:pPr>
        <w:numPr>
          <w:ilvl w:val="0"/>
          <w:numId w:val="4"/>
        </w:numPr>
        <w:spacing w:after="240" w:before="0" w:beforeAutospacing="0" w:lineRule="auto"/>
        <w:ind w:left="720" w:hanging="360"/>
      </w:pPr>
      <w:r w:rsidDel="00000000" w:rsidR="00000000" w:rsidRPr="00000000">
        <w:rPr>
          <w:b w:val="1"/>
          <w:bCs w:val="1"/>
          <w:rtl w:val="0"/>
        </w:rPr>
        <w:t xml:space="preserve">Salida binaria de confirmación:</w:t>
      </w:r>
      <w:r w:rsidDel="00000000" w:rsidR="00000000" w:rsidRPr="00000000">
        <w:rPr>
          <w:rtl w:val="0"/>
        </w:rPr>
        <w:t xml:space="preserve"> Identifica si la sesión actual se encuentra en fase de rango, barrido de liquidez o tendencia intradiaria definida.</w:t>
        <w:br w:type="textWrapping"/>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emns3fxale65" w:id="6"/>
      <w:bookmarkEnd w:id="6"/>
      <w:r w:rsidDel="00000000" w:rsidR="00000000" w:rsidRPr="00000000">
        <w:rPr>
          <w:b w:val="1"/>
          <w:bCs w:val="1"/>
          <w:color w:val="000000"/>
          <w:sz w:val="22"/>
          <w:szCs w:val="22"/>
          <w:rtl w:val="0"/>
        </w:rPr>
        <w:t xml:space="preserve">6. Salidas Producidas (Outputs)</w:t>
      </w:r>
    </w:p>
    <w:p w:rsidR="00000000" w:rsidDel="00000000" w:rsidP="00000000" w:rsidRDefault="00000000" w:rsidRPr="00000000" w14:paraId="00000019">
      <w:pPr>
        <w:rPr/>
      </w:pPr>
      <w:r w:rsidDel="00000000" w:rsidR="00000000" w:rsidRPr="00000000">
        <w:rPr>
          <w:b w:val="1"/>
          <w:bCs w:val="1"/>
          <w:rtl w:val="0"/>
        </w:rPr>
        <w:t xml:space="preserve">Artefacto Estructurado (JSON):</w:t>
        <w:br w:type="textWrapping"/>
        <w:br w:type="textWrapping"/>
      </w:r>
      <w:r w:rsidDel="00000000" w:rsidR="00000000" w:rsidRPr="00000000">
        <w:rPr>
          <w:rtl w:val="0"/>
        </w:rPr>
        <w:t xml:space="preserve"> json</w:t>
        <w:br w:type="textWrapping"/>
        <w:t xml:space="preserve">Copy</w:t>
        <w:br w:type="textWrapping"/>
        <w:t xml:space="preserve">{  </w:t>
      </w:r>
    </w:p>
    <w:p w:rsidR="00000000" w:rsidDel="00000000" w:rsidP="00000000" w:rsidRDefault="00000000" w:rsidRPr="00000000" w14:paraId="0000001A">
      <w:pPr>
        <w:rPr/>
      </w:pPr>
      <w:r w:rsidDel="00000000" w:rsidR="00000000" w:rsidRPr="00000000">
        <w:rPr>
          <w:rtl w:val="0"/>
        </w:rPr>
        <w:t xml:space="preserve">  "liquidity_snapshot_id": "liq_xau_20261014_0830",  </w:t>
      </w:r>
    </w:p>
    <w:p w:rsidR="00000000" w:rsidDel="00000000" w:rsidP="00000000" w:rsidRDefault="00000000" w:rsidRPr="00000000" w14:paraId="0000001B">
      <w:pPr>
        <w:rPr/>
      </w:pPr>
      <w:r w:rsidDel="00000000" w:rsidR="00000000" w:rsidRPr="00000000">
        <w:rPr>
          <w:rtl w:val="0"/>
        </w:rPr>
        <w:t xml:space="preserve">  "asset": "XAU/USD",  </w:t>
      </w:r>
    </w:p>
    <w:p w:rsidR="00000000" w:rsidDel="00000000" w:rsidP="00000000" w:rsidRDefault="00000000" w:rsidRPr="00000000" w14:paraId="0000001C">
      <w:pPr>
        <w:rPr/>
      </w:pPr>
      <w:r w:rsidDel="00000000" w:rsidR="00000000" w:rsidRPr="00000000">
        <w:rPr>
          <w:rtl w:val="0"/>
        </w:rPr>
        <w:t xml:space="preserve">  "asian_high": 2645.50,  </w:t>
      </w:r>
    </w:p>
    <w:p w:rsidR="00000000" w:rsidDel="00000000" w:rsidP="00000000" w:rsidRDefault="00000000" w:rsidRPr="00000000" w14:paraId="0000001D">
      <w:pPr>
        <w:rPr/>
      </w:pPr>
      <w:r w:rsidDel="00000000" w:rsidR="00000000" w:rsidRPr="00000000">
        <w:rPr>
          <w:rtl w:val="0"/>
        </w:rPr>
        <w:t xml:space="preserve">  "asian_low": 2638.20,  </w:t>
      </w:r>
    </w:p>
    <w:p w:rsidR="00000000" w:rsidDel="00000000" w:rsidP="00000000" w:rsidRDefault="00000000" w:rsidRPr="00000000" w14:paraId="0000001E">
      <w:pPr>
        <w:rPr/>
      </w:pPr>
      <w:r w:rsidDel="00000000" w:rsidR="00000000" w:rsidRPr="00000000">
        <w:rPr>
          <w:rtl w:val="0"/>
        </w:rPr>
        <w:t xml:space="preserve">  "asian_range_usd": 7.30,  </w:t>
      </w:r>
    </w:p>
    <w:p w:rsidR="00000000" w:rsidDel="00000000" w:rsidP="00000000" w:rsidRDefault="00000000" w:rsidRPr="00000000" w14:paraId="0000001F">
      <w:pPr>
        <w:rPr/>
      </w:pPr>
      <w:r w:rsidDel="00000000" w:rsidR="00000000" w:rsidRPr="00000000">
        <w:rPr>
          <w:rtl w:val="0"/>
        </w:rPr>
        <w:t xml:space="preserve">  "current_status": "london_sweep_detected",  </w:t>
      </w:r>
    </w:p>
    <w:p w:rsidR="00000000" w:rsidDel="00000000" w:rsidP="00000000" w:rsidRDefault="00000000" w:rsidRPr="00000000" w14:paraId="00000020">
      <w:pPr>
        <w:rPr/>
      </w:pPr>
      <w:r w:rsidDel="00000000" w:rsidR="00000000" w:rsidRPr="00000000">
        <w:rPr>
          <w:rtl w:val="0"/>
        </w:rPr>
        <w:t xml:space="preserve">  "sweep_direction": "swept_asian_low",  </w:t>
      </w:r>
    </w:p>
    <w:p w:rsidR="00000000" w:rsidDel="00000000" w:rsidP="00000000" w:rsidRDefault="00000000" w:rsidRPr="00000000" w14:paraId="00000021">
      <w:pPr>
        <w:rPr/>
      </w:pPr>
      <w:r w:rsidDel="00000000" w:rsidR="00000000" w:rsidRPr="00000000">
        <w:rPr>
          <w:rtl w:val="0"/>
        </w:rPr>
        <w:t xml:space="preserve">  "reversal_confirmation": true,  </w:t>
      </w:r>
    </w:p>
    <w:p w:rsidR="00000000" w:rsidDel="00000000" w:rsidP="00000000" w:rsidRDefault="00000000" w:rsidRPr="00000000" w14:paraId="00000022">
      <w:pPr>
        <w:rPr/>
      </w:pPr>
      <w:r w:rsidDel="00000000" w:rsidR="00000000" w:rsidRPr="00000000">
        <w:rPr>
          <w:rtl w:val="0"/>
        </w:rPr>
        <w:t xml:space="preserve">  "proposed_setup": {  </w:t>
      </w:r>
    </w:p>
    <w:p w:rsidR="00000000" w:rsidDel="00000000" w:rsidP="00000000" w:rsidRDefault="00000000" w:rsidRPr="00000000" w14:paraId="00000023">
      <w:pPr>
        <w:rPr/>
      </w:pPr>
      <w:r w:rsidDel="00000000" w:rsidR="00000000" w:rsidRPr="00000000">
        <w:rPr>
          <w:rtl w:val="0"/>
        </w:rPr>
        <w:t xml:space="preserve">    "bias": "long",  </w:t>
      </w:r>
    </w:p>
    <w:p w:rsidR="00000000" w:rsidDel="00000000" w:rsidP="00000000" w:rsidRDefault="00000000" w:rsidRPr="00000000" w14:paraId="00000024">
      <w:pPr>
        <w:rPr/>
      </w:pPr>
      <w:r w:rsidDel="00000000" w:rsidR="00000000" w:rsidRPr="00000000">
        <w:rPr>
          <w:rtl w:val="0"/>
        </w:rPr>
        <w:t xml:space="preserve">    "invalidation_level": 2636.80,  </w:t>
      </w:r>
    </w:p>
    <w:p w:rsidR="00000000" w:rsidDel="00000000" w:rsidP="00000000" w:rsidRDefault="00000000" w:rsidRPr="00000000" w14:paraId="00000025">
      <w:pPr>
        <w:rPr/>
      </w:pPr>
      <w:r w:rsidDel="00000000" w:rsidR="00000000" w:rsidRPr="00000000">
        <w:rPr>
          <w:rtl w:val="0"/>
        </w:rPr>
        <w:t xml:space="preserve">    "target_liquidity": 2645.50  </w:t>
      </w:r>
    </w:p>
    <w:p w:rsidR="00000000" w:rsidDel="00000000" w:rsidP="00000000" w:rsidRDefault="00000000" w:rsidRPr="00000000" w14:paraId="00000026">
      <w:pPr>
        <w:rPr/>
      </w:pPr>
      <w:r w:rsidDel="00000000" w:rsidR="00000000" w:rsidRPr="00000000">
        <w:rPr>
          <w:rtl w:val="0"/>
        </w:rPr>
        <w:t xml:space="preserve">  }  </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numPr>
          <w:ilvl w:val="0"/>
          <w:numId w:val="5"/>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29">
      <w:pPr>
        <w:numPr>
          <w:ilvl w:val="0"/>
          <w:numId w:val="5"/>
        </w:numPr>
        <w:spacing w:after="240" w:before="0" w:beforeAutospacing="0" w:lineRule="auto"/>
        <w:ind w:left="720" w:hanging="360"/>
      </w:pPr>
      <w:r w:rsidDel="00000000" w:rsidR="00000000" w:rsidRPr="00000000">
        <w:rPr>
          <w:b w:val="1"/>
          <w:bCs w:val="1"/>
          <w:rtl w:val="0"/>
        </w:rPr>
        <w:t xml:space="preserve">Diagnóstico Técnico:</w:t>
      </w:r>
      <w:r w:rsidDel="00000000" w:rsidR="00000000" w:rsidRPr="00000000">
        <w:rPr>
          <w:rtl w:val="0"/>
        </w:rPr>
        <w:t xml:space="preserve"> Explicación precisa de la posición actual del precio con respecto a los niveles de la sesión y propuesta de zonas de entrada y stop.</w:t>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