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30A1" w14:textId="6BE853D5" w:rsidR="009F40A9" w:rsidRPr="009F40A9" w:rsidRDefault="009F40A9" w:rsidP="009F40A9">
      <w:pPr>
        <w:rPr>
          <w:b/>
          <w:bCs/>
        </w:rPr>
      </w:pPr>
      <w:r>
        <w:rPr>
          <w:b/>
          <w:bCs/>
        </w:rPr>
        <w:t xml:space="preserve">                                   </w:t>
      </w:r>
      <w:r w:rsidRPr="009F40A9">
        <w:rPr>
          <w:b/>
          <w:bCs/>
        </w:rPr>
        <w:t>BOARD CONSENT – CONVERTIBLE PROMISSORY NOTES</w:t>
      </w:r>
    </w:p>
    <w:p w14:paraId="3D55975C" w14:textId="15C6C781" w:rsidR="009F40A9" w:rsidRPr="009F40A9" w:rsidRDefault="009F40A9" w:rsidP="009F40A9">
      <w:r>
        <w:rPr>
          <w:b/>
          <w:bCs/>
        </w:rPr>
        <w:t xml:space="preserve">                                                                          </w:t>
      </w:r>
      <w:r w:rsidRPr="009F40A9">
        <w:rPr>
          <w:b/>
          <w:bCs/>
        </w:rPr>
        <w:t>{{COMPANY_NAME}}</w:t>
      </w:r>
    </w:p>
    <w:p w14:paraId="179C7C77" w14:textId="77777777" w:rsidR="009F40A9" w:rsidRPr="009F40A9" w:rsidRDefault="009F40A9" w:rsidP="009F40A9">
      <w:r w:rsidRPr="009F40A9">
        <w:t xml:space="preserve">The undersigned, being </w:t>
      </w:r>
      <w:proofErr w:type="gramStart"/>
      <w:r w:rsidRPr="009F40A9">
        <w:t>all of</w:t>
      </w:r>
      <w:proofErr w:type="gramEnd"/>
      <w:r w:rsidRPr="009F40A9">
        <w:t xml:space="preserve"> the members of the Board of Directors of {{COMPANY_NAME}}, a {{STATE_OF_INCORPORATION}} corporation (the “Company”), hereby adopt the following resolutions by written consent pursuant to applicable law and the Company’s governing documents:</w:t>
      </w:r>
    </w:p>
    <w:p w14:paraId="695FA51D" w14:textId="1E185169" w:rsidR="009F40A9" w:rsidRPr="009F40A9" w:rsidRDefault="009F40A9" w:rsidP="009F40A9"/>
    <w:p w14:paraId="154E391B" w14:textId="77777777" w:rsidR="009F40A9" w:rsidRPr="009F40A9" w:rsidRDefault="009F40A9" w:rsidP="009F40A9">
      <w:pPr>
        <w:rPr>
          <w:b/>
          <w:bCs/>
        </w:rPr>
      </w:pPr>
      <w:r w:rsidRPr="009F40A9">
        <w:rPr>
          <w:b/>
          <w:bCs/>
        </w:rPr>
        <w:t>1. Authorization of Convertible Note Financing</w:t>
      </w:r>
    </w:p>
    <w:p w14:paraId="74F1860A" w14:textId="4C3587BE" w:rsidR="009F40A9" w:rsidRPr="009F40A9" w:rsidRDefault="009F40A9" w:rsidP="009F40A9">
      <w:r w:rsidRPr="009F40A9">
        <w:t>RESOLVED, that the Board approves the issuance and sale by the Company of one or more convertible promissory notes (the “Notes”) for aggregate principal amounts of up to ${{NOTE_TOTAL_AUTHORIZED}} (the “Note Financing”).</w:t>
      </w:r>
    </w:p>
    <w:p w14:paraId="70B0278A" w14:textId="1B58D2AA" w:rsidR="009F40A9" w:rsidRPr="009F40A9" w:rsidRDefault="009F40A9" w:rsidP="009F40A9">
      <w:r w:rsidRPr="009F40A9">
        <w:t xml:space="preserve">Each Note shall be in substantially the form generated by the Company’s platform based on the standard convertible promissory note </w:t>
      </w:r>
      <w:r w:rsidR="00E96487">
        <w:t>,</w:t>
      </w:r>
      <w:r w:rsidRPr="009F40A9">
        <w:t>with such additions, deletions, or changes as any Authorized Officer approves, such approval to be conclusively evidenced by the execution and delivery thereof.</w:t>
      </w:r>
    </w:p>
    <w:p w14:paraId="1391A908" w14:textId="4AE4F98E" w:rsidR="009F40A9" w:rsidRPr="009F40A9" w:rsidRDefault="009F40A9" w:rsidP="009F40A9"/>
    <w:p w14:paraId="560E4982" w14:textId="77777777" w:rsidR="009F40A9" w:rsidRPr="009F40A9" w:rsidRDefault="009F40A9" w:rsidP="009F40A9">
      <w:pPr>
        <w:rPr>
          <w:b/>
          <w:bCs/>
        </w:rPr>
      </w:pPr>
      <w:r w:rsidRPr="009F40A9">
        <w:rPr>
          <w:b/>
          <w:bCs/>
        </w:rPr>
        <w:t>2. Optional Side Letters</w:t>
      </w:r>
    </w:p>
    <w:p w14:paraId="7D26E381" w14:textId="77777777" w:rsidR="009F40A9" w:rsidRPr="009F40A9" w:rsidRDefault="009F40A9" w:rsidP="009F40A9">
      <w:r w:rsidRPr="009F40A9">
        <w:t>{{#if NOTE_PRO_RATA_ENABLED}}</w:t>
      </w:r>
      <w:r w:rsidRPr="009F40A9">
        <w:br/>
        <w:t>RESOLVED, that the Company may enter into pro rata side letters with investors, in substantially the form presented to the Board, granting such investors the right to purchase their pro rata share of securities in the Company’s next Equity Financing.</w:t>
      </w:r>
      <w:r w:rsidRPr="009F40A9">
        <w:br/>
        <w:t>{{/if}}</w:t>
      </w:r>
    </w:p>
    <w:p w14:paraId="57F2BF8D" w14:textId="77777777" w:rsidR="009F40A9" w:rsidRPr="009F40A9" w:rsidRDefault="009F40A9" w:rsidP="009F40A9">
      <w:r w:rsidRPr="009F40A9">
        <w:t>{{#if NOTE_MFN_ENABLED}}</w:t>
      </w:r>
      <w:r w:rsidRPr="009F40A9">
        <w:br/>
        <w:t>RESOLVED, that the Company may include most-favored-nation (“MFN”) provisions in the Notes or related agreements, in substantially the form presented to the Board.</w:t>
      </w:r>
      <w:r w:rsidRPr="009F40A9">
        <w:br/>
        <w:t>{{/if}}</w:t>
      </w:r>
    </w:p>
    <w:p w14:paraId="16AB6F73" w14:textId="4D469B12" w:rsidR="009F40A9" w:rsidRPr="009F40A9" w:rsidRDefault="009F40A9" w:rsidP="009F40A9"/>
    <w:p w14:paraId="49DF3F7B" w14:textId="77777777" w:rsidR="009F40A9" w:rsidRPr="009F40A9" w:rsidRDefault="009F40A9" w:rsidP="009F40A9">
      <w:pPr>
        <w:rPr>
          <w:b/>
          <w:bCs/>
        </w:rPr>
      </w:pPr>
      <w:r w:rsidRPr="009F40A9">
        <w:rPr>
          <w:b/>
          <w:bCs/>
        </w:rPr>
        <w:t>3. Authorized Officers</w:t>
      </w:r>
    </w:p>
    <w:p w14:paraId="14932E13" w14:textId="77777777" w:rsidR="009F40A9" w:rsidRPr="009F40A9" w:rsidRDefault="009F40A9" w:rsidP="009F40A9">
      <w:r w:rsidRPr="009F40A9">
        <w:t>RESOLVED, that each of the Chief Executive Officer, Chief Financial Officer, and any other duly appointed officer of the Company (each, an “Authorized Officer”) is authorized to execute and deliver the Notes and any related agreements, to take all actions necessary to carry out the Note Financing, and to pay all related fees and expenses.</w:t>
      </w:r>
    </w:p>
    <w:p w14:paraId="6D5B40F4" w14:textId="28B7DD41" w:rsidR="009F40A9" w:rsidRPr="009F40A9" w:rsidRDefault="009F40A9" w:rsidP="009F40A9"/>
    <w:p w14:paraId="60D7B75E" w14:textId="77777777" w:rsidR="009F40A9" w:rsidRPr="009F40A9" w:rsidRDefault="009F40A9" w:rsidP="009F40A9">
      <w:pPr>
        <w:rPr>
          <w:b/>
          <w:bCs/>
        </w:rPr>
      </w:pPr>
      <w:r w:rsidRPr="009F40A9">
        <w:rPr>
          <w:b/>
          <w:bCs/>
        </w:rPr>
        <w:t>4. Ratification</w:t>
      </w:r>
    </w:p>
    <w:p w14:paraId="4EA26C30" w14:textId="77777777" w:rsidR="009F40A9" w:rsidRPr="009F40A9" w:rsidRDefault="009F40A9" w:rsidP="009F40A9">
      <w:r w:rsidRPr="009F40A9">
        <w:t>RESOLVED, that all prior actions taken by the officers of the Company in connection with the Note Financing are hereby approved and ratified.</w:t>
      </w:r>
    </w:p>
    <w:p w14:paraId="481D3B83" w14:textId="30AFC6AE" w:rsidR="009F40A9" w:rsidRPr="009F40A9" w:rsidRDefault="009F40A9" w:rsidP="009F40A9"/>
    <w:p w14:paraId="2480F4C5" w14:textId="77777777" w:rsidR="009F40A9" w:rsidRPr="009F40A9" w:rsidRDefault="009F40A9" w:rsidP="009F40A9">
      <w:r w:rsidRPr="009F40A9">
        <w:rPr>
          <w:b/>
          <w:bCs/>
        </w:rPr>
        <w:t>IN WITNESS WHEREOF</w:t>
      </w:r>
      <w:r w:rsidRPr="009F40A9">
        <w:t>, the undersigned have executed this written consent effective as of {{CONSENT_DATE}}.</w:t>
      </w:r>
    </w:p>
    <w:p w14:paraId="023AFDCA" w14:textId="6265C04C" w:rsidR="009F40A9" w:rsidRPr="009F40A9" w:rsidRDefault="009F40A9" w:rsidP="009F40A9"/>
    <w:p w14:paraId="4AB4DC4D" w14:textId="77777777" w:rsidR="009F40A9" w:rsidRPr="00EE4A79" w:rsidRDefault="009F40A9" w:rsidP="009F40A9">
      <w:pPr>
        <w:rPr>
          <w:rFonts w:ascii="Times New Roman" w:hAnsi="Times New Roman" w:cs="Times New Roman"/>
        </w:rPr>
      </w:pPr>
      <w:r w:rsidRPr="00EE4A79">
        <w:rPr>
          <w:rFonts w:ascii="Times New Roman" w:hAnsi="Times New Roman" w:cs="Times New Roman"/>
        </w:rPr>
        <w:t>{{#each DIRECTORS}}</w:t>
      </w:r>
    </w:p>
    <w:p w14:paraId="17745AFB" w14:textId="77777777" w:rsidR="009F40A9" w:rsidRPr="00EE4A79" w:rsidRDefault="009F40A9" w:rsidP="009F40A9">
      <w:pPr>
        <w:rPr>
          <w:rFonts w:ascii="Times New Roman" w:hAnsi="Times New Roman" w:cs="Times New Roman"/>
        </w:rPr>
      </w:pPr>
      <w:r w:rsidRPr="00EE4A79">
        <w:rPr>
          <w:rFonts w:ascii="Times New Roman" w:hAnsi="Times New Roman" w:cs="Times New Roman"/>
        </w:rPr>
        <w:t>Name: {{</w:t>
      </w:r>
      <w:r>
        <w:rPr>
          <w:rFonts w:ascii="Times New Roman" w:hAnsi="Times New Roman" w:cs="Times New Roman"/>
        </w:rPr>
        <w:t>D_NAME</w:t>
      </w:r>
      <w:r w:rsidRPr="00EE4A79">
        <w:rPr>
          <w:rFonts w:ascii="Times New Roman" w:hAnsi="Times New Roman" w:cs="Times New Roman"/>
        </w:rPr>
        <w:t>}}</w:t>
      </w:r>
      <w:r w:rsidRPr="00EE4A79">
        <w:rPr>
          <w:rFonts w:ascii="Times New Roman" w:hAnsi="Times New Roman" w:cs="Times New Roman"/>
        </w:rPr>
        <w:br/>
        <w:t xml:space="preserve">Signature: </w:t>
      </w:r>
      <w:r>
        <w:rPr>
          <w:rFonts w:ascii="Times New Roman" w:hAnsi="Times New Roman" w:cs="Times New Roman"/>
        </w:rPr>
        <w:t>{{D_SIGNATORY}}</w:t>
      </w:r>
    </w:p>
    <w:p w14:paraId="65D313F7" w14:textId="77777777" w:rsidR="009F40A9" w:rsidRPr="00EE4A79" w:rsidRDefault="009F40A9" w:rsidP="009F40A9">
      <w:pPr>
        <w:rPr>
          <w:rFonts w:ascii="Times New Roman" w:hAnsi="Times New Roman" w:cs="Times New Roman"/>
        </w:rPr>
      </w:pPr>
      <w:r w:rsidRPr="00EE4A79">
        <w:rPr>
          <w:rFonts w:ascii="Times New Roman" w:hAnsi="Times New Roman" w:cs="Times New Roman"/>
        </w:rPr>
        <w:t>{{/each}}</w:t>
      </w:r>
    </w:p>
    <w:p w14:paraId="6DB1E131" w14:textId="77777777" w:rsidR="009F40A9" w:rsidRDefault="009F40A9" w:rsidP="009F40A9">
      <w:pPr>
        <w:pStyle w:val="ListParagraph"/>
      </w:pPr>
    </w:p>
    <w:p w14:paraId="6992CF44" w14:textId="77777777" w:rsidR="000C74A8" w:rsidRDefault="000C74A8"/>
    <w:sectPr w:rsidR="000C7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A9"/>
    <w:rsid w:val="000C74A8"/>
    <w:rsid w:val="00230EF7"/>
    <w:rsid w:val="00315704"/>
    <w:rsid w:val="003D1727"/>
    <w:rsid w:val="00915AC6"/>
    <w:rsid w:val="009F40A9"/>
    <w:rsid w:val="00AD492F"/>
    <w:rsid w:val="00CD63CF"/>
    <w:rsid w:val="00DE7C37"/>
    <w:rsid w:val="00E96487"/>
    <w:rsid w:val="00EF575D"/>
    <w:rsid w:val="00F96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5386"/>
  <w15:chartTrackingRefBased/>
  <w15:docId w15:val="{6CB922BC-79A4-45F9-97D8-F32CFD17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CF"/>
  </w:style>
  <w:style w:type="paragraph" w:styleId="Heading1">
    <w:name w:val="heading 1"/>
    <w:basedOn w:val="Normal"/>
    <w:next w:val="Normal"/>
    <w:link w:val="Heading1Char"/>
    <w:uiPriority w:val="9"/>
    <w:qFormat/>
    <w:rsid w:val="00CD63CF"/>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Heading2">
    <w:name w:val="heading 2"/>
    <w:basedOn w:val="Normal"/>
    <w:next w:val="Normal"/>
    <w:link w:val="Heading2Char"/>
    <w:uiPriority w:val="9"/>
    <w:semiHidden/>
    <w:unhideWhenUsed/>
    <w:qFormat/>
    <w:rsid w:val="00CD63CF"/>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CD63CF"/>
    <w:pPr>
      <w:keepNext/>
      <w:keepLines/>
      <w:spacing w:before="160" w:after="80"/>
      <w:outlineLvl w:val="2"/>
    </w:pPr>
    <w:rPr>
      <w:rFonts w:eastAsiaTheme="majorEastAsia"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CD63CF"/>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CD63CF"/>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CD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3CF"/>
    <w:rPr>
      <w:rFonts w:asciiTheme="majorHAnsi" w:eastAsiaTheme="majorEastAsia" w:hAnsiTheme="majorHAnsi" w:cstheme="majorBidi"/>
      <w:color w:val="B3186D" w:themeColor="accent1" w:themeShade="BF"/>
      <w:sz w:val="40"/>
      <w:szCs w:val="40"/>
    </w:rPr>
  </w:style>
  <w:style w:type="character" w:customStyle="1" w:styleId="Heading2Char">
    <w:name w:val="Heading 2 Char"/>
    <w:basedOn w:val="DefaultParagraphFont"/>
    <w:link w:val="Heading2"/>
    <w:uiPriority w:val="9"/>
    <w:semiHidden/>
    <w:rsid w:val="00CD63CF"/>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CD63CF"/>
    <w:rPr>
      <w:rFonts w:eastAsiaTheme="majorEastAsia"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CD63CF"/>
    <w:rPr>
      <w:rFonts w:eastAsiaTheme="majorEastAsia" w:cstheme="majorBidi"/>
      <w:i/>
      <w:iCs/>
      <w:color w:val="B3186D" w:themeColor="accent1" w:themeShade="BF"/>
    </w:rPr>
  </w:style>
  <w:style w:type="character" w:customStyle="1" w:styleId="Heading5Char">
    <w:name w:val="Heading 5 Char"/>
    <w:basedOn w:val="DefaultParagraphFont"/>
    <w:link w:val="Heading5"/>
    <w:uiPriority w:val="9"/>
    <w:semiHidden/>
    <w:rsid w:val="00CD63CF"/>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CD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3CF"/>
    <w:rPr>
      <w:rFonts w:eastAsiaTheme="majorEastAsia" w:cstheme="majorBidi"/>
      <w:color w:val="272727" w:themeColor="text1" w:themeTint="D8"/>
    </w:rPr>
  </w:style>
  <w:style w:type="paragraph" w:styleId="Title">
    <w:name w:val="Title"/>
    <w:basedOn w:val="Normal"/>
    <w:next w:val="Normal"/>
    <w:link w:val="TitleChar"/>
    <w:uiPriority w:val="10"/>
    <w:qFormat/>
    <w:rsid w:val="00CD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3C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D63CF"/>
    <w:pPr>
      <w:ind w:left="720"/>
      <w:contextualSpacing/>
    </w:pPr>
  </w:style>
  <w:style w:type="paragraph" w:styleId="Quote">
    <w:name w:val="Quote"/>
    <w:basedOn w:val="Normal"/>
    <w:next w:val="Normal"/>
    <w:link w:val="QuoteChar"/>
    <w:uiPriority w:val="29"/>
    <w:qFormat/>
    <w:rsid w:val="00CD63CF"/>
    <w:pPr>
      <w:spacing w:before="160"/>
      <w:jc w:val="center"/>
    </w:pPr>
    <w:rPr>
      <w:i/>
      <w:iCs/>
      <w:color w:val="404040" w:themeColor="text1" w:themeTint="BF"/>
    </w:rPr>
  </w:style>
  <w:style w:type="character" w:customStyle="1" w:styleId="QuoteChar">
    <w:name w:val="Quote Char"/>
    <w:basedOn w:val="DefaultParagraphFont"/>
    <w:link w:val="Quote"/>
    <w:uiPriority w:val="29"/>
    <w:rsid w:val="00CD63CF"/>
    <w:rPr>
      <w:i/>
      <w:iCs/>
      <w:color w:val="404040" w:themeColor="text1" w:themeTint="BF"/>
    </w:rPr>
  </w:style>
  <w:style w:type="paragraph" w:styleId="IntenseQuote">
    <w:name w:val="Intense Quote"/>
    <w:basedOn w:val="Normal"/>
    <w:next w:val="Normal"/>
    <w:link w:val="IntenseQuoteChar"/>
    <w:uiPriority w:val="30"/>
    <w:qFormat/>
    <w:rsid w:val="00CD63CF"/>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IntenseQuoteChar">
    <w:name w:val="Intense Quote Char"/>
    <w:basedOn w:val="DefaultParagraphFont"/>
    <w:link w:val="IntenseQuote"/>
    <w:uiPriority w:val="30"/>
    <w:rsid w:val="00CD63CF"/>
    <w:rPr>
      <w:i/>
      <w:iCs/>
      <w:color w:val="B3186D" w:themeColor="accent1" w:themeShade="BF"/>
    </w:rPr>
  </w:style>
  <w:style w:type="character" w:styleId="IntenseEmphasis">
    <w:name w:val="Intense Emphasis"/>
    <w:basedOn w:val="DefaultParagraphFont"/>
    <w:uiPriority w:val="21"/>
    <w:qFormat/>
    <w:rsid w:val="00CD63CF"/>
    <w:rPr>
      <w:i/>
      <w:iCs/>
      <w:color w:val="B3186D" w:themeColor="accent1" w:themeShade="BF"/>
    </w:rPr>
  </w:style>
  <w:style w:type="character" w:styleId="IntenseReference">
    <w:name w:val="Intense Reference"/>
    <w:basedOn w:val="DefaultParagraphFont"/>
    <w:uiPriority w:val="32"/>
    <w:qFormat/>
    <w:rsid w:val="00CD63CF"/>
    <w:rPr>
      <w:b/>
      <w:bCs/>
      <w:smallCaps/>
      <w:color w:val="B3186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Mahaseth</dc:creator>
  <cp:keywords/>
  <dc:description/>
  <cp:lastModifiedBy>nobita nobi</cp:lastModifiedBy>
  <cp:revision>4</cp:revision>
  <dcterms:created xsi:type="dcterms:W3CDTF">2025-08-19T07:39:00Z</dcterms:created>
  <dcterms:modified xsi:type="dcterms:W3CDTF">2025-09-08T05:37:00Z</dcterms:modified>
</cp:coreProperties>
</file>