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  <w:shd w:fill="f9fbfd" w:val="clear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bfd" w:val="clear"/>
            <w:rtl w:val="0"/>
          </w:rPr>
          <w:t xml:space="preserve">https://competitions.codalab.org/competitions/26654#learn_the_details-dataset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  <w:shd w:fill="f9fbfd" w:val="clear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f9fbfd" w:val="clear"/>
          <w:rtl w:val="0"/>
        </w:rPr>
        <w:t xml:space="preserve">Paper: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bfd" w:val="clear"/>
            <w:rtl w:val="0"/>
          </w:rPr>
          <w:t xml:space="preserve">https://arxiv.org/pdf/2011.03588.pdf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  <w:shd w:fill="f9fbfd" w:val="clear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f9fbfd" w:val="clear"/>
          <w:rtl w:val="0"/>
        </w:rPr>
        <w:t xml:space="preserve">After removing “fake” from the Labels Set column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f9fbfd" w:val="clear"/>
          <w:rtl w:val="0"/>
        </w:rPr>
        <w:t xml:space="preserve">6,750 of 8,192 rows displayed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petitions.codalab.org/competitions/26654#learn_the_details-dataset" TargetMode="External"/><Relationship Id="rId7" Type="http://schemas.openxmlformats.org/officeDocument/2006/relationships/hyperlink" Target="https://arxiv.org/pdf/2011.03588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