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GRIDSHIELD — TECHNICAL APPENDIX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C8D8"/>
                <w:sz w:val="18"/>
                <w:szCs w:val="18"/>
              </w:rPr>
              <w:t xml:space="preserve">Model Specifications · Assumptions · Methodology · Validation · Sensitivity Analysis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8C0"/>
                <w:sz w:val="16"/>
                <w:szCs w:val="16"/>
              </w:rPr>
              <w:t xml:space="preserve">Lumina Energy, Suburban Mumbai  |  Decode X 2026  |  Forecast Risk Advisory Team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D7377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A.  Model Architecture &amp; Specifications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A.1  Algorithm Selection Rationale</w:t>
      </w:r>
    </w:p>
    <w:p>
      <w:pPr>
        <w:spacing w:after="80"/>
        <w:jc w:val="left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Primary Algorithm: HistGradientBoostingRegressor (sklearn). Selected because: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Native quantile loss support — directly minimises pinball loss, which is mathematically equivalent to the expected ABT penalty under the newsvendor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Handles missing values without imputation (critical for weather data gaps)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Scales to 280K+ training rows without memory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Robust to non-linear feature interactions (load-temperature, hour-day cross-effects)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Supports sample weights — enabling future period-specific cost weighting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A.2  Model Variants Deployed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Period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Q67 (Stage 1 Peak)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 = 0.667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Peak 6–10 PM, Stage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q* = 4/(4+2) = 0.667 under Stage 1 penalty (Rs. 4 under / Rs. 2 over)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Q67 (Off-Peak)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 = 0.667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Off-Peak, all stages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Off-peak penalty unchanged (Rs. 4/Rs. 2) — optimal quantile invariant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Q75 (Stage 2+ Peak)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 = 0.750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Peak 6–10 PM, Stage 2–3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q* = 6/(6+2) = 0.750 after Rs. 6 under-forecast escalation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Adaptive Floor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P90 floor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Peak from Day 3 onward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Corrects lag contamination; 90th pct of 2–10 day trailing actuals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Mean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 = 0.500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Reference / hybrid baseline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Used in off-peak hybrid to minimise over-procurement penalty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A.3  Feature Engineering — 40+ Features Across 6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 Included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Temporal Cyclicals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HOUR_SIN, HOUR_COS, DAY_OF_WEEK_SIN, DAY_OF_WEEK_COS, MONTH_SIN, MONTH_COS (sin/cos encoding preserves cyclical distance)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Lagged 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load_t_192 (2-day lag), load_t_672 (7-day lag) — minimum 48h offset to respect 2-day-ahead constraint; all leakage-free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Rolling Statistics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Rolling mean/std at 1h, 6h, 24h, 7d windows; computed from training tail for test intervals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Weather &amp; Interactions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Temperature, humidity, rainfall, windspeed; interaction terms: temp×hour, temp×is_peak, humidity×temp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COVID Structural Breaks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 one-hot flags (Lockdown_1 through Unlock_6.0) encoding Maharashtra ABT demand regime phases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Calendar &amp; Event Flags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is_weekend, is_holiday, is_peak, is_monsoon, month dummies; cyclone_tauktae flag for Stage 2 event detection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A.4 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max_iter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Early stopping with patience=20 to prevent overfitting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learning_rate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Conservative to prevent overfitting on long training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max_depth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Balanced complexity vs interpretability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min_samples_leaf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Regularisation; prevents overfitting on rare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'quantile'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Pinball loss for q=0.667 or q=0.750 as applicable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quantile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0.667 / 0.750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per deployment period per newsvendor 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n_iter_no_change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Early stopping patience in intervals</w:t>
            </w:r>
          </w:p>
        </w:tc>
      </w:tr>
    </w:tbl>
    <w:p>
      <w:r>
        <w:br w:type="page"/>
      </w:r>
    </w:p>
    <w:p>
      <w:pPr>
        <w:pBdr>
          <w:bottom w:val="single" w:color="0D7377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B.  Key Assumptions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B.1  Regulatory &amp; Cost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Stage 1: Under-forecast penalty = Rs. 4/kWh (all hours), Over-forecast = Rs. 2/kWh (all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Stage 2–3: Under-forecast at peak (6–10 PM) = Rs. 6/kWh; all other rates unchanged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Newsvendor optimality condition applies: q* = c_under / (c_under + c_over) is the unique penalty-minimising quantile in the long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ABT penalty is linear in deviation magnitude — no threshold effects or caps assumed unless specified by Board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B.2  Temporal &amp; Forecasting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forecasts are 2-day-ahead (48-hour horizon) at 15-minute resolution, as required by SLDC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Lag feature minimum offset = 192 intervals (48 hours) — strictly no lookahead into test-period actuals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Weather variables at test time are treated as known (from weather forecast inputs, as is standard in competition evaluation)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COVID phase for test period (May 2021) identified as Unlock_6.0 (partial commercial reopening) — no event CSV provided; phase inferred from publicly verifiable Maharashtra government orders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B.3  Adaptive Floor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Floor mechanism activates from Day 3 onward (minimum 2 calendar days of test observations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Floor computed as 90th percentile of same clock-hour observations in 2–10 day trailing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Floor is a lower bound only — final forecast = max(Q75 model output, floor); floor is never binding if model is already above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Floor references only observations at least 2 calendar days prior — fully consistent with 2-day-ahead protocol, zero leakage</w:t>
      </w:r>
    </w:p>
    <w:p>
      <w:pPr>
        <w:spacing w:after="200"/>
      </w:pPr>
      <w:r>
        <w:t xml:space="preserve"/>
      </w:r>
    </w:p>
    <w:p>
      <w:pPr>
        <w:pBdr>
          <w:bottom w:val="single" w:color="0D7377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C.  Methodology — End-to-End Pipeline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C.1  Stage 1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200"/>
        <w:gridCol w:w="66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01_data_preprocessing.py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Load merge (electric load + weather), quality checks, feature engineering (40+ features), COVID phase one-hot encoding, sin/cos cyclical transforms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02_eda_visualization.py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4-panel EDA: load-time overview, weather relationships, model calibration chart, strategy decision map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03_model_training.py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Temporal 80/20 train-val split (no shuffling), HistGBR training for Q50, Q67, Mean models, pinball loss optimisation, backtest penalty report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04_forecast_output.py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Hybrid deployment: Q67 at peak, Mean off-peak (Stage 1), forecast CSV generation, penalty validation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C.2  Stage 2 — Recalibration Under Shock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Regulatory recalibration: q* formula reapplied → q=0.750 for peak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Full training set retrain: 100% of historical data used (vs 80% in Stage 1) — no validation holdout needed since test set is genuinely out-of-time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Regime shift documentation: Break the Chain phases and Cyclone Tauktae empirically identified from data signals (temperature anomaly, rainfall spikes, load-weekday elasticity compression)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Lag contamination analysis: RMSE jump explained by load_t_192 referencing April 2021 full-lockdown values for May 2021 partial-unlock test period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C.3  Stage 3 — Constraint Compliance &amp; Adaptive Floor</w:t>
      </w:r>
    </w:p>
    <w:p>
      <w:pPr>
        <w:spacing w:after="80"/>
        <w:jc w:val="left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adaptive floor mechanism pseudo-code: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For each peak-hour interval t on day d &gt;= 3: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lookback_actuals = peak_actuals[same_hour, d-10 to d-2]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floor = percentile(lookback_actuals, q=90)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stage3_forecast[t] = max(Q75_model_output[t], floor)</w:t>
      </w:r>
    </w:p>
    <w:p>
      <w:pPr>
        <w:spacing w:after="80"/>
        <w:jc w:val="left"/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Parametric constraint feasibility proof: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C2 satisfied iff uplift &gt;= 18%  (verified by scanning u in [0%, 25%])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C3+C4 satisfied iff uplift &lt;= 3%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18% &gt; 3% =&gt; C2 INFEASIBLE simultaneously with C3+C4 under force-majeure demand shift</w:t>
      </w:r>
    </w:p>
    <w:p>
      <w:r>
        <w:br w:type="page"/>
      </w:r>
    </w:p>
    <w:p>
      <w:pPr>
        <w:pBdr>
          <w:bottom w:val="single" w:color="0D7377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D.  Validation Approach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D.1  Temporal Holdout Strategy</w:t>
      </w:r>
    </w:p>
    <w:p>
      <w:pPr>
        <w:spacing w:after="80"/>
        <w:jc w:val="left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Stage 1 used strict temporal holdout (80% train / 20% validation, no shuffling). The validation set covers September 2019 to April 2021 — an out-of-time period including COVID onset and multiple lockdown phases. No data leakage by design: all rolling features and lags use only observations available at prediction time.</w:t>
      </w:r>
    </w:p>
    <w:p>
      <w:pPr>
        <w:spacing w:after="80"/>
        <w:jc w:val="left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Stage 2 dispensed with the held-out validation split. Rationale: the test set is genuinely out-of-time (provided externally), making an internal validation split redundant and wasteful of training signal. 100% training history maximises exposure to diverse regime patterns.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D.2  Leakage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Lag features: minimum 192-interval (48h) offset hard-coded in preprocessing. Verified by inspecting feature indices for all test-period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Rolling statistics: computed on training-only data for test-period features (no test actuals in window)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Adaptive floor: 2-calendar-day minimum lag enforced by construction. For May 5 forecast, floor references May 3 backward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COVID flags: set based on known regulatory dates (publicly verifiable), not derived from test-period load patterns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D.3  Cross-Stage Performance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1 (Val)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2 (Test)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3 (Test)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RMSE (kW)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6.43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116.28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119.17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MAPE (%)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0.27%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~8.5%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~8.7%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Total Penalty (Rs.)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1,16,000*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1,89,033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1,83,336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Peak Penalty (Rs.)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37,323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8"/>
                <w:szCs w:val="18"/>
              </w:rPr>
              <w:t xml:space="preserve">31,626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Forecast Bias (%)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~0%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+0.405%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+1.278%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C2 Violations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P95 Abs. Deviation (kW)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243.6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242.2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* Stage 1 penalty is annualised estimate from validation backtest.</w:t>
      </w:r>
    </w:p>
    <w:p>
      <w:r>
        <w:br w:type="page"/>
      </w:r>
    </w:p>
    <w:p>
      <w:pPr>
        <w:pBdr>
          <w:bottom w:val="single" w:color="0D7377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E.  Sensitivity Analysis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E.1  Optimal Quantile Sensitivity to Penalty Rate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c_under (Rs/kWh)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c_over (Rs/kWh)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 q*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Stage 1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0.667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8"/>
                <w:sz w:val="17"/>
                <w:szCs w:val="17"/>
              </w:rPr>
              <w:t xml:space="preserve">Stage 2 Peak (current)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8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8"/>
                <w:sz w:val="17"/>
                <w:szCs w:val="17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8"/>
                <w:sz w:val="17"/>
                <w:szCs w:val="17"/>
              </w:rPr>
              <w:t xml:space="preserve">0.750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Hypothetical: Rs.8 under-peak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0.800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Hypothetical: Rs.10 under-peak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0.833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Symmetric (equal penalties)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0.500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E.2  Constraint Feasibility Under C2 — Exhaustive Uplift Search</w:t>
      </w:r>
    </w:p>
    <w:p>
      <w:pPr>
        <w:spacing w:after="80"/>
        <w:jc w:val="left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following table shows the trade-off between peak uplift factor and constraint compliance, confirming the mathematical infeasibility of simultaneous C2 + C3 + C4 satisfaction: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900"/>
        <w:gridCol w:w="1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Peak Uplift 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C2 Violations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C1 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C3 Bias Status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C4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0% (Stage 2 baseline)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 Fail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✓ Pass (+0.41%)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✓ Pass (+1.01%)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6A38"/>
                <w:sz w:val="17"/>
                <w:szCs w:val="17"/>
              </w:rPr>
              <w:t xml:space="preserve">3% (Stage 3 floor)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6A38"/>
                <w:sz w:val="17"/>
                <w:szCs w:val="17"/>
              </w:rPr>
              <w:t xml:space="preserve">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6A38"/>
                <w:sz w:val="17"/>
                <w:szCs w:val="17"/>
              </w:rPr>
              <w:t xml:space="preserve">✓ Pass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6A38"/>
                <w:sz w:val="17"/>
                <w:szCs w:val="17"/>
              </w:rPr>
              <w:t xml:space="preserve">✓ Pass (+1.28%)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6A38"/>
                <w:sz w:val="17"/>
                <w:szCs w:val="17"/>
              </w:rPr>
              <w:t xml:space="preserve">✓ Pass (+1.01%)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✓ Pass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✓ Pass (+1.69%)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✓ Pass (+1.69%)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✓ Pass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✓ Pass (+2.27%)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✓ Pass (+2.27%)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Mixed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⚠️ Near limit (+2.8%)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⚠️ Near limit (+2.8%)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18% (C2 threshold)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✓ Pass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❌ Fail (+3.0% exactly)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7"/>
                <w:szCs w:val="17"/>
              </w:rPr>
              <w:t xml:space="preserve">❌ Fail (+3.0% exactly)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20%+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✓ Pass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 Fail (&gt;+3%)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❌ Fail (&gt;+3%)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Stage 3 Adaptive Floor strategy (3% uplift row highlighted green) is the optimal feasible solution satisfying C1, C3, C4 while maximally reducing C2 violations.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E.3  Floor Percentile Sensitivity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900"/>
        <w:gridCol w:w="1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Floor Percentile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C2 Violations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Bias 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Peak Penalty (Rs.)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50th (median)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+0.6%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36,100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Too conservative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75th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+0.9%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34,200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Insufficient reduction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6A38"/>
                <w:sz w:val="17"/>
                <w:szCs w:val="17"/>
              </w:rPr>
              <w:t xml:space="preserve">90th (selected)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38"/>
                <w:sz w:val="17"/>
                <w:szCs w:val="17"/>
              </w:rPr>
              <w:t xml:space="preserve">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38"/>
                <w:sz w:val="17"/>
                <w:szCs w:val="17"/>
              </w:rPr>
              <w:t xml:space="preserve">+1.28%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38"/>
                <w:sz w:val="17"/>
                <w:szCs w:val="17"/>
              </w:rPr>
              <w:t xml:space="preserve">31,626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8"/>
                <w:sz w:val="17"/>
                <w:szCs w:val="17"/>
              </w:rPr>
              <w:t xml:space="preserve">Optimal trade-off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95th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+1.9%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30,100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C3/C4 risk at 2.5%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99th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+2.8%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28,500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Near C3/C4 limits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8098"/>
                <w:sz w:val="16"/>
                <w:szCs w:val="16"/>
              </w:rPr>
              <w:t xml:space="preserve">GRIDSHIELD Technical Appendix — Decode X 2026  |  Max 10 Pages  |  All model outputs verified against CSV submissions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2026-03-01T01:04:37.677Z</dcterms:created>
  <dcterms:modified xsi:type="dcterms:W3CDTF">2026-03-01T01:04:37.677Z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