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2E74B5"/>
          <w:sz w:val="56"/>
        </w:rPr>
        <w:t>CultTrack AI</w:t>
      </w:r>
    </w:p>
    <w:p>
      <w:pPr>
        <w:jc w:val="center"/>
      </w:pPr>
      <w:r>
        <w:rPr>
          <w:color w:val="1F4D78"/>
          <w:sz w:val="34"/>
        </w:rPr>
        <w:t>Smart Asset Management and Resource Allocation Platform</w:t>
      </w:r>
    </w:p>
    <w:p>
      <w:pPr>
        <w:spacing w:before="360"/>
        <w:jc w:val="center"/>
      </w:pPr>
      <w:r>
        <w:rPr>
          <w:b/>
          <w:sz w:val="28"/>
        </w:rPr>
        <w:t>Updated Project Documentation</w:t>
      </w:r>
    </w:p>
    <w:tbl>
      <w:tblPr>
        <w:tblW w:type="auto" w:w="0"/>
        <w:jc w:val="center"/>
        <w:tblLayout w:type="fixed"/>
        <w:tblLook w:firstColumn="1" w:firstRow="1" w:lastColumn="0" w:lastRow="0" w:noHBand="0" w:noVBand="1" w:val="04A0"/>
      </w:tblPr>
      <w:tblGrid>
        <w:gridCol w:w="9360"/>
      </w:tblGrid>
      <w:tr>
        <w:tc>
          <w:tcPr>
            <w:tcW w:type="dxa" w:w="9072"/>
            <w:shd w:fill="E8EEF5"/>
          </w:tcPr>
          <w:p>
            <w:pPr>
              <w:spacing w:after="60"/>
            </w:pPr>
            <w:r>
              <w:rPr>
                <w:b/>
                <w:color w:val="1F4D78"/>
                <w:sz w:val="20"/>
              </w:rPr>
              <w:t>Project Scope</w:t>
            </w:r>
          </w:p>
          <w:p>
            <w:pPr>
              <w:spacing w:after="0"/>
            </w:pPr>
            <w:r>
              <w:rPr>
                <w:color w:val="1F2937"/>
                <w:sz w:val="19"/>
              </w:rPr>
              <w:t>A full-stack web application for the Cultural Council of IIT Roorkee that centralizes inventory, booking requests, approvals, handovers, returns, audit logs, email notifications, password recovery, QR-assisted operations, analytics, and demand forecasting.</w:t>
            </w:r>
          </w:p>
        </w:tc>
      </w:tr>
    </w:tbl>
    <w:p/>
    <w:tbl>
      <w:tblPr>
        <w:tblStyle w:val="TableGrid"/>
        <w:tblW w:type="auto" w:w="0"/>
        <w:jc w:val="center"/>
        <w:tblLayout w:type="fixed"/>
        <w:tblLook w:firstColumn="1" w:firstRow="1" w:lastColumn="0" w:lastRow="0" w:noHBand="0" w:noVBand="1" w:val="04A0"/>
      </w:tblPr>
      <w:tblGrid>
        <w:gridCol w:w="4680"/>
        <w:gridCol w:w="4680"/>
      </w:tblGrid>
      <w:tr>
        <w:tc>
          <w:tcPr>
            <w:tcW w:type="dxa" w:w="2592"/>
            <w:vAlign w:val="center"/>
            <w:shd w:fill="F2F4F7"/>
          </w:tcPr>
          <w:p>
            <w:pPr>
              <w:spacing w:after="0"/>
            </w:pPr>
            <w:r/>
            <w:r>
              <w:rPr>
                <w:rFonts w:ascii="Calibri" w:hAnsi="Calibri"/>
                <w:b/>
                <w:color w:val="111827"/>
                <w:sz w:val="19"/>
              </w:rPr>
              <w:t>Field</w:t>
            </w:r>
          </w:p>
        </w:tc>
        <w:tc>
          <w:tcPr>
            <w:tcW w:type="dxa" w:w="6480"/>
            <w:vAlign w:val="center"/>
            <w:shd w:fill="F2F4F7"/>
          </w:tcPr>
          <w:p>
            <w:pPr>
              <w:spacing w:after="0"/>
            </w:pPr>
            <w:r/>
            <w:r>
              <w:rPr>
                <w:rFonts w:ascii="Calibri" w:hAnsi="Calibri"/>
                <w:b/>
                <w:color w:val="111827"/>
                <w:sz w:val="19"/>
              </w:rPr>
              <w:t>Details</w:t>
            </w:r>
          </w:p>
        </w:tc>
      </w:tr>
      <w:tr>
        <w:tc>
          <w:tcPr>
            <w:tcW w:type="dxa" w:w="2592"/>
            <w:vAlign w:val="center"/>
          </w:tcPr>
          <w:p>
            <w:pPr>
              <w:spacing w:after="0"/>
            </w:pPr>
            <w:r/>
            <w:r>
              <w:rPr>
                <w:rFonts w:ascii="Calibri" w:hAnsi="Calibri"/>
                <w:b w:val="0"/>
                <w:color w:val="1F2937"/>
                <w:sz w:val="19"/>
              </w:rPr>
              <w:t>Submitted By</w:t>
            </w:r>
          </w:p>
        </w:tc>
        <w:tc>
          <w:tcPr>
            <w:tcW w:type="dxa" w:w="6480"/>
            <w:vAlign w:val="center"/>
          </w:tcPr>
          <w:p>
            <w:pPr>
              <w:spacing w:after="0"/>
            </w:pPr>
            <w:r/>
            <w:r>
              <w:rPr>
                <w:rFonts w:ascii="Calibri" w:hAnsi="Calibri"/>
                <w:b w:val="0"/>
                <w:color w:val="1F2937"/>
                <w:sz w:val="19"/>
              </w:rPr>
              <w:t>Yash Sharma (24116108), Arnav Saini (24116015)</w:t>
            </w:r>
          </w:p>
        </w:tc>
      </w:tr>
      <w:tr>
        <w:tc>
          <w:tcPr>
            <w:tcW w:type="dxa" w:w="2592"/>
            <w:vAlign w:val="center"/>
          </w:tcPr>
          <w:p>
            <w:pPr>
              <w:spacing w:after="0"/>
            </w:pPr>
            <w:r/>
            <w:r>
              <w:rPr>
                <w:rFonts w:ascii="Calibri" w:hAnsi="Calibri"/>
                <w:b w:val="0"/>
                <w:color w:val="1F2937"/>
                <w:sz w:val="19"/>
              </w:rPr>
              <w:t>Department</w:t>
            </w:r>
          </w:p>
        </w:tc>
        <w:tc>
          <w:tcPr>
            <w:tcW w:type="dxa" w:w="6480"/>
            <w:vAlign w:val="center"/>
          </w:tcPr>
          <w:p>
            <w:pPr>
              <w:spacing w:after="0"/>
            </w:pPr>
            <w:r/>
            <w:r>
              <w:rPr>
                <w:rFonts w:ascii="Calibri" w:hAnsi="Calibri"/>
                <w:b w:val="0"/>
                <w:color w:val="1F2937"/>
                <w:sz w:val="19"/>
              </w:rPr>
              <w:t>Electronics and Communication Engineering, IIT Roorkee</w:t>
            </w:r>
          </w:p>
        </w:tc>
      </w:tr>
      <w:tr>
        <w:tc>
          <w:tcPr>
            <w:tcW w:type="dxa" w:w="2592"/>
            <w:vAlign w:val="center"/>
          </w:tcPr>
          <w:p>
            <w:pPr>
              <w:spacing w:after="0"/>
            </w:pPr>
            <w:r/>
            <w:r>
              <w:rPr>
                <w:rFonts w:ascii="Calibri" w:hAnsi="Calibri"/>
                <w:b w:val="0"/>
                <w:color w:val="1F2937"/>
                <w:sz w:val="19"/>
              </w:rPr>
              <w:t>Repository</w:t>
            </w:r>
          </w:p>
        </w:tc>
        <w:tc>
          <w:tcPr>
            <w:tcW w:type="dxa" w:w="6480"/>
            <w:vAlign w:val="center"/>
          </w:tcPr>
          <w:p>
            <w:pPr>
              <w:spacing w:after="0"/>
            </w:pPr>
            <w:r/>
            <w:r>
              <w:rPr>
                <w:rFonts w:ascii="Calibri" w:hAnsi="Calibri"/>
                <w:b w:val="0"/>
                <w:color w:val="1F2937"/>
                <w:sz w:val="19"/>
              </w:rPr>
              <w:t>https://github.com/arnaviitr2135/smart-asset-management-system</w:t>
            </w:r>
          </w:p>
        </w:tc>
      </w:tr>
      <w:tr>
        <w:tc>
          <w:tcPr>
            <w:tcW w:type="dxa" w:w="2592"/>
            <w:vAlign w:val="center"/>
          </w:tcPr>
          <w:p>
            <w:pPr>
              <w:spacing w:after="0"/>
            </w:pPr>
            <w:r/>
            <w:r>
              <w:rPr>
                <w:rFonts w:ascii="Calibri" w:hAnsi="Calibri"/>
                <w:b w:val="0"/>
                <w:color w:val="1F2937"/>
                <w:sz w:val="19"/>
              </w:rPr>
              <w:t>Frontend</w:t>
            </w:r>
          </w:p>
        </w:tc>
        <w:tc>
          <w:tcPr>
            <w:tcW w:type="dxa" w:w="6480"/>
            <w:vAlign w:val="center"/>
          </w:tcPr>
          <w:p>
            <w:pPr>
              <w:spacing w:after="0"/>
            </w:pPr>
            <w:r/>
            <w:r>
              <w:rPr>
                <w:rFonts w:ascii="Calibri" w:hAnsi="Calibri"/>
                <w:b w:val="0"/>
                <w:color w:val="1F2937"/>
                <w:sz w:val="19"/>
              </w:rPr>
              <w:t>https://frontend-seven-lyart-83.vercel.app</w:t>
            </w:r>
          </w:p>
        </w:tc>
      </w:tr>
      <w:tr>
        <w:tc>
          <w:tcPr>
            <w:tcW w:type="dxa" w:w="2592"/>
            <w:vAlign w:val="center"/>
          </w:tcPr>
          <w:p>
            <w:pPr>
              <w:spacing w:after="0"/>
            </w:pPr>
            <w:r/>
            <w:r>
              <w:rPr>
                <w:rFonts w:ascii="Calibri" w:hAnsi="Calibri"/>
                <w:b w:val="0"/>
                <w:color w:val="1F2937"/>
                <w:sz w:val="19"/>
              </w:rPr>
              <w:t>Backend API</w:t>
            </w:r>
          </w:p>
        </w:tc>
        <w:tc>
          <w:tcPr>
            <w:tcW w:type="dxa" w:w="6480"/>
            <w:vAlign w:val="center"/>
          </w:tcPr>
          <w:p>
            <w:pPr>
              <w:spacing w:after="0"/>
            </w:pPr>
            <w:r/>
            <w:r>
              <w:rPr>
                <w:rFonts w:ascii="Calibri" w:hAnsi="Calibri"/>
                <w:b w:val="0"/>
                <w:color w:val="1F2937"/>
                <w:sz w:val="19"/>
              </w:rPr>
              <w:t>https://smart-asset-management-system-oiyh.onrender.com</w:t>
            </w:r>
          </w:p>
        </w:tc>
      </w:tr>
      <w:tr>
        <w:tc>
          <w:tcPr>
            <w:tcW w:type="dxa" w:w="2592"/>
            <w:vAlign w:val="center"/>
          </w:tcPr>
          <w:p>
            <w:pPr>
              <w:spacing w:after="0"/>
            </w:pPr>
            <w:r/>
            <w:r>
              <w:rPr>
                <w:rFonts w:ascii="Calibri" w:hAnsi="Calibri"/>
                <w:b w:val="0"/>
                <w:color w:val="1F2937"/>
                <w:sz w:val="19"/>
              </w:rPr>
              <w:t>Local Run</w:t>
            </w:r>
          </w:p>
        </w:tc>
        <w:tc>
          <w:tcPr>
            <w:tcW w:type="dxa" w:w="6480"/>
            <w:vAlign w:val="center"/>
          </w:tcPr>
          <w:p>
            <w:pPr>
              <w:spacing w:after="0"/>
            </w:pPr>
            <w:r/>
            <w:r>
              <w:rPr>
                <w:rFonts w:ascii="Calibri" w:hAnsi="Calibri"/>
                <w:b w:val="0"/>
                <w:color w:val="1F2937"/>
                <w:sz w:val="19"/>
              </w:rPr>
              <w:t>docker compose up --build</w:t>
            </w:r>
          </w:p>
        </w:tc>
      </w:tr>
      <w:tr>
        <w:tc>
          <w:tcPr>
            <w:tcW w:type="dxa" w:w="2592"/>
            <w:vAlign w:val="center"/>
          </w:tcPr>
          <w:p>
            <w:pPr>
              <w:spacing w:after="0"/>
            </w:pPr>
            <w:r/>
            <w:r>
              <w:rPr>
                <w:rFonts w:ascii="Calibri" w:hAnsi="Calibri"/>
                <w:b w:val="0"/>
                <w:color w:val="1F2937"/>
                <w:sz w:val="19"/>
              </w:rPr>
              <w:t>Last Updated</w:t>
            </w:r>
          </w:p>
        </w:tc>
        <w:tc>
          <w:tcPr>
            <w:tcW w:type="dxa" w:w="6480"/>
            <w:vAlign w:val="center"/>
          </w:tcPr>
          <w:p>
            <w:pPr>
              <w:spacing w:after="0"/>
            </w:pPr>
            <w:r/>
            <w:r>
              <w:rPr>
                <w:rFonts w:ascii="Calibri" w:hAnsi="Calibri"/>
                <w:b w:val="0"/>
                <w:color w:val="1F2937"/>
                <w:sz w:val="19"/>
              </w:rPr>
              <w:t>12 June 2026</w:t>
            </w:r>
          </w:p>
        </w:tc>
      </w:tr>
    </w:tbl>
    <w:p/>
    <w:p>
      <w:r>
        <w:br w:type="page"/>
      </w:r>
    </w:p>
    <w:p>
      <w:pPr>
        <w:pStyle w:val="Heading1"/>
      </w:pPr>
      <w:r>
        <w:t>1. Problem Understanding</w:t>
      </w:r>
    </w:p>
    <w:p>
      <w:pPr>
        <w:pStyle w:val="Heading2"/>
      </w:pPr>
      <w:r>
        <w:t>1.1 Background and Context</w:t>
      </w:r>
    </w:p>
    <w:p>
      <w:r>
        <w:t>The Cultural Council of IIT Roorkee manages a large pool of high-value shared assets used by sections, societies, and event teams. These assets include cameras, studio lights, recording equipment, sound systems, costumes, props, and event infrastructure. Because the same equipment moves between many students and events, the Council needs reliable visibility into who has an item, when it is due back, whether it is damaged, and whether it is available for a future event.</w:t>
      </w:r>
    </w:p>
    <w:p>
      <w:pPr>
        <w:pStyle w:val="Heading2"/>
      </w:pPr>
      <w:r>
        <w:t>1.2 Current Manual Workflow</w:t>
      </w:r>
    </w:p>
    <w:p>
      <w:pPr>
        <w:pStyle w:val="ListBullet"/>
        <w:spacing w:after="60"/>
      </w:pPr>
      <w:r>
        <w:t>Separate spreadsheets maintained by different coordinators.</w:t>
      </w:r>
    </w:p>
    <w:p>
      <w:pPr>
        <w:pStyle w:val="ListBullet"/>
        <w:spacing w:after="60"/>
      </w:pPr>
      <w:r>
        <w:t>Physical logbooks for check-ins and check-outs.</w:t>
      </w:r>
    </w:p>
    <w:p>
      <w:pPr>
        <w:pStyle w:val="ListBullet"/>
        <w:spacing w:after="60"/>
      </w:pPr>
      <w:r>
        <w:t>Informal handovers coordinated through messages, calls, and word of mouth.</w:t>
      </w:r>
    </w:p>
    <w:p>
      <w:pPr>
        <w:pStyle w:val="ListBullet"/>
        <w:spacing w:after="60"/>
      </w:pPr>
      <w:r>
        <w:t>No reliable real-time view of availability across upcoming dates.</w:t>
      </w:r>
    </w:p>
    <w:p>
      <w:pPr>
        <w:pStyle w:val="ListBullet"/>
        <w:spacing w:after="60"/>
      </w:pPr>
      <w:r>
        <w:t>No permanent digital trail for accountability, condition, and return history.</w:t>
      </w:r>
    </w:p>
    <w:p>
      <w:pPr>
        <w:pStyle w:val="Heading2"/>
      </w:pPr>
      <w:r>
        <w:t>1.3 Operational Pain Points</w:t>
      </w:r>
    </w:p>
    <w:p>
      <w:pPr>
        <w:pStyle w:val="ListBullet"/>
        <w:spacing w:after="60"/>
      </w:pPr>
      <w:r>
        <w:t>Overbooking during major events because overlapping requests are hard to detect manually.</w:t>
      </w:r>
    </w:p>
    <w:p>
      <w:pPr>
        <w:pStyle w:val="ListBullet"/>
        <w:spacing w:after="60"/>
      </w:pPr>
      <w:r>
        <w:t>Stock visibility gaps where an item appears available in one sheet but is physically checked out.</w:t>
      </w:r>
    </w:p>
    <w:p>
      <w:pPr>
        <w:pStyle w:val="ListBullet"/>
        <w:spacing w:after="60"/>
      </w:pPr>
      <w:r>
        <w:t>Lost accountability for damaged or missing accessories because handovers are not consistently recorded.</w:t>
      </w:r>
    </w:p>
    <w:p>
      <w:pPr>
        <w:pStyle w:val="ListBullet"/>
        <w:spacing w:after="60"/>
      </w:pPr>
      <w:r>
        <w:t>Slow issue and return operations when admins must search and type asset names manually.</w:t>
      </w:r>
    </w:p>
    <w:p>
      <w:pPr>
        <w:pStyle w:val="ListBullet"/>
        <w:spacing w:after="60"/>
      </w:pPr>
      <w:r>
        <w:t>No analytics for utilization, shortage prediction, or purchase planning.</w:t>
      </w:r>
    </w:p>
    <w:p>
      <w:pPr>
        <w:pStyle w:val="Heading1"/>
      </w:pPr>
      <w:r>
        <w:t>2. Proposed Solution</w:t>
      </w:r>
    </w:p>
    <w:p>
      <w:r>
        <w:t>CultTrack AI replaces the fragmented manual system with a centralized full-stack portal. It gives members a clean way to browse inventory and request assets, while admins get a control desk for approvals, issue, return, inventory management, health reports, notifications, analytics, and audit history.</w:t>
      </w:r>
    </w:p>
    <w:tbl>
      <w:tblPr>
        <w:tblStyle w:val="TableGrid"/>
        <w:tblW w:type="auto" w:w="0"/>
        <w:jc w:val="center"/>
        <w:tblLayout w:type="fixed"/>
        <w:tblLook w:firstColumn="1" w:firstRow="1" w:lastColumn="0" w:lastRow="0" w:noHBand="0" w:noVBand="1" w:val="04A0"/>
      </w:tblPr>
      <w:tblGrid>
        <w:gridCol w:w="4680"/>
        <w:gridCol w:w="4680"/>
      </w:tblGrid>
      <w:tr>
        <w:tc>
          <w:tcPr>
            <w:tcW w:type="dxa" w:w="2592"/>
            <w:vAlign w:val="center"/>
            <w:shd w:fill="F2F4F7"/>
          </w:tcPr>
          <w:p>
            <w:pPr>
              <w:spacing w:after="0"/>
            </w:pPr>
            <w:r/>
            <w:r>
              <w:rPr>
                <w:rFonts w:ascii="Calibri" w:hAnsi="Calibri"/>
                <w:b/>
                <w:color w:val="111827"/>
                <w:sz w:val="19"/>
              </w:rPr>
              <w:t>Objective</w:t>
            </w:r>
          </w:p>
        </w:tc>
        <w:tc>
          <w:tcPr>
            <w:tcW w:type="dxa" w:w="6480"/>
            <w:vAlign w:val="center"/>
            <w:shd w:fill="F2F4F7"/>
          </w:tcPr>
          <w:p>
            <w:pPr>
              <w:spacing w:after="0"/>
            </w:pPr>
            <w:r/>
            <w:r>
              <w:rPr>
                <w:rFonts w:ascii="Calibri" w:hAnsi="Calibri"/>
                <w:b/>
                <w:color w:val="111827"/>
                <w:sz w:val="19"/>
              </w:rPr>
              <w:t>How CultTrack AI Solves It</w:t>
            </w:r>
          </w:p>
        </w:tc>
      </w:tr>
      <w:tr>
        <w:tc>
          <w:tcPr>
            <w:tcW w:type="dxa" w:w="2592"/>
            <w:vAlign w:val="center"/>
          </w:tcPr>
          <w:p>
            <w:pPr>
              <w:spacing w:after="0"/>
            </w:pPr>
            <w:r/>
            <w:r>
              <w:rPr>
                <w:rFonts w:ascii="Calibri" w:hAnsi="Calibri"/>
                <w:b w:val="0"/>
                <w:color w:val="1F2937"/>
                <w:sz w:val="19"/>
              </w:rPr>
              <w:t>Prevent overbooking</w:t>
            </w:r>
          </w:p>
        </w:tc>
        <w:tc>
          <w:tcPr>
            <w:tcW w:type="dxa" w:w="6480"/>
            <w:vAlign w:val="center"/>
          </w:tcPr>
          <w:p>
            <w:pPr>
              <w:spacing w:after="0"/>
            </w:pPr>
            <w:r/>
            <w:r>
              <w:rPr>
                <w:rFonts w:ascii="Calibri" w:hAnsi="Calibri"/>
                <w:b w:val="0"/>
                <w:color w:val="1F2937"/>
                <w:sz w:val="19"/>
              </w:rPr>
              <w:t>Date-aware availability checks compare requested quantity against approved reservations and active issued allocations without double-counting.</w:t>
            </w:r>
          </w:p>
        </w:tc>
      </w:tr>
      <w:tr>
        <w:tc>
          <w:tcPr>
            <w:tcW w:type="dxa" w:w="2592"/>
            <w:vAlign w:val="center"/>
          </w:tcPr>
          <w:p>
            <w:pPr>
              <w:spacing w:after="0"/>
            </w:pPr>
            <w:r/>
            <w:r>
              <w:rPr>
                <w:rFonts w:ascii="Calibri" w:hAnsi="Calibri"/>
                <w:b w:val="0"/>
                <w:color w:val="1F2937"/>
                <w:sz w:val="19"/>
              </w:rPr>
              <w:t>Improve accountability</w:t>
            </w:r>
          </w:p>
        </w:tc>
        <w:tc>
          <w:tcPr>
            <w:tcW w:type="dxa" w:w="6480"/>
            <w:vAlign w:val="center"/>
          </w:tcPr>
          <w:p>
            <w:pPr>
              <w:spacing w:after="0"/>
            </w:pPr>
            <w:r/>
            <w:r>
              <w:rPr>
                <w:rFonts w:ascii="Calibri" w:hAnsi="Calibri"/>
                <w:b w:val="0"/>
                <w:color w:val="1F2937"/>
                <w:sz w:val="19"/>
              </w:rPr>
              <w:t>Every booking, approval, issue, return, health report, and important action is persisted in the database and audit log.</w:t>
            </w:r>
          </w:p>
        </w:tc>
      </w:tr>
      <w:tr>
        <w:tc>
          <w:tcPr>
            <w:tcW w:type="dxa" w:w="2592"/>
            <w:vAlign w:val="center"/>
          </w:tcPr>
          <w:p>
            <w:pPr>
              <w:spacing w:after="0"/>
            </w:pPr>
            <w:r/>
            <w:r>
              <w:rPr>
                <w:rFonts w:ascii="Calibri" w:hAnsi="Calibri"/>
                <w:b w:val="0"/>
                <w:color w:val="1F2937"/>
                <w:sz w:val="19"/>
              </w:rPr>
              <w:t>Speed up operations</w:t>
            </w:r>
          </w:p>
        </w:tc>
        <w:tc>
          <w:tcPr>
            <w:tcW w:type="dxa" w:w="6480"/>
            <w:vAlign w:val="center"/>
          </w:tcPr>
          <w:p>
            <w:pPr>
              <w:spacing w:after="0"/>
            </w:pPr>
            <w:r/>
            <w:r>
              <w:rPr>
                <w:rFonts w:ascii="Calibri" w:hAnsi="Calibri"/>
                <w:b w:val="0"/>
                <w:color w:val="1F2937"/>
                <w:sz w:val="19"/>
              </w:rPr>
              <w:t>Admin desk, QR scan simulation, and focused check-in views reduce manual searching during handover and return.</w:t>
            </w:r>
          </w:p>
        </w:tc>
      </w:tr>
      <w:tr>
        <w:tc>
          <w:tcPr>
            <w:tcW w:type="dxa" w:w="2592"/>
            <w:vAlign w:val="center"/>
          </w:tcPr>
          <w:p>
            <w:pPr>
              <w:spacing w:after="0"/>
            </w:pPr>
            <w:r/>
            <w:r>
              <w:rPr>
                <w:rFonts w:ascii="Calibri" w:hAnsi="Calibri"/>
                <w:b w:val="0"/>
                <w:color w:val="1F2937"/>
                <w:sz w:val="19"/>
              </w:rPr>
              <w:t>Improve communication</w:t>
            </w:r>
          </w:p>
        </w:tc>
        <w:tc>
          <w:tcPr>
            <w:tcW w:type="dxa" w:w="6480"/>
            <w:vAlign w:val="center"/>
          </w:tcPr>
          <w:p>
            <w:pPr>
              <w:spacing w:after="0"/>
            </w:pPr>
            <w:r/>
            <w:r>
              <w:rPr>
                <w:rFonts w:ascii="Calibri" w:hAnsi="Calibri"/>
                <w:b w:val="0"/>
                <w:color w:val="1F2937"/>
                <w:sz w:val="19"/>
              </w:rPr>
              <w:t>In-app notifications and email notifications inform users and admins about requests, approvals, returns, and password resets.</w:t>
            </w:r>
          </w:p>
        </w:tc>
      </w:tr>
      <w:tr>
        <w:tc>
          <w:tcPr>
            <w:tcW w:type="dxa" w:w="2592"/>
            <w:vAlign w:val="center"/>
          </w:tcPr>
          <w:p>
            <w:pPr>
              <w:spacing w:after="0"/>
            </w:pPr>
            <w:r/>
            <w:r>
              <w:rPr>
                <w:rFonts w:ascii="Calibri" w:hAnsi="Calibri"/>
                <w:b w:val="0"/>
                <w:color w:val="1F2937"/>
                <w:sz w:val="19"/>
              </w:rPr>
              <w:t>Support planning</w:t>
            </w:r>
          </w:p>
        </w:tc>
        <w:tc>
          <w:tcPr>
            <w:tcW w:type="dxa" w:w="6480"/>
            <w:vAlign w:val="center"/>
          </w:tcPr>
          <w:p>
            <w:pPr>
              <w:spacing w:after="0"/>
            </w:pPr>
            <w:r/>
            <w:r>
              <w:rPr>
                <w:rFonts w:ascii="Calibri" w:hAnsi="Calibri"/>
                <w:b w:val="0"/>
                <w:color w:val="1F2937"/>
                <w:sz w:val="19"/>
              </w:rPr>
              <w:t>Analytics and demand forecasting expose utilization and predicted shortages.</w:t>
            </w:r>
          </w:p>
        </w:tc>
      </w:tr>
    </w:tbl>
    <w:p/>
    <w:p>
      <w:pPr>
        <w:pStyle w:val="Heading1"/>
      </w:pPr>
      <w:r>
        <w:t>3. Complete Feature List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16"/>
            <w:vAlign w:val="center"/>
            <w:shd w:fill="F2F4F7"/>
          </w:tcPr>
          <w:p>
            <w:pPr>
              <w:spacing w:after="0"/>
            </w:pPr>
            <w:r/>
            <w:r>
              <w:rPr>
                <w:rFonts w:ascii="Calibri" w:hAnsi="Calibri"/>
                <w:b/>
                <w:color w:val="111827"/>
                <w:sz w:val="19"/>
              </w:rPr>
              <w:t>Area</w:t>
            </w:r>
          </w:p>
        </w:tc>
        <w:tc>
          <w:tcPr>
            <w:tcW w:type="dxa" w:w="5616"/>
            <w:vAlign w:val="center"/>
            <w:shd w:fill="F2F4F7"/>
          </w:tcPr>
          <w:p>
            <w:pPr>
              <w:spacing w:after="0"/>
            </w:pPr>
            <w:r/>
            <w:r>
              <w:rPr>
                <w:rFonts w:ascii="Calibri" w:hAnsi="Calibri"/>
                <w:b/>
                <w:color w:val="111827"/>
                <w:sz w:val="19"/>
              </w:rPr>
              <w:t>Features</w:t>
            </w:r>
          </w:p>
        </w:tc>
        <w:tc>
          <w:tcPr>
            <w:tcW w:type="dxa" w:w="1440"/>
            <w:vAlign w:val="center"/>
            <w:shd w:fill="F2F4F7"/>
          </w:tcPr>
          <w:p>
            <w:pPr>
              <w:spacing w:after="0"/>
            </w:pPr>
            <w:r/>
            <w:r>
              <w:rPr>
                <w:rFonts w:ascii="Calibri" w:hAnsi="Calibri"/>
                <w:b/>
                <w:color w:val="111827"/>
                <w:sz w:val="19"/>
              </w:rPr>
              <w:t>Primary Users</w:t>
            </w:r>
          </w:p>
        </w:tc>
      </w:tr>
      <w:tr>
        <w:tc>
          <w:tcPr>
            <w:tcW w:type="dxa" w:w="2016"/>
            <w:vAlign w:val="center"/>
          </w:tcPr>
          <w:p>
            <w:pPr>
              <w:spacing w:after="0"/>
            </w:pPr>
            <w:r/>
            <w:r>
              <w:rPr>
                <w:rFonts w:ascii="Calibri" w:hAnsi="Calibri"/>
                <w:b w:val="0"/>
                <w:color w:val="1F2937"/>
                <w:sz w:val="19"/>
              </w:rPr>
              <w:t>Authentication</w:t>
            </w:r>
          </w:p>
        </w:tc>
        <w:tc>
          <w:tcPr>
            <w:tcW w:type="dxa" w:w="5616"/>
            <w:vAlign w:val="center"/>
          </w:tcPr>
          <w:p>
            <w:pPr>
              <w:spacing w:after="0"/>
            </w:pPr>
            <w:r/>
            <w:r>
              <w:rPr>
                <w:rFonts w:ascii="Calibri" w:hAnsi="Calibri"/>
                <w:b w:val="0"/>
                <w:color w:val="1F2937"/>
                <w:sz w:val="19"/>
              </w:rPr>
              <w:t>JWT login, registration, role-based sessions, profile restore, protected API routes.</w:t>
            </w:r>
          </w:p>
        </w:tc>
        <w:tc>
          <w:tcPr>
            <w:tcW w:type="dxa" w:w="1440"/>
            <w:vAlign w:val="center"/>
          </w:tcPr>
          <w:p>
            <w:pPr>
              <w:spacing w:after="0"/>
            </w:pPr>
            <w:r/>
            <w:r>
              <w:rPr>
                <w:rFonts w:ascii="Calibri" w:hAnsi="Calibri"/>
                <w:b w:val="0"/>
                <w:color w:val="1F2937"/>
                <w:sz w:val="19"/>
              </w:rPr>
              <w:t>All users</w:t>
            </w:r>
          </w:p>
        </w:tc>
      </w:tr>
      <w:tr>
        <w:tc>
          <w:tcPr>
            <w:tcW w:type="dxa" w:w="2016"/>
            <w:vAlign w:val="center"/>
          </w:tcPr>
          <w:p>
            <w:pPr>
              <w:spacing w:after="0"/>
            </w:pPr>
            <w:r/>
            <w:r>
              <w:rPr>
                <w:rFonts w:ascii="Calibri" w:hAnsi="Calibri"/>
                <w:b w:val="0"/>
                <w:color w:val="1F2937"/>
                <w:sz w:val="19"/>
              </w:rPr>
              <w:t>Password Recovery</w:t>
            </w:r>
          </w:p>
        </w:tc>
        <w:tc>
          <w:tcPr>
            <w:tcW w:type="dxa" w:w="5616"/>
            <w:vAlign w:val="center"/>
          </w:tcPr>
          <w:p>
            <w:pPr>
              <w:spacing w:after="0"/>
            </w:pPr>
            <w:r/>
            <w:r>
              <w:rPr>
                <w:rFonts w:ascii="Calibri" w:hAnsi="Calibri"/>
                <w:b w:val="0"/>
                <w:color w:val="1F2937"/>
                <w:sz w:val="19"/>
              </w:rPr>
              <w:t>Forgot-password request, secure reset token, reset-password screen, generic responses for account privacy.</w:t>
            </w:r>
          </w:p>
        </w:tc>
        <w:tc>
          <w:tcPr>
            <w:tcW w:type="dxa" w:w="1440"/>
            <w:vAlign w:val="center"/>
          </w:tcPr>
          <w:p>
            <w:pPr>
              <w:spacing w:after="0"/>
            </w:pPr>
            <w:r/>
            <w:r>
              <w:rPr>
                <w:rFonts w:ascii="Calibri" w:hAnsi="Calibri"/>
                <w:b w:val="0"/>
                <w:color w:val="1F2937"/>
                <w:sz w:val="19"/>
              </w:rPr>
              <w:t>All users</w:t>
            </w:r>
          </w:p>
        </w:tc>
      </w:tr>
      <w:tr>
        <w:tc>
          <w:tcPr>
            <w:tcW w:type="dxa" w:w="2016"/>
            <w:vAlign w:val="center"/>
          </w:tcPr>
          <w:p>
            <w:pPr>
              <w:spacing w:after="0"/>
            </w:pPr>
            <w:r/>
            <w:r>
              <w:rPr>
                <w:rFonts w:ascii="Calibri" w:hAnsi="Calibri"/>
                <w:b w:val="0"/>
                <w:color w:val="1F2937"/>
                <w:sz w:val="19"/>
              </w:rPr>
              <w:t>Email</w:t>
            </w:r>
          </w:p>
        </w:tc>
        <w:tc>
          <w:tcPr>
            <w:tcW w:type="dxa" w:w="5616"/>
            <w:vAlign w:val="center"/>
          </w:tcPr>
          <w:p>
            <w:pPr>
              <w:spacing w:after="0"/>
            </w:pPr>
            <w:r/>
            <w:r>
              <w:rPr>
                <w:rFonts w:ascii="Calibri" w:hAnsi="Calibri"/>
                <w:b w:val="0"/>
                <w:color w:val="1F2937"/>
                <w:sz w:val="19"/>
              </w:rPr>
              <w:t>Resend API support, Gmail SMTP fallback, password reset emails, booking and return notifications.</w:t>
            </w:r>
          </w:p>
        </w:tc>
        <w:tc>
          <w:tcPr>
            <w:tcW w:type="dxa" w:w="1440"/>
            <w:vAlign w:val="center"/>
          </w:tcPr>
          <w:p>
            <w:pPr>
              <w:spacing w:after="0"/>
            </w:pPr>
            <w:r/>
            <w:r>
              <w:rPr>
                <w:rFonts w:ascii="Calibri" w:hAnsi="Calibri"/>
                <w:b w:val="0"/>
                <w:color w:val="1F2937"/>
                <w:sz w:val="19"/>
              </w:rPr>
              <w:t>All users</w:t>
            </w:r>
          </w:p>
        </w:tc>
      </w:tr>
      <w:tr>
        <w:tc>
          <w:tcPr>
            <w:tcW w:type="dxa" w:w="2016"/>
            <w:vAlign w:val="center"/>
          </w:tcPr>
          <w:p>
            <w:pPr>
              <w:spacing w:after="0"/>
            </w:pPr>
            <w:r/>
            <w:r>
              <w:rPr>
                <w:rFonts w:ascii="Calibri" w:hAnsi="Calibri"/>
                <w:b w:val="0"/>
                <w:color w:val="1F2937"/>
                <w:sz w:val="19"/>
              </w:rPr>
              <w:t>Inventory Catalog</w:t>
            </w:r>
          </w:p>
        </w:tc>
        <w:tc>
          <w:tcPr>
            <w:tcW w:type="dxa" w:w="5616"/>
            <w:vAlign w:val="center"/>
          </w:tcPr>
          <w:p>
            <w:pPr>
              <w:spacing w:after="0"/>
            </w:pPr>
            <w:r/>
            <w:r>
              <w:rPr>
                <w:rFonts w:ascii="Calibri" w:hAnsi="Calibri"/>
                <w:b w:val="0"/>
                <w:color w:val="1F2937"/>
                <w:sz w:val="19"/>
              </w:rPr>
              <w:t>Search, category filters, live shelf counts, active/maintenance/damaged state, responsive asset cards.</w:t>
            </w:r>
          </w:p>
        </w:tc>
        <w:tc>
          <w:tcPr>
            <w:tcW w:type="dxa" w:w="1440"/>
            <w:vAlign w:val="center"/>
          </w:tcPr>
          <w:p>
            <w:pPr>
              <w:spacing w:after="0"/>
            </w:pPr>
            <w:r/>
            <w:r>
              <w:rPr>
                <w:rFonts w:ascii="Calibri" w:hAnsi="Calibri"/>
                <w:b w:val="0"/>
                <w:color w:val="1F2937"/>
                <w:sz w:val="19"/>
              </w:rPr>
              <w:t>Members</w:t>
            </w:r>
          </w:p>
        </w:tc>
      </w:tr>
      <w:tr>
        <w:tc>
          <w:tcPr>
            <w:tcW w:type="dxa" w:w="2016"/>
            <w:vAlign w:val="center"/>
          </w:tcPr>
          <w:p>
            <w:pPr>
              <w:spacing w:after="0"/>
            </w:pPr>
            <w:r/>
            <w:r>
              <w:rPr>
                <w:rFonts w:ascii="Calibri" w:hAnsi="Calibri"/>
                <w:b w:val="0"/>
                <w:color w:val="1F2937"/>
                <w:sz w:val="19"/>
              </w:rPr>
              <w:t>Date Availability</w:t>
            </w:r>
          </w:p>
        </w:tc>
        <w:tc>
          <w:tcPr>
            <w:tcW w:type="dxa" w:w="5616"/>
            <w:vAlign w:val="center"/>
          </w:tcPr>
          <w:p>
            <w:pPr>
              <w:spacing w:after="0"/>
            </w:pPr>
            <w:r/>
            <w:r>
              <w:rPr>
                <w:rFonts w:ascii="Calibri" w:hAnsi="Calibri"/>
                <w:b w:val="0"/>
                <w:color w:val="1F2937"/>
                <w:sz w:val="19"/>
              </w:rPr>
              <w:t>Dedicated availability endpoint and modal count for selected dates; prevents mismatch between shelf count and request availability.</w:t>
            </w:r>
          </w:p>
        </w:tc>
        <w:tc>
          <w:tcPr>
            <w:tcW w:type="dxa" w:w="1440"/>
            <w:vAlign w:val="center"/>
          </w:tcPr>
          <w:p>
            <w:pPr>
              <w:spacing w:after="0"/>
            </w:pPr>
            <w:r/>
            <w:r>
              <w:rPr>
                <w:rFonts w:ascii="Calibri" w:hAnsi="Calibri"/>
                <w:b w:val="0"/>
                <w:color w:val="1F2937"/>
                <w:sz w:val="19"/>
              </w:rPr>
              <w:t>Members</w:t>
            </w:r>
          </w:p>
        </w:tc>
      </w:tr>
      <w:tr>
        <w:tc>
          <w:tcPr>
            <w:tcW w:type="dxa" w:w="2016"/>
            <w:vAlign w:val="center"/>
          </w:tcPr>
          <w:p>
            <w:pPr>
              <w:spacing w:after="0"/>
            </w:pPr>
            <w:r/>
            <w:r>
              <w:rPr>
                <w:rFonts w:ascii="Calibri" w:hAnsi="Calibri"/>
                <w:b w:val="0"/>
                <w:color w:val="1F2937"/>
                <w:sz w:val="19"/>
              </w:rPr>
              <w:t>Booking Requests</w:t>
            </w:r>
          </w:p>
        </w:tc>
        <w:tc>
          <w:tcPr>
            <w:tcW w:type="dxa" w:w="5616"/>
            <w:vAlign w:val="center"/>
          </w:tcPr>
          <w:p>
            <w:pPr>
              <w:spacing w:after="0"/>
            </w:pPr>
            <w:r/>
            <w:r>
              <w:rPr>
                <w:rFonts w:ascii="Calibri" w:hAnsi="Calibri"/>
                <w:b w:val="0"/>
                <w:color w:val="1F2937"/>
                <w:sz w:val="19"/>
              </w:rPr>
              <w:t>Quantity, date range, purpose, validation, pending request submission, admin review queue.</w:t>
            </w:r>
          </w:p>
        </w:tc>
        <w:tc>
          <w:tcPr>
            <w:tcW w:type="dxa" w:w="1440"/>
            <w:vAlign w:val="center"/>
          </w:tcPr>
          <w:p>
            <w:pPr>
              <w:spacing w:after="0"/>
            </w:pPr>
            <w:r/>
            <w:r>
              <w:rPr>
                <w:rFonts w:ascii="Calibri" w:hAnsi="Calibri"/>
                <w:b w:val="0"/>
                <w:color w:val="1F2937"/>
                <w:sz w:val="19"/>
              </w:rPr>
              <w:t>Members, admins</w:t>
            </w:r>
          </w:p>
        </w:tc>
      </w:tr>
      <w:tr>
        <w:tc>
          <w:tcPr>
            <w:tcW w:type="dxa" w:w="2016"/>
            <w:vAlign w:val="center"/>
          </w:tcPr>
          <w:p>
            <w:pPr>
              <w:spacing w:after="0"/>
            </w:pPr>
            <w:r/>
            <w:r>
              <w:rPr>
                <w:rFonts w:ascii="Calibri" w:hAnsi="Calibri"/>
                <w:b w:val="0"/>
                <w:color w:val="1F2937"/>
                <w:sz w:val="19"/>
              </w:rPr>
              <w:t>Admin Approval</w:t>
            </w:r>
          </w:p>
        </w:tc>
        <w:tc>
          <w:tcPr>
            <w:tcW w:type="dxa" w:w="5616"/>
            <w:vAlign w:val="center"/>
          </w:tcPr>
          <w:p>
            <w:pPr>
              <w:spacing w:after="0"/>
            </w:pPr>
            <w:r/>
            <w:r>
              <w:rPr>
                <w:rFonts w:ascii="Calibri" w:hAnsi="Calibri"/>
                <w:b w:val="0"/>
                <w:color w:val="1F2937"/>
                <w:sz w:val="19"/>
              </w:rPr>
              <w:t>Approve/reject requests, reserve physical stock on approval, notify users and admins.</w:t>
            </w:r>
          </w:p>
        </w:tc>
        <w:tc>
          <w:tcPr>
            <w:tcW w:type="dxa" w:w="1440"/>
            <w:vAlign w:val="center"/>
          </w:tcPr>
          <w:p>
            <w:pPr>
              <w:spacing w:after="0"/>
            </w:pPr>
            <w:r/>
            <w:r>
              <w:rPr>
                <w:rFonts w:ascii="Calibri" w:hAnsi="Calibri"/>
                <w:b w:val="0"/>
                <w:color w:val="1F2937"/>
                <w:sz w:val="19"/>
              </w:rPr>
              <w:t>Admins</w:t>
            </w:r>
          </w:p>
        </w:tc>
      </w:tr>
      <w:tr>
        <w:tc>
          <w:tcPr>
            <w:tcW w:type="dxa" w:w="2016"/>
            <w:vAlign w:val="center"/>
          </w:tcPr>
          <w:p>
            <w:pPr>
              <w:spacing w:after="0"/>
            </w:pPr>
            <w:r/>
            <w:r>
              <w:rPr>
                <w:rFonts w:ascii="Calibri" w:hAnsi="Calibri"/>
                <w:b w:val="0"/>
                <w:color w:val="1F2937"/>
                <w:sz w:val="19"/>
              </w:rPr>
              <w:t>Issue/Handover</w:t>
            </w:r>
          </w:p>
        </w:tc>
        <w:tc>
          <w:tcPr>
            <w:tcW w:type="dxa" w:w="5616"/>
            <w:vAlign w:val="center"/>
          </w:tcPr>
          <w:p>
            <w:pPr>
              <w:spacing w:after="0"/>
            </w:pPr>
            <w:r/>
            <w:r>
              <w:rPr>
                <w:rFonts w:ascii="Calibri" w:hAnsi="Calibri"/>
                <w:b w:val="0"/>
                <w:color w:val="1F2937"/>
                <w:sz w:val="19"/>
              </w:rPr>
              <w:t>Convert approved bookings into allocations, record issuing admin, due date, and active loan status.</w:t>
            </w:r>
          </w:p>
        </w:tc>
        <w:tc>
          <w:tcPr>
            <w:tcW w:type="dxa" w:w="1440"/>
            <w:vAlign w:val="center"/>
          </w:tcPr>
          <w:p>
            <w:pPr>
              <w:spacing w:after="0"/>
            </w:pPr>
            <w:r/>
            <w:r>
              <w:rPr>
                <w:rFonts w:ascii="Calibri" w:hAnsi="Calibri"/>
                <w:b w:val="0"/>
                <w:color w:val="1F2937"/>
                <w:sz w:val="19"/>
              </w:rPr>
              <w:t>Admins</w:t>
            </w:r>
          </w:p>
        </w:tc>
      </w:tr>
      <w:tr>
        <w:tc>
          <w:tcPr>
            <w:tcW w:type="dxa" w:w="2016"/>
            <w:vAlign w:val="center"/>
          </w:tcPr>
          <w:p>
            <w:pPr>
              <w:spacing w:after="0"/>
            </w:pPr>
            <w:r/>
            <w:r>
              <w:rPr>
                <w:rFonts w:ascii="Calibri" w:hAnsi="Calibri"/>
                <w:b w:val="0"/>
                <w:color w:val="1F2937"/>
                <w:sz w:val="19"/>
              </w:rPr>
              <w:t>Return Requests</w:t>
            </w:r>
          </w:p>
        </w:tc>
        <w:tc>
          <w:tcPr>
            <w:tcW w:type="dxa" w:w="5616"/>
            <w:vAlign w:val="center"/>
          </w:tcPr>
          <w:p>
            <w:pPr>
              <w:spacing w:after="0"/>
            </w:pPr>
            <w:r/>
            <w:r>
              <w:rPr>
                <w:rFonts w:ascii="Calibri" w:hAnsi="Calibri"/>
                <w:b w:val="0"/>
                <w:color w:val="1F2937"/>
                <w:sz w:val="19"/>
              </w:rPr>
              <w:t>Member return button, admin-initiated return request, return request log, user confirmation, persisted statuses.</w:t>
            </w:r>
          </w:p>
        </w:tc>
        <w:tc>
          <w:tcPr>
            <w:tcW w:type="dxa" w:w="1440"/>
            <w:vAlign w:val="center"/>
          </w:tcPr>
          <w:p>
            <w:pPr>
              <w:spacing w:after="0"/>
            </w:pPr>
            <w:r/>
            <w:r>
              <w:rPr>
                <w:rFonts w:ascii="Calibri" w:hAnsi="Calibri"/>
                <w:b w:val="0"/>
                <w:color w:val="1F2937"/>
                <w:sz w:val="19"/>
              </w:rPr>
              <w:t>Members, admins</w:t>
            </w:r>
          </w:p>
        </w:tc>
      </w:tr>
      <w:tr>
        <w:tc>
          <w:tcPr>
            <w:tcW w:type="dxa" w:w="2016"/>
            <w:vAlign w:val="center"/>
          </w:tcPr>
          <w:p>
            <w:pPr>
              <w:spacing w:after="0"/>
            </w:pPr>
            <w:r/>
            <w:r>
              <w:rPr>
                <w:rFonts w:ascii="Calibri" w:hAnsi="Calibri"/>
                <w:b w:val="0"/>
                <w:color w:val="1F2937"/>
                <w:sz w:val="19"/>
              </w:rPr>
              <w:t>Final Check-in</w:t>
            </w:r>
          </w:p>
        </w:tc>
        <w:tc>
          <w:tcPr>
            <w:tcW w:type="dxa" w:w="5616"/>
            <w:vAlign w:val="center"/>
          </w:tcPr>
          <w:p>
            <w:pPr>
              <w:spacing w:after="0"/>
            </w:pPr>
            <w:r/>
            <w:r>
              <w:rPr>
                <w:rFonts w:ascii="Calibri" w:hAnsi="Calibri"/>
                <w:b w:val="0"/>
                <w:color w:val="1F2937"/>
                <w:sz w:val="19"/>
              </w:rPr>
              <w:t>Admin check-in with condition on return, return record, inventory restoration, maintenance updates for damaged items.</w:t>
            </w:r>
          </w:p>
        </w:tc>
        <w:tc>
          <w:tcPr>
            <w:tcW w:type="dxa" w:w="1440"/>
            <w:vAlign w:val="center"/>
          </w:tcPr>
          <w:p>
            <w:pPr>
              <w:spacing w:after="0"/>
            </w:pPr>
            <w:r/>
            <w:r>
              <w:rPr>
                <w:rFonts w:ascii="Calibri" w:hAnsi="Calibri"/>
                <w:b w:val="0"/>
                <w:color w:val="1F2937"/>
                <w:sz w:val="19"/>
              </w:rPr>
              <w:t>Admins</w:t>
            </w:r>
          </w:p>
        </w:tc>
      </w:tr>
      <w:tr>
        <w:tc>
          <w:tcPr>
            <w:tcW w:type="dxa" w:w="2016"/>
            <w:vAlign w:val="center"/>
          </w:tcPr>
          <w:p>
            <w:pPr>
              <w:spacing w:after="0"/>
            </w:pPr>
            <w:r/>
            <w:r>
              <w:rPr>
                <w:rFonts w:ascii="Calibri" w:hAnsi="Calibri"/>
                <w:b w:val="0"/>
                <w:color w:val="1F2937"/>
                <w:sz w:val="19"/>
              </w:rPr>
              <w:t>Health Logs</w:t>
            </w:r>
          </w:p>
        </w:tc>
        <w:tc>
          <w:tcPr>
            <w:tcW w:type="dxa" w:w="5616"/>
            <w:vAlign w:val="center"/>
          </w:tcPr>
          <w:p>
            <w:pPr>
              <w:spacing w:after="0"/>
            </w:pPr>
            <w:r/>
            <w:r>
              <w:rPr>
                <w:rFonts w:ascii="Calibri" w:hAnsi="Calibri"/>
                <w:b w:val="0"/>
                <w:color w:val="1F2937"/>
                <w:sz w:val="19"/>
              </w:rPr>
              <w:t>Manual health reports, damaged condition tracking, maintenance state handling.</w:t>
            </w:r>
          </w:p>
        </w:tc>
        <w:tc>
          <w:tcPr>
            <w:tcW w:type="dxa" w:w="1440"/>
            <w:vAlign w:val="center"/>
          </w:tcPr>
          <w:p>
            <w:pPr>
              <w:spacing w:after="0"/>
            </w:pPr>
            <w:r/>
            <w:r>
              <w:rPr>
                <w:rFonts w:ascii="Calibri" w:hAnsi="Calibri"/>
                <w:b w:val="0"/>
                <w:color w:val="1F2937"/>
                <w:sz w:val="19"/>
              </w:rPr>
              <w:t>Admins</w:t>
            </w:r>
          </w:p>
        </w:tc>
      </w:tr>
      <w:tr>
        <w:tc>
          <w:tcPr>
            <w:tcW w:type="dxa" w:w="2016"/>
            <w:vAlign w:val="center"/>
          </w:tcPr>
          <w:p>
            <w:pPr>
              <w:spacing w:after="0"/>
            </w:pPr>
            <w:r/>
            <w:r>
              <w:rPr>
                <w:rFonts w:ascii="Calibri" w:hAnsi="Calibri"/>
                <w:b w:val="0"/>
                <w:color w:val="1F2937"/>
                <w:sz w:val="19"/>
              </w:rPr>
              <w:t>QR Simulation</w:t>
            </w:r>
          </w:p>
        </w:tc>
        <w:tc>
          <w:tcPr>
            <w:tcW w:type="dxa" w:w="5616"/>
            <w:vAlign w:val="center"/>
          </w:tcPr>
          <w:p>
            <w:pPr>
              <w:spacing w:after="0"/>
            </w:pPr>
            <w:r/>
            <w:r>
              <w:rPr>
                <w:rFonts w:ascii="Calibri" w:hAnsi="Calibri"/>
                <w:b w:val="0"/>
                <w:color w:val="1F2937"/>
                <w:sz w:val="19"/>
              </w:rPr>
              <w:t>QR code payloads and scan simulation for fast asset lookup and operational workflows.</w:t>
            </w:r>
          </w:p>
        </w:tc>
        <w:tc>
          <w:tcPr>
            <w:tcW w:type="dxa" w:w="1440"/>
            <w:vAlign w:val="center"/>
          </w:tcPr>
          <w:p>
            <w:pPr>
              <w:spacing w:after="0"/>
            </w:pPr>
            <w:r/>
            <w:r>
              <w:rPr>
                <w:rFonts w:ascii="Calibri" w:hAnsi="Calibri"/>
                <w:b w:val="0"/>
                <w:color w:val="1F2937"/>
                <w:sz w:val="19"/>
              </w:rPr>
              <w:t>Admins</w:t>
            </w:r>
          </w:p>
        </w:tc>
      </w:tr>
      <w:tr>
        <w:tc>
          <w:tcPr>
            <w:tcW w:type="dxa" w:w="2016"/>
            <w:vAlign w:val="center"/>
          </w:tcPr>
          <w:p>
            <w:pPr>
              <w:spacing w:after="0"/>
            </w:pPr>
            <w:r/>
            <w:r>
              <w:rPr>
                <w:rFonts w:ascii="Calibri" w:hAnsi="Calibri"/>
                <w:b w:val="0"/>
                <w:color w:val="1F2937"/>
                <w:sz w:val="19"/>
              </w:rPr>
              <w:t>Notifications</w:t>
            </w:r>
          </w:p>
        </w:tc>
        <w:tc>
          <w:tcPr>
            <w:tcW w:type="dxa" w:w="5616"/>
            <w:vAlign w:val="center"/>
          </w:tcPr>
          <w:p>
            <w:pPr>
              <w:spacing w:after="0"/>
            </w:pPr>
            <w:r/>
            <w:r>
              <w:rPr>
                <w:rFonts w:ascii="Calibri" w:hAnsi="Calibri"/>
                <w:b w:val="0"/>
                <w:color w:val="1F2937"/>
                <w:sz w:val="19"/>
              </w:rPr>
              <w:t>Unread count, notification center, mark-read action, booking and return status alerts.</w:t>
            </w:r>
          </w:p>
        </w:tc>
        <w:tc>
          <w:tcPr>
            <w:tcW w:type="dxa" w:w="1440"/>
            <w:vAlign w:val="center"/>
          </w:tcPr>
          <w:p>
            <w:pPr>
              <w:spacing w:after="0"/>
            </w:pPr>
            <w:r/>
            <w:r>
              <w:rPr>
                <w:rFonts w:ascii="Calibri" w:hAnsi="Calibri"/>
                <w:b w:val="0"/>
                <w:color w:val="1F2937"/>
                <w:sz w:val="19"/>
              </w:rPr>
              <w:t>All users</w:t>
            </w:r>
          </w:p>
        </w:tc>
      </w:tr>
      <w:tr>
        <w:tc>
          <w:tcPr>
            <w:tcW w:type="dxa" w:w="2016"/>
            <w:vAlign w:val="center"/>
          </w:tcPr>
          <w:p>
            <w:pPr>
              <w:spacing w:after="0"/>
            </w:pPr>
            <w:r/>
            <w:r>
              <w:rPr>
                <w:rFonts w:ascii="Calibri" w:hAnsi="Calibri"/>
                <w:b w:val="0"/>
                <w:color w:val="1F2937"/>
                <w:sz w:val="19"/>
              </w:rPr>
              <w:t>Audit Trail</w:t>
            </w:r>
          </w:p>
        </w:tc>
        <w:tc>
          <w:tcPr>
            <w:tcW w:type="dxa" w:w="5616"/>
            <w:vAlign w:val="center"/>
          </w:tcPr>
          <w:p>
            <w:pPr>
              <w:spacing w:after="0"/>
            </w:pPr>
            <w:r/>
            <w:r>
              <w:rPr>
                <w:rFonts w:ascii="Calibri" w:hAnsi="Calibri"/>
                <w:b w:val="0"/>
                <w:color w:val="1F2937"/>
                <w:sz w:val="19"/>
              </w:rPr>
              <w:t>Permanent action history for approvals, rejections, issue, return, inventory changes, health reports, and password resets.</w:t>
            </w:r>
          </w:p>
        </w:tc>
        <w:tc>
          <w:tcPr>
            <w:tcW w:type="dxa" w:w="1440"/>
            <w:vAlign w:val="center"/>
          </w:tcPr>
          <w:p>
            <w:pPr>
              <w:spacing w:after="0"/>
            </w:pPr>
            <w:r/>
            <w:r>
              <w:rPr>
                <w:rFonts w:ascii="Calibri" w:hAnsi="Calibri"/>
                <w:b w:val="0"/>
                <w:color w:val="1F2937"/>
                <w:sz w:val="19"/>
              </w:rPr>
              <w:t>Admins</w:t>
            </w:r>
          </w:p>
        </w:tc>
      </w:tr>
      <w:tr>
        <w:tc>
          <w:tcPr>
            <w:tcW w:type="dxa" w:w="2016"/>
            <w:vAlign w:val="center"/>
          </w:tcPr>
          <w:p>
            <w:pPr>
              <w:spacing w:after="0"/>
            </w:pPr>
            <w:r/>
            <w:r>
              <w:rPr>
                <w:rFonts w:ascii="Calibri" w:hAnsi="Calibri"/>
                <w:b w:val="0"/>
                <w:color w:val="1F2937"/>
                <w:sz w:val="19"/>
              </w:rPr>
              <w:t>Analytics</w:t>
            </w:r>
          </w:p>
        </w:tc>
        <w:tc>
          <w:tcPr>
            <w:tcW w:type="dxa" w:w="5616"/>
            <w:vAlign w:val="center"/>
          </w:tcPr>
          <w:p>
            <w:pPr>
              <w:spacing w:after="0"/>
            </w:pPr>
            <w:r/>
            <w:r>
              <w:rPr>
                <w:rFonts w:ascii="Calibri" w:hAnsi="Calibri"/>
                <w:b w:val="0"/>
                <w:color w:val="1F2937"/>
                <w:sz w:val="19"/>
              </w:rPr>
              <w:t>Dashboard metrics, utilization rates, active loans, overdue counts, and forecast data.</w:t>
            </w:r>
          </w:p>
        </w:tc>
        <w:tc>
          <w:tcPr>
            <w:tcW w:type="dxa" w:w="1440"/>
            <w:vAlign w:val="center"/>
          </w:tcPr>
          <w:p>
            <w:pPr>
              <w:spacing w:after="0"/>
            </w:pPr>
            <w:r/>
            <w:r>
              <w:rPr>
                <w:rFonts w:ascii="Calibri" w:hAnsi="Calibri"/>
                <w:b w:val="0"/>
                <w:color w:val="1F2937"/>
                <w:sz w:val="19"/>
              </w:rPr>
              <w:t>Admins</w:t>
            </w:r>
          </w:p>
        </w:tc>
      </w:tr>
      <w:tr>
        <w:tc>
          <w:tcPr>
            <w:tcW w:type="dxa" w:w="2016"/>
            <w:vAlign w:val="center"/>
          </w:tcPr>
          <w:p>
            <w:pPr>
              <w:spacing w:after="0"/>
            </w:pPr>
            <w:r/>
            <w:r>
              <w:rPr>
                <w:rFonts w:ascii="Calibri" w:hAnsi="Calibri"/>
                <w:b w:val="0"/>
                <w:color w:val="1F2937"/>
                <w:sz w:val="19"/>
              </w:rPr>
              <w:t>Demand Forecasting</w:t>
            </w:r>
          </w:p>
        </w:tc>
        <w:tc>
          <w:tcPr>
            <w:tcW w:type="dxa" w:w="5616"/>
            <w:vAlign w:val="center"/>
          </w:tcPr>
          <w:p>
            <w:pPr>
              <w:spacing w:after="0"/>
            </w:pPr>
            <w:r/>
            <w:r>
              <w:rPr>
                <w:rFonts w:ascii="Calibri" w:hAnsi="Calibri"/>
                <w:b w:val="0"/>
                <w:color w:val="1F2937"/>
                <w:sz w:val="19"/>
              </w:rPr>
              <w:t>Weekly weighted moving-average style forecast and shortage risk detection.</w:t>
            </w:r>
          </w:p>
        </w:tc>
        <w:tc>
          <w:tcPr>
            <w:tcW w:type="dxa" w:w="1440"/>
            <w:vAlign w:val="center"/>
          </w:tcPr>
          <w:p>
            <w:pPr>
              <w:spacing w:after="0"/>
            </w:pPr>
            <w:r/>
            <w:r>
              <w:rPr>
                <w:rFonts w:ascii="Calibri" w:hAnsi="Calibri"/>
                <w:b w:val="0"/>
                <w:color w:val="1F2937"/>
                <w:sz w:val="19"/>
              </w:rPr>
              <w:t>Admins</w:t>
            </w:r>
          </w:p>
        </w:tc>
      </w:tr>
      <w:tr>
        <w:tc>
          <w:tcPr>
            <w:tcW w:type="dxa" w:w="2016"/>
            <w:vAlign w:val="center"/>
          </w:tcPr>
          <w:p>
            <w:pPr>
              <w:spacing w:after="0"/>
            </w:pPr>
            <w:r/>
            <w:r>
              <w:rPr>
                <w:rFonts w:ascii="Calibri" w:hAnsi="Calibri"/>
                <w:b w:val="0"/>
                <w:color w:val="1F2937"/>
                <w:sz w:val="19"/>
              </w:rPr>
              <w:t>Deployment</w:t>
            </w:r>
          </w:p>
        </w:tc>
        <w:tc>
          <w:tcPr>
            <w:tcW w:type="dxa" w:w="5616"/>
            <w:vAlign w:val="center"/>
          </w:tcPr>
          <w:p>
            <w:pPr>
              <w:spacing w:after="0"/>
            </w:pPr>
            <w:r/>
            <w:r>
              <w:rPr>
                <w:rFonts w:ascii="Calibri" w:hAnsi="Calibri"/>
                <w:b w:val="0"/>
                <w:color w:val="1F2937"/>
                <w:sz w:val="19"/>
              </w:rPr>
              <w:t>Docker local stack, Vercel frontend, Render backend, Neon PostgreSQL production database.</w:t>
            </w:r>
          </w:p>
        </w:tc>
        <w:tc>
          <w:tcPr>
            <w:tcW w:type="dxa" w:w="1440"/>
            <w:vAlign w:val="center"/>
          </w:tcPr>
          <w:p>
            <w:pPr>
              <w:spacing w:after="0"/>
            </w:pPr>
            <w:r/>
            <w:r>
              <w:rPr>
                <w:rFonts w:ascii="Calibri" w:hAnsi="Calibri"/>
                <w:b w:val="0"/>
                <w:color w:val="1F2937"/>
                <w:sz w:val="19"/>
              </w:rPr>
              <w:t>Developers</w:t>
            </w:r>
          </w:p>
        </w:tc>
      </w:tr>
    </w:tbl>
    <w:p/>
    <w:p>
      <w:pPr>
        <w:pStyle w:val="Heading1"/>
      </w:pPr>
      <w:r>
        <w:t>4. User Roles and Workflows</w:t>
      </w:r>
    </w:p>
    <w:p>
      <w:pPr>
        <w:pStyle w:val="Heading2"/>
      </w:pPr>
      <w:r>
        <w:t>4.1 Society Member Workflow</w:t>
      </w:r>
    </w:p>
    <w:p>
      <w:pPr>
        <w:pStyle w:val="ListNumber"/>
        <w:spacing w:after="60"/>
      </w:pPr>
      <w:r>
        <w:t>Register or log in using a member account.</w:t>
      </w:r>
    </w:p>
    <w:p>
      <w:pPr>
        <w:pStyle w:val="ListNumber"/>
        <w:spacing w:after="60"/>
      </w:pPr>
      <w:r>
        <w:t>Browse the inventory catalog by search and category.</w:t>
      </w:r>
    </w:p>
    <w:p>
      <w:pPr>
        <w:pStyle w:val="ListNumber"/>
        <w:spacing w:after="60"/>
      </w:pPr>
      <w:r>
        <w:t>Open an asset request modal and select quantity, start date, end date, and purpose.</w:t>
      </w:r>
    </w:p>
    <w:p>
      <w:pPr>
        <w:pStyle w:val="ListNumber"/>
        <w:spacing w:after="60"/>
      </w:pPr>
      <w:r>
        <w:t>Review the date-specific availability count shown in the modal.</w:t>
      </w:r>
    </w:p>
    <w:p>
      <w:pPr>
        <w:pStyle w:val="ListNumber"/>
        <w:spacing w:after="60"/>
      </w:pPr>
      <w:r>
        <w:t>Submit the booking request and wait for admin approval.</w:t>
      </w:r>
    </w:p>
    <w:p>
      <w:pPr>
        <w:pStyle w:val="ListNumber"/>
        <w:spacing w:after="60"/>
      </w:pPr>
      <w:r>
        <w:t>Track pending, approved, issued, rejected, and returned items in Bookings and Loans.</w:t>
      </w:r>
    </w:p>
    <w:p>
      <w:pPr>
        <w:pStyle w:val="ListNumber"/>
        <w:spacing w:after="60"/>
      </w:pPr>
      <w:r>
        <w:t>Use Return Asset when ready to return an issued item.</w:t>
      </w:r>
    </w:p>
    <w:p>
      <w:pPr>
        <w:pStyle w:val="ListNumber"/>
        <w:spacing w:after="60"/>
      </w:pPr>
      <w:r>
        <w:t>Confirm admin return requests from the Return Request Log.</w:t>
      </w:r>
    </w:p>
    <w:p>
      <w:pPr>
        <w:pStyle w:val="ListNumber"/>
        <w:spacing w:after="60"/>
      </w:pPr>
      <w:r>
        <w:t>Receive in-app and email notifications for booking and return status changes.</w:t>
      </w:r>
    </w:p>
    <w:p>
      <w:pPr>
        <w:pStyle w:val="Heading2"/>
      </w:pPr>
      <w:r>
        <w:t>4.2 Council Admin Workflow</w:t>
      </w:r>
    </w:p>
    <w:p>
      <w:pPr>
        <w:pStyle w:val="ListNumber"/>
        <w:spacing w:after="60"/>
      </w:pPr>
      <w:r>
        <w:t>Log in with an admin account.</w:t>
      </w:r>
    </w:p>
    <w:p>
      <w:pPr>
        <w:pStyle w:val="ListNumber"/>
        <w:spacing w:after="60"/>
      </w:pPr>
      <w:r>
        <w:t>Create, edit, or remove inventory assets.</w:t>
      </w:r>
    </w:p>
    <w:p>
      <w:pPr>
        <w:pStyle w:val="ListNumber"/>
        <w:spacing w:after="60"/>
      </w:pPr>
      <w:r>
        <w:t>Review pending booking requests in the Council Control Desk.</w:t>
      </w:r>
    </w:p>
    <w:p>
      <w:pPr>
        <w:pStyle w:val="ListNumber"/>
        <w:spacing w:after="60"/>
      </w:pPr>
      <w:r>
        <w:t>Approve or reject requests after checking stock and event context.</w:t>
      </w:r>
    </w:p>
    <w:p>
      <w:pPr>
        <w:pStyle w:val="ListNumber"/>
        <w:spacing w:after="60"/>
      </w:pPr>
      <w:r>
        <w:t>Issue approved assets during handover and create allocation records.</w:t>
      </w:r>
    </w:p>
    <w:p>
      <w:pPr>
        <w:pStyle w:val="ListNumber"/>
        <w:spacing w:after="60"/>
      </w:pPr>
      <w:r>
        <w:t>Monitor active outstanding loans, due dates, and overdue items.</w:t>
      </w:r>
    </w:p>
    <w:p>
      <w:pPr>
        <w:pStyle w:val="ListNumber"/>
        <w:spacing w:after="60"/>
      </w:pPr>
      <w:r>
        <w:t>Request users to return assets when needed.</w:t>
      </w:r>
    </w:p>
    <w:p>
      <w:pPr>
        <w:pStyle w:val="ListNumber"/>
        <w:spacing w:after="60"/>
      </w:pPr>
      <w:r>
        <w:t>Complete check-in by recording returned condition and notes.</w:t>
      </w:r>
    </w:p>
    <w:p>
      <w:pPr>
        <w:pStyle w:val="ListNumber"/>
        <w:spacing w:after="60"/>
      </w:pPr>
      <w:r>
        <w:t>Log damaged equipment and move it to maintenance if required.</w:t>
      </w:r>
    </w:p>
    <w:p>
      <w:pPr>
        <w:pStyle w:val="ListNumber"/>
        <w:spacing w:after="60"/>
      </w:pPr>
      <w:r>
        <w:t>Review audit logs, health logs, analytics, and demand forecasts.</w:t>
      </w:r>
    </w:p>
    <w:p>
      <w:pPr>
        <w:pStyle w:val="Heading1"/>
      </w:pPr>
      <w:r>
        <w:t>5. System Architecture</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728"/>
            <w:vAlign w:val="center"/>
            <w:shd w:fill="F2F4F7"/>
          </w:tcPr>
          <w:p>
            <w:pPr>
              <w:spacing w:after="0"/>
            </w:pPr>
            <w:r/>
            <w:r>
              <w:rPr>
                <w:rFonts w:ascii="Calibri" w:hAnsi="Calibri"/>
                <w:b/>
                <w:color w:val="111827"/>
                <w:sz w:val="19"/>
              </w:rPr>
              <w:t>Layer</w:t>
            </w:r>
          </w:p>
        </w:tc>
        <w:tc>
          <w:tcPr>
            <w:tcW w:type="dxa" w:w="3024"/>
            <w:vAlign w:val="center"/>
            <w:shd w:fill="F2F4F7"/>
          </w:tcPr>
          <w:p>
            <w:pPr>
              <w:spacing w:after="0"/>
            </w:pPr>
            <w:r/>
            <w:r>
              <w:rPr>
                <w:rFonts w:ascii="Calibri" w:hAnsi="Calibri"/>
                <w:b/>
                <w:color w:val="111827"/>
                <w:sz w:val="19"/>
              </w:rPr>
              <w:t>Technology</w:t>
            </w:r>
          </w:p>
        </w:tc>
        <w:tc>
          <w:tcPr>
            <w:tcW w:type="dxa" w:w="4320"/>
            <w:vAlign w:val="center"/>
            <w:shd w:fill="F2F4F7"/>
          </w:tcPr>
          <w:p>
            <w:pPr>
              <w:spacing w:after="0"/>
            </w:pPr>
            <w:r/>
            <w:r>
              <w:rPr>
                <w:rFonts w:ascii="Calibri" w:hAnsi="Calibri"/>
                <w:b/>
                <w:color w:val="111827"/>
                <w:sz w:val="19"/>
              </w:rPr>
              <w:t>Responsibility</w:t>
            </w:r>
          </w:p>
        </w:tc>
      </w:tr>
      <w:tr>
        <w:tc>
          <w:tcPr>
            <w:tcW w:type="dxa" w:w="1728"/>
            <w:vAlign w:val="center"/>
          </w:tcPr>
          <w:p>
            <w:pPr>
              <w:spacing w:after="0"/>
            </w:pPr>
            <w:r/>
            <w:r>
              <w:rPr>
                <w:rFonts w:ascii="Calibri" w:hAnsi="Calibri"/>
                <w:b w:val="0"/>
                <w:color w:val="1F2937"/>
                <w:sz w:val="19"/>
              </w:rPr>
              <w:t>Frontend</w:t>
            </w:r>
          </w:p>
        </w:tc>
        <w:tc>
          <w:tcPr>
            <w:tcW w:type="dxa" w:w="3024"/>
            <w:vAlign w:val="center"/>
          </w:tcPr>
          <w:p>
            <w:pPr>
              <w:spacing w:after="0"/>
            </w:pPr>
            <w:r/>
            <w:r>
              <w:rPr>
                <w:rFonts w:ascii="Calibri" w:hAnsi="Calibri"/>
                <w:b w:val="0"/>
                <w:color w:val="1F2937"/>
                <w:sz w:val="19"/>
              </w:rPr>
              <w:t>React, Vite, TypeScript, Tailwind CSS, Lucide icons, Recharts</w:t>
            </w:r>
          </w:p>
        </w:tc>
        <w:tc>
          <w:tcPr>
            <w:tcW w:type="dxa" w:w="4320"/>
            <w:vAlign w:val="center"/>
          </w:tcPr>
          <w:p>
            <w:pPr>
              <w:spacing w:after="0"/>
            </w:pPr>
            <w:r/>
            <w:r>
              <w:rPr>
                <w:rFonts w:ascii="Calibri" w:hAnsi="Calibri"/>
                <w:b w:val="0"/>
                <w:color w:val="1F2937"/>
                <w:sz w:val="19"/>
              </w:rPr>
              <w:t>User interface for inventory, booking, loans, admin desk, analytics, and authentication.</w:t>
            </w:r>
          </w:p>
        </w:tc>
      </w:tr>
      <w:tr>
        <w:tc>
          <w:tcPr>
            <w:tcW w:type="dxa" w:w="1728"/>
            <w:vAlign w:val="center"/>
          </w:tcPr>
          <w:p>
            <w:pPr>
              <w:spacing w:after="0"/>
            </w:pPr>
            <w:r/>
            <w:r>
              <w:rPr>
                <w:rFonts w:ascii="Calibri" w:hAnsi="Calibri"/>
                <w:b w:val="0"/>
                <w:color w:val="1F2937"/>
                <w:sz w:val="19"/>
              </w:rPr>
              <w:t>Backend</w:t>
            </w:r>
          </w:p>
        </w:tc>
        <w:tc>
          <w:tcPr>
            <w:tcW w:type="dxa" w:w="3024"/>
            <w:vAlign w:val="center"/>
          </w:tcPr>
          <w:p>
            <w:pPr>
              <w:spacing w:after="0"/>
            </w:pPr>
            <w:r/>
            <w:r>
              <w:rPr>
                <w:rFonts w:ascii="Calibri" w:hAnsi="Calibri"/>
                <w:b w:val="0"/>
                <w:color w:val="1F2937"/>
                <w:sz w:val="19"/>
              </w:rPr>
              <w:t>Node.js, Express, TypeScript</w:t>
            </w:r>
          </w:p>
        </w:tc>
        <w:tc>
          <w:tcPr>
            <w:tcW w:type="dxa" w:w="4320"/>
            <w:vAlign w:val="center"/>
          </w:tcPr>
          <w:p>
            <w:pPr>
              <w:spacing w:after="0"/>
            </w:pPr>
            <w:r/>
            <w:r>
              <w:rPr>
                <w:rFonts w:ascii="Calibri" w:hAnsi="Calibri"/>
                <w:b w:val="0"/>
                <w:color w:val="1F2937"/>
                <w:sz w:val="19"/>
              </w:rPr>
              <w:t>REST API, validation, role authorization, booking logic, notifications, and business workflows.</w:t>
            </w:r>
          </w:p>
        </w:tc>
      </w:tr>
      <w:tr>
        <w:tc>
          <w:tcPr>
            <w:tcW w:type="dxa" w:w="1728"/>
            <w:vAlign w:val="center"/>
          </w:tcPr>
          <w:p>
            <w:pPr>
              <w:spacing w:after="0"/>
            </w:pPr>
            <w:r/>
            <w:r>
              <w:rPr>
                <w:rFonts w:ascii="Calibri" w:hAnsi="Calibri"/>
                <w:b w:val="0"/>
                <w:color w:val="1F2937"/>
                <w:sz w:val="19"/>
              </w:rPr>
              <w:t>ORM</w:t>
            </w:r>
          </w:p>
        </w:tc>
        <w:tc>
          <w:tcPr>
            <w:tcW w:type="dxa" w:w="3024"/>
            <w:vAlign w:val="center"/>
          </w:tcPr>
          <w:p>
            <w:pPr>
              <w:spacing w:after="0"/>
            </w:pPr>
            <w:r/>
            <w:r>
              <w:rPr>
                <w:rFonts w:ascii="Calibri" w:hAnsi="Calibri"/>
                <w:b w:val="0"/>
                <w:color w:val="1F2937"/>
                <w:sz w:val="19"/>
              </w:rPr>
              <w:t>Prisma</w:t>
            </w:r>
          </w:p>
        </w:tc>
        <w:tc>
          <w:tcPr>
            <w:tcW w:type="dxa" w:w="4320"/>
            <w:vAlign w:val="center"/>
          </w:tcPr>
          <w:p>
            <w:pPr>
              <w:spacing w:after="0"/>
            </w:pPr>
            <w:r/>
            <w:r>
              <w:rPr>
                <w:rFonts w:ascii="Calibri" w:hAnsi="Calibri"/>
                <w:b w:val="0"/>
                <w:color w:val="1F2937"/>
                <w:sz w:val="19"/>
              </w:rPr>
              <w:t>Type-safe database access and schema management.</w:t>
            </w:r>
          </w:p>
        </w:tc>
      </w:tr>
      <w:tr>
        <w:tc>
          <w:tcPr>
            <w:tcW w:type="dxa" w:w="1728"/>
            <w:vAlign w:val="center"/>
          </w:tcPr>
          <w:p>
            <w:pPr>
              <w:spacing w:after="0"/>
            </w:pPr>
            <w:r/>
            <w:r>
              <w:rPr>
                <w:rFonts w:ascii="Calibri" w:hAnsi="Calibri"/>
                <w:b w:val="0"/>
                <w:color w:val="1F2937"/>
                <w:sz w:val="19"/>
              </w:rPr>
              <w:t>Database</w:t>
            </w:r>
          </w:p>
        </w:tc>
        <w:tc>
          <w:tcPr>
            <w:tcW w:type="dxa" w:w="3024"/>
            <w:vAlign w:val="center"/>
          </w:tcPr>
          <w:p>
            <w:pPr>
              <w:spacing w:after="0"/>
            </w:pPr>
            <w:r/>
            <w:r>
              <w:rPr>
                <w:rFonts w:ascii="Calibri" w:hAnsi="Calibri"/>
                <w:b w:val="0"/>
                <w:color w:val="1F2937"/>
                <w:sz w:val="19"/>
              </w:rPr>
              <w:t>PostgreSQL</w:t>
            </w:r>
          </w:p>
        </w:tc>
        <w:tc>
          <w:tcPr>
            <w:tcW w:type="dxa" w:w="4320"/>
            <w:vAlign w:val="center"/>
          </w:tcPr>
          <w:p>
            <w:pPr>
              <w:spacing w:after="0"/>
            </w:pPr>
            <w:r/>
            <w:r>
              <w:rPr>
                <w:rFonts w:ascii="Calibri" w:hAnsi="Calibri"/>
                <w:b w:val="0"/>
                <w:color w:val="1F2937"/>
                <w:sz w:val="19"/>
              </w:rPr>
              <w:t>Relational storage for users, assets, bookings, allocations, returns, health reports, notifications, audit logs, and reset tokens.</w:t>
            </w:r>
          </w:p>
        </w:tc>
      </w:tr>
      <w:tr>
        <w:tc>
          <w:tcPr>
            <w:tcW w:type="dxa" w:w="1728"/>
            <w:vAlign w:val="center"/>
          </w:tcPr>
          <w:p>
            <w:pPr>
              <w:spacing w:after="0"/>
            </w:pPr>
            <w:r/>
            <w:r>
              <w:rPr>
                <w:rFonts w:ascii="Calibri" w:hAnsi="Calibri"/>
                <w:b w:val="0"/>
                <w:color w:val="1F2937"/>
                <w:sz w:val="19"/>
              </w:rPr>
              <w:t>Local Runtime</w:t>
            </w:r>
          </w:p>
        </w:tc>
        <w:tc>
          <w:tcPr>
            <w:tcW w:type="dxa" w:w="3024"/>
            <w:vAlign w:val="center"/>
          </w:tcPr>
          <w:p>
            <w:pPr>
              <w:spacing w:after="0"/>
            </w:pPr>
            <w:r/>
            <w:r>
              <w:rPr>
                <w:rFonts w:ascii="Calibri" w:hAnsi="Calibri"/>
                <w:b w:val="0"/>
                <w:color w:val="1F2937"/>
                <w:sz w:val="19"/>
              </w:rPr>
              <w:t>Docker Compose</w:t>
            </w:r>
          </w:p>
        </w:tc>
        <w:tc>
          <w:tcPr>
            <w:tcW w:type="dxa" w:w="4320"/>
            <w:vAlign w:val="center"/>
          </w:tcPr>
          <w:p>
            <w:pPr>
              <w:spacing w:after="0"/>
            </w:pPr>
            <w:r/>
            <w:r>
              <w:rPr>
                <w:rFonts w:ascii="Calibri" w:hAnsi="Calibri"/>
                <w:b w:val="0"/>
                <w:color w:val="1F2937"/>
                <w:sz w:val="19"/>
              </w:rPr>
              <w:t>Runs frontend, backend, and PostgreSQL locally with seeded demo data.</w:t>
            </w:r>
          </w:p>
        </w:tc>
      </w:tr>
      <w:tr>
        <w:tc>
          <w:tcPr>
            <w:tcW w:type="dxa" w:w="1728"/>
            <w:vAlign w:val="center"/>
          </w:tcPr>
          <w:p>
            <w:pPr>
              <w:spacing w:after="0"/>
            </w:pPr>
            <w:r/>
            <w:r>
              <w:rPr>
                <w:rFonts w:ascii="Calibri" w:hAnsi="Calibri"/>
                <w:b w:val="0"/>
                <w:color w:val="1F2937"/>
                <w:sz w:val="19"/>
              </w:rPr>
              <w:t>Production</w:t>
            </w:r>
          </w:p>
        </w:tc>
        <w:tc>
          <w:tcPr>
            <w:tcW w:type="dxa" w:w="3024"/>
            <w:vAlign w:val="center"/>
          </w:tcPr>
          <w:p>
            <w:pPr>
              <w:spacing w:after="0"/>
            </w:pPr>
            <w:r/>
            <w:r>
              <w:rPr>
                <w:rFonts w:ascii="Calibri" w:hAnsi="Calibri"/>
                <w:b w:val="0"/>
                <w:color w:val="1F2937"/>
                <w:sz w:val="19"/>
              </w:rPr>
              <w:t>Vercel, Render, Neon</w:t>
            </w:r>
          </w:p>
        </w:tc>
        <w:tc>
          <w:tcPr>
            <w:tcW w:type="dxa" w:w="4320"/>
            <w:vAlign w:val="center"/>
          </w:tcPr>
          <w:p>
            <w:pPr>
              <w:spacing w:after="0"/>
            </w:pPr>
            <w:r/>
            <w:r>
              <w:rPr>
                <w:rFonts w:ascii="Calibri" w:hAnsi="Calibri"/>
                <w:b w:val="0"/>
                <w:color w:val="1F2937"/>
                <w:sz w:val="19"/>
              </w:rPr>
              <w:t>Frontend hosting, backend Docker service, and managed PostgreSQL database.</w:t>
            </w:r>
          </w:p>
        </w:tc>
      </w:tr>
    </w:tbl>
    <w:p/>
    <w:tbl>
      <w:tblPr>
        <w:tblW w:type="auto" w:w="0"/>
        <w:jc w:val="center"/>
        <w:tblLayout w:type="fixed"/>
        <w:tblLook w:firstColumn="1" w:firstRow="1" w:lastColumn="0" w:lastRow="0" w:noHBand="0" w:noVBand="1" w:val="04A0"/>
      </w:tblPr>
      <w:tblGrid>
        <w:gridCol w:w="9360"/>
      </w:tblGrid>
      <w:tr>
        <w:tc>
          <w:tcPr>
            <w:tcW w:type="dxa" w:w="9072"/>
            <w:shd w:fill="DFF3E8"/>
          </w:tcPr>
          <w:p>
            <w:pPr>
              <w:spacing w:after="60"/>
            </w:pPr>
            <w:r>
              <w:rPr>
                <w:b/>
                <w:color w:val="1F4D78"/>
                <w:sz w:val="20"/>
              </w:rPr>
              <w:t>Deployment Summary</w:t>
            </w:r>
          </w:p>
          <w:p>
            <w:pPr>
              <w:spacing w:after="0"/>
            </w:pPr>
            <w:r>
              <w:rPr>
                <w:color w:val="1F2937"/>
                <w:sz w:val="19"/>
              </w:rPr>
              <w:t>The frontend is deployed on Vercel, the backend API is deployed on Render, and production data is stored in Neon PostgreSQL. Local development uses Docker Compose and Postgres 16.</w:t>
            </w:r>
          </w:p>
        </w:tc>
      </w:tr>
    </w:tbl>
    <w:p/>
    <w:p>
      <w:pPr>
        <w:pStyle w:val="Heading1"/>
      </w:pPr>
      <w:r>
        <w:t>6. Database Schema</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872"/>
            <w:vAlign w:val="center"/>
            <w:shd w:fill="F2F4F7"/>
          </w:tcPr>
          <w:p>
            <w:pPr>
              <w:spacing w:after="0"/>
            </w:pPr>
            <w:r/>
            <w:r>
              <w:rPr>
                <w:rFonts w:ascii="Calibri" w:hAnsi="Calibri"/>
                <w:b/>
                <w:color w:val="111827"/>
                <w:sz w:val="19"/>
              </w:rPr>
              <w:t>Model</w:t>
            </w:r>
          </w:p>
        </w:tc>
        <w:tc>
          <w:tcPr>
            <w:tcW w:type="dxa" w:w="3168"/>
            <w:vAlign w:val="center"/>
            <w:shd w:fill="F2F4F7"/>
          </w:tcPr>
          <w:p>
            <w:pPr>
              <w:spacing w:after="0"/>
            </w:pPr>
            <w:r/>
            <w:r>
              <w:rPr>
                <w:rFonts w:ascii="Calibri" w:hAnsi="Calibri"/>
                <w:b/>
                <w:color w:val="111827"/>
                <w:sz w:val="19"/>
              </w:rPr>
              <w:t>Purpose</w:t>
            </w:r>
          </w:p>
        </w:tc>
        <w:tc>
          <w:tcPr>
            <w:tcW w:type="dxa" w:w="4032"/>
            <w:vAlign w:val="center"/>
            <w:shd w:fill="F2F4F7"/>
          </w:tcPr>
          <w:p>
            <w:pPr>
              <w:spacing w:after="0"/>
            </w:pPr>
            <w:r/>
            <w:r>
              <w:rPr>
                <w:rFonts w:ascii="Calibri" w:hAnsi="Calibri"/>
                <w:b/>
                <w:color w:val="111827"/>
                <w:sz w:val="19"/>
              </w:rPr>
              <w:t>Important Fields</w:t>
            </w:r>
          </w:p>
        </w:tc>
      </w:tr>
      <w:tr>
        <w:tc>
          <w:tcPr>
            <w:tcW w:type="dxa" w:w="1872"/>
            <w:vAlign w:val="center"/>
          </w:tcPr>
          <w:p>
            <w:pPr>
              <w:spacing w:after="0"/>
            </w:pPr>
            <w:r/>
            <w:r>
              <w:rPr>
                <w:rFonts w:ascii="Calibri" w:hAnsi="Calibri"/>
                <w:b w:val="0"/>
                <w:color w:val="1F2937"/>
                <w:sz w:val="19"/>
              </w:rPr>
              <w:t>User</w:t>
            </w:r>
          </w:p>
        </w:tc>
        <w:tc>
          <w:tcPr>
            <w:tcW w:type="dxa" w:w="3168"/>
            <w:vAlign w:val="center"/>
          </w:tcPr>
          <w:p>
            <w:pPr>
              <w:spacing w:after="0"/>
            </w:pPr>
            <w:r/>
            <w:r>
              <w:rPr>
                <w:rFonts w:ascii="Calibri" w:hAnsi="Calibri"/>
                <w:b w:val="0"/>
                <w:color w:val="1F2937"/>
                <w:sz w:val="19"/>
              </w:rPr>
              <w:t>Stores all member and admin accounts.</w:t>
            </w:r>
          </w:p>
        </w:tc>
        <w:tc>
          <w:tcPr>
            <w:tcW w:type="dxa" w:w="4032"/>
            <w:vAlign w:val="center"/>
          </w:tcPr>
          <w:p>
            <w:pPr>
              <w:spacing w:after="0"/>
            </w:pPr>
            <w:r/>
            <w:r>
              <w:rPr>
                <w:rFonts w:ascii="Calibri" w:hAnsi="Calibri"/>
                <w:b w:val="0"/>
                <w:color w:val="1F2937"/>
                <w:sz w:val="19"/>
              </w:rPr>
              <w:t>email, passwordHash, fullName, role</w:t>
            </w:r>
          </w:p>
        </w:tc>
      </w:tr>
      <w:tr>
        <w:tc>
          <w:tcPr>
            <w:tcW w:type="dxa" w:w="1872"/>
            <w:vAlign w:val="center"/>
          </w:tcPr>
          <w:p>
            <w:pPr>
              <w:spacing w:after="0"/>
            </w:pPr>
            <w:r/>
            <w:r>
              <w:rPr>
                <w:rFonts w:ascii="Calibri" w:hAnsi="Calibri"/>
                <w:b w:val="0"/>
                <w:color w:val="1F2937"/>
                <w:sz w:val="19"/>
              </w:rPr>
              <w:t>Asset</w:t>
            </w:r>
          </w:p>
        </w:tc>
        <w:tc>
          <w:tcPr>
            <w:tcW w:type="dxa" w:w="3168"/>
            <w:vAlign w:val="center"/>
          </w:tcPr>
          <w:p>
            <w:pPr>
              <w:spacing w:after="0"/>
            </w:pPr>
            <w:r/>
            <w:r>
              <w:rPr>
                <w:rFonts w:ascii="Calibri" w:hAnsi="Calibri"/>
                <w:b w:val="0"/>
                <w:color w:val="1F2937"/>
                <w:sz w:val="19"/>
              </w:rPr>
              <w:t>Represents inventory items.</w:t>
            </w:r>
          </w:p>
        </w:tc>
        <w:tc>
          <w:tcPr>
            <w:tcW w:type="dxa" w:w="4032"/>
            <w:vAlign w:val="center"/>
          </w:tcPr>
          <w:p>
            <w:pPr>
              <w:spacing w:after="0"/>
            </w:pPr>
            <w:r/>
            <w:r>
              <w:rPr>
                <w:rFonts w:ascii="Calibri" w:hAnsi="Calibri"/>
                <w:b w:val="0"/>
                <w:color w:val="1F2937"/>
                <w:sz w:val="19"/>
              </w:rPr>
              <w:t>name, category, quantityAvailable, totalQuantity, status, qrCodeUrl</w:t>
            </w:r>
          </w:p>
        </w:tc>
      </w:tr>
      <w:tr>
        <w:tc>
          <w:tcPr>
            <w:tcW w:type="dxa" w:w="1872"/>
            <w:vAlign w:val="center"/>
          </w:tcPr>
          <w:p>
            <w:pPr>
              <w:spacing w:after="0"/>
            </w:pPr>
            <w:r/>
            <w:r>
              <w:rPr>
                <w:rFonts w:ascii="Calibri" w:hAnsi="Calibri"/>
                <w:b w:val="0"/>
                <w:color w:val="1F2937"/>
                <w:sz w:val="19"/>
              </w:rPr>
              <w:t>Booking</w:t>
            </w:r>
          </w:p>
        </w:tc>
        <w:tc>
          <w:tcPr>
            <w:tcW w:type="dxa" w:w="3168"/>
            <w:vAlign w:val="center"/>
          </w:tcPr>
          <w:p>
            <w:pPr>
              <w:spacing w:after="0"/>
            </w:pPr>
            <w:r/>
            <w:r>
              <w:rPr>
                <w:rFonts w:ascii="Calibri" w:hAnsi="Calibri"/>
                <w:b w:val="0"/>
                <w:color w:val="1F2937"/>
                <w:sz w:val="19"/>
              </w:rPr>
              <w:t>Initial member request for an asset.</w:t>
            </w:r>
          </w:p>
        </w:tc>
        <w:tc>
          <w:tcPr>
            <w:tcW w:type="dxa" w:w="4032"/>
            <w:vAlign w:val="center"/>
          </w:tcPr>
          <w:p>
            <w:pPr>
              <w:spacing w:after="0"/>
            </w:pPr>
            <w:r/>
            <w:r>
              <w:rPr>
                <w:rFonts w:ascii="Calibri" w:hAnsi="Calibri"/>
                <w:b w:val="0"/>
                <w:color w:val="1F2937"/>
                <w:sz w:val="19"/>
              </w:rPr>
              <w:t>userId, assetId, quantity, startDate, endDate, purpose, status</w:t>
            </w:r>
          </w:p>
        </w:tc>
      </w:tr>
      <w:tr>
        <w:tc>
          <w:tcPr>
            <w:tcW w:type="dxa" w:w="1872"/>
            <w:vAlign w:val="center"/>
          </w:tcPr>
          <w:p>
            <w:pPr>
              <w:spacing w:after="0"/>
            </w:pPr>
            <w:r/>
            <w:r>
              <w:rPr>
                <w:rFonts w:ascii="Calibri" w:hAnsi="Calibri"/>
                <w:b w:val="0"/>
                <w:color w:val="1F2937"/>
                <w:sz w:val="19"/>
              </w:rPr>
              <w:t>Allocation</w:t>
            </w:r>
          </w:p>
        </w:tc>
        <w:tc>
          <w:tcPr>
            <w:tcW w:type="dxa" w:w="3168"/>
            <w:vAlign w:val="center"/>
          </w:tcPr>
          <w:p>
            <w:pPr>
              <w:spacing w:after="0"/>
            </w:pPr>
            <w:r/>
            <w:r>
              <w:rPr>
                <w:rFonts w:ascii="Calibri" w:hAnsi="Calibri"/>
                <w:b w:val="0"/>
                <w:color w:val="1F2937"/>
                <w:sz w:val="19"/>
              </w:rPr>
              <w:t>Active issued loan after admin handover.</w:t>
            </w:r>
          </w:p>
        </w:tc>
        <w:tc>
          <w:tcPr>
            <w:tcW w:type="dxa" w:w="4032"/>
            <w:vAlign w:val="center"/>
          </w:tcPr>
          <w:p>
            <w:pPr>
              <w:spacing w:after="0"/>
            </w:pPr>
            <w:r/>
            <w:r>
              <w:rPr>
                <w:rFonts w:ascii="Calibri" w:hAnsi="Calibri"/>
                <w:b w:val="0"/>
                <w:color w:val="1F2937"/>
                <w:sz w:val="19"/>
              </w:rPr>
              <w:t>bookingId, assetId, userId, issuedById, dueDate, status</w:t>
            </w:r>
          </w:p>
        </w:tc>
      </w:tr>
      <w:tr>
        <w:tc>
          <w:tcPr>
            <w:tcW w:type="dxa" w:w="1872"/>
            <w:vAlign w:val="center"/>
          </w:tcPr>
          <w:p>
            <w:pPr>
              <w:spacing w:after="0"/>
            </w:pPr>
            <w:r/>
            <w:r>
              <w:rPr>
                <w:rFonts w:ascii="Calibri" w:hAnsi="Calibri"/>
                <w:b w:val="0"/>
                <w:color w:val="1F2937"/>
                <w:sz w:val="19"/>
              </w:rPr>
              <w:t>Return</w:t>
            </w:r>
          </w:p>
        </w:tc>
        <w:tc>
          <w:tcPr>
            <w:tcW w:type="dxa" w:w="3168"/>
            <w:vAlign w:val="center"/>
          </w:tcPr>
          <w:p>
            <w:pPr>
              <w:spacing w:after="0"/>
            </w:pPr>
            <w:r/>
            <w:r>
              <w:rPr>
                <w:rFonts w:ascii="Calibri" w:hAnsi="Calibri"/>
                <w:b w:val="0"/>
                <w:color w:val="1F2937"/>
                <w:sz w:val="19"/>
              </w:rPr>
              <w:t>Completed return/check-in record.</w:t>
            </w:r>
          </w:p>
        </w:tc>
        <w:tc>
          <w:tcPr>
            <w:tcW w:type="dxa" w:w="4032"/>
            <w:vAlign w:val="center"/>
          </w:tcPr>
          <w:p>
            <w:pPr>
              <w:spacing w:after="0"/>
            </w:pPr>
            <w:r/>
            <w:r>
              <w:rPr>
                <w:rFonts w:ascii="Calibri" w:hAnsi="Calibri"/>
                <w:b w:val="0"/>
                <w:color w:val="1F2937"/>
                <w:sz w:val="19"/>
              </w:rPr>
              <w:t>allocationId, receivedById, returnedAt, conditionOnReturn, notes</w:t>
            </w:r>
          </w:p>
        </w:tc>
      </w:tr>
      <w:tr>
        <w:tc>
          <w:tcPr>
            <w:tcW w:type="dxa" w:w="1872"/>
            <w:vAlign w:val="center"/>
          </w:tcPr>
          <w:p>
            <w:pPr>
              <w:spacing w:after="0"/>
            </w:pPr>
            <w:r/>
            <w:r>
              <w:rPr>
                <w:rFonts w:ascii="Calibri" w:hAnsi="Calibri"/>
                <w:b w:val="0"/>
                <w:color w:val="1F2937"/>
                <w:sz w:val="19"/>
              </w:rPr>
              <w:t>ReturnRequest</w:t>
            </w:r>
          </w:p>
        </w:tc>
        <w:tc>
          <w:tcPr>
            <w:tcW w:type="dxa" w:w="3168"/>
            <w:vAlign w:val="center"/>
          </w:tcPr>
          <w:p>
            <w:pPr>
              <w:spacing w:after="0"/>
            </w:pPr>
            <w:r/>
            <w:r>
              <w:rPr>
                <w:rFonts w:ascii="Calibri" w:hAnsi="Calibri"/>
                <w:b w:val="0"/>
                <w:color w:val="1F2937"/>
                <w:sz w:val="19"/>
              </w:rPr>
              <w:t>Persisted handover/return coordination request.</w:t>
            </w:r>
          </w:p>
        </w:tc>
        <w:tc>
          <w:tcPr>
            <w:tcW w:type="dxa" w:w="4032"/>
            <w:vAlign w:val="center"/>
          </w:tcPr>
          <w:p>
            <w:pPr>
              <w:spacing w:after="0"/>
            </w:pPr>
            <w:r/>
            <w:r>
              <w:rPr>
                <w:rFonts w:ascii="Calibri" w:hAnsi="Calibri"/>
                <w:b w:val="0"/>
                <w:color w:val="1F2937"/>
                <w:sz w:val="19"/>
              </w:rPr>
              <w:t>allocationId, userId, requestedById, source, status, notes</w:t>
            </w:r>
          </w:p>
        </w:tc>
      </w:tr>
      <w:tr>
        <w:tc>
          <w:tcPr>
            <w:tcW w:type="dxa" w:w="1872"/>
            <w:vAlign w:val="center"/>
          </w:tcPr>
          <w:p>
            <w:pPr>
              <w:spacing w:after="0"/>
            </w:pPr>
            <w:r/>
            <w:r>
              <w:rPr>
                <w:rFonts w:ascii="Calibri" w:hAnsi="Calibri"/>
                <w:b w:val="0"/>
                <w:color w:val="1F2937"/>
                <w:sz w:val="19"/>
              </w:rPr>
              <w:t>AssetHealthReport</w:t>
            </w:r>
          </w:p>
        </w:tc>
        <w:tc>
          <w:tcPr>
            <w:tcW w:type="dxa" w:w="3168"/>
            <w:vAlign w:val="center"/>
          </w:tcPr>
          <w:p>
            <w:pPr>
              <w:spacing w:after="0"/>
            </w:pPr>
            <w:r/>
            <w:r>
              <w:rPr>
                <w:rFonts w:ascii="Calibri" w:hAnsi="Calibri"/>
                <w:b w:val="0"/>
                <w:color w:val="1F2937"/>
                <w:sz w:val="19"/>
              </w:rPr>
              <w:t>Maintenance and damage reporting.</w:t>
            </w:r>
          </w:p>
        </w:tc>
        <w:tc>
          <w:tcPr>
            <w:tcW w:type="dxa" w:w="4032"/>
            <w:vAlign w:val="center"/>
          </w:tcPr>
          <w:p>
            <w:pPr>
              <w:spacing w:after="0"/>
            </w:pPr>
            <w:r/>
            <w:r>
              <w:rPr>
                <w:rFonts w:ascii="Calibri" w:hAnsi="Calibri"/>
                <w:b w:val="0"/>
                <w:color w:val="1F2937"/>
                <w:sz w:val="19"/>
              </w:rPr>
              <w:t>assetId, reportedById, condition, notes</w:t>
            </w:r>
          </w:p>
        </w:tc>
      </w:tr>
      <w:tr>
        <w:tc>
          <w:tcPr>
            <w:tcW w:type="dxa" w:w="1872"/>
            <w:vAlign w:val="center"/>
          </w:tcPr>
          <w:p>
            <w:pPr>
              <w:spacing w:after="0"/>
            </w:pPr>
            <w:r/>
            <w:r>
              <w:rPr>
                <w:rFonts w:ascii="Calibri" w:hAnsi="Calibri"/>
                <w:b w:val="0"/>
                <w:color w:val="1F2937"/>
                <w:sz w:val="19"/>
              </w:rPr>
              <w:t>Notification</w:t>
            </w:r>
          </w:p>
        </w:tc>
        <w:tc>
          <w:tcPr>
            <w:tcW w:type="dxa" w:w="3168"/>
            <w:vAlign w:val="center"/>
          </w:tcPr>
          <w:p>
            <w:pPr>
              <w:spacing w:after="0"/>
            </w:pPr>
            <w:r/>
            <w:r>
              <w:rPr>
                <w:rFonts w:ascii="Calibri" w:hAnsi="Calibri"/>
                <w:b w:val="0"/>
                <w:color w:val="1F2937"/>
                <w:sz w:val="19"/>
              </w:rPr>
              <w:t>In-app notification feed.</w:t>
            </w:r>
          </w:p>
        </w:tc>
        <w:tc>
          <w:tcPr>
            <w:tcW w:type="dxa" w:w="4032"/>
            <w:vAlign w:val="center"/>
          </w:tcPr>
          <w:p>
            <w:pPr>
              <w:spacing w:after="0"/>
            </w:pPr>
            <w:r/>
            <w:r>
              <w:rPr>
                <w:rFonts w:ascii="Calibri" w:hAnsi="Calibri"/>
                <w:b w:val="0"/>
                <w:color w:val="1F2937"/>
                <w:sz w:val="19"/>
              </w:rPr>
              <w:t>userId, title, message, type, isRead</w:t>
            </w:r>
          </w:p>
        </w:tc>
      </w:tr>
      <w:tr>
        <w:tc>
          <w:tcPr>
            <w:tcW w:type="dxa" w:w="1872"/>
            <w:vAlign w:val="center"/>
          </w:tcPr>
          <w:p>
            <w:pPr>
              <w:spacing w:after="0"/>
            </w:pPr>
            <w:r/>
            <w:r>
              <w:rPr>
                <w:rFonts w:ascii="Calibri" w:hAnsi="Calibri"/>
                <w:b w:val="0"/>
                <w:color w:val="1F2937"/>
                <w:sz w:val="19"/>
              </w:rPr>
              <w:t>AuditLog</w:t>
            </w:r>
          </w:p>
        </w:tc>
        <w:tc>
          <w:tcPr>
            <w:tcW w:type="dxa" w:w="3168"/>
            <w:vAlign w:val="center"/>
          </w:tcPr>
          <w:p>
            <w:pPr>
              <w:spacing w:after="0"/>
            </w:pPr>
            <w:r/>
            <w:r>
              <w:rPr>
                <w:rFonts w:ascii="Calibri" w:hAnsi="Calibri"/>
                <w:b w:val="0"/>
                <w:color w:val="1F2937"/>
                <w:sz w:val="19"/>
              </w:rPr>
              <w:t>Administrative and security action history.</w:t>
            </w:r>
          </w:p>
        </w:tc>
        <w:tc>
          <w:tcPr>
            <w:tcW w:type="dxa" w:w="4032"/>
            <w:vAlign w:val="center"/>
          </w:tcPr>
          <w:p>
            <w:pPr>
              <w:spacing w:after="0"/>
            </w:pPr>
            <w:r/>
            <w:r>
              <w:rPr>
                <w:rFonts w:ascii="Calibri" w:hAnsi="Calibri"/>
                <w:b w:val="0"/>
                <w:color w:val="1F2937"/>
                <w:sz w:val="19"/>
              </w:rPr>
              <w:t>userId, action, details, createdAt</w:t>
            </w:r>
          </w:p>
        </w:tc>
      </w:tr>
      <w:tr>
        <w:tc>
          <w:tcPr>
            <w:tcW w:type="dxa" w:w="1872"/>
            <w:vAlign w:val="center"/>
          </w:tcPr>
          <w:p>
            <w:pPr>
              <w:spacing w:after="0"/>
            </w:pPr>
            <w:r/>
            <w:r>
              <w:rPr>
                <w:rFonts w:ascii="Calibri" w:hAnsi="Calibri"/>
                <w:b w:val="0"/>
                <w:color w:val="1F2937"/>
                <w:sz w:val="19"/>
              </w:rPr>
              <w:t>PasswordResetToken</w:t>
            </w:r>
          </w:p>
        </w:tc>
        <w:tc>
          <w:tcPr>
            <w:tcW w:type="dxa" w:w="3168"/>
            <w:vAlign w:val="center"/>
          </w:tcPr>
          <w:p>
            <w:pPr>
              <w:spacing w:after="0"/>
            </w:pPr>
            <w:r/>
            <w:r>
              <w:rPr>
                <w:rFonts w:ascii="Calibri" w:hAnsi="Calibri"/>
                <w:b w:val="0"/>
                <w:color w:val="1F2937"/>
                <w:sz w:val="19"/>
              </w:rPr>
              <w:t>Secure password reset tokens.</w:t>
            </w:r>
          </w:p>
        </w:tc>
        <w:tc>
          <w:tcPr>
            <w:tcW w:type="dxa" w:w="4032"/>
            <w:vAlign w:val="center"/>
          </w:tcPr>
          <w:p>
            <w:pPr>
              <w:spacing w:after="0"/>
            </w:pPr>
            <w:r/>
            <w:r>
              <w:rPr>
                <w:rFonts w:ascii="Calibri" w:hAnsi="Calibri"/>
                <w:b w:val="0"/>
                <w:color w:val="1F2937"/>
                <w:sz w:val="19"/>
              </w:rPr>
              <w:t>userId, tokenHash, expiresAt</w:t>
            </w:r>
          </w:p>
        </w:tc>
      </w:tr>
    </w:tbl>
    <w:p/>
    <w:p>
      <w:r>
        <w:t>Core relationship flow: a User creates a Booking. After admin approval and handover, the Booking becomes an Allocation. When the item is returned, a Return record is created and the Allocation status changes to RETURNED. ReturnRequest records coordinate user/admin return handover before final check-in.</w:t>
      </w:r>
    </w:p>
    <w:p>
      <w:pPr>
        <w:pStyle w:val="Heading1"/>
      </w:pPr>
      <w:r>
        <w:t>7. API Overview</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944"/>
            <w:vAlign w:val="center"/>
            <w:shd w:fill="F2F4F7"/>
          </w:tcPr>
          <w:p>
            <w:pPr>
              <w:spacing w:after="0"/>
            </w:pPr>
            <w:r/>
            <w:r>
              <w:rPr>
                <w:rFonts w:ascii="Calibri" w:hAnsi="Calibri"/>
                <w:b/>
                <w:color w:val="111827"/>
                <w:sz w:val="19"/>
              </w:rPr>
              <w:t>Route Group</w:t>
            </w:r>
          </w:p>
        </w:tc>
        <w:tc>
          <w:tcPr>
            <w:tcW w:type="dxa" w:w="4824"/>
            <w:vAlign w:val="center"/>
            <w:shd w:fill="F2F4F7"/>
          </w:tcPr>
          <w:p>
            <w:pPr>
              <w:spacing w:after="0"/>
            </w:pPr>
            <w:r/>
            <w:r>
              <w:rPr>
                <w:rFonts w:ascii="Calibri" w:hAnsi="Calibri"/>
                <w:b/>
                <w:color w:val="111827"/>
                <w:sz w:val="19"/>
              </w:rPr>
              <w:t>Key Endpoints</w:t>
            </w:r>
          </w:p>
        </w:tc>
        <w:tc>
          <w:tcPr>
            <w:tcW w:type="dxa" w:w="2304"/>
            <w:vAlign w:val="center"/>
            <w:shd w:fill="F2F4F7"/>
          </w:tcPr>
          <w:p>
            <w:pPr>
              <w:spacing w:after="0"/>
            </w:pPr>
            <w:r/>
            <w:r>
              <w:rPr>
                <w:rFonts w:ascii="Calibri" w:hAnsi="Calibri"/>
                <w:b/>
                <w:color w:val="111827"/>
                <w:sz w:val="19"/>
              </w:rPr>
              <w:t>Purpose</w:t>
            </w:r>
          </w:p>
        </w:tc>
      </w:tr>
      <w:tr>
        <w:tc>
          <w:tcPr>
            <w:tcW w:type="dxa" w:w="1944"/>
            <w:vAlign w:val="center"/>
          </w:tcPr>
          <w:p>
            <w:pPr>
              <w:spacing w:after="0"/>
            </w:pPr>
            <w:r/>
            <w:r>
              <w:rPr>
                <w:rFonts w:ascii="Calibri" w:hAnsi="Calibri"/>
                <w:b w:val="0"/>
                <w:color w:val="1F2937"/>
                <w:sz w:val="19"/>
              </w:rPr>
              <w:t>Auth</w:t>
            </w:r>
          </w:p>
        </w:tc>
        <w:tc>
          <w:tcPr>
            <w:tcW w:type="dxa" w:w="4824"/>
            <w:vAlign w:val="center"/>
          </w:tcPr>
          <w:p>
            <w:pPr>
              <w:spacing w:after="0"/>
            </w:pPr>
            <w:r/>
            <w:r>
              <w:rPr>
                <w:rFonts w:ascii="Calibri" w:hAnsi="Calibri"/>
                <w:b w:val="0"/>
                <w:color w:val="1F2937"/>
                <w:sz w:val="19"/>
              </w:rPr>
              <w:t>POST /api/v1/auth/register, /login, /forgot-password, /reset-password, GET /me</w:t>
            </w:r>
          </w:p>
        </w:tc>
        <w:tc>
          <w:tcPr>
            <w:tcW w:type="dxa" w:w="2304"/>
            <w:vAlign w:val="center"/>
          </w:tcPr>
          <w:p>
            <w:pPr>
              <w:spacing w:after="0"/>
            </w:pPr>
            <w:r/>
            <w:r>
              <w:rPr>
                <w:rFonts w:ascii="Calibri" w:hAnsi="Calibri"/>
                <w:b w:val="0"/>
                <w:color w:val="1F2937"/>
                <w:sz w:val="19"/>
              </w:rPr>
              <w:t>Account creation, login, password recovery, and session validation.</w:t>
            </w:r>
          </w:p>
        </w:tc>
      </w:tr>
      <w:tr>
        <w:tc>
          <w:tcPr>
            <w:tcW w:type="dxa" w:w="1944"/>
            <w:vAlign w:val="center"/>
          </w:tcPr>
          <w:p>
            <w:pPr>
              <w:spacing w:after="0"/>
            </w:pPr>
            <w:r/>
            <w:r>
              <w:rPr>
                <w:rFonts w:ascii="Calibri" w:hAnsi="Calibri"/>
                <w:b w:val="0"/>
                <w:color w:val="1F2937"/>
                <w:sz w:val="19"/>
              </w:rPr>
              <w:t>Assets</w:t>
            </w:r>
          </w:p>
        </w:tc>
        <w:tc>
          <w:tcPr>
            <w:tcW w:type="dxa" w:w="4824"/>
            <w:vAlign w:val="center"/>
          </w:tcPr>
          <w:p>
            <w:pPr>
              <w:spacing w:after="0"/>
            </w:pPr>
            <w:r/>
            <w:r>
              <w:rPr>
                <w:rFonts w:ascii="Calibri" w:hAnsi="Calibri"/>
                <w:b w:val="0"/>
                <w:color w:val="1F2937"/>
                <w:sz w:val="19"/>
              </w:rPr>
              <w:t>GET /api/v1/assets, GET /:id, GET /:id/availability, POST/PUT/DELETE /:id</w:t>
            </w:r>
          </w:p>
        </w:tc>
        <w:tc>
          <w:tcPr>
            <w:tcW w:type="dxa" w:w="2304"/>
            <w:vAlign w:val="center"/>
          </w:tcPr>
          <w:p>
            <w:pPr>
              <w:spacing w:after="0"/>
            </w:pPr>
            <w:r/>
            <w:r>
              <w:rPr>
                <w:rFonts w:ascii="Calibri" w:hAnsi="Calibri"/>
                <w:b w:val="0"/>
                <w:color w:val="1F2937"/>
                <w:sz w:val="19"/>
              </w:rPr>
              <w:t>Inventory listing, date-specific availability, and admin asset management.</w:t>
            </w:r>
          </w:p>
        </w:tc>
      </w:tr>
      <w:tr>
        <w:tc>
          <w:tcPr>
            <w:tcW w:type="dxa" w:w="1944"/>
            <w:vAlign w:val="center"/>
          </w:tcPr>
          <w:p>
            <w:pPr>
              <w:spacing w:after="0"/>
            </w:pPr>
            <w:r/>
            <w:r>
              <w:rPr>
                <w:rFonts w:ascii="Calibri" w:hAnsi="Calibri"/>
                <w:b w:val="0"/>
                <w:color w:val="1F2937"/>
                <w:sz w:val="19"/>
              </w:rPr>
              <w:t>Bookings</w:t>
            </w:r>
          </w:p>
        </w:tc>
        <w:tc>
          <w:tcPr>
            <w:tcW w:type="dxa" w:w="4824"/>
            <w:vAlign w:val="center"/>
          </w:tcPr>
          <w:p>
            <w:pPr>
              <w:spacing w:after="0"/>
            </w:pPr>
            <w:r/>
            <w:r>
              <w:rPr>
                <w:rFonts w:ascii="Calibri" w:hAnsi="Calibri"/>
                <w:b w:val="0"/>
                <w:color w:val="1F2937"/>
                <w:sz w:val="19"/>
              </w:rPr>
              <w:t>POST /api/v1/bookings, GET /api/v1/bookings, PUT /:id/approve, PUT /:id/reject</w:t>
            </w:r>
          </w:p>
        </w:tc>
        <w:tc>
          <w:tcPr>
            <w:tcW w:type="dxa" w:w="2304"/>
            <w:vAlign w:val="center"/>
          </w:tcPr>
          <w:p>
            <w:pPr>
              <w:spacing w:after="0"/>
            </w:pPr>
            <w:r/>
            <w:r>
              <w:rPr>
                <w:rFonts w:ascii="Calibri" w:hAnsi="Calibri"/>
                <w:b w:val="0"/>
                <w:color w:val="1F2937"/>
                <w:sz w:val="19"/>
              </w:rPr>
              <w:t>Request submission and admin review.</w:t>
            </w:r>
          </w:p>
        </w:tc>
      </w:tr>
      <w:tr>
        <w:tc>
          <w:tcPr>
            <w:tcW w:type="dxa" w:w="1944"/>
            <w:vAlign w:val="center"/>
          </w:tcPr>
          <w:p>
            <w:pPr>
              <w:spacing w:after="0"/>
            </w:pPr>
            <w:r/>
            <w:r>
              <w:rPr>
                <w:rFonts w:ascii="Calibri" w:hAnsi="Calibri"/>
                <w:b w:val="0"/>
                <w:color w:val="1F2937"/>
                <w:sz w:val="19"/>
              </w:rPr>
              <w:t>Allocations</w:t>
            </w:r>
          </w:p>
        </w:tc>
        <w:tc>
          <w:tcPr>
            <w:tcW w:type="dxa" w:w="4824"/>
            <w:vAlign w:val="center"/>
          </w:tcPr>
          <w:p>
            <w:pPr>
              <w:spacing w:after="0"/>
            </w:pPr>
            <w:r/>
            <w:r>
              <w:rPr>
                <w:rFonts w:ascii="Calibri" w:hAnsi="Calibri"/>
                <w:b w:val="0"/>
                <w:color w:val="1F2937"/>
                <w:sz w:val="19"/>
              </w:rPr>
              <w:t>GET /api/v1/allocations, POST /issue, POST /return</w:t>
            </w:r>
          </w:p>
        </w:tc>
        <w:tc>
          <w:tcPr>
            <w:tcW w:type="dxa" w:w="2304"/>
            <w:vAlign w:val="center"/>
          </w:tcPr>
          <w:p>
            <w:pPr>
              <w:spacing w:after="0"/>
            </w:pPr>
            <w:r/>
            <w:r>
              <w:rPr>
                <w:rFonts w:ascii="Calibri" w:hAnsi="Calibri"/>
                <w:b w:val="0"/>
                <w:color w:val="1F2937"/>
                <w:sz w:val="19"/>
              </w:rPr>
              <w:t>Issue, active loans, and return check-in.</w:t>
            </w:r>
          </w:p>
        </w:tc>
      </w:tr>
      <w:tr>
        <w:tc>
          <w:tcPr>
            <w:tcW w:type="dxa" w:w="1944"/>
            <w:vAlign w:val="center"/>
          </w:tcPr>
          <w:p>
            <w:pPr>
              <w:spacing w:after="0"/>
            </w:pPr>
            <w:r/>
            <w:r>
              <w:rPr>
                <w:rFonts w:ascii="Calibri" w:hAnsi="Calibri"/>
                <w:b w:val="0"/>
                <w:color w:val="1F2937"/>
                <w:sz w:val="19"/>
              </w:rPr>
              <w:t>Return Requests</w:t>
            </w:r>
          </w:p>
        </w:tc>
        <w:tc>
          <w:tcPr>
            <w:tcW w:type="dxa" w:w="4824"/>
            <w:vAlign w:val="center"/>
          </w:tcPr>
          <w:p>
            <w:pPr>
              <w:spacing w:after="0"/>
            </w:pPr>
            <w:r/>
            <w:r>
              <w:rPr>
                <w:rFonts w:ascii="Calibri" w:hAnsi="Calibri"/>
                <w:b w:val="0"/>
                <w:color w:val="1F2937"/>
                <w:sz w:val="19"/>
              </w:rPr>
              <w:t>POST /request-return, GET /return-requests, POST /return-requests/:id/respond</w:t>
            </w:r>
          </w:p>
        </w:tc>
        <w:tc>
          <w:tcPr>
            <w:tcW w:type="dxa" w:w="2304"/>
            <w:vAlign w:val="center"/>
          </w:tcPr>
          <w:p>
            <w:pPr>
              <w:spacing w:after="0"/>
            </w:pPr>
            <w:r/>
            <w:r>
              <w:rPr>
                <w:rFonts w:ascii="Calibri" w:hAnsi="Calibri"/>
                <w:b w:val="0"/>
                <w:color w:val="1F2937"/>
                <w:sz w:val="19"/>
              </w:rPr>
              <w:t>Member/admin return coordination.</w:t>
            </w:r>
          </w:p>
        </w:tc>
      </w:tr>
      <w:tr>
        <w:tc>
          <w:tcPr>
            <w:tcW w:type="dxa" w:w="1944"/>
            <w:vAlign w:val="center"/>
          </w:tcPr>
          <w:p>
            <w:pPr>
              <w:spacing w:after="0"/>
            </w:pPr>
            <w:r/>
            <w:r>
              <w:rPr>
                <w:rFonts w:ascii="Calibri" w:hAnsi="Calibri"/>
                <w:b w:val="0"/>
                <w:color w:val="1F2937"/>
                <w:sz w:val="19"/>
              </w:rPr>
              <w:t>Health</w:t>
            </w:r>
          </w:p>
        </w:tc>
        <w:tc>
          <w:tcPr>
            <w:tcW w:type="dxa" w:w="4824"/>
            <w:vAlign w:val="center"/>
          </w:tcPr>
          <w:p>
            <w:pPr>
              <w:spacing w:after="0"/>
            </w:pPr>
            <w:r/>
            <w:r>
              <w:rPr>
                <w:rFonts w:ascii="Calibri" w:hAnsi="Calibri"/>
                <w:b w:val="0"/>
                <w:color w:val="1F2937"/>
                <w:sz w:val="19"/>
              </w:rPr>
              <w:t>POST /api/v1/allocations/health, GET /api/v1/allocations/health</w:t>
            </w:r>
          </w:p>
        </w:tc>
        <w:tc>
          <w:tcPr>
            <w:tcW w:type="dxa" w:w="2304"/>
            <w:vAlign w:val="center"/>
          </w:tcPr>
          <w:p>
            <w:pPr>
              <w:spacing w:after="0"/>
            </w:pPr>
            <w:r/>
            <w:r>
              <w:rPr>
                <w:rFonts w:ascii="Calibri" w:hAnsi="Calibri"/>
                <w:b w:val="0"/>
                <w:color w:val="1F2937"/>
                <w:sz w:val="19"/>
              </w:rPr>
              <w:t>Damage and maintenance reporting.</w:t>
            </w:r>
          </w:p>
        </w:tc>
      </w:tr>
      <w:tr>
        <w:tc>
          <w:tcPr>
            <w:tcW w:type="dxa" w:w="1944"/>
            <w:vAlign w:val="center"/>
          </w:tcPr>
          <w:p>
            <w:pPr>
              <w:spacing w:after="0"/>
            </w:pPr>
            <w:r/>
            <w:r>
              <w:rPr>
                <w:rFonts w:ascii="Calibri" w:hAnsi="Calibri"/>
                <w:b w:val="0"/>
                <w:color w:val="1F2937"/>
                <w:sz w:val="19"/>
              </w:rPr>
              <w:t>Analytics</w:t>
            </w:r>
          </w:p>
        </w:tc>
        <w:tc>
          <w:tcPr>
            <w:tcW w:type="dxa" w:w="4824"/>
            <w:vAlign w:val="center"/>
          </w:tcPr>
          <w:p>
            <w:pPr>
              <w:spacing w:after="0"/>
            </w:pPr>
            <w:r/>
            <w:r>
              <w:rPr>
                <w:rFonts w:ascii="Calibri" w:hAnsi="Calibri"/>
                <w:b w:val="0"/>
                <w:color w:val="1F2937"/>
                <w:sz w:val="19"/>
              </w:rPr>
              <w:t>GET /api/v1/analytics, GET /api/v1/analytics/forecast</w:t>
            </w:r>
          </w:p>
        </w:tc>
        <w:tc>
          <w:tcPr>
            <w:tcW w:type="dxa" w:w="2304"/>
            <w:vAlign w:val="center"/>
          </w:tcPr>
          <w:p>
            <w:pPr>
              <w:spacing w:after="0"/>
            </w:pPr>
            <w:r/>
            <w:r>
              <w:rPr>
                <w:rFonts w:ascii="Calibri" w:hAnsi="Calibri"/>
                <w:b w:val="0"/>
                <w:color w:val="1F2937"/>
                <w:sz w:val="19"/>
              </w:rPr>
              <w:t>Metrics and demand forecasting.</w:t>
            </w:r>
          </w:p>
        </w:tc>
      </w:tr>
      <w:tr>
        <w:tc>
          <w:tcPr>
            <w:tcW w:type="dxa" w:w="1944"/>
            <w:vAlign w:val="center"/>
          </w:tcPr>
          <w:p>
            <w:pPr>
              <w:spacing w:after="0"/>
            </w:pPr>
            <w:r/>
            <w:r>
              <w:rPr>
                <w:rFonts w:ascii="Calibri" w:hAnsi="Calibri"/>
                <w:b w:val="0"/>
                <w:color w:val="1F2937"/>
                <w:sz w:val="19"/>
              </w:rPr>
              <w:t>Audit</w:t>
            </w:r>
          </w:p>
        </w:tc>
        <w:tc>
          <w:tcPr>
            <w:tcW w:type="dxa" w:w="4824"/>
            <w:vAlign w:val="center"/>
          </w:tcPr>
          <w:p>
            <w:pPr>
              <w:spacing w:after="0"/>
            </w:pPr>
            <w:r/>
            <w:r>
              <w:rPr>
                <w:rFonts w:ascii="Calibri" w:hAnsi="Calibri"/>
                <w:b w:val="0"/>
                <w:color w:val="1F2937"/>
                <w:sz w:val="19"/>
              </w:rPr>
              <w:t>GET /api/v1/audit</w:t>
            </w:r>
          </w:p>
        </w:tc>
        <w:tc>
          <w:tcPr>
            <w:tcW w:type="dxa" w:w="2304"/>
            <w:vAlign w:val="center"/>
          </w:tcPr>
          <w:p>
            <w:pPr>
              <w:spacing w:after="0"/>
            </w:pPr>
            <w:r/>
            <w:r>
              <w:rPr>
                <w:rFonts w:ascii="Calibri" w:hAnsi="Calibri"/>
                <w:b w:val="0"/>
                <w:color w:val="1F2937"/>
                <w:sz w:val="19"/>
              </w:rPr>
              <w:t>Admin audit trail.</w:t>
            </w:r>
          </w:p>
        </w:tc>
      </w:tr>
      <w:tr>
        <w:tc>
          <w:tcPr>
            <w:tcW w:type="dxa" w:w="1944"/>
            <w:vAlign w:val="center"/>
          </w:tcPr>
          <w:p>
            <w:pPr>
              <w:spacing w:after="0"/>
            </w:pPr>
            <w:r/>
            <w:r>
              <w:rPr>
                <w:rFonts w:ascii="Calibri" w:hAnsi="Calibri"/>
                <w:b w:val="0"/>
                <w:color w:val="1F2937"/>
                <w:sz w:val="19"/>
              </w:rPr>
              <w:t>Notifications</w:t>
            </w:r>
          </w:p>
        </w:tc>
        <w:tc>
          <w:tcPr>
            <w:tcW w:type="dxa" w:w="4824"/>
            <w:vAlign w:val="center"/>
          </w:tcPr>
          <w:p>
            <w:pPr>
              <w:spacing w:after="0"/>
            </w:pPr>
            <w:r/>
            <w:r>
              <w:rPr>
                <w:rFonts w:ascii="Calibri" w:hAnsi="Calibri"/>
                <w:b w:val="0"/>
                <w:color w:val="1F2937"/>
                <w:sz w:val="19"/>
              </w:rPr>
              <w:t>GET /api/v1/notifications, PUT /:id/read</w:t>
            </w:r>
          </w:p>
        </w:tc>
        <w:tc>
          <w:tcPr>
            <w:tcW w:type="dxa" w:w="2304"/>
            <w:vAlign w:val="center"/>
          </w:tcPr>
          <w:p>
            <w:pPr>
              <w:spacing w:after="0"/>
            </w:pPr>
            <w:r/>
            <w:r>
              <w:rPr>
                <w:rFonts w:ascii="Calibri" w:hAnsi="Calibri"/>
                <w:b w:val="0"/>
                <w:color w:val="1F2937"/>
                <w:sz w:val="19"/>
              </w:rPr>
              <w:t>In-app notification center.</w:t>
            </w:r>
          </w:p>
        </w:tc>
      </w:tr>
      <w:tr>
        <w:tc>
          <w:tcPr>
            <w:tcW w:type="dxa" w:w="1944"/>
            <w:vAlign w:val="center"/>
          </w:tcPr>
          <w:p>
            <w:pPr>
              <w:spacing w:after="0"/>
            </w:pPr>
            <w:r/>
            <w:r>
              <w:rPr>
                <w:rFonts w:ascii="Calibri" w:hAnsi="Calibri"/>
                <w:b w:val="0"/>
                <w:color w:val="1F2937"/>
                <w:sz w:val="19"/>
              </w:rPr>
              <w:t>Health Check</w:t>
            </w:r>
          </w:p>
        </w:tc>
        <w:tc>
          <w:tcPr>
            <w:tcW w:type="dxa" w:w="4824"/>
            <w:vAlign w:val="center"/>
          </w:tcPr>
          <w:p>
            <w:pPr>
              <w:spacing w:after="0"/>
            </w:pPr>
            <w:r/>
            <w:r>
              <w:rPr>
                <w:rFonts w:ascii="Calibri" w:hAnsi="Calibri"/>
                <w:b w:val="0"/>
                <w:color w:val="1F2937"/>
                <w:sz w:val="19"/>
              </w:rPr>
              <w:t>GET /healthz</w:t>
            </w:r>
          </w:p>
        </w:tc>
        <w:tc>
          <w:tcPr>
            <w:tcW w:type="dxa" w:w="2304"/>
            <w:vAlign w:val="center"/>
          </w:tcPr>
          <w:p>
            <w:pPr>
              <w:spacing w:after="0"/>
            </w:pPr>
            <w:r/>
            <w:r>
              <w:rPr>
                <w:rFonts w:ascii="Calibri" w:hAnsi="Calibri"/>
                <w:b w:val="0"/>
                <w:color w:val="1F2937"/>
                <w:sz w:val="19"/>
              </w:rPr>
              <w:t>Backend and database connectivity check.</w:t>
            </w:r>
          </w:p>
        </w:tc>
      </w:tr>
    </w:tbl>
    <w:p/>
    <w:p>
      <w:r>
        <w:t>Most API routes require an Authorization: Bearer &lt;jwt_token&gt; header. Admin-only routes additionally enforce the ADMIN role.</w:t>
      </w:r>
    </w:p>
    <w:p>
      <w:pPr>
        <w:pStyle w:val="Heading1"/>
      </w:pPr>
      <w:r>
        <w:t>8. Booking and Availability Logic</w:t>
      </w:r>
    </w:p>
    <w:p>
      <w:r>
        <w:t>Booking correctness is one of the most important parts of the system. The backend validates quantity, date format, non-past start dates, and overlapping approved reservations. It also checks current physical shelf stock before accepting a request.</w:t>
      </w:r>
    </w:p>
    <w:p>
      <w:pPr>
        <w:pStyle w:val="ListBullet"/>
        <w:spacing w:after="60"/>
      </w:pPr>
      <w:r>
        <w:t>The catalog card shows current shelf stock, such as 4 / 8 in stock.</w:t>
      </w:r>
    </w:p>
    <w:p>
      <w:pPr>
        <w:pStyle w:val="ListBullet"/>
        <w:spacing w:after="60"/>
      </w:pPr>
      <w:r>
        <w:t>The booking modal calls /api/v1/assets/:id/availability for the selected start and end dates.</w:t>
      </w:r>
    </w:p>
    <w:p>
      <w:pPr>
        <w:pStyle w:val="ListBullet"/>
        <w:spacing w:after="60"/>
      </w:pPr>
      <w:r>
        <w:t>The modal shows Available for selected dates, preventing confusion between shelf stock and date-specific availability.</w:t>
      </w:r>
    </w:p>
    <w:p>
      <w:pPr>
        <w:pStyle w:val="ListBullet"/>
        <w:spacing w:after="60"/>
      </w:pPr>
      <w:r>
        <w:t>Approved bookings reserve stock. Issued allocations are linked to those bookings, so the backend avoids double-counting the same loan.</w:t>
      </w:r>
    </w:p>
    <w:p>
      <w:pPr>
        <w:pStyle w:val="ListBullet"/>
        <w:spacing w:after="60"/>
      </w:pPr>
      <w:r>
        <w:t>Returns restore quantityAvailable and mark the allocation as RETURNED.</w:t>
      </w:r>
    </w:p>
    <w:p>
      <w:pPr>
        <w:pStyle w:val="Heading1"/>
      </w:pPr>
      <w:r>
        <w:t>9. Notifications, Email, and Password Reset</w:t>
      </w:r>
    </w:p>
    <w:tbl>
      <w:tblPr>
        <w:tblStyle w:val="TableGrid"/>
        <w:tblW w:type="auto" w:w="0"/>
        <w:jc w:val="center"/>
        <w:tblLayout w:type="fixed"/>
        <w:tblLook w:firstColumn="1" w:firstRow="1" w:lastColumn="0" w:lastRow="0" w:noHBand="0" w:noVBand="1" w:val="04A0"/>
      </w:tblPr>
      <w:tblGrid>
        <w:gridCol w:w="4680"/>
        <w:gridCol w:w="4680"/>
      </w:tblGrid>
      <w:tr>
        <w:tc>
          <w:tcPr>
            <w:tcW w:type="dxa" w:w="2592"/>
            <w:vAlign w:val="center"/>
            <w:shd w:fill="F2F4F7"/>
          </w:tcPr>
          <w:p>
            <w:pPr>
              <w:spacing w:after="0"/>
            </w:pPr>
            <w:r/>
            <w:r>
              <w:rPr>
                <w:rFonts w:ascii="Calibri" w:hAnsi="Calibri"/>
                <w:b/>
                <w:color w:val="111827"/>
                <w:sz w:val="19"/>
              </w:rPr>
              <w:t>Capability</w:t>
            </w:r>
          </w:p>
        </w:tc>
        <w:tc>
          <w:tcPr>
            <w:tcW w:type="dxa" w:w="6480"/>
            <w:vAlign w:val="center"/>
            <w:shd w:fill="F2F4F7"/>
          </w:tcPr>
          <w:p>
            <w:pPr>
              <w:spacing w:after="0"/>
            </w:pPr>
            <w:r/>
            <w:r>
              <w:rPr>
                <w:rFonts w:ascii="Calibri" w:hAnsi="Calibri"/>
                <w:b/>
                <w:color w:val="111827"/>
                <w:sz w:val="19"/>
              </w:rPr>
              <w:t>Behavior</w:t>
            </w:r>
          </w:p>
        </w:tc>
      </w:tr>
      <w:tr>
        <w:tc>
          <w:tcPr>
            <w:tcW w:type="dxa" w:w="2592"/>
            <w:vAlign w:val="center"/>
          </w:tcPr>
          <w:p>
            <w:pPr>
              <w:spacing w:after="0"/>
            </w:pPr>
            <w:r/>
            <w:r>
              <w:rPr>
                <w:rFonts w:ascii="Calibri" w:hAnsi="Calibri"/>
                <w:b w:val="0"/>
                <w:color w:val="1F2937"/>
                <w:sz w:val="19"/>
              </w:rPr>
              <w:t>In-app notifications</w:t>
            </w:r>
          </w:p>
        </w:tc>
        <w:tc>
          <w:tcPr>
            <w:tcW w:type="dxa" w:w="6480"/>
            <w:vAlign w:val="center"/>
          </w:tcPr>
          <w:p>
            <w:pPr>
              <w:spacing w:after="0"/>
            </w:pPr>
            <w:r/>
            <w:r>
              <w:rPr>
                <w:rFonts w:ascii="Calibri" w:hAnsi="Calibri"/>
                <w:b w:val="0"/>
                <w:color w:val="1F2937"/>
                <w:sz w:val="19"/>
              </w:rPr>
              <w:t>Users see unread counts and status messages for bookings, approvals, issue, returns, and admin requests.</w:t>
            </w:r>
          </w:p>
        </w:tc>
      </w:tr>
      <w:tr>
        <w:tc>
          <w:tcPr>
            <w:tcW w:type="dxa" w:w="2592"/>
            <w:vAlign w:val="center"/>
          </w:tcPr>
          <w:p>
            <w:pPr>
              <w:spacing w:after="0"/>
            </w:pPr>
            <w:r/>
            <w:r>
              <w:rPr>
                <w:rFonts w:ascii="Calibri" w:hAnsi="Calibri"/>
                <w:b w:val="0"/>
                <w:color w:val="1F2937"/>
                <w:sz w:val="19"/>
              </w:rPr>
              <w:t>Email provider</w:t>
            </w:r>
          </w:p>
        </w:tc>
        <w:tc>
          <w:tcPr>
            <w:tcW w:type="dxa" w:w="6480"/>
            <w:vAlign w:val="center"/>
          </w:tcPr>
          <w:p>
            <w:pPr>
              <w:spacing w:after="0"/>
            </w:pPr>
            <w:r/>
            <w:r>
              <w:rPr>
                <w:rFonts w:ascii="Calibri" w:hAnsi="Calibri"/>
                <w:b w:val="0"/>
                <w:color w:val="1F2937"/>
                <w:sz w:val="19"/>
              </w:rPr>
              <w:t>Resend API is the recommended provider; Gmail SMTP is available as fallback.</w:t>
            </w:r>
          </w:p>
        </w:tc>
      </w:tr>
      <w:tr>
        <w:tc>
          <w:tcPr>
            <w:tcW w:type="dxa" w:w="2592"/>
            <w:vAlign w:val="center"/>
          </w:tcPr>
          <w:p>
            <w:pPr>
              <w:spacing w:after="0"/>
            </w:pPr>
            <w:r/>
            <w:r>
              <w:rPr>
                <w:rFonts w:ascii="Calibri" w:hAnsi="Calibri"/>
                <w:b w:val="0"/>
                <w:color w:val="1F2937"/>
                <w:sz w:val="19"/>
              </w:rPr>
              <w:t>Password reset</w:t>
            </w:r>
          </w:p>
        </w:tc>
        <w:tc>
          <w:tcPr>
            <w:tcW w:type="dxa" w:w="6480"/>
            <w:vAlign w:val="center"/>
          </w:tcPr>
          <w:p>
            <w:pPr>
              <w:spacing w:after="0"/>
            </w:pPr>
            <w:r/>
            <w:r>
              <w:rPr>
                <w:rFonts w:ascii="Calibri" w:hAnsi="Calibri"/>
                <w:b w:val="0"/>
                <w:color w:val="1F2937"/>
                <w:sz w:val="19"/>
              </w:rPr>
              <w:t>A reset token is created, emailed to the user, and expires after a short validity window.</w:t>
            </w:r>
          </w:p>
        </w:tc>
      </w:tr>
      <w:tr>
        <w:tc>
          <w:tcPr>
            <w:tcW w:type="dxa" w:w="2592"/>
            <w:vAlign w:val="center"/>
          </w:tcPr>
          <w:p>
            <w:pPr>
              <w:spacing w:after="0"/>
            </w:pPr>
            <w:r/>
            <w:r>
              <w:rPr>
                <w:rFonts w:ascii="Calibri" w:hAnsi="Calibri"/>
                <w:b w:val="0"/>
                <w:color w:val="1F2937"/>
                <w:sz w:val="19"/>
              </w:rPr>
              <w:t>Privacy behavior</w:t>
            </w:r>
          </w:p>
        </w:tc>
        <w:tc>
          <w:tcPr>
            <w:tcW w:type="dxa" w:w="6480"/>
            <w:vAlign w:val="center"/>
          </w:tcPr>
          <w:p>
            <w:pPr>
              <w:spacing w:after="0"/>
            </w:pPr>
            <w:r/>
            <w:r>
              <w:rPr>
                <w:rFonts w:ascii="Calibri" w:hAnsi="Calibri"/>
                <w:b w:val="0"/>
                <w:color w:val="1F2937"/>
                <w:sz w:val="19"/>
              </w:rPr>
              <w:t>Forgot-password responses do not reveal whether an email is registered.</w:t>
            </w:r>
          </w:p>
        </w:tc>
      </w:tr>
      <w:tr>
        <w:tc>
          <w:tcPr>
            <w:tcW w:type="dxa" w:w="2592"/>
            <w:vAlign w:val="center"/>
          </w:tcPr>
          <w:p>
            <w:pPr>
              <w:spacing w:after="0"/>
            </w:pPr>
            <w:r/>
            <w:r>
              <w:rPr>
                <w:rFonts w:ascii="Calibri" w:hAnsi="Calibri"/>
                <w:b w:val="0"/>
                <w:color w:val="1F2937"/>
                <w:sz w:val="19"/>
              </w:rPr>
              <w:t>Operational logs</w:t>
            </w:r>
          </w:p>
        </w:tc>
        <w:tc>
          <w:tcPr>
            <w:tcW w:type="dxa" w:w="6480"/>
            <w:vAlign w:val="center"/>
          </w:tcPr>
          <w:p>
            <w:pPr>
              <w:spacing w:after="0"/>
            </w:pPr>
            <w:r/>
            <w:r>
              <w:rPr>
                <w:rFonts w:ascii="Calibri" w:hAnsi="Calibri"/>
                <w:b w:val="0"/>
                <w:color w:val="1F2937"/>
                <w:sz w:val="19"/>
              </w:rPr>
              <w:t>Render logs indicate whether email is skipped, sent through Resend, or connected through SMTP.</w:t>
            </w:r>
          </w:p>
        </w:tc>
      </w:tr>
    </w:tbl>
    <w:p/>
    <w:p>
      <w:pPr>
        <w:pStyle w:val="Heading1"/>
      </w:pPr>
      <w:r>
        <w:t>10. Analytics and Forecasting</w:t>
      </w:r>
    </w:p>
    <w:p>
      <w:r>
        <w:t>The admin analytics dashboard turns operational data into planning insight. It summarizes inventory, booking, allocation, and utilization data, then uses a lightweight weekly weighted moving-average style forecast to identify demand risk without requiring a heavy machine learning deployment.</w:t>
      </w:r>
    </w:p>
    <w:p>
      <w:pPr>
        <w:pStyle w:val="ListBullet"/>
        <w:spacing w:after="60"/>
      </w:pPr>
      <w:r>
        <w:t>Dashboard metrics for assets, bookings, issued loans, overdue loans, and utilization.</w:t>
      </w:r>
    </w:p>
    <w:p>
      <w:pPr>
        <w:pStyle w:val="ListBullet"/>
        <w:spacing w:after="60"/>
      </w:pPr>
      <w:r>
        <w:t>Forecast endpoint that reads past booking and allocation activity.</w:t>
      </w:r>
    </w:p>
    <w:p>
      <w:pPr>
        <w:pStyle w:val="ListBullet"/>
        <w:spacing w:after="60"/>
      </w:pPr>
      <w:r>
        <w:t>Shortage risk flagging when projected demand approaches available inventory.</w:t>
      </w:r>
    </w:p>
    <w:p>
      <w:pPr>
        <w:pStyle w:val="ListBullet"/>
        <w:spacing w:after="60"/>
      </w:pPr>
      <w:r>
        <w:t>Recharts-based frontend visualizations for admin review.</w:t>
      </w:r>
    </w:p>
    <w:p>
      <w:pPr>
        <w:pStyle w:val="Heading1"/>
      </w:pPr>
      <w:r>
        <w:t>11. Local Setup and Deployment</w:t>
      </w:r>
    </w:p>
    <w:p>
      <w:pPr>
        <w:pStyle w:val="Heading2"/>
      </w:pPr>
      <w:r>
        <w:t>11.1 Docker Setup</w:t>
      </w:r>
    </w:p>
    <w:tbl>
      <w:tblPr>
        <w:tblW w:type="auto" w:w="0"/>
        <w:jc w:val="center"/>
        <w:tblLayout w:type="fixed"/>
        <w:tblLook w:firstColumn="1" w:firstRow="1" w:lastColumn="0" w:lastRow="0" w:noHBand="0" w:noVBand="1" w:val="04A0"/>
      </w:tblPr>
      <w:tblGrid>
        <w:gridCol w:w="9360"/>
      </w:tblGrid>
      <w:tr>
        <w:tc>
          <w:tcPr>
            <w:tcW w:type="dxa" w:w="9072"/>
            <w:shd w:fill="F2F4F7"/>
          </w:tcPr>
          <w:p>
            <w:pPr>
              <w:spacing w:after="60"/>
            </w:pPr>
            <w:r>
              <w:rPr>
                <w:b/>
                <w:color w:val="1F4D78"/>
                <w:sz w:val="20"/>
              </w:rPr>
              <w:t>Command</w:t>
            </w:r>
          </w:p>
          <w:p>
            <w:pPr>
              <w:spacing w:after="0"/>
            </w:pPr>
            <w:r>
              <w:rPr>
                <w:color w:val="1F2937"/>
                <w:sz w:val="19"/>
              </w:rPr>
              <w:t>git clone https://github.com/arnaviitr2135/smart-asset-management-system.git</w:t>
              <w:br/>
              <w:t>cd smart-asset-management-system</w:t>
              <w:br/>
              <w:t>docker compose up --build</w:t>
            </w:r>
          </w:p>
        </w:tc>
      </w:tr>
    </w:tbl>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16"/>
            <w:vAlign w:val="center"/>
            <w:shd w:fill="F2F4F7"/>
          </w:tcPr>
          <w:p>
            <w:pPr>
              <w:spacing w:after="0"/>
            </w:pPr>
            <w:r/>
            <w:r>
              <w:rPr>
                <w:rFonts w:ascii="Calibri" w:hAnsi="Calibri"/>
                <w:b/>
                <w:color w:val="111827"/>
                <w:sz w:val="19"/>
              </w:rPr>
              <w:t>Service</w:t>
            </w:r>
          </w:p>
        </w:tc>
        <w:tc>
          <w:tcPr>
            <w:tcW w:type="dxa" w:w="3168"/>
            <w:vAlign w:val="center"/>
            <w:shd w:fill="F2F4F7"/>
          </w:tcPr>
          <w:p>
            <w:pPr>
              <w:spacing w:after="0"/>
            </w:pPr>
            <w:r/>
            <w:r>
              <w:rPr>
                <w:rFonts w:ascii="Calibri" w:hAnsi="Calibri"/>
                <w:b/>
                <w:color w:val="111827"/>
                <w:sz w:val="19"/>
              </w:rPr>
              <w:t>Local URL</w:t>
            </w:r>
          </w:p>
        </w:tc>
        <w:tc>
          <w:tcPr>
            <w:tcW w:type="dxa" w:w="3888"/>
            <w:vAlign w:val="center"/>
            <w:shd w:fill="F2F4F7"/>
          </w:tcPr>
          <w:p>
            <w:pPr>
              <w:spacing w:after="0"/>
            </w:pPr>
            <w:r/>
            <w:r>
              <w:rPr>
                <w:rFonts w:ascii="Calibri" w:hAnsi="Calibri"/>
                <w:b/>
                <w:color w:val="111827"/>
                <w:sz w:val="19"/>
              </w:rPr>
              <w:t>Notes</w:t>
            </w:r>
          </w:p>
        </w:tc>
      </w:tr>
      <w:tr>
        <w:tc>
          <w:tcPr>
            <w:tcW w:type="dxa" w:w="2016"/>
            <w:vAlign w:val="center"/>
          </w:tcPr>
          <w:p>
            <w:pPr>
              <w:spacing w:after="0"/>
            </w:pPr>
            <w:r/>
            <w:r>
              <w:rPr>
                <w:rFonts w:ascii="Calibri" w:hAnsi="Calibri"/>
                <w:b w:val="0"/>
                <w:color w:val="1F2937"/>
                <w:sz w:val="19"/>
              </w:rPr>
              <w:t>Frontend</w:t>
            </w:r>
          </w:p>
        </w:tc>
        <w:tc>
          <w:tcPr>
            <w:tcW w:type="dxa" w:w="3168"/>
            <w:vAlign w:val="center"/>
          </w:tcPr>
          <w:p>
            <w:pPr>
              <w:spacing w:after="0"/>
            </w:pPr>
            <w:r/>
            <w:r>
              <w:rPr>
                <w:rFonts w:ascii="Calibri" w:hAnsi="Calibri"/>
                <w:b w:val="0"/>
                <w:color w:val="1F2937"/>
                <w:sz w:val="19"/>
              </w:rPr>
              <w:t>http://localhost:5173</w:t>
            </w:r>
          </w:p>
        </w:tc>
        <w:tc>
          <w:tcPr>
            <w:tcW w:type="dxa" w:w="3888"/>
            <w:vAlign w:val="center"/>
          </w:tcPr>
          <w:p>
            <w:pPr>
              <w:spacing w:after="0"/>
            </w:pPr>
            <w:r/>
            <w:r>
              <w:rPr>
                <w:rFonts w:ascii="Calibri" w:hAnsi="Calibri"/>
                <w:b w:val="0"/>
                <w:color w:val="1F2937"/>
                <w:sz w:val="19"/>
              </w:rPr>
              <w:t>Vite React application.</w:t>
            </w:r>
          </w:p>
        </w:tc>
      </w:tr>
      <w:tr>
        <w:tc>
          <w:tcPr>
            <w:tcW w:type="dxa" w:w="2016"/>
            <w:vAlign w:val="center"/>
          </w:tcPr>
          <w:p>
            <w:pPr>
              <w:spacing w:after="0"/>
            </w:pPr>
            <w:r/>
            <w:r>
              <w:rPr>
                <w:rFonts w:ascii="Calibri" w:hAnsi="Calibri"/>
                <w:b w:val="0"/>
                <w:color w:val="1F2937"/>
                <w:sz w:val="19"/>
              </w:rPr>
              <w:t>Backend</w:t>
            </w:r>
          </w:p>
        </w:tc>
        <w:tc>
          <w:tcPr>
            <w:tcW w:type="dxa" w:w="3168"/>
            <w:vAlign w:val="center"/>
          </w:tcPr>
          <w:p>
            <w:pPr>
              <w:spacing w:after="0"/>
            </w:pPr>
            <w:r/>
            <w:r>
              <w:rPr>
                <w:rFonts w:ascii="Calibri" w:hAnsi="Calibri"/>
                <w:b w:val="0"/>
                <w:color w:val="1F2937"/>
                <w:sz w:val="19"/>
              </w:rPr>
              <w:t>http://localhost:5000</w:t>
            </w:r>
          </w:p>
        </w:tc>
        <w:tc>
          <w:tcPr>
            <w:tcW w:type="dxa" w:w="3888"/>
            <w:vAlign w:val="center"/>
          </w:tcPr>
          <w:p>
            <w:pPr>
              <w:spacing w:after="0"/>
            </w:pPr>
            <w:r/>
            <w:r>
              <w:rPr>
                <w:rFonts w:ascii="Calibri" w:hAnsi="Calibri"/>
                <w:b w:val="0"/>
                <w:color w:val="1F2937"/>
                <w:sz w:val="19"/>
              </w:rPr>
              <w:t>Express API.</w:t>
            </w:r>
          </w:p>
        </w:tc>
      </w:tr>
      <w:tr>
        <w:tc>
          <w:tcPr>
            <w:tcW w:type="dxa" w:w="2016"/>
            <w:vAlign w:val="center"/>
          </w:tcPr>
          <w:p>
            <w:pPr>
              <w:spacing w:after="0"/>
            </w:pPr>
            <w:r/>
            <w:r>
              <w:rPr>
                <w:rFonts w:ascii="Calibri" w:hAnsi="Calibri"/>
                <w:b w:val="0"/>
                <w:color w:val="1F2937"/>
                <w:sz w:val="19"/>
              </w:rPr>
              <w:t>Health</w:t>
            </w:r>
          </w:p>
        </w:tc>
        <w:tc>
          <w:tcPr>
            <w:tcW w:type="dxa" w:w="3168"/>
            <w:vAlign w:val="center"/>
          </w:tcPr>
          <w:p>
            <w:pPr>
              <w:spacing w:after="0"/>
            </w:pPr>
            <w:r/>
            <w:r>
              <w:rPr>
                <w:rFonts w:ascii="Calibri" w:hAnsi="Calibri"/>
                <w:b w:val="0"/>
                <w:color w:val="1F2937"/>
                <w:sz w:val="19"/>
              </w:rPr>
              <w:t>http://localhost:5000/healthz</w:t>
            </w:r>
          </w:p>
        </w:tc>
        <w:tc>
          <w:tcPr>
            <w:tcW w:type="dxa" w:w="3888"/>
            <w:vAlign w:val="center"/>
          </w:tcPr>
          <w:p>
            <w:pPr>
              <w:spacing w:after="0"/>
            </w:pPr>
            <w:r/>
            <w:r>
              <w:rPr>
                <w:rFonts w:ascii="Calibri" w:hAnsi="Calibri"/>
                <w:b w:val="0"/>
                <w:color w:val="1F2937"/>
                <w:sz w:val="19"/>
              </w:rPr>
              <w:t>Checks API and database connectivity.</w:t>
            </w:r>
          </w:p>
        </w:tc>
      </w:tr>
      <w:tr>
        <w:tc>
          <w:tcPr>
            <w:tcW w:type="dxa" w:w="2016"/>
            <w:vAlign w:val="center"/>
          </w:tcPr>
          <w:p>
            <w:pPr>
              <w:spacing w:after="0"/>
            </w:pPr>
            <w:r/>
            <w:r>
              <w:rPr>
                <w:rFonts w:ascii="Calibri" w:hAnsi="Calibri"/>
                <w:b w:val="0"/>
                <w:color w:val="1F2937"/>
                <w:sz w:val="19"/>
              </w:rPr>
              <w:t>Database</w:t>
            </w:r>
          </w:p>
        </w:tc>
        <w:tc>
          <w:tcPr>
            <w:tcW w:type="dxa" w:w="3168"/>
            <w:vAlign w:val="center"/>
          </w:tcPr>
          <w:p>
            <w:pPr>
              <w:spacing w:after="0"/>
            </w:pPr>
            <w:r/>
            <w:r>
              <w:rPr>
                <w:rFonts w:ascii="Calibri" w:hAnsi="Calibri"/>
                <w:b w:val="0"/>
                <w:color w:val="1F2937"/>
                <w:sz w:val="19"/>
              </w:rPr>
              <w:t>localhost:5432</w:t>
            </w:r>
          </w:p>
        </w:tc>
        <w:tc>
          <w:tcPr>
            <w:tcW w:type="dxa" w:w="3888"/>
            <w:vAlign w:val="center"/>
          </w:tcPr>
          <w:p>
            <w:pPr>
              <w:spacing w:after="0"/>
            </w:pPr>
            <w:r/>
            <w:r>
              <w:rPr>
                <w:rFonts w:ascii="Calibri" w:hAnsi="Calibri"/>
                <w:b w:val="0"/>
                <w:color w:val="1F2937"/>
                <w:sz w:val="19"/>
              </w:rPr>
              <w:t>PostgreSQL container.</w:t>
            </w:r>
          </w:p>
        </w:tc>
      </w:tr>
    </w:tbl>
    <w:p/>
    <w:p>
      <w:pPr>
        <w:pStyle w:val="Heading2"/>
      </w:pPr>
      <w:r>
        <w:t>11.2 Production Setup</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16"/>
            <w:vAlign w:val="center"/>
            <w:shd w:fill="F2F4F7"/>
          </w:tcPr>
          <w:p>
            <w:pPr>
              <w:spacing w:after="0"/>
            </w:pPr>
            <w:r/>
            <w:r>
              <w:rPr>
                <w:rFonts w:ascii="Calibri" w:hAnsi="Calibri"/>
                <w:b/>
                <w:color w:val="111827"/>
                <w:sz w:val="19"/>
              </w:rPr>
              <w:t>Component</w:t>
            </w:r>
          </w:p>
        </w:tc>
        <w:tc>
          <w:tcPr>
            <w:tcW w:type="dxa" w:w="2160"/>
            <w:vAlign w:val="center"/>
            <w:shd w:fill="F2F4F7"/>
          </w:tcPr>
          <w:p>
            <w:pPr>
              <w:spacing w:after="0"/>
            </w:pPr>
            <w:r/>
            <w:r>
              <w:rPr>
                <w:rFonts w:ascii="Calibri" w:hAnsi="Calibri"/>
                <w:b/>
                <w:color w:val="111827"/>
                <w:sz w:val="19"/>
              </w:rPr>
              <w:t>Provider</w:t>
            </w:r>
          </w:p>
        </w:tc>
        <w:tc>
          <w:tcPr>
            <w:tcW w:type="dxa" w:w="4896"/>
            <w:vAlign w:val="center"/>
            <w:shd w:fill="F2F4F7"/>
          </w:tcPr>
          <w:p>
            <w:pPr>
              <w:spacing w:after="0"/>
            </w:pPr>
            <w:r/>
            <w:r>
              <w:rPr>
                <w:rFonts w:ascii="Calibri" w:hAnsi="Calibri"/>
                <w:b/>
                <w:color w:val="111827"/>
                <w:sz w:val="19"/>
              </w:rPr>
              <w:t>Production Value</w:t>
            </w:r>
          </w:p>
        </w:tc>
      </w:tr>
      <w:tr>
        <w:tc>
          <w:tcPr>
            <w:tcW w:type="dxa" w:w="2016"/>
            <w:vAlign w:val="center"/>
          </w:tcPr>
          <w:p>
            <w:pPr>
              <w:spacing w:after="0"/>
            </w:pPr>
            <w:r/>
            <w:r>
              <w:rPr>
                <w:rFonts w:ascii="Calibri" w:hAnsi="Calibri"/>
                <w:b w:val="0"/>
                <w:color w:val="1F2937"/>
                <w:sz w:val="19"/>
              </w:rPr>
              <w:t>Frontend</w:t>
            </w:r>
          </w:p>
        </w:tc>
        <w:tc>
          <w:tcPr>
            <w:tcW w:type="dxa" w:w="2160"/>
            <w:vAlign w:val="center"/>
          </w:tcPr>
          <w:p>
            <w:pPr>
              <w:spacing w:after="0"/>
            </w:pPr>
            <w:r/>
            <w:r>
              <w:rPr>
                <w:rFonts w:ascii="Calibri" w:hAnsi="Calibri"/>
                <w:b w:val="0"/>
                <w:color w:val="1F2937"/>
                <w:sz w:val="19"/>
              </w:rPr>
              <w:t>Vercel</w:t>
            </w:r>
          </w:p>
        </w:tc>
        <w:tc>
          <w:tcPr>
            <w:tcW w:type="dxa" w:w="4896"/>
            <w:vAlign w:val="center"/>
          </w:tcPr>
          <w:p>
            <w:pPr>
              <w:spacing w:after="0"/>
            </w:pPr>
            <w:r/>
            <w:r>
              <w:rPr>
                <w:rFonts w:ascii="Calibri" w:hAnsi="Calibri"/>
                <w:b w:val="0"/>
                <w:color w:val="1F2937"/>
                <w:sz w:val="19"/>
              </w:rPr>
              <w:t>https://frontend-seven-lyart-83.vercel.app</w:t>
            </w:r>
          </w:p>
        </w:tc>
      </w:tr>
      <w:tr>
        <w:tc>
          <w:tcPr>
            <w:tcW w:type="dxa" w:w="2016"/>
            <w:vAlign w:val="center"/>
          </w:tcPr>
          <w:p>
            <w:pPr>
              <w:spacing w:after="0"/>
            </w:pPr>
            <w:r/>
            <w:r>
              <w:rPr>
                <w:rFonts w:ascii="Calibri" w:hAnsi="Calibri"/>
                <w:b w:val="0"/>
                <w:color w:val="1F2937"/>
                <w:sz w:val="19"/>
              </w:rPr>
              <w:t>Backend</w:t>
            </w:r>
          </w:p>
        </w:tc>
        <w:tc>
          <w:tcPr>
            <w:tcW w:type="dxa" w:w="2160"/>
            <w:vAlign w:val="center"/>
          </w:tcPr>
          <w:p>
            <w:pPr>
              <w:spacing w:after="0"/>
            </w:pPr>
            <w:r/>
            <w:r>
              <w:rPr>
                <w:rFonts w:ascii="Calibri" w:hAnsi="Calibri"/>
                <w:b w:val="0"/>
                <w:color w:val="1F2937"/>
                <w:sz w:val="19"/>
              </w:rPr>
              <w:t>Render</w:t>
            </w:r>
          </w:p>
        </w:tc>
        <w:tc>
          <w:tcPr>
            <w:tcW w:type="dxa" w:w="4896"/>
            <w:vAlign w:val="center"/>
          </w:tcPr>
          <w:p>
            <w:pPr>
              <w:spacing w:after="0"/>
            </w:pPr>
            <w:r/>
            <w:r>
              <w:rPr>
                <w:rFonts w:ascii="Calibri" w:hAnsi="Calibri"/>
                <w:b w:val="0"/>
                <w:color w:val="1F2937"/>
                <w:sz w:val="19"/>
              </w:rPr>
              <w:t>https://smart-asset-management-system-oiyh.onrender.com</w:t>
            </w:r>
          </w:p>
        </w:tc>
      </w:tr>
      <w:tr>
        <w:tc>
          <w:tcPr>
            <w:tcW w:type="dxa" w:w="2016"/>
            <w:vAlign w:val="center"/>
          </w:tcPr>
          <w:p>
            <w:pPr>
              <w:spacing w:after="0"/>
            </w:pPr>
            <w:r/>
            <w:r>
              <w:rPr>
                <w:rFonts w:ascii="Calibri" w:hAnsi="Calibri"/>
                <w:b w:val="0"/>
                <w:color w:val="1F2937"/>
                <w:sz w:val="19"/>
              </w:rPr>
              <w:t>Database</w:t>
            </w:r>
          </w:p>
        </w:tc>
        <w:tc>
          <w:tcPr>
            <w:tcW w:type="dxa" w:w="2160"/>
            <w:vAlign w:val="center"/>
          </w:tcPr>
          <w:p>
            <w:pPr>
              <w:spacing w:after="0"/>
            </w:pPr>
            <w:r/>
            <w:r>
              <w:rPr>
                <w:rFonts w:ascii="Calibri" w:hAnsi="Calibri"/>
                <w:b w:val="0"/>
                <w:color w:val="1F2937"/>
                <w:sz w:val="19"/>
              </w:rPr>
              <w:t>Neon</w:t>
            </w:r>
          </w:p>
        </w:tc>
        <w:tc>
          <w:tcPr>
            <w:tcW w:type="dxa" w:w="4896"/>
            <w:vAlign w:val="center"/>
          </w:tcPr>
          <w:p>
            <w:pPr>
              <w:spacing w:after="0"/>
            </w:pPr>
            <w:r/>
            <w:r>
              <w:rPr>
                <w:rFonts w:ascii="Calibri" w:hAnsi="Calibri"/>
                <w:b w:val="0"/>
                <w:color w:val="1F2937"/>
                <w:sz w:val="19"/>
              </w:rPr>
              <w:t>PostgreSQL connection string stored in Render env vars.</w:t>
            </w:r>
          </w:p>
        </w:tc>
      </w:tr>
      <w:tr>
        <w:tc>
          <w:tcPr>
            <w:tcW w:type="dxa" w:w="2016"/>
            <w:vAlign w:val="center"/>
          </w:tcPr>
          <w:p>
            <w:pPr>
              <w:spacing w:after="0"/>
            </w:pPr>
            <w:r/>
            <w:r>
              <w:rPr>
                <w:rFonts w:ascii="Calibri" w:hAnsi="Calibri"/>
                <w:b w:val="0"/>
                <w:color w:val="1F2937"/>
                <w:sz w:val="19"/>
              </w:rPr>
              <w:t>Email</w:t>
            </w:r>
          </w:p>
        </w:tc>
        <w:tc>
          <w:tcPr>
            <w:tcW w:type="dxa" w:w="2160"/>
            <w:vAlign w:val="center"/>
          </w:tcPr>
          <w:p>
            <w:pPr>
              <w:spacing w:after="0"/>
            </w:pPr>
            <w:r/>
            <w:r>
              <w:rPr>
                <w:rFonts w:ascii="Calibri" w:hAnsi="Calibri"/>
                <w:b w:val="0"/>
                <w:color w:val="1F2937"/>
                <w:sz w:val="19"/>
              </w:rPr>
              <w:t>Resend / SMTP</w:t>
            </w:r>
          </w:p>
        </w:tc>
        <w:tc>
          <w:tcPr>
            <w:tcW w:type="dxa" w:w="4896"/>
            <w:vAlign w:val="center"/>
          </w:tcPr>
          <w:p>
            <w:pPr>
              <w:spacing w:after="0"/>
            </w:pPr>
            <w:r/>
            <w:r>
              <w:rPr>
                <w:rFonts w:ascii="Calibri" w:hAnsi="Calibri"/>
                <w:b w:val="0"/>
                <w:color w:val="1F2937"/>
                <w:sz w:val="19"/>
              </w:rPr>
              <w:t>RESEND_API_KEY or SMTP_USER and SMTP_PASS in Render.</w:t>
            </w:r>
          </w:p>
        </w:tc>
      </w:tr>
    </w:tbl>
    <w:p/>
    <w:p>
      <w:pPr>
        <w:pStyle w:val="Heading1"/>
      </w:pPr>
      <w:r>
        <w:t>12. Environment Variables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448"/>
            <w:vAlign w:val="center"/>
            <w:shd w:fill="F2F4F7"/>
          </w:tcPr>
          <w:p>
            <w:pPr>
              <w:spacing w:after="0"/>
            </w:pPr>
            <w:r/>
            <w:r>
              <w:rPr>
                <w:rFonts w:ascii="Calibri" w:hAnsi="Calibri"/>
                <w:b/>
                <w:color w:val="111827"/>
                <w:sz w:val="19"/>
              </w:rPr>
              <w:t>Variable</w:t>
            </w:r>
          </w:p>
        </w:tc>
        <w:tc>
          <w:tcPr>
            <w:tcW w:type="dxa" w:w="1728"/>
            <w:vAlign w:val="center"/>
            <w:shd w:fill="F2F4F7"/>
          </w:tcPr>
          <w:p>
            <w:pPr>
              <w:spacing w:after="0"/>
            </w:pPr>
            <w:r/>
            <w:r>
              <w:rPr>
                <w:rFonts w:ascii="Calibri" w:hAnsi="Calibri"/>
                <w:b/>
                <w:color w:val="111827"/>
                <w:sz w:val="19"/>
              </w:rPr>
              <w:t>Used By</w:t>
            </w:r>
          </w:p>
        </w:tc>
        <w:tc>
          <w:tcPr>
            <w:tcW w:type="dxa" w:w="4896"/>
            <w:vAlign w:val="center"/>
            <w:shd w:fill="F2F4F7"/>
          </w:tcPr>
          <w:p>
            <w:pPr>
              <w:spacing w:after="0"/>
            </w:pPr>
            <w:r/>
            <w:r>
              <w:rPr>
                <w:rFonts w:ascii="Calibri" w:hAnsi="Calibri"/>
                <w:b/>
                <w:color w:val="111827"/>
                <w:sz w:val="19"/>
              </w:rPr>
              <w:t>Purpose</w:t>
            </w:r>
          </w:p>
        </w:tc>
      </w:tr>
      <w:tr>
        <w:tc>
          <w:tcPr>
            <w:tcW w:type="dxa" w:w="2448"/>
            <w:vAlign w:val="center"/>
          </w:tcPr>
          <w:p>
            <w:pPr>
              <w:spacing w:after="0"/>
            </w:pPr>
            <w:r/>
            <w:r>
              <w:rPr>
                <w:rFonts w:ascii="Calibri" w:hAnsi="Calibri"/>
                <w:b w:val="0"/>
                <w:color w:val="1F2937"/>
                <w:sz w:val="19"/>
              </w:rPr>
              <w:t>DATABASE_URL</w:t>
            </w:r>
          </w:p>
        </w:tc>
        <w:tc>
          <w:tcPr>
            <w:tcW w:type="dxa" w:w="1728"/>
            <w:vAlign w:val="center"/>
          </w:tcPr>
          <w:p>
            <w:pPr>
              <w:spacing w:after="0"/>
            </w:pPr>
            <w:r/>
            <w:r>
              <w:rPr>
                <w:rFonts w:ascii="Calibri" w:hAnsi="Calibri"/>
                <w:b w:val="0"/>
                <w:color w:val="1F2937"/>
                <w:sz w:val="19"/>
              </w:rPr>
              <w:t>Backend</w:t>
            </w:r>
          </w:p>
        </w:tc>
        <w:tc>
          <w:tcPr>
            <w:tcW w:type="dxa" w:w="4896"/>
            <w:vAlign w:val="center"/>
          </w:tcPr>
          <w:p>
            <w:pPr>
              <w:spacing w:after="0"/>
            </w:pPr>
            <w:r/>
            <w:r>
              <w:rPr>
                <w:rFonts w:ascii="Calibri" w:hAnsi="Calibri"/>
                <w:b w:val="0"/>
                <w:color w:val="1F2937"/>
                <w:sz w:val="19"/>
              </w:rPr>
              <w:t>PostgreSQL/Neon connection string.</w:t>
            </w:r>
          </w:p>
        </w:tc>
      </w:tr>
      <w:tr>
        <w:tc>
          <w:tcPr>
            <w:tcW w:type="dxa" w:w="2448"/>
            <w:vAlign w:val="center"/>
          </w:tcPr>
          <w:p>
            <w:pPr>
              <w:spacing w:after="0"/>
            </w:pPr>
            <w:r/>
            <w:r>
              <w:rPr>
                <w:rFonts w:ascii="Calibri" w:hAnsi="Calibri"/>
                <w:b w:val="0"/>
                <w:color w:val="1F2937"/>
                <w:sz w:val="19"/>
              </w:rPr>
              <w:t>JWT_SECRET</w:t>
            </w:r>
          </w:p>
        </w:tc>
        <w:tc>
          <w:tcPr>
            <w:tcW w:type="dxa" w:w="1728"/>
            <w:vAlign w:val="center"/>
          </w:tcPr>
          <w:p>
            <w:pPr>
              <w:spacing w:after="0"/>
            </w:pPr>
            <w:r/>
            <w:r>
              <w:rPr>
                <w:rFonts w:ascii="Calibri" w:hAnsi="Calibri"/>
                <w:b w:val="0"/>
                <w:color w:val="1F2937"/>
                <w:sz w:val="19"/>
              </w:rPr>
              <w:t>Backend</w:t>
            </w:r>
          </w:p>
        </w:tc>
        <w:tc>
          <w:tcPr>
            <w:tcW w:type="dxa" w:w="4896"/>
            <w:vAlign w:val="center"/>
          </w:tcPr>
          <w:p>
            <w:pPr>
              <w:spacing w:after="0"/>
            </w:pPr>
            <w:r/>
            <w:r>
              <w:rPr>
                <w:rFonts w:ascii="Calibri" w:hAnsi="Calibri"/>
                <w:b w:val="0"/>
                <w:color w:val="1F2937"/>
                <w:sz w:val="19"/>
              </w:rPr>
              <w:t>Signs and verifies JWT tokens.</w:t>
            </w:r>
          </w:p>
        </w:tc>
      </w:tr>
      <w:tr>
        <w:tc>
          <w:tcPr>
            <w:tcW w:type="dxa" w:w="2448"/>
            <w:vAlign w:val="center"/>
          </w:tcPr>
          <w:p>
            <w:pPr>
              <w:spacing w:after="0"/>
            </w:pPr>
            <w:r/>
            <w:r>
              <w:rPr>
                <w:rFonts w:ascii="Calibri" w:hAnsi="Calibri"/>
                <w:b w:val="0"/>
                <w:color w:val="1F2937"/>
                <w:sz w:val="19"/>
              </w:rPr>
              <w:t>PORT</w:t>
            </w:r>
          </w:p>
        </w:tc>
        <w:tc>
          <w:tcPr>
            <w:tcW w:type="dxa" w:w="1728"/>
            <w:vAlign w:val="center"/>
          </w:tcPr>
          <w:p>
            <w:pPr>
              <w:spacing w:after="0"/>
            </w:pPr>
            <w:r/>
            <w:r>
              <w:rPr>
                <w:rFonts w:ascii="Calibri" w:hAnsi="Calibri"/>
                <w:b w:val="0"/>
                <w:color w:val="1F2937"/>
                <w:sz w:val="19"/>
              </w:rPr>
              <w:t>Backend</w:t>
            </w:r>
          </w:p>
        </w:tc>
        <w:tc>
          <w:tcPr>
            <w:tcW w:type="dxa" w:w="4896"/>
            <w:vAlign w:val="center"/>
          </w:tcPr>
          <w:p>
            <w:pPr>
              <w:spacing w:after="0"/>
            </w:pPr>
            <w:r/>
            <w:r>
              <w:rPr>
                <w:rFonts w:ascii="Calibri" w:hAnsi="Calibri"/>
                <w:b w:val="0"/>
                <w:color w:val="1F2937"/>
                <w:sz w:val="19"/>
              </w:rPr>
              <w:t>API port, usually 5000 locally and Render-assigned in production.</w:t>
            </w:r>
          </w:p>
        </w:tc>
      </w:tr>
      <w:tr>
        <w:tc>
          <w:tcPr>
            <w:tcW w:type="dxa" w:w="2448"/>
            <w:vAlign w:val="center"/>
          </w:tcPr>
          <w:p>
            <w:pPr>
              <w:spacing w:after="0"/>
            </w:pPr>
            <w:r/>
            <w:r>
              <w:rPr>
                <w:rFonts w:ascii="Calibri" w:hAnsi="Calibri"/>
                <w:b w:val="0"/>
                <w:color w:val="1F2937"/>
                <w:sz w:val="19"/>
              </w:rPr>
              <w:t>FRONTEND_URL</w:t>
            </w:r>
          </w:p>
        </w:tc>
        <w:tc>
          <w:tcPr>
            <w:tcW w:type="dxa" w:w="1728"/>
            <w:vAlign w:val="center"/>
          </w:tcPr>
          <w:p>
            <w:pPr>
              <w:spacing w:after="0"/>
            </w:pPr>
            <w:r/>
            <w:r>
              <w:rPr>
                <w:rFonts w:ascii="Calibri" w:hAnsi="Calibri"/>
                <w:b w:val="0"/>
                <w:color w:val="1F2937"/>
                <w:sz w:val="19"/>
              </w:rPr>
              <w:t>Backend</w:t>
            </w:r>
          </w:p>
        </w:tc>
        <w:tc>
          <w:tcPr>
            <w:tcW w:type="dxa" w:w="4896"/>
            <w:vAlign w:val="center"/>
          </w:tcPr>
          <w:p>
            <w:pPr>
              <w:spacing w:after="0"/>
            </w:pPr>
            <w:r/>
            <w:r>
              <w:rPr>
                <w:rFonts w:ascii="Calibri" w:hAnsi="Calibri"/>
                <w:b w:val="0"/>
                <w:color w:val="1F2937"/>
                <w:sz w:val="19"/>
              </w:rPr>
              <w:t>Builds reset links and controls allowed frontend origin.</w:t>
            </w:r>
          </w:p>
        </w:tc>
      </w:tr>
      <w:tr>
        <w:tc>
          <w:tcPr>
            <w:tcW w:type="dxa" w:w="2448"/>
            <w:vAlign w:val="center"/>
          </w:tcPr>
          <w:p>
            <w:pPr>
              <w:spacing w:after="0"/>
            </w:pPr>
            <w:r/>
            <w:r>
              <w:rPr>
                <w:rFonts w:ascii="Calibri" w:hAnsi="Calibri"/>
                <w:b w:val="0"/>
                <w:color w:val="1F2937"/>
                <w:sz w:val="19"/>
              </w:rPr>
              <w:t>RESEND_API_KEY</w:t>
            </w:r>
          </w:p>
        </w:tc>
        <w:tc>
          <w:tcPr>
            <w:tcW w:type="dxa" w:w="1728"/>
            <w:vAlign w:val="center"/>
          </w:tcPr>
          <w:p>
            <w:pPr>
              <w:spacing w:after="0"/>
            </w:pPr>
            <w:r/>
            <w:r>
              <w:rPr>
                <w:rFonts w:ascii="Calibri" w:hAnsi="Calibri"/>
                <w:b w:val="0"/>
                <w:color w:val="1F2937"/>
                <w:sz w:val="19"/>
              </w:rPr>
              <w:t>Backend</w:t>
            </w:r>
          </w:p>
        </w:tc>
        <w:tc>
          <w:tcPr>
            <w:tcW w:type="dxa" w:w="4896"/>
            <w:vAlign w:val="center"/>
          </w:tcPr>
          <w:p>
            <w:pPr>
              <w:spacing w:after="0"/>
            </w:pPr>
            <w:r/>
            <w:r>
              <w:rPr>
                <w:rFonts w:ascii="Calibri" w:hAnsi="Calibri"/>
                <w:b w:val="0"/>
                <w:color w:val="1F2937"/>
                <w:sz w:val="19"/>
              </w:rPr>
              <w:t>Recommended email provider API key.</w:t>
            </w:r>
          </w:p>
        </w:tc>
      </w:tr>
      <w:tr>
        <w:tc>
          <w:tcPr>
            <w:tcW w:type="dxa" w:w="2448"/>
            <w:vAlign w:val="center"/>
          </w:tcPr>
          <w:p>
            <w:pPr>
              <w:spacing w:after="0"/>
            </w:pPr>
            <w:r/>
            <w:r>
              <w:rPr>
                <w:rFonts w:ascii="Calibri" w:hAnsi="Calibri"/>
                <w:b w:val="0"/>
                <w:color w:val="1F2937"/>
                <w:sz w:val="19"/>
              </w:rPr>
              <w:t>RESEND_FROM</w:t>
            </w:r>
          </w:p>
        </w:tc>
        <w:tc>
          <w:tcPr>
            <w:tcW w:type="dxa" w:w="1728"/>
            <w:vAlign w:val="center"/>
          </w:tcPr>
          <w:p>
            <w:pPr>
              <w:spacing w:after="0"/>
            </w:pPr>
            <w:r/>
            <w:r>
              <w:rPr>
                <w:rFonts w:ascii="Calibri" w:hAnsi="Calibri"/>
                <w:b w:val="0"/>
                <w:color w:val="1F2937"/>
                <w:sz w:val="19"/>
              </w:rPr>
              <w:t>Backend</w:t>
            </w:r>
          </w:p>
        </w:tc>
        <w:tc>
          <w:tcPr>
            <w:tcW w:type="dxa" w:w="4896"/>
            <w:vAlign w:val="center"/>
          </w:tcPr>
          <w:p>
            <w:pPr>
              <w:spacing w:after="0"/>
            </w:pPr>
            <w:r/>
            <w:r>
              <w:rPr>
                <w:rFonts w:ascii="Calibri" w:hAnsi="Calibri"/>
                <w:b w:val="0"/>
                <w:color w:val="1F2937"/>
                <w:sz w:val="19"/>
              </w:rPr>
              <w:t>Sender identity for Resend emails.</w:t>
            </w:r>
          </w:p>
        </w:tc>
      </w:tr>
      <w:tr>
        <w:tc>
          <w:tcPr>
            <w:tcW w:type="dxa" w:w="2448"/>
            <w:vAlign w:val="center"/>
          </w:tcPr>
          <w:p>
            <w:pPr>
              <w:spacing w:after="0"/>
            </w:pPr>
            <w:r/>
            <w:r>
              <w:rPr>
                <w:rFonts w:ascii="Calibri" w:hAnsi="Calibri"/>
                <w:b w:val="0"/>
                <w:color w:val="1F2937"/>
                <w:sz w:val="19"/>
              </w:rPr>
              <w:t>SMTP_USER / SMTP_PASS</w:t>
            </w:r>
          </w:p>
        </w:tc>
        <w:tc>
          <w:tcPr>
            <w:tcW w:type="dxa" w:w="1728"/>
            <w:vAlign w:val="center"/>
          </w:tcPr>
          <w:p>
            <w:pPr>
              <w:spacing w:after="0"/>
            </w:pPr>
            <w:r/>
            <w:r>
              <w:rPr>
                <w:rFonts w:ascii="Calibri" w:hAnsi="Calibri"/>
                <w:b w:val="0"/>
                <w:color w:val="1F2937"/>
                <w:sz w:val="19"/>
              </w:rPr>
              <w:t>Backend</w:t>
            </w:r>
          </w:p>
        </w:tc>
        <w:tc>
          <w:tcPr>
            <w:tcW w:type="dxa" w:w="4896"/>
            <w:vAlign w:val="center"/>
          </w:tcPr>
          <w:p>
            <w:pPr>
              <w:spacing w:after="0"/>
            </w:pPr>
            <w:r/>
            <w:r>
              <w:rPr>
                <w:rFonts w:ascii="Calibri" w:hAnsi="Calibri"/>
                <w:b w:val="0"/>
                <w:color w:val="1F2937"/>
                <w:sz w:val="19"/>
              </w:rPr>
              <w:t>Gmail SMTP fallback credentials.</w:t>
            </w:r>
          </w:p>
        </w:tc>
      </w:tr>
      <w:tr>
        <w:tc>
          <w:tcPr>
            <w:tcW w:type="dxa" w:w="2448"/>
            <w:vAlign w:val="center"/>
          </w:tcPr>
          <w:p>
            <w:pPr>
              <w:spacing w:after="0"/>
            </w:pPr>
            <w:r/>
            <w:r>
              <w:rPr>
                <w:rFonts w:ascii="Calibri" w:hAnsi="Calibri"/>
                <w:b w:val="0"/>
                <w:color w:val="1F2937"/>
                <w:sz w:val="19"/>
              </w:rPr>
              <w:t>VITE_API_URL</w:t>
            </w:r>
          </w:p>
        </w:tc>
        <w:tc>
          <w:tcPr>
            <w:tcW w:type="dxa" w:w="1728"/>
            <w:vAlign w:val="center"/>
          </w:tcPr>
          <w:p>
            <w:pPr>
              <w:spacing w:after="0"/>
            </w:pPr>
            <w:r/>
            <w:r>
              <w:rPr>
                <w:rFonts w:ascii="Calibri" w:hAnsi="Calibri"/>
                <w:b w:val="0"/>
                <w:color w:val="1F2937"/>
                <w:sz w:val="19"/>
              </w:rPr>
              <w:t>Frontend</w:t>
            </w:r>
          </w:p>
        </w:tc>
        <w:tc>
          <w:tcPr>
            <w:tcW w:type="dxa" w:w="4896"/>
            <w:vAlign w:val="center"/>
          </w:tcPr>
          <w:p>
            <w:pPr>
              <w:spacing w:after="0"/>
            </w:pPr>
            <w:r/>
            <w:r>
              <w:rPr>
                <w:rFonts w:ascii="Calibri" w:hAnsi="Calibri"/>
                <w:b w:val="0"/>
                <w:color w:val="1F2937"/>
                <w:sz w:val="19"/>
              </w:rPr>
              <w:t>Base URL for API calls from the Vercel frontend.</w:t>
            </w:r>
          </w:p>
        </w:tc>
      </w:tr>
    </w:tbl>
    <w:p/>
    <w:p>
      <w:pPr>
        <w:pStyle w:val="Heading1"/>
      </w:pPr>
      <w:r>
        <w:t>13. Security and Reliability</w:t>
      </w:r>
    </w:p>
    <w:p>
      <w:pPr>
        <w:pStyle w:val="ListBullet"/>
        <w:spacing w:after="60"/>
      </w:pPr>
      <w:r>
        <w:t>Passwords are stored as bcrypt hashes, not plaintext.</w:t>
      </w:r>
    </w:p>
    <w:p>
      <w:pPr>
        <w:pStyle w:val="ListBullet"/>
        <w:spacing w:after="60"/>
      </w:pPr>
      <w:r>
        <w:t>Protected API routes require JWT authentication.</w:t>
      </w:r>
    </w:p>
    <w:p>
      <w:pPr>
        <w:pStyle w:val="ListBullet"/>
        <w:spacing w:after="60"/>
      </w:pPr>
      <w:r>
        <w:t>Admin-only actions are guarded by role middleware.</w:t>
      </w:r>
    </w:p>
    <w:p>
      <w:pPr>
        <w:pStyle w:val="ListBullet"/>
        <w:spacing w:after="60"/>
      </w:pPr>
      <w:r>
        <w:t>Password reset tokens are hashed before storage and expire after a short window.</w:t>
      </w:r>
    </w:p>
    <w:p>
      <w:pPr>
        <w:pStyle w:val="ListBullet"/>
        <w:spacing w:after="60"/>
      </w:pPr>
      <w:r>
        <w:t>Secrets must remain in environment variables and should never be committed.</w:t>
      </w:r>
    </w:p>
    <w:p>
      <w:pPr>
        <w:pStyle w:val="ListBullet"/>
        <w:spacing w:after="60"/>
      </w:pPr>
      <w:r>
        <w:t>Audit logs preserve important operational actions for accountability.</w:t>
      </w:r>
    </w:p>
    <w:p>
      <w:pPr>
        <w:pStyle w:val="ListBullet"/>
        <w:spacing w:after="60"/>
      </w:pPr>
      <w:r>
        <w:t>Docker and Prisma schema sync make local setup reproducible.</w:t>
      </w:r>
    </w:p>
    <w:p>
      <w:pPr>
        <w:pStyle w:val="Heading1"/>
      </w:pPr>
      <w:r>
        <w:t>14. Troubleshooting Guide</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448"/>
            <w:vAlign w:val="center"/>
            <w:shd w:fill="F2F4F7"/>
          </w:tcPr>
          <w:p>
            <w:pPr>
              <w:spacing w:after="0"/>
            </w:pPr>
            <w:r/>
            <w:r>
              <w:rPr>
                <w:rFonts w:ascii="Calibri" w:hAnsi="Calibri"/>
                <w:b/>
                <w:color w:val="111827"/>
                <w:sz w:val="19"/>
              </w:rPr>
              <w:t>Issue</w:t>
            </w:r>
          </w:p>
        </w:tc>
        <w:tc>
          <w:tcPr>
            <w:tcW w:type="dxa" w:w="3312"/>
            <w:vAlign w:val="center"/>
            <w:shd w:fill="F2F4F7"/>
          </w:tcPr>
          <w:p>
            <w:pPr>
              <w:spacing w:after="0"/>
            </w:pPr>
            <w:r/>
            <w:r>
              <w:rPr>
                <w:rFonts w:ascii="Calibri" w:hAnsi="Calibri"/>
                <w:b/>
                <w:color w:val="111827"/>
                <w:sz w:val="19"/>
              </w:rPr>
              <w:t>Likely Cause</w:t>
            </w:r>
          </w:p>
        </w:tc>
        <w:tc>
          <w:tcPr>
            <w:tcW w:type="dxa" w:w="3312"/>
            <w:vAlign w:val="center"/>
            <w:shd w:fill="F2F4F7"/>
          </w:tcPr>
          <w:p>
            <w:pPr>
              <w:spacing w:after="0"/>
            </w:pPr>
            <w:r/>
            <w:r>
              <w:rPr>
                <w:rFonts w:ascii="Calibri" w:hAnsi="Calibri"/>
                <w:b/>
                <w:color w:val="111827"/>
                <w:sz w:val="19"/>
              </w:rPr>
              <w:t>Resolution</w:t>
            </w:r>
          </w:p>
        </w:tc>
      </w:tr>
      <w:tr>
        <w:tc>
          <w:tcPr>
            <w:tcW w:type="dxa" w:w="2448"/>
            <w:vAlign w:val="center"/>
          </w:tcPr>
          <w:p>
            <w:pPr>
              <w:spacing w:after="0"/>
            </w:pPr>
            <w:r/>
            <w:r>
              <w:rPr>
                <w:rFonts w:ascii="Calibri" w:hAnsi="Calibri"/>
                <w:b w:val="0"/>
                <w:color w:val="1F2937"/>
                <w:sz w:val="19"/>
              </w:rPr>
              <w:t>Frontend cannot reach backend</w:t>
            </w:r>
          </w:p>
        </w:tc>
        <w:tc>
          <w:tcPr>
            <w:tcW w:type="dxa" w:w="3312"/>
            <w:vAlign w:val="center"/>
          </w:tcPr>
          <w:p>
            <w:pPr>
              <w:spacing w:after="0"/>
            </w:pPr>
            <w:r/>
            <w:r>
              <w:rPr>
                <w:rFonts w:ascii="Calibri" w:hAnsi="Calibri"/>
                <w:b w:val="0"/>
                <w:color w:val="1F2937"/>
                <w:sz w:val="19"/>
              </w:rPr>
              <w:t>VITE_API_URL is wrong or Render service is asleep/down.</w:t>
            </w:r>
          </w:p>
        </w:tc>
        <w:tc>
          <w:tcPr>
            <w:tcW w:type="dxa" w:w="3312"/>
            <w:vAlign w:val="center"/>
          </w:tcPr>
          <w:p>
            <w:pPr>
              <w:spacing w:after="0"/>
            </w:pPr>
            <w:r/>
            <w:r>
              <w:rPr>
                <w:rFonts w:ascii="Calibri" w:hAnsi="Calibri"/>
                <w:b w:val="0"/>
                <w:color w:val="1F2937"/>
                <w:sz w:val="19"/>
              </w:rPr>
              <w:t>Check /healthz and confirm Vercel environment variable.</w:t>
            </w:r>
          </w:p>
        </w:tc>
      </w:tr>
      <w:tr>
        <w:tc>
          <w:tcPr>
            <w:tcW w:type="dxa" w:w="2448"/>
            <w:vAlign w:val="center"/>
          </w:tcPr>
          <w:p>
            <w:pPr>
              <w:spacing w:after="0"/>
            </w:pPr>
            <w:r/>
            <w:r>
              <w:rPr>
                <w:rFonts w:ascii="Calibri" w:hAnsi="Calibri"/>
                <w:b w:val="0"/>
                <w:color w:val="1F2937"/>
                <w:sz w:val="19"/>
              </w:rPr>
              <w:t>Forgot password email missing</w:t>
            </w:r>
          </w:p>
        </w:tc>
        <w:tc>
          <w:tcPr>
            <w:tcW w:type="dxa" w:w="3312"/>
            <w:vAlign w:val="center"/>
          </w:tcPr>
          <w:p>
            <w:pPr>
              <w:spacing w:after="0"/>
            </w:pPr>
            <w:r/>
            <w:r>
              <w:rPr>
                <w:rFonts w:ascii="Calibri" w:hAnsi="Calibri"/>
                <w:b w:val="0"/>
                <w:color w:val="1F2937"/>
                <w:sz w:val="19"/>
              </w:rPr>
              <w:t>Email not registered, Resend/SMTP misconfigured, or Render not redeployed after env change.</w:t>
            </w:r>
          </w:p>
        </w:tc>
        <w:tc>
          <w:tcPr>
            <w:tcW w:type="dxa" w:w="3312"/>
            <w:vAlign w:val="center"/>
          </w:tcPr>
          <w:p>
            <w:pPr>
              <w:spacing w:after="0"/>
            </w:pPr>
            <w:r/>
            <w:r>
              <w:rPr>
                <w:rFonts w:ascii="Calibri" w:hAnsi="Calibri"/>
                <w:b w:val="0"/>
                <w:color w:val="1F2937"/>
                <w:sz w:val="19"/>
              </w:rPr>
              <w:t>Check Render logs for Password Reset, Resend, SMTP, or Email Error lines.</w:t>
            </w:r>
          </w:p>
        </w:tc>
      </w:tr>
      <w:tr>
        <w:tc>
          <w:tcPr>
            <w:tcW w:type="dxa" w:w="2448"/>
            <w:vAlign w:val="center"/>
          </w:tcPr>
          <w:p>
            <w:pPr>
              <w:spacing w:after="0"/>
            </w:pPr>
            <w:r/>
            <w:r>
              <w:rPr>
                <w:rFonts w:ascii="Calibri" w:hAnsi="Calibri"/>
                <w:b w:val="0"/>
                <w:color w:val="1F2937"/>
                <w:sz w:val="19"/>
              </w:rPr>
              <w:t>Wrong availability count</w:t>
            </w:r>
          </w:p>
        </w:tc>
        <w:tc>
          <w:tcPr>
            <w:tcW w:type="dxa" w:w="3312"/>
            <w:vAlign w:val="center"/>
          </w:tcPr>
          <w:p>
            <w:pPr>
              <w:spacing w:after="0"/>
            </w:pPr>
            <w:r/>
            <w:r>
              <w:rPr>
                <w:rFonts w:ascii="Calibri" w:hAnsi="Calibri"/>
                <w:b w:val="0"/>
                <w:color w:val="1F2937"/>
                <w:sz w:val="19"/>
              </w:rPr>
              <w:t>Backend not deployed to latest availability fix or date-specific count differs from shelf stock.</w:t>
            </w:r>
          </w:p>
        </w:tc>
        <w:tc>
          <w:tcPr>
            <w:tcW w:type="dxa" w:w="3312"/>
            <w:vAlign w:val="center"/>
          </w:tcPr>
          <w:p>
            <w:pPr>
              <w:spacing w:after="0"/>
            </w:pPr>
            <w:r/>
            <w:r>
              <w:rPr>
                <w:rFonts w:ascii="Calibri" w:hAnsi="Calibri"/>
                <w:b w:val="0"/>
                <w:color w:val="1F2937"/>
                <w:sz w:val="19"/>
              </w:rPr>
              <w:t>Deploy latest Render commit and use modal Available for selected dates count.</w:t>
            </w:r>
          </w:p>
        </w:tc>
      </w:tr>
      <w:tr>
        <w:tc>
          <w:tcPr>
            <w:tcW w:type="dxa" w:w="2448"/>
            <w:vAlign w:val="center"/>
          </w:tcPr>
          <w:p>
            <w:pPr>
              <w:spacing w:after="0"/>
            </w:pPr>
            <w:r/>
            <w:r>
              <w:rPr>
                <w:rFonts w:ascii="Calibri" w:hAnsi="Calibri"/>
                <w:b w:val="0"/>
                <w:color w:val="1F2937"/>
                <w:sz w:val="19"/>
              </w:rPr>
              <w:t>Render Dockerfile error</w:t>
            </w:r>
          </w:p>
        </w:tc>
        <w:tc>
          <w:tcPr>
            <w:tcW w:type="dxa" w:w="3312"/>
            <w:vAlign w:val="center"/>
          </w:tcPr>
          <w:p>
            <w:pPr>
              <w:spacing w:after="0"/>
            </w:pPr>
            <w:r/>
            <w:r>
              <w:rPr>
                <w:rFonts w:ascii="Calibri" w:hAnsi="Calibri"/>
                <w:b w:val="0"/>
                <w:color w:val="1F2937"/>
                <w:sz w:val="19"/>
              </w:rPr>
              <w:t>Incorrect Dockerfile path or build context.</w:t>
            </w:r>
          </w:p>
        </w:tc>
        <w:tc>
          <w:tcPr>
            <w:tcW w:type="dxa" w:w="3312"/>
            <w:vAlign w:val="center"/>
          </w:tcPr>
          <w:p>
            <w:pPr>
              <w:spacing w:after="0"/>
            </w:pPr>
            <w:r/>
            <w:r>
              <w:rPr>
                <w:rFonts w:ascii="Calibri" w:hAnsi="Calibri"/>
                <w:b w:val="0"/>
                <w:color w:val="1F2937"/>
                <w:sz w:val="19"/>
              </w:rPr>
              <w:t>Use backend/Dockerfile.render as Dockerfile path and backend as build context.</w:t>
            </w:r>
          </w:p>
        </w:tc>
      </w:tr>
      <w:tr>
        <w:tc>
          <w:tcPr>
            <w:tcW w:type="dxa" w:w="2448"/>
            <w:vAlign w:val="center"/>
          </w:tcPr>
          <w:p>
            <w:pPr>
              <w:spacing w:after="0"/>
            </w:pPr>
            <w:r/>
            <w:r>
              <w:rPr>
                <w:rFonts w:ascii="Calibri" w:hAnsi="Calibri"/>
                <w:b w:val="0"/>
                <w:color w:val="1F2937"/>
                <w:sz w:val="19"/>
              </w:rPr>
              <w:t>Local data looks stale</w:t>
            </w:r>
          </w:p>
        </w:tc>
        <w:tc>
          <w:tcPr>
            <w:tcW w:type="dxa" w:w="3312"/>
            <w:vAlign w:val="center"/>
          </w:tcPr>
          <w:p>
            <w:pPr>
              <w:spacing w:after="0"/>
            </w:pPr>
            <w:r/>
            <w:r>
              <w:rPr>
                <w:rFonts w:ascii="Calibri" w:hAnsi="Calibri"/>
                <w:b w:val="0"/>
                <w:color w:val="1F2937"/>
                <w:sz w:val="19"/>
              </w:rPr>
              <w:t>Old Docker Postgres volume still mounted.</w:t>
            </w:r>
          </w:p>
        </w:tc>
        <w:tc>
          <w:tcPr>
            <w:tcW w:type="dxa" w:w="3312"/>
            <w:vAlign w:val="center"/>
          </w:tcPr>
          <w:p>
            <w:pPr>
              <w:spacing w:after="0"/>
            </w:pPr>
            <w:r/>
            <w:r>
              <w:rPr>
                <w:rFonts w:ascii="Calibri" w:hAnsi="Calibri"/>
                <w:b w:val="0"/>
                <w:color w:val="1F2937"/>
                <w:sz w:val="19"/>
              </w:rPr>
              <w:t>Run docker compose down -v, then docker compose up --build.</w:t>
            </w:r>
          </w:p>
        </w:tc>
      </w:tr>
    </w:tbl>
    <w:p/>
    <w:p>
      <w:pPr>
        <w:pStyle w:val="Heading1"/>
      </w:pPr>
      <w:r>
        <w:t>15. Future Enhancements</w:t>
      </w:r>
    </w:p>
    <w:p>
      <w:pPr>
        <w:pStyle w:val="ListBullet"/>
        <w:spacing w:after="60"/>
      </w:pPr>
      <w:r>
        <w:t>Real QR scanner integration using device camera APIs.</w:t>
      </w:r>
    </w:p>
    <w:p>
      <w:pPr>
        <w:pStyle w:val="ListBullet"/>
        <w:spacing w:after="60"/>
      </w:pPr>
      <w:r>
        <w:t>Calendar view for asset reservations by date.</w:t>
      </w:r>
    </w:p>
    <w:p>
      <w:pPr>
        <w:pStyle w:val="ListBullet"/>
        <w:spacing w:after="60"/>
      </w:pPr>
      <w:r>
        <w:t>Admin export reports for semester audits and budget planning.</w:t>
      </w:r>
    </w:p>
    <w:p>
      <w:pPr>
        <w:pStyle w:val="ListBullet"/>
        <w:spacing w:after="60"/>
      </w:pPr>
      <w:r>
        <w:t>Verified production email domain for higher deliverability.</w:t>
      </w:r>
    </w:p>
    <w:p>
      <w:pPr>
        <w:pStyle w:val="ListBullet"/>
        <w:spacing w:after="60"/>
      </w:pPr>
      <w:r>
        <w:t>Fine-grained society/team ownership and multi-admin approval policies.</w:t>
      </w:r>
    </w:p>
    <w:p>
      <w:pPr>
        <w:pStyle w:val="ListBullet"/>
        <w:spacing w:after="60"/>
      </w:pPr>
      <w:r>
        <w:t>Automated overdue reminders and escalation workflows.</w:t>
      </w:r>
    </w:p>
    <w:p/>
    <w:p>
      <w:pPr>
        <w:jc w:val="center"/>
      </w:pPr>
      <w:r>
        <w:rPr>
          <w:b/>
          <w:color w:val="1F4D78"/>
        </w:rPr>
        <w:t>End of Updated Project Documentation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Smart Asset Management and Resource Allocation Platform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8"/>
      </w:rPr>
      <w:t>CultTrack AI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