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7da75ddafbfb32b3e86a6aacedee3e386b28046"/>
    <w:p>
      <w:pPr>
        <w:pStyle w:val="Heading1"/>
      </w:pPr>
      <w:r>
        <w:t xml:space="preserve">ZFORECAST (Paints) — Assumptions and Open Queries</w:t>
      </w:r>
    </w:p>
    <w:p>
      <w:pPr>
        <w:pStyle w:val="FirstParagraph"/>
      </w:pPr>
      <w:r>
        <w:t xml:space="preserve">Version 2 — raised against</w:t>
      </w:r>
      <w:r>
        <w:t xml:space="preserve"> </w:t>
      </w:r>
      <w:r>
        <w:rPr>
          <w:rStyle w:val="VerbatimChar"/>
        </w:rPr>
        <w:t xml:space="preserve">Forecast_Template-Paints_1.xlsx</w:t>
      </w:r>
      <w:r>
        <w:t xml:space="preserve">, received 19.10.2026.</w:t>
      </w:r>
      <w:r>
        <w:t xml:space="preserve"> </w:t>
      </w:r>
      <w:r>
        <w:t xml:space="preserve">Version 2 (same day) applies the rule that</w:t>
      </w:r>
      <w:r>
        <w:t xml:space="preserve"> </w:t>
      </w:r>
      <w:r>
        <w:rPr>
          <w:bCs/>
          <w:b/>
        </w:rPr>
        <w:t xml:space="preserve">no Adhesive program or class is changed</w:t>
      </w:r>
      <w:r>
        <w:t xml:space="preserve">.</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Client</w:t>
            </w:r>
          </w:p>
        </w:tc>
        <w:tc>
          <w:tcPr/>
          <w:p>
            <w:pPr>
              <w:pStyle w:val="Compact"/>
              <w:jc w:val="left"/>
            </w:pPr>
            <w:r>
              <w:t xml:space="preserve">Astral Limited</w:t>
            </w:r>
          </w:p>
        </w:tc>
      </w:tr>
      <w:tr>
        <w:tc>
          <w:tcPr/>
          <w:p>
            <w:pPr>
              <w:pStyle w:val="Compact"/>
              <w:jc w:val="left"/>
            </w:pPr>
            <w:r>
              <w:t xml:space="preserve">Project</w:t>
            </w:r>
          </w:p>
        </w:tc>
        <w:tc>
          <w:tcPr/>
          <w:p>
            <w:pPr>
              <w:pStyle w:val="Compact"/>
              <w:jc w:val="left"/>
            </w:pPr>
            <w:r>
              <w:t xml:space="preserve">UDAY</w:t>
            </w:r>
          </w:p>
        </w:tc>
      </w:tr>
      <w:tr>
        <w:tc>
          <w:tcPr/>
          <w:p>
            <w:pPr>
              <w:pStyle w:val="Compact"/>
              <w:jc w:val="left"/>
            </w:pPr>
            <w:r>
              <w:t xml:space="preserve">Division</w:t>
            </w:r>
          </w:p>
        </w:tc>
        <w:tc>
          <w:tcPr/>
          <w:p>
            <w:pPr>
              <w:pStyle w:val="Compact"/>
              <w:jc w:val="left"/>
            </w:pPr>
            <w:r>
              <w:t xml:space="preserve">Paints (WRICEF ID-2B)</w:t>
            </w:r>
          </w:p>
        </w:tc>
      </w:tr>
      <w:tr>
        <w:tc>
          <w:tcPr/>
          <w:p>
            <w:pPr>
              <w:pStyle w:val="Compact"/>
              <w:jc w:val="left"/>
            </w:pPr>
            <w:r>
              <w:t xml:space="preserve">Module</w:t>
            </w:r>
          </w:p>
        </w:tc>
        <w:tc>
          <w:tcPr/>
          <w:p>
            <w:pPr>
              <w:pStyle w:val="Compact"/>
              <w:jc w:val="left"/>
            </w:pPr>
            <w:r>
              <w:t xml:space="preserve">PP / SD</w:t>
            </w:r>
          </w:p>
        </w:tc>
      </w:tr>
      <w:tr>
        <w:tc>
          <w:tcPr/>
          <w:p>
            <w:pPr>
              <w:pStyle w:val="Compact"/>
              <w:jc w:val="left"/>
            </w:pPr>
            <w:r>
              <w:t xml:space="preserve">Object</w:t>
            </w:r>
          </w:p>
        </w:tc>
        <w:tc>
          <w:tcPr/>
          <w:p>
            <w:pPr>
              <w:pStyle w:val="Compact"/>
              <w:jc w:val="left"/>
            </w:pPr>
            <w:r>
              <w:t xml:space="preserve">ZFORECAST Paints — Annual, Quarterly and Monthly Forecasting</w:t>
            </w:r>
          </w:p>
        </w:tc>
      </w:tr>
      <w:tr>
        <w:tc>
          <w:tcPr/>
          <w:p>
            <w:pPr>
              <w:pStyle w:val="Compact"/>
              <w:jc w:val="left"/>
            </w:pPr>
            <w:r>
              <w:t xml:space="preserve">Reference document</w:t>
            </w:r>
          </w:p>
        </w:tc>
        <w:tc>
          <w:tcPr/>
          <w:p>
            <w:pPr>
              <w:pStyle w:val="Compact"/>
              <w:jc w:val="left"/>
            </w:pPr>
            <w:r>
              <w:rPr>
                <w:rStyle w:val="VerbatimChar"/>
              </w:rPr>
              <w:t xml:space="preserve">Forecast_Template-Paints_1.xlsx</w:t>
            </w:r>
            <w:r>
              <w:t xml:space="preserve"> </w:t>
            </w:r>
            <w:r>
              <w:t xml:space="preserve">(no date or version inside the file). Builds on</w:t>
            </w:r>
            <w:r>
              <w:t xml:space="preserve"> </w:t>
            </w:r>
            <w:r>
              <w:rPr>
                <w:rStyle w:val="VerbatimChar"/>
              </w:rPr>
              <w:t xml:space="preserve">Forecast Template-Adhesive.xlsx</w:t>
            </w:r>
            <w:r>
              <w:t xml:space="preserve"> </w:t>
            </w:r>
            <w:r>
              <w:t xml:space="preserve">dated 20.08.2026</w:t>
            </w:r>
          </w:p>
        </w:tc>
      </w:tr>
      <w:tr>
        <w:tc>
          <w:tcPr/>
          <w:p>
            <w:pPr>
              <w:pStyle w:val="Compact"/>
              <w:jc w:val="left"/>
            </w:pPr>
            <w:r>
              <w:t xml:space="preserve">Sheets read</w:t>
            </w:r>
          </w:p>
        </w:tc>
        <w:tc>
          <w:tcPr/>
          <w:p>
            <w:pPr>
              <w:pStyle w:val="Compact"/>
              <w:jc w:val="left"/>
            </w:pPr>
            <w:r>
              <w:t xml:space="preserve">Sheet1, RADIO BUTTON 1 ANNUAL, Radio Button 2 Quauter, Month, Consolidated</w:t>
            </w:r>
          </w:p>
        </w:tc>
      </w:tr>
      <w:tr>
        <w:tc>
          <w:tcPr/>
          <w:p>
            <w:pPr>
              <w:pStyle w:val="Compact"/>
              <w:jc w:val="left"/>
            </w:pPr>
            <w:r>
              <w:t xml:space="preserve">Purpose</w:t>
            </w:r>
          </w:p>
        </w:tc>
        <w:tc>
          <w:tcPr/>
          <w:p>
            <w:pPr>
              <w:pStyle w:val="Compact"/>
              <w:jc w:val="left"/>
            </w:pPr>
            <w:r>
              <w:t xml:space="preserve">Development assumptions for confirmation, open queries for resolution, defects found in the FS, and the proposed object list for approval</w:t>
            </w:r>
          </w:p>
        </w:tc>
      </w:tr>
      <w:tr>
        <w:tc>
          <w:tcPr/>
          <w:p>
            <w:pPr>
              <w:pStyle w:val="Compact"/>
              <w:jc w:val="left"/>
            </w:pPr>
            <w:r>
              <w:t xml:space="preserve">Status of document</w:t>
            </w:r>
          </w:p>
        </w:tc>
        <w:tc>
          <w:tcPr/>
          <w:p>
            <w:pPr>
              <w:pStyle w:val="Compact"/>
              <w:jc w:val="left"/>
            </w:pPr>
            <w:r>
              <w:t xml:space="preserve">Draft — no version record, no approval, no message or authorisation section, no test scenarios. The</w:t>
            </w:r>
            <w:r>
              <w:t xml:space="preserve"> </w:t>
            </w:r>
            <w:r>
              <w:t xml:space="preserve">“</w:t>
            </w:r>
            <w:r>
              <w:t xml:space="preserve">Month</w:t>
            </w:r>
            <w:r>
              <w:t xml:space="preserve">”</w:t>
            </w:r>
            <w:r>
              <w:t xml:space="preserve"> </w:t>
            </w:r>
            <w:r>
              <w:t xml:space="preserve">sheet is a copy of the quarterly sheet. The annual sample rows do not line up with the annual column header</w:t>
            </w:r>
          </w:p>
        </w:tc>
      </w:tr>
      <w:tr>
        <w:tc>
          <w:tcPr/>
          <w:p>
            <w:pPr>
              <w:pStyle w:val="Compact"/>
              <w:jc w:val="left"/>
            </w:pPr>
            <w:r>
              <w:t xml:space="preserve">Prepared by</w:t>
            </w:r>
          </w:p>
        </w:tc>
        <w:tc>
          <w:tcPr/>
          <w:p>
            <w:pPr>
              <w:pStyle w:val="Compact"/>
              <w:jc w:val="left"/>
            </w:pPr>
            <w:r>
              <w:t xml:space="preserve">Arnav Johri, 19.10.2026</w:t>
            </w:r>
          </w:p>
        </w:tc>
      </w:tr>
    </w:tbl>
    <w:p>
      <w:pPr>
        <w:pStyle w:val="BlockText"/>
      </w:pPr>
      <w:r>
        <w:rPr>
          <w:bCs/>
          <w:b/>
        </w:rPr>
        <w:t xml:space="preserve">Status note, 23/10/26.</w:t>
      </w:r>
      <w:r>
        <w:t xml:space="preserve"> </w:t>
      </w:r>
      <w:r>
        <w:t xml:space="preserve">This is the v2 document of 19/10/26, kept as issued. Since then:</w:t>
      </w:r>
      <w:r>
        <w:t xml:space="preserve"> </w:t>
      </w:r>
      <w:r>
        <w:t xml:space="preserve">P01, P21 and P26 — the separate Paints upload</w:t>
      </w:r>
      <w:r>
        <w:t xml:space="preserve"> </w:t>
      </w:r>
      <w:r>
        <w:rPr>
          <w:rStyle w:val="VerbatimChar"/>
        </w:rPr>
        <w:t xml:space="preserve">ZPP_FORECAST_PAINTS_UPL</w:t>
      </w:r>
      <w:r>
        <w:t xml:space="preserve"> </w:t>
      </w:r>
      <w:r>
        <w:t xml:space="preserve">/</w:t>
      </w:r>
      <w:r>
        <w:t xml:space="preserve"> </w:t>
      </w:r>
      <w:r>
        <w:rPr>
          <w:rStyle w:val="VerbatimChar"/>
        </w:rPr>
        <w:t xml:space="preserve">ZFCST_PAINTS_UPL</w:t>
      </w:r>
      <w:r>
        <w:t xml:space="preserve"> </w:t>
      </w:r>
      <w:r>
        <w:t xml:space="preserve">was withdrawn on 22/10; its two uploads live in the Adhesive</w:t>
      </w:r>
      <w:r>
        <w:t xml:space="preserve"> </w:t>
      </w:r>
      <w:r>
        <w:rPr>
          <w:rStyle w:val="VerbatimChar"/>
        </w:rPr>
        <w:t xml:space="preserve">ZPP_FORECAST_UPLOAD</w:t>
      </w:r>
      <w:r>
        <w:t xml:space="preserve"> </w:t>
      </w:r>
      <w:r>
        <w:t xml:space="preserve">(ZFCST_UPL,</w:t>
      </w:r>
      <w:r>
        <w:t xml:space="preserve"> </w:t>
      </w:r>
      <w:r>
        <w:t xml:space="preserve">ninth radio button Brand, four-value indicator). P16 — the Paints columns are now also</w:t>
      </w:r>
      <w:r>
        <w:t xml:space="preserve"> </w:t>
      </w:r>
      <w:r>
        <w:rPr>
          <w:bCs/>
          <w:b/>
        </w:rPr>
        <w:t xml:space="preserve">saved</w:t>
      </w:r>
      <w:r>
        <w:t xml:space="preserve">,</w:t>
      </w:r>
      <w:r>
        <w:t xml:space="preserve"> </w:t>
      </w:r>
      <w:r>
        <w:t xml:space="preserve">into</w:t>
      </w:r>
      <w:r>
        <w:t xml:space="preserve"> </w:t>
      </w:r>
      <w:r>
        <w:rPr>
          <w:rStyle w:val="VerbatimChar"/>
        </w:rPr>
        <w:t xml:space="preserve">ZPPT_PNT_FCST_YR</w:t>
      </w:r>
      <w:r>
        <w:t xml:space="preserve"> </w:t>
      </w:r>
      <w:r>
        <w:t xml:space="preserve">/</w:t>
      </w:r>
      <w:r>
        <w:t xml:space="preserve"> </w:t>
      </w:r>
      <w:r>
        <w:rPr>
          <w:rStyle w:val="VerbatimChar"/>
        </w:rPr>
        <w:t xml:space="preserve">_QT</w:t>
      </w:r>
      <w:r>
        <w:t xml:space="preserve"> </w:t>
      </w:r>
      <w:r>
        <w:t xml:space="preserve">/</w:t>
      </w:r>
      <w:r>
        <w:t xml:space="preserve"> </w:t>
      </w:r>
      <w:r>
        <w:rPr>
          <w:rStyle w:val="VerbatimChar"/>
        </w:rPr>
        <w:t xml:space="preserve">_MN</w:t>
      </w:r>
      <w:r>
        <w:t xml:space="preserve">. M4 — sales organisation 4000 is hardcoded in</w:t>
      </w:r>
      <w:r>
        <w:t xml:space="preserve"> </w:t>
      </w:r>
      <w:r>
        <w:rPr>
          <w:rStyle w:val="VerbatimChar"/>
        </w:rPr>
        <w:t xml:space="preserve">ZCL_PP_FCST_PNT</w:t>
      </w:r>
      <w:r>
        <w:t xml:space="preserve">, not configured. The queries themselves are still unanswered.</w:t>
      </w:r>
      <w:r>
        <w:t xml:space="preserve"> </w:t>
      </w:r>
      <w:r>
        <w:t xml:space="preserve">Current state:</w:t>
      </w:r>
      <w:r>
        <w:t xml:space="preserve"> </w:t>
      </w:r>
      <w:r>
        <w:rPr>
          <w:rStyle w:val="VerbatimChar"/>
        </w:rPr>
        <w:t xml:space="preserve">HANDOVER.md</w:t>
      </w:r>
      <w:r>
        <w:t xml:space="preserve"> </w:t>
      </w:r>
      <w:r>
        <w:t xml:space="preserve">and</w:t>
      </w:r>
      <w:r>
        <w:t xml:space="preserve"> </w:t>
      </w:r>
      <w:r>
        <w:rPr>
          <w:rStyle w:val="VerbatimChar"/>
        </w:rPr>
        <w:t xml:space="preserve">ISSUES.md</w:t>
      </w:r>
      <w:r>
        <w:t xml:space="preserve"> </w:t>
      </w:r>
      <w:r>
        <w:t xml:space="preserve">in the folder above.</w:t>
      </w:r>
    </w:p>
    <w:bookmarkStart w:id="21" w:name="Xeb8d4d3b9705bcc23f187a7bfbfa6a4661a18cb"/>
    <w:p>
      <w:pPr>
        <w:pStyle w:val="Heading2"/>
      </w:pPr>
      <w:r>
        <w:t xml:space="preserve">0. Position — how Paints relates to the Adhesive build</w:t>
      </w:r>
    </w:p>
    <w:p>
      <w:pPr>
        <w:pStyle w:val="FirstParagraph"/>
      </w:pPr>
      <w:r>
        <w:t xml:space="preserve">The Paints template is the Adhesive template with a different column layout. The three</w:t>
      </w:r>
      <w:r>
        <w:t xml:space="preserve"> </w:t>
      </w:r>
      <w:r>
        <w:t xml:space="preserve">planning modes, the selection screens, the sales-history sources, the load-factor</w:t>
      </w:r>
      <w:r>
        <w:t xml:space="preserve"> </w:t>
      </w:r>
      <w:r>
        <w:t xml:space="preserve">calculation, the business-forecast comparison, the quarterly month split, the upload</w:t>
      </w:r>
      <w:r>
        <w:t xml:space="preserve"> </w:t>
      </w:r>
      <w:r>
        <w:t xml:space="preserve">formats and the save layouts are the same, and the FS names the Adhesive tables</w:t>
      </w:r>
      <w:r>
        <w:t xml:space="preserve"> </w:t>
      </w:r>
      <w:r>
        <w:t xml:space="preserve">(</w:t>
      </w:r>
      <w:r>
        <w:rPr>
          <w:rStyle w:val="VerbatimChar"/>
        </w:rPr>
        <w:t xml:space="preserve">ZPP_ADH_FORE_QUATER</w:t>
      </w:r>
      <w:r>
        <w:t xml:space="preserve">,</w:t>
      </w:r>
      <w:r>
        <w:t xml:space="preserve"> </w:t>
      </w:r>
      <w:r>
        <w:rPr>
          <w:rStyle w:val="VerbatimChar"/>
        </w:rPr>
        <w:t xml:space="preserve">ZPP_ADH_FORECAST_YEAR</w:t>
      </w:r>
      <w:r>
        <w:t xml:space="preserve">,</w:t>
      </w:r>
      <w:r>
        <w:t xml:space="preserve"> </w:t>
      </w:r>
      <w:r>
        <w:rPr>
          <w:rStyle w:val="VerbatimChar"/>
        </w:rPr>
        <w:t xml:space="preserve">ZPP_MATERIAL_CATEGORY</w:t>
      </w:r>
      <w:r>
        <w:t xml:space="preserve">,</w:t>
      </w:r>
      <w:r>
        <w:t xml:space="preserve"> </w:t>
      </w:r>
      <w:r>
        <w:rPr>
          <w:rStyle w:val="VerbatimChar"/>
        </w:rPr>
        <w:t xml:space="preserve">ZPP_MATERIAL_TRACKING</w:t>
      </w:r>
      <w:r>
        <w:t xml:space="preserve">,</w:t>
      </w:r>
      <w:r>
        <w:t xml:space="preserve"> </w:t>
      </w:r>
      <w:r>
        <w:rPr>
          <w:rStyle w:val="VerbatimChar"/>
        </w:rPr>
        <w:t xml:space="preserve">ZPP_SALES_HISTORY</w:t>
      </w:r>
      <w:r>
        <w:t xml:space="preserve">) as the tables Paints reads and writes.</w:t>
      </w:r>
    </w:p>
    <w:p>
      <w:pPr>
        <w:pStyle w:val="BodyText"/>
      </w:pPr>
      <w:r>
        <w:t xml:space="preserve">What is new for Paints is presentation and master data: a brand per plant and material</w:t>
      </w:r>
      <w:r>
        <w:t xml:space="preserve"> </w:t>
      </w:r>
      <w:r>
        <w:t xml:space="preserve">(new table, new upload), the manufacturing plant name, pack size, dealer price (DPL),</w:t>
      </w:r>
      <w:r>
        <w:t xml:space="preserve"> </w:t>
      </w:r>
      <w:r>
        <w:t xml:space="preserve">quantity per carton, gross weight, a volume-in-kilolitre column and a value-in-crore</w:t>
      </w:r>
      <w:r>
        <w:t xml:space="preserve"> </w:t>
      </w:r>
      <w:r>
        <w:t xml:space="preserve">column per forecast month, and tonnage on gross weight instead of net weight. The MTS/MTO</w:t>
      </w:r>
      <w:r>
        <w:t xml:space="preserve"> </w:t>
      </w:r>
      <w:r>
        <w:t xml:space="preserve">indicator gains two more values. None of the new columns is saved.</w:t>
      </w:r>
    </w:p>
    <w:p>
      <w:pPr>
        <w:pStyle w:val="BodyText"/>
      </w:pPr>
      <w:r>
        <w:rPr>
          <w:bCs/>
          <w:b/>
        </w:rPr>
        <w:t xml:space="preserve">Standing rule for this build: the Adhesive objects are in functional testing and work.</w:t>
      </w:r>
      <w:r>
        <w:rPr>
          <w:bCs/>
          <w:b/>
        </w:rPr>
        <w:t xml:space="preserve"> </w:t>
      </w:r>
      <w:r>
        <w:rPr>
          <w:bCs/>
          <w:b/>
        </w:rPr>
        <w:t xml:space="preserve">No Adhesive program, class, message or report is edited for Paints.</w:t>
      </w:r>
      <w:r>
        <w:t xml:space="preserve"> </w:t>
      </w:r>
      <w:r>
        <w:t xml:space="preserve">Paints calls the</w:t>
      </w:r>
      <w:r>
        <w:t xml:space="preserve"> </w:t>
      </w:r>
      <w:r>
        <w:t xml:space="preserve">Adhesive engine and reads and writes the Adhesive tables; everything Paints-specific is a</w:t>
      </w:r>
      <w:r>
        <w:t xml:space="preserve"> </w:t>
      </w:r>
      <w:r>
        <w:t xml:space="preserve">new object. The one DDIC touch that cannot be avoided without a worse design is listed</w:t>
      </w:r>
      <w:r>
        <w:t xml:space="preserve"> </w:t>
      </w:r>
      <w:r>
        <w:t xml:space="preserve">in 0.1 with its alternative.</w:t>
      </w:r>
    </w:p>
    <w:bookmarkStart w:id="20" w:name="reuse-decision-object-by-object"/>
    <w:p>
      <w:pPr>
        <w:pStyle w:val="Heading3"/>
      </w:pPr>
      <w:r>
        <w:t xml:space="preserve">0.1 Reuse decision, object by object</w:t>
      </w:r>
    </w:p>
    <w:tbl>
      <w:tblPr>
        <w:tblStyle w:val="Table"/>
        <w:tblW w:type="pct" w:w="5000"/>
        <w:tblLook w:firstRow="1" w:lastRow="0" w:firstColumn="0" w:lastColumn="0" w:noHBand="0" w:noVBand="0" w:val="0020"/>
        <w:jc w:val="start"/>
      </w:tblPr>
      <w:tblGrid>
        <w:gridCol w:w="1980"/>
        <w:gridCol w:w="4096"/>
        <w:gridCol w:w="1843"/>
      </w:tblGrid>
      <w:tr>
        <w:trPr>
          <w:tblHeader w:val="true"/>
        </w:trPr>
        <w:tc>
          <w:tcPr/>
          <w:p>
            <w:pPr>
              <w:pStyle w:val="Compact"/>
              <w:jc w:val="left"/>
            </w:pPr>
            <w:r>
              <w:t xml:space="preserve">Adhesive object</w:t>
            </w:r>
          </w:p>
        </w:tc>
        <w:tc>
          <w:tcPr/>
          <w:p>
            <w:pPr>
              <w:pStyle w:val="Compact"/>
              <w:jc w:val="left"/>
            </w:pPr>
            <w:r>
              <w:t xml:space="preserve">Paints use</w:t>
            </w:r>
          </w:p>
        </w:tc>
        <w:tc>
          <w:tcPr/>
          <w:p>
            <w:pPr>
              <w:pStyle w:val="Compact"/>
              <w:jc w:val="left"/>
            </w:pPr>
            <w:r>
              <w:t xml:space="preserve">Change to the Adhesive object</w:t>
            </w:r>
          </w:p>
        </w:tc>
      </w:tr>
      <w:tr>
        <w:tc>
          <w:tcPr/>
          <w:p>
            <w:pPr>
              <w:pStyle w:val="Compact"/>
              <w:jc w:val="left"/>
            </w:pPr>
            <w:r>
              <w:rPr>
                <w:rStyle w:val="VerbatimChar"/>
              </w:rPr>
              <w:t xml:space="preserve">ZPPT_PROD_CAT</w:t>
            </w:r>
            <w:r>
              <w:t xml:space="preserve">,</w:t>
            </w:r>
            <w:r>
              <w:t xml:space="preserve"> </w:t>
            </w:r>
            <w:r>
              <w:rPr>
                <w:rStyle w:val="VerbatimChar"/>
              </w:rPr>
              <w:t xml:space="preserve">ZPPT_MAT_TRACK</w:t>
            </w:r>
            <w:r>
              <w:t xml:space="preserve">,</w:t>
            </w:r>
            <w:r>
              <w:t xml:space="preserve"> </w:t>
            </w:r>
            <w:r>
              <w:rPr>
                <w:rStyle w:val="VerbatimChar"/>
              </w:rPr>
              <w:t xml:space="preserve">ZPPT_MAT_EXCL</w:t>
            </w:r>
            <w:r>
              <w:t xml:space="preserve">,</w:t>
            </w:r>
            <w:r>
              <w:t xml:space="preserve"> </w:t>
            </w:r>
            <w:r>
              <w:rPr>
                <w:rStyle w:val="VerbatimChar"/>
              </w:rPr>
              <w:t xml:space="preserve">ZPPT_SLS_HIST</w:t>
            </w:r>
            <w:r>
              <w:t xml:space="preserve">,</w:t>
            </w:r>
            <w:r>
              <w:t xml:space="preserve"> </w:t>
            </w:r>
            <w:r>
              <w:rPr>
                <w:rStyle w:val="VerbatimChar"/>
              </w:rPr>
              <w:t xml:space="preserve">ZPPT_FCST_CFG</w:t>
            </w:r>
          </w:p>
        </w:tc>
        <w:tc>
          <w:tcPr/>
          <w:p>
            <w:pPr>
              <w:pStyle w:val="Compact"/>
              <w:jc w:val="left"/>
            </w:pPr>
            <w:r>
              <w:t xml:space="preserve">Read and written for Paints plants</w:t>
            </w:r>
          </w:p>
        </w:tc>
        <w:tc>
          <w:tcPr/>
          <w:p>
            <w:pPr>
              <w:pStyle w:val="Compact"/>
              <w:jc w:val="left"/>
            </w:pPr>
            <w:r>
              <w:t xml:space="preserve">None</w:t>
            </w:r>
          </w:p>
        </w:tc>
      </w:tr>
      <w:tr>
        <w:tc>
          <w:tcPr/>
          <w:p>
            <w:pPr>
              <w:pStyle w:val="Compact"/>
              <w:jc w:val="left"/>
            </w:pPr>
            <w:r>
              <w:rPr>
                <w:rStyle w:val="VerbatimChar"/>
              </w:rPr>
              <w:t xml:space="preserve">ZPPT_FCST_YR</w:t>
            </w:r>
            <w:r>
              <w:t xml:space="preserve">,</w:t>
            </w:r>
            <w:r>
              <w:t xml:space="preserve"> </w:t>
            </w:r>
            <w:r>
              <w:rPr>
                <w:rStyle w:val="VerbatimChar"/>
              </w:rPr>
              <w:t xml:space="preserve">ZPPT_FCST_QT</w:t>
            </w:r>
            <w:r>
              <w:t xml:space="preserve">,</w:t>
            </w:r>
            <w:r>
              <w:t xml:space="preserve"> </w:t>
            </w:r>
            <w:r>
              <w:rPr>
                <w:rStyle w:val="VerbatimChar"/>
              </w:rPr>
              <w:t xml:space="preserve">ZPPT_FCST_MN</w:t>
            </w:r>
          </w:p>
        </w:tc>
        <w:tc>
          <w:tcPr/>
          <w:p>
            <w:pPr>
              <w:pStyle w:val="Compact"/>
              <w:jc w:val="left"/>
            </w:pPr>
            <w:r>
              <w:t xml:space="preserve">Paints forecasts are saved here, keyed on Paints plants. The new columns are display only, so no field is added</w:t>
            </w:r>
          </w:p>
        </w:tc>
        <w:tc>
          <w:tcPr/>
          <w:p>
            <w:pPr>
              <w:pStyle w:val="Compact"/>
              <w:jc w:val="left"/>
            </w:pPr>
            <w:r>
              <w:t xml:space="preserve">None</w:t>
            </w:r>
          </w:p>
        </w:tc>
      </w:tr>
      <w:tr>
        <w:tc>
          <w:tcPr/>
          <w:p>
            <w:pPr>
              <w:pStyle w:val="Compact"/>
              <w:jc w:val="left"/>
            </w:pPr>
            <w:r>
              <w:t xml:space="preserve">Number range</w:t>
            </w:r>
            <w:r>
              <w:t xml:space="preserve"> </w:t>
            </w:r>
            <w:r>
              <w:rPr>
                <w:rStyle w:val="VerbatimChar"/>
              </w:rPr>
              <w:t xml:space="preserve">ZPPFCST</w:t>
            </w:r>
          </w:p>
        </w:tc>
        <w:tc>
          <w:tcPr/>
          <w:p>
            <w:pPr>
              <w:pStyle w:val="Compact"/>
              <w:jc w:val="left"/>
            </w:pPr>
            <w:r>
              <w:t xml:space="preserve">One sequence per financial year for both divisions</w:t>
            </w:r>
          </w:p>
        </w:tc>
        <w:tc>
          <w:tcPr/>
          <w:p>
            <w:pPr>
              <w:pStyle w:val="Compact"/>
              <w:jc w:val="left"/>
            </w:pPr>
            <w:r>
              <w:t xml:space="preserve">None</w:t>
            </w:r>
          </w:p>
        </w:tc>
      </w:tr>
      <w:tr>
        <w:tc>
          <w:tcPr/>
          <w:p>
            <w:pPr>
              <w:pStyle w:val="Compact"/>
              <w:jc w:val="left"/>
            </w:pPr>
            <w:r>
              <w:t xml:space="preserve">Auth object</w:t>
            </w:r>
            <w:r>
              <w:t xml:space="preserve"> </w:t>
            </w:r>
            <w:r>
              <w:rPr>
                <w:rStyle w:val="VerbatimChar"/>
              </w:rPr>
              <w:t xml:space="preserve">ZPP_FCST</w:t>
            </w:r>
            <w:r>
              <w:t xml:space="preserve"> </w:t>
            </w:r>
            <w:r>
              <w:t xml:space="preserve">(plant, activity)</w:t>
            </w:r>
          </w:p>
        </w:tc>
        <w:tc>
          <w:tcPr/>
          <w:p>
            <w:pPr>
              <w:pStyle w:val="Compact"/>
              <w:jc w:val="left"/>
            </w:pPr>
            <w:r>
              <w:t xml:space="preserve">Paints plants are authorised with the same object</w:t>
            </w:r>
          </w:p>
        </w:tc>
        <w:tc>
          <w:tcPr/>
          <w:p>
            <w:pPr>
              <w:pStyle w:val="Compact"/>
              <w:jc w:val="left"/>
            </w:pPr>
            <w:r>
              <w:t xml:space="preserve">None</w:t>
            </w:r>
          </w:p>
        </w:tc>
      </w:tr>
      <w:tr>
        <w:tc>
          <w:tcPr/>
          <w:p>
            <w:pPr>
              <w:pStyle w:val="Compact"/>
              <w:jc w:val="left"/>
            </w:pPr>
            <w:r>
              <w:t xml:space="preserve">Message class</w:t>
            </w:r>
            <w:r>
              <w:t xml:space="preserve"> </w:t>
            </w:r>
            <w:r>
              <w:rPr>
                <w:rStyle w:val="VerbatimChar"/>
              </w:rPr>
              <w:t xml:space="preserve">ZPP_FCST</w:t>
            </w:r>
          </w:p>
        </w:tc>
        <w:tc>
          <w:tcPr/>
          <w:p>
            <w:pPr>
              <w:pStyle w:val="Compact"/>
              <w:jc w:val="left"/>
            </w:pPr>
            <w:r>
              <w:t xml:space="preserve">Messages 001–026 are read by the new programs</w:t>
            </w:r>
          </w:p>
        </w:tc>
        <w:tc>
          <w:tcPr/>
          <w:p>
            <w:pPr>
              <w:pStyle w:val="Compact"/>
              <w:jc w:val="left"/>
            </w:pPr>
            <w:r>
              <w:t xml:space="preserve">None. Any Paints-only message goes to a new class</w:t>
            </w:r>
          </w:p>
        </w:tc>
      </w:tr>
      <w:tr>
        <w:tc>
          <w:tcPr/>
          <w:p>
            <w:pPr>
              <w:pStyle w:val="Compact"/>
              <w:jc w:val="left"/>
            </w:pPr>
            <w:r>
              <w:rPr>
                <w:rStyle w:val="VerbatimChar"/>
              </w:rPr>
              <w:t xml:space="preserve">ZCL_PP_FCST_UTIL</w:t>
            </w:r>
          </w:p>
        </w:tc>
        <w:tc>
          <w:tcPr/>
          <w:p>
            <w:pPr>
              <w:pStyle w:val="Compact"/>
              <w:jc w:val="left"/>
            </w:pPr>
            <w:r>
              <w:t xml:space="preserve">Called as is (financial year, quarter, period, tonnage helpers, authority checks)</w:t>
            </w:r>
          </w:p>
        </w:tc>
        <w:tc>
          <w:tcPr/>
          <w:p>
            <w:pPr>
              <w:pStyle w:val="Compact"/>
              <w:jc w:val="left"/>
            </w:pPr>
            <w:r>
              <w:t xml:space="preserve">None. Note the authority bypass of 07/09/26 is still live in it and Paints inherits it</w:t>
            </w:r>
          </w:p>
        </w:tc>
      </w:tr>
      <w:tr>
        <w:tc>
          <w:tcPr/>
          <w:p>
            <w:pPr>
              <w:pStyle w:val="Compact"/>
              <w:jc w:val="left"/>
            </w:pPr>
            <w:r>
              <w:rPr>
                <w:rStyle w:val="VerbatimChar"/>
              </w:rPr>
              <w:t xml:space="preserve">ZCL_PP_FCST</w:t>
            </w:r>
          </w:p>
        </w:tc>
        <w:tc>
          <w:tcPr/>
          <w:p>
            <w:pPr>
              <w:pStyle w:val="Compact"/>
              <w:jc w:val="left"/>
            </w:pPr>
            <w:r>
              <w:t xml:space="preserve">Called as is:</w:t>
            </w:r>
            <w:r>
              <w:t xml:space="preserve"> </w:t>
            </w:r>
            <w:r>
              <w:rPr>
                <w:rStyle w:val="VerbatimChar"/>
              </w:rPr>
              <w:t xml:space="preserve">GENERATE_ANNUAL</w:t>
            </w:r>
            <w:r>
              <w:t xml:space="preserve">,</w:t>
            </w:r>
            <w:r>
              <w:t xml:space="preserve"> </w:t>
            </w:r>
            <w:r>
              <w:rPr>
                <w:rStyle w:val="VerbatimChar"/>
              </w:rPr>
              <w:t xml:space="preserve">GENERATE_QUARTERLY</w:t>
            </w:r>
            <w:r>
              <w:t xml:space="preserve">,</w:t>
            </w:r>
            <w:r>
              <w:t xml:space="preserve"> </w:t>
            </w:r>
            <w:r>
              <w:rPr>
                <w:rStyle w:val="VerbatimChar"/>
              </w:rPr>
              <w:t xml:space="preserve">GENERATE_MONTHLY</w:t>
            </w:r>
            <w:r>
              <w:t xml:space="preserve">,</w:t>
            </w:r>
            <w:r>
              <w:t xml:space="preserve"> </w:t>
            </w:r>
            <w:r>
              <w:rPr>
                <w:rStyle w:val="VerbatimChar"/>
              </w:rPr>
              <w:t xml:space="preserve">SAVE</w:t>
            </w:r>
            <w:r>
              <w:t xml:space="preserve">. Its public row type</w:t>
            </w:r>
            <w:r>
              <w:t xml:space="preserve"> </w:t>
            </w:r>
            <w:r>
              <w:rPr>
                <w:rStyle w:val="VerbatimChar"/>
              </w:rPr>
              <w:t xml:space="preserve">TY_ALV</w:t>
            </w:r>
            <w:r>
              <w:t xml:space="preserve"> </w:t>
            </w:r>
            <w:r>
              <w:t xml:space="preserve">is the base of the Paints row type</w:t>
            </w:r>
          </w:p>
        </w:tc>
        <w:tc>
          <w:tcPr/>
          <w:p>
            <w:pPr>
              <w:pStyle w:val="Compact"/>
              <w:jc w:val="left"/>
            </w:pPr>
            <w:r>
              <w:t xml:space="preserve">None. The A923 price read, which Paints also needs for the annual mode, is private; it is re-implemented in the Paints class rather than opened up</w:t>
            </w:r>
          </w:p>
        </w:tc>
      </w:tr>
      <w:tr>
        <w:tc>
          <w:tcPr/>
          <w:p>
            <w:pPr>
              <w:pStyle w:val="Compact"/>
              <w:jc w:val="left"/>
            </w:pPr>
            <w:r>
              <w:rPr>
                <w:rStyle w:val="VerbatimChar"/>
              </w:rPr>
              <w:t xml:space="preserve">ZPP_FORECAST</w:t>
            </w:r>
            <w:r>
              <w:t xml:space="preserve"> </w:t>
            </w:r>
            <w:r>
              <w:t xml:space="preserve">(ZFCST)</w:t>
            </w:r>
          </w:p>
        </w:tc>
        <w:tc>
          <w:tcPr/>
          <w:p>
            <w:pPr>
              <w:pStyle w:val="Compact"/>
              <w:jc w:val="left"/>
            </w:pPr>
            <w:r>
              <w:t xml:space="preserve">Template for the new Paints program. Not used by Paints users</w:t>
            </w:r>
          </w:p>
        </w:tc>
        <w:tc>
          <w:tcPr/>
          <w:p>
            <w:pPr>
              <w:pStyle w:val="Compact"/>
              <w:jc w:val="left"/>
            </w:pPr>
            <w:r>
              <w:t xml:space="preserve">None</w:t>
            </w:r>
          </w:p>
        </w:tc>
      </w:tr>
      <w:tr>
        <w:tc>
          <w:tcPr/>
          <w:p>
            <w:pPr>
              <w:pStyle w:val="Compact"/>
              <w:jc w:val="left"/>
            </w:pPr>
            <w:r>
              <w:rPr>
                <w:rStyle w:val="VerbatimChar"/>
              </w:rPr>
              <w:t xml:space="preserve">ZPP_FORECAST_UPLOAD</w:t>
            </w:r>
            <w:r>
              <w:t xml:space="preserve"> </w:t>
            </w:r>
            <w:r>
              <w:t xml:space="preserve">(ZFCST_UPL)</w:t>
            </w:r>
          </w:p>
        </w:tc>
        <w:tc>
          <w:tcPr/>
          <w:p>
            <w:pPr>
              <w:pStyle w:val="Compact"/>
              <w:jc w:val="left"/>
            </w:pPr>
            <w:r>
              <w:t xml:space="preserve">Used by Paints users for tracking, exclusion, legacy history, business forecast (Q and M) and forecast change (Q and M) — six of its eight types.</w:t>
            </w:r>
            <w:r>
              <w:t xml:space="preserve"> </w:t>
            </w:r>
            <w:r>
              <w:rPr>
                <w:bCs/>
                <w:b/>
              </w:rPr>
              <w:t xml:space="preserve">Not usable</w:t>
            </w:r>
            <w:r>
              <w:t xml:space="preserve"> </w:t>
            </w:r>
            <w:r>
              <w:t xml:space="preserve">for the Paints product category (it refuses any indicator other than MTS or MTO) and has no brand type</w:t>
            </w:r>
          </w:p>
        </w:tc>
        <w:tc>
          <w:tcPr/>
          <w:p>
            <w:pPr>
              <w:pStyle w:val="Compact"/>
              <w:jc w:val="left"/>
            </w:pPr>
            <w:r>
              <w:t xml:space="preserve">None. Those two uploads go into a new Paints upload program</w:t>
            </w:r>
          </w:p>
        </w:tc>
      </w:tr>
      <w:tr>
        <w:tc>
          <w:tcPr/>
          <w:p>
            <w:pPr>
              <w:pStyle w:val="Compact"/>
              <w:jc w:val="left"/>
            </w:pPr>
            <w:r>
              <w:rPr>
                <w:rStyle w:val="VerbatimChar"/>
              </w:rPr>
              <w:t xml:space="preserve">ZPP_FORECAST_REPORT</w:t>
            </w:r>
            <w:r>
              <w:t xml:space="preserve"> </w:t>
            </w:r>
            <w:r>
              <w:t xml:space="preserve">(ZFCST_RPT)</w:t>
            </w:r>
          </w:p>
        </w:tc>
        <w:tc>
          <w:tcPr/>
          <w:p>
            <w:pPr>
              <w:pStyle w:val="Compact"/>
              <w:jc w:val="left"/>
            </w:pPr>
            <w:r>
              <w:t xml:space="preserve">Used as is; its columns are a superset of the Paints final report and the Consolidated sheet</w:t>
            </w:r>
          </w:p>
        </w:tc>
        <w:tc>
          <w:tcPr/>
          <w:p>
            <w:pPr>
              <w:pStyle w:val="Compact"/>
              <w:jc w:val="left"/>
            </w:pPr>
            <w:r>
              <w:t xml:space="preserve">None</w:t>
            </w:r>
          </w:p>
        </w:tc>
      </w:tr>
      <w:tr>
        <w:tc>
          <w:tcPr/>
          <w:p>
            <w:pPr>
              <w:pStyle w:val="Compact"/>
              <w:jc w:val="left"/>
            </w:pPr>
            <w:r>
              <w:rPr>
                <w:rStyle w:val="VerbatimChar"/>
              </w:rPr>
              <w:t xml:space="preserve">ZDO_MTS_MTO</w:t>
            </w:r>
            <w:r>
              <w:t xml:space="preserve"> </w:t>
            </w:r>
            <w:r>
              <w:t xml:space="preserve">domain</w:t>
            </w:r>
          </w:p>
        </w:tc>
        <w:tc>
          <w:tcPr/>
          <w:p>
            <w:pPr>
              <w:pStyle w:val="Compact"/>
              <w:jc w:val="left"/>
            </w:pPr>
            <w:r>
              <w:t xml:space="preserve">Must carry the two new values DIS and TIN for the category table to hold them</w:t>
            </w:r>
          </w:p>
        </w:tc>
        <w:tc>
          <w:tcPr/>
          <w:p>
            <w:pPr>
              <w:pStyle w:val="Compact"/>
              <w:jc w:val="left"/>
            </w:pPr>
            <w:r>
              <w:rPr>
                <w:bCs/>
                <w:b/>
              </w:rPr>
              <w:t xml:space="preserve">Fixed values added, length unchanged.</w:t>
            </w:r>
            <w:r>
              <w:t xml:space="preserve"> </w:t>
            </w:r>
            <w:r>
              <w:t xml:space="preserve">DDIC only: no table conversion, no code, Adhesive upload still accepts only MTS and MTO. Alternative with zero touch: a Paints-only indicator field in</w:t>
            </w:r>
            <w:r>
              <w:t xml:space="preserve"> </w:t>
            </w:r>
            <w:r>
              <w:rPr>
                <w:rStyle w:val="VerbatimChar"/>
              </w:rPr>
              <w:t xml:space="preserve">ZPPT_BRAND</w:t>
            </w:r>
            <w:r>
              <w:t xml:space="preserve"> </w:t>
            </w:r>
            <w:r>
              <w:t xml:space="preserve">— rejected because one column would then come from two tables</w:t>
            </w:r>
          </w:p>
        </w:tc>
      </w:tr>
      <w:tr>
        <w:tc>
          <w:tcPr/>
          <w:p>
            <w:pPr>
              <w:pStyle w:val="Compact"/>
              <w:jc w:val="left"/>
            </w:pPr>
            <w:r>
              <w:t xml:space="preserve">TVARVC</w:t>
            </w:r>
            <w:r>
              <w:t xml:space="preserve"> </w:t>
            </w:r>
            <w:r>
              <w:rPr>
                <w:rStyle w:val="VerbatimChar"/>
              </w:rPr>
              <w:t xml:space="preserve">ZPP_FORECAST_MTART</w:t>
            </w:r>
            <w:r>
              <w:t xml:space="preserve">, per-plant</w:t>
            </w:r>
            <w:r>
              <w:t xml:space="preserve"> </w:t>
            </w:r>
            <w:r>
              <w:rPr>
                <w:rStyle w:val="VerbatimChar"/>
              </w:rPr>
              <w:t xml:space="preserve">ZPPT_FCST_CFG</w:t>
            </w:r>
            <w:r>
              <w:t xml:space="preserve"> </w:t>
            </w:r>
            <w:r>
              <w:t xml:space="preserve">rows, legacy TVARVC</w:t>
            </w:r>
          </w:p>
        </w:tc>
        <w:tc>
          <w:tcPr/>
          <w:p>
            <w:pPr>
              <w:pStyle w:val="Compact"/>
              <w:jc w:val="left"/>
            </w:pPr>
            <w:r>
              <w:t xml:space="preserve">Configuration. Paints plants need their own</w:t>
            </w:r>
            <w:r>
              <w:t xml:space="preserve"> </w:t>
            </w:r>
            <w:r>
              <w:rPr>
                <w:rStyle w:val="VerbatimChar"/>
              </w:rPr>
              <w:t xml:space="preserve">ZPPT_FCST_CFG</w:t>
            </w:r>
            <w:r>
              <w:t xml:space="preserve"> </w:t>
            </w:r>
            <w:r>
              <w:t xml:space="preserve">rows (sales organisation 4000)</w:t>
            </w:r>
          </w:p>
        </w:tc>
        <w:tc>
          <w:tcPr/>
          <w:p>
            <w:pPr>
              <w:pStyle w:val="Compact"/>
              <w:jc w:val="left"/>
            </w:pPr>
            <w:r>
              <w:t xml:space="preserve">None in code</w:t>
            </w:r>
          </w:p>
        </w:tc>
      </w:tr>
    </w:tbl>
    <w:p>
      <w:pPr>
        <w:pStyle w:val="BodyText"/>
      </w:pPr>
      <w:r>
        <w:t xml:space="preserve">What is duplicated as a consequence of the rule, and should be known: the A923 price read</w:t>
      </w:r>
      <w:r>
        <w:t xml:space="preserve"> </w:t>
      </w:r>
      <w:r>
        <w:t xml:space="preserve">(about 30 lines) and the file-reading routines of the upload program (Excel and text</w:t>
      </w:r>
      <w:r>
        <w:t xml:space="preserve"> </w:t>
      </w:r>
      <w:r>
        <w:t xml:space="preserve">reading, template download, roughly 400 lines) exist a second time in the Paints objects.</w:t>
      </w:r>
      <w:r>
        <w:t xml:space="preserve"> </w:t>
      </w:r>
      <w:r>
        <w:t xml:space="preserve">A fix to either on the Adhesive side has to be repeated on the Paints side.</w:t>
      </w:r>
    </w:p>
    <w:bookmarkEnd w:id="20"/>
    <w:bookmarkEnd w:id="21"/>
    <w:bookmarkStart w:id="22" w:name="mandatory-queries"/>
    <w:p>
      <w:pPr>
        <w:pStyle w:val="Heading2"/>
      </w:pPr>
      <w:r>
        <w:t xml:space="preserve">1. Mandatory queries</w:t>
      </w:r>
    </w:p>
    <w:p>
      <w:pPr>
        <w:pStyle w:val="FirstParagraph"/>
      </w:pPr>
      <w:r>
        <w:t xml:space="preserve">These cannot be resolved by assumption. Development cannot produce a correct result until</w:t>
      </w:r>
      <w:r>
        <w:t xml:space="preserve"> </w:t>
      </w:r>
      <w:r>
        <w:t xml:space="preserve">each is answered.</w:t>
      </w:r>
    </w:p>
    <w:tbl>
      <w:tblPr>
        <w:tblStyle w:val="Table"/>
        <w:tblW w:type="pct" w:w="5000"/>
        <w:tblLook w:firstRow="1" w:lastRow="0" w:firstColumn="0" w:lastColumn="0" w:noHBand="0" w:noVBand="0" w:val="0020"/>
        <w:jc w:val="start"/>
      </w:tblPr>
      <w:tblGrid>
        <w:gridCol w:w="554"/>
        <w:gridCol w:w="4593"/>
        <w:gridCol w:w="1188"/>
        <w:gridCol w:w="1584"/>
      </w:tblGrid>
      <w:tr>
        <w:trPr>
          <w:tblHeader w:val="true"/>
        </w:trPr>
        <w:tc>
          <w:tcPr/>
          <w:p>
            <w:pPr>
              <w:pStyle w:val="Compact"/>
              <w:jc w:val="left"/>
            </w:pPr>
            <w:r>
              <w:t xml:space="preserve">#</w:t>
            </w:r>
          </w:p>
        </w:tc>
        <w:tc>
          <w:tcPr/>
          <w:p>
            <w:pPr>
              <w:pStyle w:val="Compact"/>
              <w:jc w:val="left"/>
            </w:pPr>
            <w:r>
              <w:t xml:space="preserve">Query</w:t>
            </w:r>
          </w:p>
        </w:tc>
        <w:tc>
          <w:tcPr/>
          <w:p>
            <w:pPr>
              <w:pStyle w:val="Compact"/>
              <w:jc w:val="left"/>
            </w:pPr>
            <w:r>
              <w:t xml:space="preserve">FS section</w:t>
            </w:r>
          </w:p>
        </w:tc>
        <w:tc>
          <w:tcPr/>
          <w:p>
            <w:pPr>
              <w:pStyle w:val="Compact"/>
              <w:jc w:val="left"/>
            </w:pPr>
            <w:r>
              <w:t xml:space="preserve">What it affects</w:t>
            </w:r>
          </w:p>
        </w:tc>
      </w:tr>
      <w:tr>
        <w:tc>
          <w:tcPr/>
          <w:p>
            <w:pPr>
              <w:pStyle w:val="Compact"/>
              <w:jc w:val="left"/>
            </w:pPr>
            <w:r>
              <w:t xml:space="preserve">M1</w:t>
            </w:r>
          </w:p>
        </w:tc>
        <w:tc>
          <w:tcPr/>
          <w:p>
            <w:pPr>
              <w:pStyle w:val="Compact"/>
              <w:jc w:val="left"/>
            </w:pPr>
            <w:r>
              <w:t xml:space="preserve">The FS names the Adhesive tables as the tables Paints reads and saves into. Please confirm that one set of tables, one forecast number range (</w:t>
            </w:r>
            <w:r>
              <w:rPr>
                <w:rStyle w:val="VerbatimChar"/>
              </w:rPr>
              <w:t xml:space="preserve">ZPPFCST</w:t>
            </w:r>
            <w:r>
              <w:t xml:space="preserve">) and one authorisation object (</w:t>
            </w:r>
            <w:r>
              <w:rPr>
                <w:rStyle w:val="VerbatimChar"/>
              </w:rPr>
              <w:t xml:space="preserve">ZPP_FCST</w:t>
            </w:r>
            <w:r>
              <w:t xml:space="preserve">, by plant) serve both divisions, and that</w:t>
            </w:r>
            <w:r>
              <w:t xml:space="preserve"> </w:t>
            </w:r>
            <w:r>
              <w:rPr>
                <w:bCs/>
                <w:b/>
              </w:rPr>
              <w:t xml:space="preserve">a Paints plant is never also an Adhesive plant</w:t>
            </w:r>
            <w:r>
              <w:t xml:space="preserve">. Every configuration the two divisions differ on (sales organisation, legacy TVARVC) is held per plant, so a plant that carries both divisions cannot be configured</w:t>
            </w:r>
          </w:p>
        </w:tc>
        <w:tc>
          <w:tcPr/>
          <w:p>
            <w:pPr>
              <w:pStyle w:val="Compact"/>
              <w:jc w:val="left"/>
            </w:pPr>
            <w:r>
              <w:t xml:space="preserve">Quarter sheet, save layout and</w:t>
            </w:r>
            <w:r>
              <w:t xml:space="preserve"> </w:t>
            </w:r>
            <w:r>
              <w:t xml:space="preserve">“</w:t>
            </w:r>
            <w:r>
              <w:t xml:space="preserve">From ZPP_ADH_FORE_QUATER</w:t>
            </w:r>
            <w:r>
              <w:t xml:space="preserve">”</w:t>
            </w:r>
          </w:p>
        </w:tc>
        <w:tc>
          <w:tcPr/>
          <w:p>
            <w:pPr>
              <w:pStyle w:val="Compact"/>
              <w:jc w:val="left"/>
            </w:pPr>
            <w:r>
              <w:t xml:space="preserve">The whole data model. Nothing can be built until this is settled</w:t>
            </w:r>
          </w:p>
        </w:tc>
      </w:tr>
      <w:tr>
        <w:tc>
          <w:tcPr/>
          <w:p>
            <w:pPr>
              <w:pStyle w:val="Compact"/>
              <w:jc w:val="left"/>
            </w:pPr>
            <w:r>
              <w:t xml:space="preserve">M2</w:t>
            </w:r>
          </w:p>
        </w:tc>
        <w:tc>
          <w:tcPr/>
          <w:p>
            <w:pPr>
              <w:pStyle w:val="Compact"/>
              <w:jc w:val="left"/>
            </w:pPr>
            <w:r>
              <w:t xml:space="preserve">Brand table. The FS calls it</w:t>
            </w:r>
            <w:r>
              <w:t xml:space="preserve"> </w:t>
            </w:r>
            <w:r>
              <w:rPr>
                <w:rStyle w:val="VerbatimChar"/>
              </w:rPr>
              <w:t xml:space="preserve">ZPP_BRAND</w:t>
            </w:r>
            <w:r>
              <w:t xml:space="preserve"> </w:t>
            </w:r>
            <w:r>
              <w:t xml:space="preserve">in the logic rows and</w:t>
            </w:r>
            <w:r>
              <w:t xml:space="preserve"> </w:t>
            </w:r>
            <w:r>
              <w:rPr>
                <w:rStyle w:val="VerbatimChar"/>
              </w:rPr>
              <w:t xml:space="preserve">ZPPT_BRAND</w:t>
            </w:r>
            <w:r>
              <w:t xml:space="preserve"> </w:t>
            </w:r>
            <w:r>
              <w:t xml:space="preserve">in the upload format. Please confirm: name</w:t>
            </w:r>
            <w:r>
              <w:t xml:space="preserve"> </w:t>
            </w:r>
            <w:r>
              <w:rPr>
                <w:rStyle w:val="VerbatimChar"/>
              </w:rPr>
              <w:t xml:space="preserve">ZPPT_BRAND</w:t>
            </w:r>
            <w:r>
              <w:t xml:space="preserve">, key plant + material, one field</w:t>
            </w:r>
            <w:r>
              <w:t xml:space="preserve"> </w:t>
            </w:r>
            <w:r>
              <w:rPr>
                <w:rStyle w:val="VerbatimChar"/>
              </w:rPr>
              <w:t xml:space="preserve">BRAND</w:t>
            </w:r>
            <w:r>
              <w:t xml:space="preserve">, and give the</w:t>
            </w:r>
            <w:r>
              <w:t xml:space="preserve"> </w:t>
            </w:r>
            <w:r>
              <w:rPr>
                <w:bCs/>
                <w:b/>
              </w:rPr>
              <w:t xml:space="preserve">length</w:t>
            </w:r>
            <w:r>
              <w:t xml:space="preserve"> </w:t>
            </w:r>
            <w:r>
              <w:t xml:space="preserve">of the brand and whether it is free text or a fixed list. Upload format read as Plant, Material, Brand</w:t>
            </w:r>
          </w:p>
        </w:tc>
        <w:tc>
          <w:tcPr/>
          <w:p>
            <w:pPr>
              <w:pStyle w:val="Compact"/>
              <w:jc w:val="left"/>
            </w:pPr>
            <w:r>
              <w:t xml:space="preserve">RADIO BUTTON 1 ANNUAL, rows 70 and 85</w:t>
            </w:r>
          </w:p>
        </w:tc>
        <w:tc>
          <w:tcPr/>
          <w:p>
            <w:pPr>
              <w:pStyle w:val="Compact"/>
              <w:jc w:val="left"/>
            </w:pPr>
            <w:r>
              <w:t xml:space="preserve">DDIC. The domain cannot be created without a length</w:t>
            </w:r>
          </w:p>
        </w:tc>
      </w:tr>
      <w:tr>
        <w:tc>
          <w:tcPr/>
          <w:p>
            <w:pPr>
              <w:pStyle w:val="Compact"/>
              <w:jc w:val="left"/>
            </w:pPr>
            <w:r>
              <w:t xml:space="preserve">M3</w:t>
            </w:r>
          </w:p>
        </w:tc>
        <w:tc>
          <w:tcPr/>
          <w:p>
            <w:pPr>
              <w:pStyle w:val="Compact"/>
              <w:jc w:val="left"/>
            </w:pPr>
            <w:r>
              <w:t xml:space="preserve">MTS / MTO / DIS ART / TINTING. The Adhesive indicator is a 3-character domain with the fixed values</w:t>
            </w:r>
            <w:r>
              <w:t xml:space="preserve"> </w:t>
            </w:r>
            <w:r>
              <w:rPr>
                <w:rStyle w:val="VerbatimChar"/>
              </w:rPr>
              <w:t xml:space="preserve">MTS</w:t>
            </w:r>
            <w:r>
              <w:t xml:space="preserve"> </w:t>
            </w:r>
            <w:r>
              <w:t xml:space="preserve">and</w:t>
            </w:r>
            <w:r>
              <w:t xml:space="preserve"> </w:t>
            </w:r>
            <w:r>
              <w:rPr>
                <w:rStyle w:val="VerbatimChar"/>
              </w:rPr>
              <w:t xml:space="preserve">MTO</w:t>
            </w:r>
            <w:r>
              <w:t xml:space="preserve">, used by the category table and the three forecast tables, all of which hold data. Proposal: add fixed values</w:t>
            </w:r>
            <w:r>
              <w:t xml:space="preserve"> </w:t>
            </w:r>
            <w:r>
              <w:rPr>
                <w:rStyle w:val="VerbatimChar"/>
              </w:rPr>
              <w:t xml:space="preserve">DIS</w:t>
            </w:r>
            <w:r>
              <w:t xml:space="preserve"> </w:t>
            </w:r>
            <w:r>
              <w:t xml:space="preserve">(Dis Art) and</w:t>
            </w:r>
            <w:r>
              <w:t xml:space="preserve"> </w:t>
            </w:r>
            <w:r>
              <w:rPr>
                <w:rStyle w:val="VerbatimChar"/>
              </w:rPr>
              <w:t xml:space="preserve">TIN</w:t>
            </w:r>
            <w:r>
              <w:t xml:space="preserve"> </w:t>
            </w:r>
            <w:r>
              <w:t xml:space="preserve">(Tinting) to the same domain — no table conversion, no code change on the Adhesive side; Paints maintains its categories through the Paints upload. Please confirm the codes and give the long text of</w:t>
            </w:r>
            <w:r>
              <w:t xml:space="preserve"> </w:t>
            </w:r>
            <w:r>
              <w:t xml:space="preserve">“</w:t>
            </w:r>
            <w:r>
              <w:t xml:space="preserve">DIS ART</w:t>
            </w:r>
            <w:r>
              <w:t xml:space="preserve">”</w:t>
            </w:r>
          </w:p>
        </w:tc>
        <w:tc>
          <w:tcPr/>
          <w:p>
            <w:pPr>
              <w:pStyle w:val="Compact"/>
              <w:jc w:val="left"/>
            </w:pPr>
            <w:r>
              <w:t xml:space="preserve">Every ALV header, column</w:t>
            </w:r>
            <w:r>
              <w:t xml:space="preserve"> </w:t>
            </w:r>
            <w:r>
              <w:t xml:space="preserve">“</w:t>
            </w:r>
            <w:r>
              <w:t xml:space="preserve">MTS / MTO / DIS ART / TINTING</w:t>
            </w:r>
            <w:r>
              <w:t xml:space="preserve">”</w:t>
            </w:r>
          </w:p>
        </w:tc>
        <w:tc>
          <w:tcPr/>
          <w:p>
            <w:pPr>
              <w:pStyle w:val="Compact"/>
              <w:jc w:val="left"/>
            </w:pPr>
            <w:r>
              <w:t xml:space="preserve">Category upload (Paints), ALV display, four shared tables</w:t>
            </w:r>
          </w:p>
        </w:tc>
      </w:tr>
      <w:tr>
        <w:tc>
          <w:tcPr/>
          <w:p>
            <w:pPr>
              <w:pStyle w:val="Compact"/>
              <w:jc w:val="left"/>
            </w:pPr>
            <w:r>
              <w:t xml:space="preserve">M4</w:t>
            </w:r>
          </w:p>
        </w:tc>
        <w:tc>
          <w:tcPr/>
          <w:p>
            <w:pPr>
              <w:pStyle w:val="Compact"/>
              <w:jc w:val="left"/>
            </w:pPr>
            <w:r>
              <w:t xml:space="preserve">Sales organisation.</w:t>
            </w:r>
            <w:r>
              <w:t xml:space="preserve"> </w:t>
            </w:r>
            <w:r>
              <w:t xml:space="preserve">“</w:t>
            </w:r>
            <w:r>
              <w:t xml:space="preserve">QTY / CARTON</w:t>
            </w:r>
            <w:r>
              <w:t xml:space="preserve">”</w:t>
            </w:r>
            <w:r>
              <w:t xml:space="preserve"> </w:t>
            </w:r>
            <w:r>
              <w:t xml:space="preserve">reads MVKE with</w:t>
            </w:r>
            <w:r>
              <w:t xml:space="preserve"> </w:t>
            </w:r>
            <w:r>
              <w:rPr>
                <w:rStyle w:val="VerbatimChar"/>
              </w:rPr>
              <w:t xml:space="preserve">VKORG = 4000</w:t>
            </w:r>
            <w:r>
              <w:t xml:space="preserve">; the material-group rows still say</w:t>
            </w:r>
            <w:r>
              <w:t xml:space="preserve"> </w:t>
            </w:r>
            <w:r>
              <w:rPr>
                <w:rStyle w:val="VerbatimChar"/>
              </w:rPr>
              <w:t xml:space="preserve">VKORG = 1100</w:t>
            </w:r>
            <w:r>
              <w:t xml:space="preserve">, which is the Adhesive value. Please confirm</w:t>
            </w:r>
            <w:r>
              <w:t xml:space="preserve"> </w:t>
            </w:r>
            <w:r>
              <w:rPr>
                <w:bCs/>
                <w:b/>
              </w:rPr>
              <w:t xml:space="preserve">4000 is the Paints sales organisation for every MVKE read</w:t>
            </w:r>
            <w:r>
              <w:t xml:space="preserve"> </w:t>
            </w:r>
            <w:r>
              <w:t xml:space="preserve">(material groups 1, 2, 5 and quantity per carton). It is held per plant in</w:t>
            </w:r>
            <w:r>
              <w:t xml:space="preserve"> </w:t>
            </w:r>
            <w:r>
              <w:rPr>
                <w:rStyle w:val="VerbatimChar"/>
              </w:rPr>
              <w:t xml:space="preserve">ZPPT_FCST_CFG</w:t>
            </w:r>
            <w:r>
              <w:t xml:space="preserve">, so this is configuration, not code, provided M1 holds</w:t>
            </w:r>
          </w:p>
        </w:tc>
        <w:tc>
          <w:tcPr/>
          <w:p>
            <w:pPr>
              <w:pStyle w:val="Compact"/>
              <w:jc w:val="left"/>
            </w:pPr>
            <w:r>
              <w:t xml:space="preserve">RADIO BUTTON 1 ANNUAL row 91; Quarter sheet rows 30–34</w:t>
            </w:r>
          </w:p>
        </w:tc>
        <w:tc>
          <w:tcPr/>
          <w:p>
            <w:pPr>
              <w:pStyle w:val="Compact"/>
              <w:jc w:val="left"/>
            </w:pPr>
            <w:r>
              <w:t xml:space="preserve">Material group descriptions, quantity per carton</w:t>
            </w:r>
          </w:p>
        </w:tc>
      </w:tr>
      <w:tr>
        <w:tc>
          <w:tcPr/>
          <w:p>
            <w:pPr>
              <w:pStyle w:val="Compact"/>
              <w:jc w:val="left"/>
            </w:pPr>
            <w:r>
              <w:t xml:space="preserve">M5</w:t>
            </w:r>
          </w:p>
        </w:tc>
        <w:tc>
          <w:tcPr/>
          <w:p>
            <w:pPr>
              <w:pStyle w:val="Compact"/>
              <w:jc w:val="left"/>
            </w:pPr>
            <w:r>
              <w:t xml:space="preserve">Pack size.</w:t>
            </w:r>
            <w:r>
              <w:t xml:space="preserve"> </w:t>
            </w:r>
            <w:r>
              <w:t xml:space="preserve">“</w:t>
            </w:r>
            <w:r>
              <w:t xml:space="preserve">MARM-UMREN where the unit is not the base unit; ML or GM divided by 1000.</w:t>
            </w:r>
            <w:r>
              <w:t xml:space="preserve">”</w:t>
            </w:r>
            <w:r>
              <w:t xml:space="preserve"> </w:t>
            </w:r>
            <w:r>
              <w:t xml:space="preserve">A material usually has several alternative units (carton, litre, kilogram). Please confirm</w:t>
            </w:r>
            <w:r>
              <w:t xml:space="preserve"> </w:t>
            </w:r>
            <w:r>
              <w:rPr>
                <w:bCs/>
                <w:b/>
              </w:rPr>
              <w:t xml:space="preserve">which unit</w:t>
            </w:r>
            <w:r>
              <w:t xml:space="preserve"> </w:t>
            </w:r>
            <w:r>
              <w:t xml:space="preserve">gives the pack size when more than one exists. Proposal: the MARM row whose unit is L, ML, KG or G, taken in that order of preference, pack size = UMREN ÷ UMREZ (equal to UMREN when UMREZ is 1, as the FS assumes), ML and G divided by 1000. Please also confirm the unit codes as they exist in the system (gram is</w:t>
            </w:r>
            <w:r>
              <w:t xml:space="preserve"> </w:t>
            </w:r>
            <w:r>
              <w:rPr>
                <w:rStyle w:val="VerbatimChar"/>
              </w:rPr>
              <w:t xml:space="preserve">G</w:t>
            </w:r>
            <w:r>
              <w:t xml:space="preserve"> </w:t>
            </w:r>
            <w:r>
              <w:t xml:space="preserve">in standard SAP, the FS writes</w:t>
            </w:r>
            <w:r>
              <w:t xml:space="preserve"> </w:t>
            </w:r>
            <w:r>
              <w:rPr>
                <w:rStyle w:val="VerbatimChar"/>
              </w:rPr>
              <w:t xml:space="preserve">GM</w:t>
            </w:r>
            <w:r>
              <w:t xml:space="preserve">)</w:t>
            </w:r>
          </w:p>
        </w:tc>
        <w:tc>
          <w:tcPr/>
          <w:p>
            <w:pPr>
              <w:pStyle w:val="Compact"/>
              <w:jc w:val="left"/>
            </w:pPr>
            <w:r>
              <w:t xml:space="preserve">RADIO BUTTON 1 ANNUAL row 88</w:t>
            </w:r>
          </w:p>
        </w:tc>
        <w:tc>
          <w:tcPr/>
          <w:p>
            <w:pPr>
              <w:pStyle w:val="Compact"/>
              <w:jc w:val="left"/>
            </w:pPr>
            <w:r>
              <w:t xml:space="preserve">Every</w:t>
            </w:r>
            <w:r>
              <w:t xml:space="preserve"> </w:t>
            </w:r>
            <w:r>
              <w:t xml:space="preserve">“</w:t>
            </w:r>
            <w:r>
              <w:t xml:space="preserve">Volume in KL</w:t>
            </w:r>
            <w:r>
              <w:t xml:space="preserve">”</w:t>
            </w:r>
            <w:r>
              <w:t xml:space="preserve"> </w:t>
            </w:r>
            <w:r>
              <w:t xml:space="preserve">column</w:t>
            </w:r>
          </w:p>
        </w:tc>
      </w:tr>
      <w:tr>
        <w:tc>
          <w:tcPr/>
          <w:p>
            <w:pPr>
              <w:pStyle w:val="Compact"/>
              <w:jc w:val="left"/>
            </w:pPr>
            <w:r>
              <w:t xml:space="preserve">M6</w:t>
            </w:r>
          </w:p>
        </w:tc>
        <w:tc>
          <w:tcPr/>
          <w:p>
            <w:pPr>
              <w:pStyle w:val="Compact"/>
              <w:jc w:val="left"/>
            </w:pPr>
            <w:r>
              <w:t xml:space="preserve">Additional forecast per month or per quarter. The quarterly ALV shows</w:t>
            </w:r>
            <w:r>
              <w:t xml:space="preserve"> </w:t>
            </w:r>
            <w:r>
              <w:t xml:space="preserve">“</w:t>
            </w:r>
            <w:r>
              <w:t xml:space="preserve">July 26 additional / Aug 26 additional / Sep 26 additional</w:t>
            </w:r>
            <w:r>
              <w:t xml:space="preserve">”</w:t>
            </w:r>
            <w:r>
              <w:t xml:space="preserve"> </w:t>
            </w:r>
            <w:r>
              <w:t xml:space="preserve">and a final per month, but the change-upload format has no Month column and the save list has one</w:t>
            </w:r>
            <w:r>
              <w:t xml:space="preserve"> </w:t>
            </w:r>
            <w:r>
              <w:t xml:space="preserve">“</w:t>
            </w:r>
            <w:r>
              <w:t xml:space="preserve">Business Forecast M4 TO M6 additional</w:t>
            </w:r>
            <w:r>
              <w:t xml:space="preserve">”</w:t>
            </w:r>
            <w:r>
              <w:t xml:space="preserve">. Adhesive settled this on 03/09/26: three per-month fields</w:t>
            </w:r>
            <w:r>
              <w:t xml:space="preserve"> </w:t>
            </w:r>
            <w:r>
              <w:rPr>
                <w:rStyle w:val="VerbatimChar"/>
              </w:rPr>
              <w:t xml:space="preserve">BUS_FCST_ADD1/2/3</w:t>
            </w:r>
            <w:r>
              <w:t xml:space="preserve">, a Month column on the quarterly change upload (1, 2 or 3 within the quarter). Paints uses the shared change upload, so it follows the same rule — please confirm</w:t>
            </w:r>
          </w:p>
        </w:tc>
        <w:tc>
          <w:tcPr/>
          <w:p>
            <w:pPr>
              <w:pStyle w:val="Compact"/>
              <w:jc w:val="left"/>
            </w:pPr>
            <w:r>
              <w:t xml:space="preserve">RADIO BUTTON 1 ANNUAL row 125; Quarter sheet rows 91 and 109–113</w:t>
            </w:r>
          </w:p>
        </w:tc>
        <w:tc>
          <w:tcPr/>
          <w:p>
            <w:pPr>
              <w:pStyle w:val="Compact"/>
              <w:jc w:val="left"/>
            </w:pPr>
            <w:r>
              <w:t xml:space="preserve">Change upload, quarterly columns, saved fields</w:t>
            </w:r>
          </w:p>
        </w:tc>
      </w:tr>
      <w:tr>
        <w:tc>
          <w:tcPr/>
          <w:p>
            <w:pPr>
              <w:pStyle w:val="Compact"/>
              <w:jc w:val="left"/>
            </w:pPr>
            <w:r>
              <w:t xml:space="preserve">M7</w:t>
            </w:r>
          </w:p>
        </w:tc>
        <w:tc>
          <w:tcPr/>
          <w:p>
            <w:pPr>
              <w:pStyle w:val="Compact"/>
              <w:jc w:val="left"/>
            </w:pPr>
            <w:r>
              <w:t xml:space="preserve">Annual ALV columns. The annual header lists forecast months only (quantity, KL, crores, tonnage) and no last-year history, while the sample rows underneath carry the twelve history months, the last-year total, category, growth and total forecast in the Adhesive order. Please confirm the annual list keeps the Adhesive columns (history months, total, category, growth, forecast total, forecast months)</w:t>
            </w:r>
            <w:r>
              <w:t xml:space="preserve"> </w:t>
            </w:r>
            <w:r>
              <w:rPr>
                <w:bCs/>
                <w:b/>
              </w:rPr>
              <w:t xml:space="preserve">and adds</w:t>
            </w:r>
            <w:r>
              <w:t xml:space="preserve"> </w:t>
            </w:r>
            <w:r>
              <w:t xml:space="preserve">the Paints columns, rather than replacing them</w:t>
            </w:r>
          </w:p>
        </w:tc>
        <w:tc>
          <w:tcPr/>
          <w:p>
            <w:pPr>
              <w:pStyle w:val="Compact"/>
              <w:jc w:val="left"/>
            </w:pPr>
            <w:r>
              <w:t xml:space="preserve">RADIO BUTTON 1 ANNUAL rows 23–29 and 75–80</w:t>
            </w:r>
          </w:p>
        </w:tc>
        <w:tc>
          <w:tcPr/>
          <w:p>
            <w:pPr>
              <w:pStyle w:val="Compact"/>
              <w:jc w:val="left"/>
            </w:pPr>
            <w:r>
              <w:t xml:space="preserve">Annual ALV layout</w:t>
            </w:r>
          </w:p>
        </w:tc>
      </w:tr>
    </w:tbl>
    <w:bookmarkEnd w:id="22"/>
    <w:bookmarkStart w:id="26" w:name="assumptions"/>
    <w:p>
      <w:pPr>
        <w:pStyle w:val="Heading2"/>
      </w:pPr>
      <w:r>
        <w:t xml:space="preserve">2. Assumptions</w:t>
      </w:r>
    </w:p>
    <w:p>
      <w:pPr>
        <w:pStyle w:val="FirstParagraph"/>
      </w:pPr>
      <w:r>
        <w:t xml:space="preserve">The points below are the assumptions on which development will proceed. Any assumption</w:t>
      </w:r>
      <w:r>
        <w:t xml:space="preserve"> </w:t>
      </w:r>
      <w:r>
        <w:t xml:space="preserve">not corrected in the</w:t>
      </w:r>
      <w:r>
        <w:t xml:space="preserve"> </w:t>
      </w:r>
      <w:r>
        <w:t xml:space="preserve">“</w:t>
      </w:r>
      <w:r>
        <w:t xml:space="preserve">Confirmed / Correction</w:t>
      </w:r>
      <w:r>
        <w:t xml:space="preserve">”</w:t>
      </w:r>
      <w:r>
        <w:t xml:space="preserve"> </w:t>
      </w:r>
      <w:r>
        <w:t xml:space="preserve">column will be treated as agreed and built as</w:t>
      </w:r>
      <w:r>
        <w:t xml:space="preserve"> </w:t>
      </w:r>
      <w:r>
        <w:t xml:space="preserve">stated. Adhesive assumptions C01–C46 (document of 20.08.2026) and every decision recorded</w:t>
      </w:r>
      <w:r>
        <w:t xml:space="preserve"> </w:t>
      </w:r>
      <w:r>
        <w:t xml:space="preserve">since in</w:t>
      </w:r>
      <w:r>
        <w:t xml:space="preserve"> </w:t>
      </w:r>
      <w:r>
        <w:rPr>
          <w:rStyle w:val="VerbatimChar"/>
        </w:rPr>
        <w:t xml:space="preserve">kpmg/zpp_forecast_v2/ISSUES.md</w:t>
      </w:r>
      <w:r>
        <w:t xml:space="preserve"> </w:t>
      </w:r>
      <w:r>
        <w:t xml:space="preserve">carry over unless a row below says otherwise.</w:t>
      </w:r>
    </w:p>
    <w:bookmarkStart w:id="23" w:name="scope-and-object-identity"/>
    <w:p>
      <w:pPr>
        <w:pStyle w:val="Heading3"/>
      </w:pPr>
      <w:r>
        <w:t xml:space="preserve">2.1 Scope and object identity</w:t>
      </w:r>
    </w:p>
    <w:tbl>
      <w:tblPr>
        <w:tblStyle w:val="Table"/>
        <w:tblW w:type="pct" w:w="5000"/>
        <w:tblLook w:firstRow="1" w:lastRow="0" w:firstColumn="0" w:lastColumn="0" w:noHBand="0" w:noVBand="0" w:val="0020"/>
        <w:jc w:val="start"/>
      </w:tblPr>
      <w:tblGrid>
        <w:gridCol w:w="554"/>
        <w:gridCol w:w="5781"/>
        <w:gridCol w:w="1584"/>
      </w:tblGrid>
      <w:tr>
        <w:trPr>
          <w:tblHeader w:val="true"/>
        </w:trPr>
        <w:tc>
          <w:tcPr/>
          <w:p>
            <w:pPr>
              <w:pStyle w:val="Compact"/>
              <w:jc w:val="left"/>
            </w:pPr>
            <w:r>
              <w:t xml:space="preserve">#</w:t>
            </w:r>
          </w:p>
        </w:tc>
        <w:tc>
          <w:tcPr/>
          <w:p>
            <w:pPr>
              <w:pStyle w:val="Compact"/>
              <w:jc w:val="left"/>
            </w:pPr>
            <w:r>
              <w:t xml:space="preserve">Assumption</w:t>
            </w:r>
          </w:p>
        </w:tc>
        <w:tc>
          <w:tcPr/>
          <w:p>
            <w:pPr>
              <w:pStyle w:val="Compact"/>
              <w:jc w:val="left"/>
            </w:pPr>
            <w:r>
              <w:t xml:space="preserve">Confirmed (Y/N) / Correction</w:t>
            </w:r>
          </w:p>
        </w:tc>
      </w:tr>
      <w:tr>
        <w:tc>
          <w:tcPr/>
          <w:p>
            <w:pPr>
              <w:pStyle w:val="Compact"/>
              <w:jc w:val="left"/>
            </w:pPr>
            <w:r>
              <w:t xml:space="preserve">P01</w:t>
            </w:r>
          </w:p>
        </w:tc>
        <w:tc>
          <w:tcPr/>
          <w:p>
            <w:pPr>
              <w:pStyle w:val="Compact"/>
              <w:jc w:val="left"/>
            </w:pPr>
            <w:r>
              <w:t xml:space="preserve">Paints is delivered as a</w:t>
            </w:r>
            <w:r>
              <w:t xml:space="preserve"> </w:t>
            </w:r>
            <w:r>
              <w:rPr>
                <w:bCs/>
                <w:b/>
              </w:rPr>
              <w:t xml:space="preserve">new generation program</w:t>
            </w:r>
            <w:r>
              <w:t xml:space="preserve"> </w:t>
            </w:r>
            <w:r>
              <w:rPr>
                <w:rStyle w:val="VerbatimChar"/>
              </w:rPr>
              <w:t xml:space="preserve">ZPP_FORECAST_PAINTS</w:t>
            </w:r>
            <w:r>
              <w:t xml:space="preserve"> </w:t>
            </w:r>
            <w:r>
              <w:t xml:space="preserve">(transaction</w:t>
            </w:r>
            <w:r>
              <w:t xml:space="preserve"> </w:t>
            </w:r>
            <w:r>
              <w:rPr>
                <w:rStyle w:val="VerbatimChar"/>
              </w:rPr>
              <w:t xml:space="preserve">ZFCST_PAINTS</w:t>
            </w:r>
            <w:r>
              <w:t xml:space="preserve">) with the three radio-button modes, and a</w:t>
            </w:r>
            <w:r>
              <w:t xml:space="preserve"> </w:t>
            </w:r>
            <w:r>
              <w:rPr>
                <w:bCs/>
                <w:b/>
              </w:rPr>
              <w:t xml:space="preserve">new upload program</w:t>
            </w:r>
            <w:r>
              <w:t xml:space="preserve"> </w:t>
            </w:r>
            <w:r>
              <w:rPr>
                <w:rStyle w:val="VerbatimChar"/>
              </w:rPr>
              <w:t xml:space="preserve">ZPP_FORECAST_PAINTS_UPL</w:t>
            </w:r>
            <w:r>
              <w:t xml:space="preserve"> </w:t>
            </w:r>
            <w:r>
              <w:t xml:space="preserve">(transaction</w:t>
            </w:r>
            <w:r>
              <w:t xml:space="preserve"> </w:t>
            </w:r>
            <w:r>
              <w:rPr>
                <w:rStyle w:val="VerbatimChar"/>
              </w:rPr>
              <w:t xml:space="preserve">ZFCST_PAINTS_UPL</w:t>
            </w:r>
            <w:r>
              <w:t xml:space="preserve">) for the two uploads the shared one cannot take: product category with the four indicator values, and brand. The Adhesive programs are not changed</w:t>
            </w:r>
          </w:p>
        </w:tc>
        <w:tc>
          <w:tcPr/>
          <w:p>
            <w:pPr>
              <w:pStyle w:val="Compact"/>
            </w:pPr>
          </w:p>
        </w:tc>
      </w:tr>
      <w:tr>
        <w:tc>
          <w:tcPr/>
          <w:p>
            <w:pPr>
              <w:pStyle w:val="Compact"/>
              <w:jc w:val="left"/>
            </w:pPr>
            <w:r>
              <w:t xml:space="preserve">P02</w:t>
            </w:r>
          </w:p>
        </w:tc>
        <w:tc>
          <w:tcPr/>
          <w:p>
            <w:pPr>
              <w:pStyle w:val="Compact"/>
              <w:jc w:val="left"/>
            </w:pPr>
            <w:r>
              <w:t xml:space="preserve">Paints</w:t>
            </w:r>
            <w:r>
              <w:t xml:space="preserve"> </w:t>
            </w:r>
            <w:r>
              <w:rPr>
                <w:bCs/>
                <w:b/>
              </w:rPr>
              <w:t xml:space="preserve">shares</w:t>
            </w:r>
            <w:r>
              <w:t xml:space="preserve"> </w:t>
            </w:r>
            <w:r>
              <w:t xml:space="preserve">with Adhesive, unchanged: the eight tables, number range</w:t>
            </w:r>
            <w:r>
              <w:t xml:space="preserve"> </w:t>
            </w:r>
            <w:r>
              <w:rPr>
                <w:rStyle w:val="VerbatimChar"/>
              </w:rPr>
              <w:t xml:space="preserve">ZPPFCST</w:t>
            </w:r>
            <w:r>
              <w:t xml:space="preserve">, authorisation object</w:t>
            </w:r>
            <w:r>
              <w:t xml:space="preserve"> </w:t>
            </w:r>
            <w:r>
              <w:rPr>
                <w:rStyle w:val="VerbatimChar"/>
              </w:rPr>
              <w:t xml:space="preserve">ZPP_FCST</w:t>
            </w:r>
            <w:r>
              <w:t xml:space="preserve">, message class</w:t>
            </w:r>
            <w:r>
              <w:t xml:space="preserve"> </w:t>
            </w:r>
            <w:r>
              <w:rPr>
                <w:rStyle w:val="VerbatimChar"/>
              </w:rPr>
              <w:t xml:space="preserve">ZPP_FCST</w:t>
            </w:r>
            <w:r>
              <w:t xml:space="preserve">, classes</w:t>
            </w:r>
            <w:r>
              <w:t xml:space="preserve"> </w:t>
            </w:r>
            <w:r>
              <w:rPr>
                <w:rStyle w:val="VerbatimChar"/>
              </w:rPr>
              <w:t xml:space="preserve">ZCL_PP_FCST</w:t>
            </w:r>
            <w:r>
              <w:t xml:space="preserve"> </w:t>
            </w:r>
            <w:r>
              <w:t xml:space="preserve">and</w:t>
            </w:r>
            <w:r>
              <w:t xml:space="preserve"> </w:t>
            </w:r>
            <w:r>
              <w:rPr>
                <w:rStyle w:val="VerbatimChar"/>
              </w:rPr>
              <w:t xml:space="preserve">ZCL_PP_FCST_UTIL</w:t>
            </w:r>
            <w:r>
              <w:t xml:space="preserve">, the upload program</w:t>
            </w:r>
            <w:r>
              <w:t xml:space="preserve"> </w:t>
            </w:r>
            <w:r>
              <w:rPr>
                <w:rStyle w:val="VerbatimChar"/>
              </w:rPr>
              <w:t xml:space="preserve">ZPP_FORECAST_UPLOAD</w:t>
            </w:r>
            <w:r>
              <w:t xml:space="preserve"> </w:t>
            </w:r>
            <w:r>
              <w:t xml:space="preserve">for tracking, exclusion, legacy history, business forecast and forecast change, and the final report</w:t>
            </w:r>
            <w:r>
              <w:t xml:space="preserve"> </w:t>
            </w:r>
            <w:r>
              <w:rPr>
                <w:rStyle w:val="VerbatimChar"/>
              </w:rPr>
              <w:t xml:space="preserve">ZPP_FORECAST_REPORT</w:t>
            </w:r>
          </w:p>
        </w:tc>
        <w:tc>
          <w:tcPr/>
          <w:p>
            <w:pPr>
              <w:pStyle w:val="Compact"/>
            </w:pPr>
          </w:p>
        </w:tc>
      </w:tr>
      <w:tr>
        <w:tc>
          <w:tcPr/>
          <w:p>
            <w:pPr>
              <w:pStyle w:val="Compact"/>
              <w:jc w:val="left"/>
            </w:pPr>
            <w:r>
              <w:t xml:space="preserve">P03</w:t>
            </w:r>
          </w:p>
        </w:tc>
        <w:tc>
          <w:tcPr/>
          <w:p>
            <w:pPr>
              <w:pStyle w:val="Compact"/>
              <w:jc w:val="left"/>
            </w:pPr>
            <w:r>
              <w:t xml:space="preserve">Every decision taken on Adhesive and not contradicted by the Paints FS applies to Paints: returns excluded (</w:t>
            </w:r>
            <w:r>
              <w:rPr>
                <w:rStyle w:val="VerbatimChar"/>
              </w:rPr>
              <w:t xml:space="preserve">VBRP-SHKZG</w:t>
            </w:r>
            <w:r>
              <w:t xml:space="preserve"> </w:t>
            </w:r>
            <w:r>
              <w:t xml:space="preserve">blank), history selected on billing date, financial year as one field</w:t>
            </w:r>
            <w:r>
              <w:t xml:space="preserve"> </w:t>
            </w:r>
            <w:r>
              <w:rPr>
                <w:rStyle w:val="VerbatimChar"/>
              </w:rPr>
              <w:t xml:space="preserve">2026-2027</w:t>
            </w:r>
            <w:r>
              <w:t xml:space="preserve">, legacy data all-or-nothing per year, material types restricted to TVARVC</w:t>
            </w:r>
            <w:r>
              <w:t xml:space="preserve"> </w:t>
            </w:r>
            <w:r>
              <w:rPr>
                <w:rStyle w:val="VerbatimChar"/>
              </w:rPr>
              <w:t xml:space="preserve">ZPP_FORECAST_MTART</w:t>
            </w:r>
            <w:r>
              <w:t xml:space="preserve"> </w:t>
            </w:r>
            <w:r>
              <w:t xml:space="preserve">(FERT, HAWA), monthly history from billing documents rather than MATDOC 601, one forecast number shared by the three tables with no requirement that the annual forecast exists first, superseded codes absorbed into the successor with sales-history fill, up to five old codes per new code (the FS’s two are a subset), load factor 1.000 when none is maintained, equal split when a divisor is zero, monthly formula built to the worked example</w:t>
            </w:r>
          </w:p>
        </w:tc>
        <w:tc>
          <w:tcPr/>
          <w:p>
            <w:pPr>
              <w:pStyle w:val="Compact"/>
            </w:pPr>
          </w:p>
        </w:tc>
      </w:tr>
      <w:tr>
        <w:tc>
          <w:tcPr/>
          <w:p>
            <w:pPr>
              <w:pStyle w:val="Compact"/>
              <w:jc w:val="left"/>
            </w:pPr>
            <w:r>
              <w:t xml:space="preserve">P04</w:t>
            </w:r>
          </w:p>
        </w:tc>
        <w:tc>
          <w:tcPr/>
          <w:p>
            <w:pPr>
              <w:pStyle w:val="Compact"/>
              <w:jc w:val="left"/>
            </w:pPr>
            <w:r>
              <w:t xml:space="preserve">“</w:t>
            </w:r>
            <w:r>
              <w:t xml:space="preserve">Last 3 years sales data upload in the custom table</w:t>
            </w:r>
            <w:r>
              <w:t xml:space="preserve">”</w:t>
            </w:r>
            <w:r>
              <w:t xml:space="preserve"> </w:t>
            </w:r>
            <w:r>
              <w:t xml:space="preserve">is the existing legacy sales-history upload: one row per plant, material and year, three years are three rows. No new table, and only the previous year is read by the arithmetic, as on Adhesive</w:t>
            </w:r>
          </w:p>
        </w:tc>
        <w:tc>
          <w:tcPr/>
          <w:p>
            <w:pPr>
              <w:pStyle w:val="Compact"/>
            </w:pPr>
          </w:p>
        </w:tc>
      </w:tr>
      <w:tr>
        <w:tc>
          <w:tcPr/>
          <w:p>
            <w:pPr>
              <w:pStyle w:val="Compact"/>
              <w:jc w:val="left"/>
            </w:pPr>
            <w:r>
              <w:t xml:space="preserve">P05</w:t>
            </w:r>
          </w:p>
        </w:tc>
        <w:tc>
          <w:tcPr/>
          <w:p>
            <w:pPr>
              <w:pStyle w:val="Compact"/>
              <w:jc w:val="left"/>
            </w:pPr>
            <w:r>
              <w:t xml:space="preserve">The target system, client, package and release are those of the Adhesive objects. The release constraints already recorded for this landscape apply</w:t>
            </w:r>
          </w:p>
        </w:tc>
        <w:tc>
          <w:tcPr/>
          <w:p>
            <w:pPr>
              <w:pStyle w:val="Compact"/>
            </w:pPr>
          </w:p>
        </w:tc>
      </w:tr>
    </w:tbl>
    <w:bookmarkEnd w:id="23"/>
    <w:bookmarkStart w:id="24" w:name="new-columns"/>
    <w:p>
      <w:pPr>
        <w:pStyle w:val="Heading3"/>
      </w:pPr>
      <w:r>
        <w:t xml:space="preserve">2.2 New columns</w:t>
      </w:r>
    </w:p>
    <w:tbl>
      <w:tblPr>
        <w:tblStyle w:val="Table"/>
        <w:tblW w:type="pct" w:w="5000"/>
        <w:tblLook w:firstRow="1" w:lastRow="0" w:firstColumn="0" w:lastColumn="0" w:noHBand="0" w:noVBand="0" w:val="0020"/>
        <w:jc w:val="start"/>
      </w:tblPr>
      <w:tblGrid>
        <w:gridCol w:w="554"/>
        <w:gridCol w:w="5781"/>
        <w:gridCol w:w="1584"/>
      </w:tblGrid>
      <w:tr>
        <w:trPr>
          <w:tblHeader w:val="true"/>
        </w:trPr>
        <w:tc>
          <w:tcPr/>
          <w:p>
            <w:pPr>
              <w:pStyle w:val="Compact"/>
              <w:jc w:val="left"/>
            </w:pPr>
            <w:r>
              <w:t xml:space="preserve">#</w:t>
            </w:r>
          </w:p>
        </w:tc>
        <w:tc>
          <w:tcPr/>
          <w:p>
            <w:pPr>
              <w:pStyle w:val="Compact"/>
              <w:jc w:val="left"/>
            </w:pPr>
            <w:r>
              <w:t xml:space="preserve">Assumption</w:t>
            </w:r>
          </w:p>
        </w:tc>
        <w:tc>
          <w:tcPr/>
          <w:p>
            <w:pPr>
              <w:pStyle w:val="Compact"/>
              <w:jc w:val="left"/>
            </w:pPr>
            <w:r>
              <w:t xml:space="preserve">Confirmed (Y/N) / Correction</w:t>
            </w:r>
          </w:p>
        </w:tc>
      </w:tr>
      <w:tr>
        <w:tc>
          <w:tcPr/>
          <w:p>
            <w:pPr>
              <w:pStyle w:val="Compact"/>
              <w:jc w:val="left"/>
            </w:pPr>
            <w:r>
              <w:t xml:space="preserve">P06</w:t>
            </w:r>
          </w:p>
        </w:tc>
        <w:tc>
          <w:tcPr/>
          <w:p>
            <w:pPr>
              <w:pStyle w:val="Compact"/>
              <w:jc w:val="left"/>
            </w:pPr>
            <w:r>
              <w:t xml:space="preserve">Manufacturing plant name is</w:t>
            </w:r>
            <w:r>
              <w:t xml:space="preserve"> </w:t>
            </w:r>
            <w:r>
              <w:rPr>
                <w:rStyle w:val="VerbatimChar"/>
              </w:rPr>
              <w:t xml:space="preserve">T001W-NAME1</w:t>
            </w:r>
            <w:r>
              <w:t xml:space="preserve"> </w:t>
            </w:r>
            <w:r>
              <w:t xml:space="preserve">for the row’s plant</w:t>
            </w:r>
          </w:p>
        </w:tc>
        <w:tc>
          <w:tcPr/>
          <w:p>
            <w:pPr>
              <w:pStyle w:val="Compact"/>
            </w:pPr>
          </w:p>
        </w:tc>
      </w:tr>
      <w:tr>
        <w:tc>
          <w:tcPr/>
          <w:p>
            <w:pPr>
              <w:pStyle w:val="Compact"/>
              <w:jc w:val="left"/>
            </w:pPr>
            <w:r>
              <w:t xml:space="preserve">P07</w:t>
            </w:r>
          </w:p>
        </w:tc>
        <w:tc>
          <w:tcPr/>
          <w:p>
            <w:pPr>
              <w:pStyle w:val="Compact"/>
              <w:jc w:val="left"/>
            </w:pPr>
            <w:r>
              <w:t xml:space="preserve">Brand is read from</w:t>
            </w:r>
            <w:r>
              <w:t xml:space="preserve"> </w:t>
            </w:r>
            <w:r>
              <w:rPr>
                <w:rStyle w:val="VerbatimChar"/>
              </w:rPr>
              <w:t xml:space="preserve">ZPPT_BRAND</w:t>
            </w:r>
            <w:r>
              <w:t xml:space="preserve"> </w:t>
            </w:r>
            <w:r>
              <w:t xml:space="preserve">by plant and material. A material with no brand row shows a blank brand; it is not an error and the row is not dropped</w:t>
            </w:r>
          </w:p>
        </w:tc>
        <w:tc>
          <w:tcPr/>
          <w:p>
            <w:pPr>
              <w:pStyle w:val="Compact"/>
            </w:pPr>
          </w:p>
        </w:tc>
      </w:tr>
      <w:tr>
        <w:tc>
          <w:tcPr/>
          <w:p>
            <w:pPr>
              <w:pStyle w:val="Compact"/>
              <w:jc w:val="left"/>
            </w:pPr>
            <w:r>
              <w:t xml:space="preserve">P08</w:t>
            </w:r>
          </w:p>
        </w:tc>
        <w:tc>
          <w:tcPr/>
          <w:p>
            <w:pPr>
              <w:pStyle w:val="Compact"/>
              <w:jc w:val="left"/>
            </w:pPr>
            <w:r>
              <w:t xml:space="preserve">Material Group 1, 2 and 5 are shown as descriptions (TVM1T, TVM2T, TVM5T), as on Adhesive. Material Group 3 and 4 are still read by the shared engine but are</w:t>
            </w:r>
            <w:r>
              <w:t xml:space="preserve"> </w:t>
            </w:r>
            <w:r>
              <w:rPr>
                <w:bCs/>
                <w:b/>
              </w:rPr>
              <w:t xml:space="preserve">not shown</w:t>
            </w:r>
            <w:r>
              <w:t xml:space="preserve"> </w:t>
            </w:r>
            <w:r>
              <w:t xml:space="preserve">on the Paints lists, as drawn.</w:t>
            </w:r>
            <w:r>
              <w:t xml:space="preserve"> </w:t>
            </w:r>
            <w:r>
              <w:t xml:space="preserve">“</w:t>
            </w:r>
            <w:r>
              <w:t xml:space="preserve">Material Group</w:t>
            </w:r>
            <w:r>
              <w:t xml:space="preserve">”</w:t>
            </w:r>
            <w:r>
              <w:t xml:space="preserve"> </w:t>
            </w:r>
            <w:r>
              <w:t xml:space="preserve">is</w:t>
            </w:r>
            <w:r>
              <w:t xml:space="preserve"> </w:t>
            </w:r>
            <w:r>
              <w:rPr>
                <w:rStyle w:val="VerbatimChar"/>
              </w:rPr>
              <w:t xml:space="preserve">MARA-MATKL</w:t>
            </w:r>
          </w:p>
        </w:tc>
        <w:tc>
          <w:tcPr/>
          <w:p>
            <w:pPr>
              <w:pStyle w:val="Compact"/>
            </w:pPr>
          </w:p>
        </w:tc>
      </w:tr>
      <w:tr>
        <w:tc>
          <w:tcPr/>
          <w:p>
            <w:pPr>
              <w:pStyle w:val="Compact"/>
              <w:jc w:val="left"/>
            </w:pPr>
            <w:r>
              <w:t xml:space="preserve">P09</w:t>
            </w:r>
          </w:p>
        </w:tc>
        <w:tc>
          <w:tcPr/>
          <w:p>
            <w:pPr>
              <w:pStyle w:val="Compact"/>
              <w:jc w:val="left"/>
            </w:pPr>
            <w:r>
              <w:t xml:space="preserve">DPL (dealer price) is the Adhesive price rule unchanged:</w:t>
            </w:r>
            <w:r>
              <w:t xml:space="preserve"> </w:t>
            </w:r>
            <w:r>
              <w:rPr>
                <w:rStyle w:val="VerbatimChar"/>
              </w:rPr>
              <w:t xml:space="preserve">A923</w:t>
            </w:r>
            <w:r>
              <w:t xml:space="preserve"> </w:t>
            </w:r>
            <w:r>
              <w:t xml:space="preserve">on material alone, record with the latest</w:t>
            </w:r>
            <w:r>
              <w:t xml:space="preserve"> </w:t>
            </w:r>
            <w:r>
              <w:rPr>
                <w:rStyle w:val="VerbatimChar"/>
              </w:rPr>
              <w:t xml:space="preserve">DATAB</w:t>
            </w:r>
            <w:r>
              <w:t xml:space="preserve">, its</w:t>
            </w:r>
            <w:r>
              <w:t xml:space="preserve"> </w:t>
            </w:r>
            <w:r>
              <w:rPr>
                <w:rStyle w:val="VerbatimChar"/>
              </w:rPr>
              <w:t xml:space="preserve">KONP-KBETR</w:t>
            </w:r>
            <w:r>
              <w:t xml:space="preserve">. Quarterly and monthly rows already carry it from the engine; for the</w:t>
            </w:r>
            <w:r>
              <w:t xml:space="preserve"> </w:t>
            </w:r>
            <w:r>
              <w:rPr>
                <w:bCs/>
                <w:b/>
              </w:rPr>
              <w:t xml:space="preserve">annual</w:t>
            </w:r>
            <w:r>
              <w:t xml:space="preserve"> </w:t>
            </w:r>
            <w:r>
              <w:t xml:space="preserve">mode, which on Adhesive carries no price, the same read is implemented again in the Paints class. See query Q1 on the condition table</w:t>
            </w:r>
          </w:p>
        </w:tc>
        <w:tc>
          <w:tcPr/>
          <w:p>
            <w:pPr>
              <w:pStyle w:val="Compact"/>
            </w:pPr>
          </w:p>
        </w:tc>
      </w:tr>
      <w:tr>
        <w:tc>
          <w:tcPr/>
          <w:p>
            <w:pPr>
              <w:pStyle w:val="Compact"/>
              <w:jc w:val="left"/>
            </w:pPr>
            <w:r>
              <w:t xml:space="preserve">P10</w:t>
            </w:r>
          </w:p>
        </w:tc>
        <w:tc>
          <w:tcPr/>
          <w:p>
            <w:pPr>
              <w:pStyle w:val="Compact"/>
              <w:jc w:val="left"/>
            </w:pPr>
            <w:r>
              <w:t xml:space="preserve">Quantity per carton is</w:t>
            </w:r>
            <w:r>
              <w:t xml:space="preserve"> </w:t>
            </w:r>
            <w:r>
              <w:rPr>
                <w:rStyle w:val="VerbatimChar"/>
              </w:rPr>
              <w:t xml:space="preserve">MVKE-AUMNG</w:t>
            </w:r>
            <w:r>
              <w:t xml:space="preserve"> </w:t>
            </w:r>
            <w:r>
              <w:t xml:space="preserve">for the plant’s sales organisation where</w:t>
            </w:r>
            <w:r>
              <w:t xml:space="preserve"> </w:t>
            </w:r>
            <w:r>
              <w:rPr>
                <w:rStyle w:val="VerbatimChar"/>
              </w:rPr>
              <w:t xml:space="preserve">MVGR1</w:t>
            </w:r>
            <w:r>
              <w:t xml:space="preserve"> </w:t>
            </w:r>
            <w:r>
              <w:t xml:space="preserve">is not blank, blank when there is no sales view. The SAP label of</w:t>
            </w:r>
            <w:r>
              <w:t xml:space="preserve"> </w:t>
            </w:r>
            <w:r>
              <w:rPr>
                <w:rStyle w:val="VerbatimChar"/>
              </w:rPr>
              <w:t xml:space="preserve">AUMNG</w:t>
            </w:r>
            <w:r>
              <w:t xml:space="preserve"> </w:t>
            </w:r>
            <w:r>
              <w:t xml:space="preserve">is</w:t>
            </w:r>
            <w:r>
              <w:t xml:space="preserve"> </w:t>
            </w:r>
            <w:r>
              <w:t xml:space="preserve">“</w:t>
            </w:r>
            <w:r>
              <w:t xml:space="preserve">minimum order quantity</w:t>
            </w:r>
            <w:r>
              <w:t xml:space="preserve">”</w:t>
            </w:r>
            <w:r>
              <w:t xml:space="preserve"> </w:t>
            </w:r>
            <w:r>
              <w:t xml:space="preserve">— built as the FS says, see query Q2</w:t>
            </w:r>
          </w:p>
        </w:tc>
        <w:tc>
          <w:tcPr/>
          <w:p>
            <w:pPr>
              <w:pStyle w:val="Compact"/>
            </w:pPr>
          </w:p>
        </w:tc>
      </w:tr>
      <w:tr>
        <w:tc>
          <w:tcPr/>
          <w:p>
            <w:pPr>
              <w:pStyle w:val="Compact"/>
              <w:jc w:val="left"/>
            </w:pPr>
            <w:r>
              <w:t xml:space="preserve">P11</w:t>
            </w:r>
          </w:p>
        </w:tc>
        <w:tc>
          <w:tcPr/>
          <w:p>
            <w:pPr>
              <w:pStyle w:val="Compact"/>
              <w:jc w:val="left"/>
            </w:pPr>
            <w:r>
              <w:t xml:space="preserve">Gross weight is</w:t>
            </w:r>
            <w:r>
              <w:t xml:space="preserve"> </w:t>
            </w:r>
            <w:r>
              <w:rPr>
                <w:rStyle w:val="VerbatimChar"/>
              </w:rPr>
              <w:t xml:space="preserve">MARA-BRGEW</w:t>
            </w:r>
            <w:r>
              <w:t xml:space="preserve"> </w:t>
            </w:r>
            <w:r>
              <w:t xml:space="preserve">with its weight unit.</w:t>
            </w:r>
            <w:r>
              <w:t xml:space="preserve"> </w:t>
            </w:r>
            <w:r>
              <w:rPr>
                <w:bCs/>
                <w:b/>
              </w:rPr>
              <w:t xml:space="preserve">Tonnage = forecast quantity × gross weight ÷ 1000</w:t>
            </w:r>
            <w:r>
              <w:t xml:space="preserve">, so a gross weight in KG gives tonnes. This replaces, for Paints only, the Adhesive tonnage (quantity × net weight, no division). The Paints program overwrites the engine’s tonnage before display and save, so the quarterly save stores the Paints tonnage in the same</w:t>
            </w:r>
            <w:r>
              <w:t xml:space="preserve"> </w:t>
            </w:r>
            <w:r>
              <w:rPr>
                <w:rStyle w:val="VerbatimChar"/>
              </w:rPr>
              <w:t xml:space="preserve">M4_TON</w:t>
            </w:r>
            <w:r>
              <w:t xml:space="preserve">–</w:t>
            </w:r>
            <w:r>
              <w:rPr>
                <w:rStyle w:val="VerbatimChar"/>
              </w:rPr>
              <w:t xml:space="preserve">M6_TON</w:t>
            </w:r>
            <w:r>
              <w:t xml:space="preserve"> </w:t>
            </w:r>
            <w:r>
              <w:t xml:space="preserve">fields</w:t>
            </w:r>
          </w:p>
        </w:tc>
        <w:tc>
          <w:tcPr/>
          <w:p>
            <w:pPr>
              <w:pStyle w:val="Compact"/>
            </w:pPr>
          </w:p>
        </w:tc>
      </w:tr>
      <w:tr>
        <w:tc>
          <w:tcPr/>
          <w:p>
            <w:pPr>
              <w:pStyle w:val="Compact"/>
              <w:jc w:val="left"/>
            </w:pPr>
            <w:r>
              <w:t xml:space="preserve">P12</w:t>
            </w:r>
          </w:p>
        </w:tc>
        <w:tc>
          <w:tcPr/>
          <w:p>
            <w:pPr>
              <w:pStyle w:val="Compact"/>
              <w:jc w:val="left"/>
            </w:pPr>
            <w:r>
              <w:t xml:space="preserve">Volume in KL = forecast quantity × pack size ÷ 1000, one column per forecast month. In quarterly and monthly it uses the</w:t>
            </w:r>
            <w:r>
              <w:t xml:space="preserve"> </w:t>
            </w:r>
            <w:r>
              <w:rPr>
                <w:bCs/>
                <w:b/>
              </w:rPr>
              <w:t xml:space="preserve">final</w:t>
            </w:r>
            <w:r>
              <w:t xml:space="preserve"> </w:t>
            </w:r>
            <w:r>
              <w:t xml:space="preserve">quantity of the month (forecast plus additional); in annual it uses the month’s forecast quantity</w:t>
            </w:r>
          </w:p>
        </w:tc>
        <w:tc>
          <w:tcPr/>
          <w:p>
            <w:pPr>
              <w:pStyle w:val="Compact"/>
            </w:pPr>
          </w:p>
        </w:tc>
      </w:tr>
      <w:tr>
        <w:tc>
          <w:tcPr/>
          <w:p>
            <w:pPr>
              <w:pStyle w:val="Compact"/>
              <w:jc w:val="left"/>
            </w:pPr>
            <w:r>
              <w:t xml:space="preserve">P13</w:t>
            </w:r>
          </w:p>
        </w:tc>
        <w:tc>
          <w:tcPr/>
          <w:p>
            <w:pPr>
              <w:pStyle w:val="Compact"/>
              <w:jc w:val="left"/>
            </w:pPr>
            <w:r>
              <w:t xml:space="preserve">Value in crores = DPL × the same quantity ÷ 1,00,00,000, one column per forecast month.</w:t>
            </w:r>
            <w:r>
              <w:t xml:space="preserve"> </w:t>
            </w:r>
            <w:r>
              <w:rPr>
                <w:rStyle w:val="VerbatimChar"/>
              </w:rPr>
              <w:t xml:space="preserve">KBETR</w:t>
            </w:r>
            <w:r>
              <w:t xml:space="preserve"> </w:t>
            </w:r>
            <w:r>
              <w:t xml:space="preserve">is taken as the price of one unit in INR; pricing unit and currency are not evaluated, as on Adhesive</w:t>
            </w:r>
          </w:p>
        </w:tc>
        <w:tc>
          <w:tcPr/>
          <w:p>
            <w:pPr>
              <w:pStyle w:val="Compact"/>
            </w:pPr>
          </w:p>
        </w:tc>
      </w:tr>
      <w:tr>
        <w:tc>
          <w:tcPr/>
          <w:p>
            <w:pPr>
              <w:pStyle w:val="Compact"/>
              <w:jc w:val="left"/>
            </w:pPr>
            <w:r>
              <w:t xml:space="preserve">P14</w:t>
            </w:r>
          </w:p>
        </w:tc>
        <w:tc>
          <w:tcPr/>
          <w:p>
            <w:pPr>
              <w:pStyle w:val="Compact"/>
              <w:jc w:val="left"/>
            </w:pPr>
            <w:r>
              <w:t xml:space="preserve">Each forecast month uses its own quantity. The FS formulas repeat</w:t>
            </w:r>
            <w:r>
              <w:t xml:space="preserve"> </w:t>
            </w:r>
            <w:r>
              <w:t xml:space="preserve">“</w:t>
            </w:r>
            <w:r>
              <w:t xml:space="preserve">April 25</w:t>
            </w:r>
            <w:r>
              <w:t xml:space="preserve">”</w:t>
            </w:r>
            <w:r>
              <w:t xml:space="preserve"> </w:t>
            </w:r>
            <w:r>
              <w:t xml:space="preserve">for all twelve months; this is read as a copy-and-paste slip, as Adhesive C21</w:t>
            </w:r>
          </w:p>
        </w:tc>
        <w:tc>
          <w:tcPr/>
          <w:p>
            <w:pPr>
              <w:pStyle w:val="Compact"/>
            </w:pPr>
          </w:p>
        </w:tc>
      </w:tr>
      <w:tr>
        <w:tc>
          <w:tcPr/>
          <w:p>
            <w:pPr>
              <w:pStyle w:val="Compact"/>
              <w:jc w:val="left"/>
            </w:pPr>
            <w:r>
              <w:t xml:space="preserve">P15</w:t>
            </w:r>
          </w:p>
        </w:tc>
        <w:tc>
          <w:tcPr/>
          <w:p>
            <w:pPr>
              <w:pStyle w:val="Compact"/>
              <w:jc w:val="left"/>
            </w:pPr>
            <w:r>
              <w:t xml:space="preserve">The header cells</w:t>
            </w:r>
            <w:r>
              <w:t xml:space="preserve"> </w:t>
            </w:r>
            <w:r>
              <w:rPr>
                <w:rStyle w:val="VerbatimChar"/>
              </w:rPr>
              <w:t xml:space="preserve">FEB 26</w:t>
            </w:r>
            <w:r>
              <w:t xml:space="preserve"> </w:t>
            </w:r>
            <w:r>
              <w:t xml:space="preserve">and</w:t>
            </w:r>
            <w:r>
              <w:t xml:space="preserve"> </w:t>
            </w:r>
            <w:r>
              <w:rPr>
                <w:rStyle w:val="VerbatimChar"/>
              </w:rPr>
              <w:t xml:space="preserve">MAR 26</w:t>
            </w:r>
            <w:r>
              <w:t xml:space="preserve"> </w:t>
            </w:r>
            <w:r>
              <w:t xml:space="preserve">under</w:t>
            </w:r>
            <w:r>
              <w:t xml:space="preserve"> </w:t>
            </w:r>
            <w:r>
              <w:rPr>
                <w:rStyle w:val="VerbatimChar"/>
              </w:rPr>
              <w:t xml:space="preserve">Q4_26-27</w:t>
            </w:r>
            <w:r>
              <w:t xml:space="preserve"> </w:t>
            </w:r>
            <w:r>
              <w:t xml:space="preserve">are read as</w:t>
            </w:r>
            <w:r>
              <w:t xml:space="preserve"> </w:t>
            </w:r>
            <w:r>
              <w:rPr>
                <w:rStyle w:val="VerbatimChar"/>
              </w:rPr>
              <w:t xml:space="preserve">FEB 27</w:t>
            </w:r>
            <w:r>
              <w:t xml:space="preserve"> </w:t>
            </w:r>
            <w:r>
              <w:t xml:space="preserve">and</w:t>
            </w:r>
            <w:r>
              <w:t xml:space="preserve"> </w:t>
            </w:r>
            <w:r>
              <w:rPr>
                <w:rStyle w:val="VerbatimChar"/>
              </w:rPr>
              <w:t xml:space="preserve">MAR 27</w:t>
            </w:r>
            <w:r>
              <w:t xml:space="preserve">. The thirteenth</w:t>
            </w:r>
            <w:r>
              <w:t xml:space="preserve"> </w:t>
            </w:r>
            <w:r>
              <w:t xml:space="preserve">“</w:t>
            </w:r>
            <w:r>
              <w:t xml:space="preserve">Value in Crores</w:t>
            </w:r>
            <w:r>
              <w:t xml:space="preserve">”</w:t>
            </w:r>
            <w:r>
              <w:t xml:space="preserve"> </w:t>
            </w:r>
            <w:r>
              <w:t xml:space="preserve">column (a repeat of March) is not built</w:t>
            </w:r>
          </w:p>
        </w:tc>
        <w:tc>
          <w:tcPr/>
          <w:p>
            <w:pPr>
              <w:pStyle w:val="Compact"/>
            </w:pPr>
          </w:p>
        </w:tc>
      </w:tr>
      <w:tr>
        <w:tc>
          <w:tcPr/>
          <w:p>
            <w:pPr>
              <w:pStyle w:val="Compact"/>
              <w:jc w:val="left"/>
            </w:pPr>
            <w:r>
              <w:t xml:space="preserve">P16</w:t>
            </w:r>
          </w:p>
        </w:tc>
        <w:tc>
          <w:tcPr/>
          <w:p>
            <w:pPr>
              <w:pStyle w:val="Compact"/>
              <w:jc w:val="left"/>
            </w:pPr>
            <w:r>
              <w:t xml:space="preserve">Brand, plant name, pack size, DPL, quantity per carton, gross weight, KL and crores are</w:t>
            </w:r>
            <w:r>
              <w:t xml:space="preserve"> </w:t>
            </w:r>
            <w:r>
              <w:rPr>
                <w:bCs/>
                <w:b/>
              </w:rPr>
              <w:t xml:space="preserve">display only</w:t>
            </w:r>
            <w:r>
              <w:t xml:space="preserve">. The save layout is the Adhesive one; no field is added to any forecast table</w:t>
            </w:r>
          </w:p>
        </w:tc>
        <w:tc>
          <w:tcPr/>
          <w:p>
            <w:pPr>
              <w:pStyle w:val="Compact"/>
            </w:pPr>
          </w:p>
        </w:tc>
      </w:tr>
      <w:tr>
        <w:tc>
          <w:tcPr/>
          <w:p>
            <w:pPr>
              <w:pStyle w:val="Compact"/>
              <w:jc w:val="left"/>
            </w:pPr>
            <w:r>
              <w:t xml:space="preserve">P17</w:t>
            </w:r>
          </w:p>
        </w:tc>
        <w:tc>
          <w:tcPr/>
          <w:p>
            <w:pPr>
              <w:pStyle w:val="Compact"/>
              <w:jc w:val="left"/>
            </w:pPr>
            <w:r>
              <w:t xml:space="preserve">The</w:t>
            </w:r>
            <w:r>
              <w:t xml:space="preserve"> </w:t>
            </w:r>
            <w:r>
              <w:t xml:space="preserve">“</w:t>
            </w:r>
            <w:r>
              <w:t xml:space="preserve">Month</w:t>
            </w:r>
            <w:r>
              <w:t xml:space="preserve">”</w:t>
            </w:r>
            <w:r>
              <w:t xml:space="preserve"> </w:t>
            </w:r>
            <w:r>
              <w:t xml:space="preserve">sheet is a copy of the quarterly sheet. Monthly is built as Adhesive monthly plus the Paints master-data columns and one KL column for the month. No crore column on monthly, as none is drawn — see query Q3</w:t>
            </w:r>
          </w:p>
        </w:tc>
        <w:tc>
          <w:tcPr/>
          <w:p>
            <w:pPr>
              <w:pStyle w:val="Compact"/>
            </w:pPr>
          </w:p>
        </w:tc>
      </w:tr>
      <w:tr>
        <w:tc>
          <w:tcPr/>
          <w:p>
            <w:pPr>
              <w:pStyle w:val="Compact"/>
              <w:jc w:val="left"/>
            </w:pPr>
            <w:r>
              <w:t xml:space="preserve">P18</w:t>
            </w:r>
          </w:p>
        </w:tc>
        <w:tc>
          <w:tcPr/>
          <w:p>
            <w:pPr>
              <w:pStyle w:val="Compact"/>
              <w:jc w:val="left"/>
            </w:pPr>
            <w:r>
              <w:t xml:space="preserve">MSL is an Adhesive-only column. The Paints monthly list does not show it. Because the monthly business-forecast upload is shared, an MSL value uploaded for a Paints plant is still stored and added into the monthly total by the engine; Paints users leave column 6 of that template blank</w:t>
            </w:r>
          </w:p>
        </w:tc>
        <w:tc>
          <w:tcPr/>
          <w:p>
            <w:pPr>
              <w:pStyle w:val="Compact"/>
            </w:pPr>
          </w:p>
        </w:tc>
      </w:tr>
    </w:tbl>
    <w:bookmarkEnd w:id="24"/>
    <w:bookmarkStart w:id="25" w:name="selection-screens-uploads-save-report"/>
    <w:p>
      <w:pPr>
        <w:pStyle w:val="Heading3"/>
      </w:pPr>
      <w:r>
        <w:t xml:space="preserve">2.3 Selection screens, uploads, save, report</w:t>
      </w:r>
    </w:p>
    <w:tbl>
      <w:tblPr>
        <w:tblStyle w:val="Table"/>
        <w:tblW w:type="pct" w:w="5000"/>
        <w:tblLook w:firstRow="1" w:lastRow="0" w:firstColumn="0" w:lastColumn="0" w:noHBand="0" w:noVBand="0" w:val="0020"/>
        <w:jc w:val="start"/>
      </w:tblPr>
      <w:tblGrid>
        <w:gridCol w:w="554"/>
        <w:gridCol w:w="5781"/>
        <w:gridCol w:w="1584"/>
      </w:tblGrid>
      <w:tr>
        <w:trPr>
          <w:tblHeader w:val="true"/>
        </w:trPr>
        <w:tc>
          <w:tcPr/>
          <w:p>
            <w:pPr>
              <w:pStyle w:val="Compact"/>
              <w:jc w:val="left"/>
            </w:pPr>
            <w:r>
              <w:t xml:space="preserve">#</w:t>
            </w:r>
          </w:p>
        </w:tc>
        <w:tc>
          <w:tcPr/>
          <w:p>
            <w:pPr>
              <w:pStyle w:val="Compact"/>
              <w:jc w:val="left"/>
            </w:pPr>
            <w:r>
              <w:t xml:space="preserve">Assumption</w:t>
            </w:r>
          </w:p>
        </w:tc>
        <w:tc>
          <w:tcPr/>
          <w:p>
            <w:pPr>
              <w:pStyle w:val="Compact"/>
              <w:jc w:val="left"/>
            </w:pPr>
            <w:r>
              <w:t xml:space="preserve">Confirmed (Y/N) / Correction</w:t>
            </w:r>
          </w:p>
        </w:tc>
      </w:tr>
      <w:tr>
        <w:tc>
          <w:tcPr/>
          <w:p>
            <w:pPr>
              <w:pStyle w:val="Compact"/>
              <w:jc w:val="left"/>
            </w:pPr>
            <w:r>
              <w:t xml:space="preserve">P19</w:t>
            </w:r>
          </w:p>
        </w:tc>
        <w:tc>
          <w:tcPr/>
          <w:p>
            <w:pPr>
              <w:pStyle w:val="Compact"/>
              <w:jc w:val="left"/>
            </w:pPr>
            <w:r>
              <w:t xml:space="preserve">Selection screens are the Adhesive ones: plant range, material range, financial year, quarter or period or date range, Tonnage Wise, Legacy Data (TVARVC-protected).</w:t>
            </w:r>
            <w:r>
              <w:t xml:space="preserve"> </w:t>
            </w:r>
            <w:r>
              <w:t xml:space="preserve">“</w:t>
            </w:r>
            <w:r>
              <w:t xml:space="preserve">Tonnage Wise with Gross Weight</w:t>
            </w:r>
            <w:r>
              <w:t xml:space="preserve">”</w:t>
            </w:r>
            <w:r>
              <w:t xml:space="preserve"> </w:t>
            </w:r>
            <w:r>
              <w:t xml:space="preserve">is the same checkbox; only the weight used differs</w:t>
            </w:r>
          </w:p>
        </w:tc>
        <w:tc>
          <w:tcPr/>
          <w:p>
            <w:pPr>
              <w:pStyle w:val="Compact"/>
            </w:pPr>
          </w:p>
        </w:tc>
      </w:tr>
      <w:tr>
        <w:tc>
          <w:tcPr/>
          <w:p>
            <w:pPr>
              <w:pStyle w:val="Compact"/>
              <w:jc w:val="left"/>
            </w:pPr>
            <w:r>
              <w:t xml:space="preserve">P20</w:t>
            </w:r>
          </w:p>
        </w:tc>
        <w:tc>
          <w:tcPr/>
          <w:p>
            <w:pPr>
              <w:pStyle w:val="Compact"/>
              <w:jc w:val="left"/>
            </w:pPr>
            <w:r>
              <w:t xml:space="preserve">For the six shared upload types Paints users download and use the</w:t>
            </w:r>
            <w:r>
              <w:t xml:space="preserve"> </w:t>
            </w:r>
            <w:r>
              <w:rPr>
                <w:bCs/>
                <w:b/>
              </w:rPr>
              <w:t xml:space="preserve">shared templates</w:t>
            </w:r>
            <w:r>
              <w:t xml:space="preserve"> </w:t>
            </w:r>
            <w:r>
              <w:t xml:space="preserve">from ZFCST_UPL. The column order in the FS (plant before material on Sheet1, material before plant on the quarter sheet) is not followed; the downloaded template is authoritative</w:t>
            </w:r>
          </w:p>
        </w:tc>
        <w:tc>
          <w:tcPr/>
          <w:p>
            <w:pPr>
              <w:pStyle w:val="Compact"/>
            </w:pPr>
          </w:p>
        </w:tc>
      </w:tr>
      <w:tr>
        <w:tc>
          <w:tcPr/>
          <w:p>
            <w:pPr>
              <w:pStyle w:val="Compact"/>
              <w:jc w:val="left"/>
            </w:pPr>
            <w:r>
              <w:t xml:space="preserve">P21</w:t>
            </w:r>
          </w:p>
        </w:tc>
        <w:tc>
          <w:tcPr/>
          <w:p>
            <w:pPr>
              <w:pStyle w:val="Compact"/>
              <w:jc w:val="left"/>
            </w:pPr>
            <w:r>
              <w:t xml:space="preserve">Paints upload program: two radio buttons.</w:t>
            </w:r>
            <w:r>
              <w:t xml:space="preserve"> </w:t>
            </w:r>
            <w:r>
              <w:rPr>
                <w:bCs/>
                <w:b/>
              </w:rPr>
              <w:t xml:space="preserve">Product category</w:t>
            </w:r>
            <w:r>
              <w:t xml:space="preserve"> </w:t>
            </w:r>
            <w:r>
              <w:t xml:space="preserve">— Plant, Material, Category, Load Factor, Indicator; the indicator accepts MTS, MTO, DIS, TIN or blank; plant and material checked against MARC; overwrite or insert into</w:t>
            </w:r>
            <w:r>
              <w:t xml:space="preserve"> </w:t>
            </w:r>
            <w:r>
              <w:rPr>
                <w:rStyle w:val="VerbatimChar"/>
              </w:rPr>
              <w:t xml:space="preserve">ZPPT_PROD_CAT</w:t>
            </w:r>
            <w:r>
              <w:t xml:space="preserve">.</w:t>
            </w:r>
            <w:r>
              <w:t xml:space="preserve"> </w:t>
            </w:r>
            <w:r>
              <w:rPr>
                <w:bCs/>
                <w:b/>
              </w:rPr>
              <w:t xml:space="preserve">Brand</w:t>
            </w:r>
            <w:r>
              <w:t xml:space="preserve"> </w:t>
            </w:r>
            <w:r>
              <w:t xml:space="preserve">— Plant, Material, Brand; same checks; overwrite or insert into</w:t>
            </w:r>
            <w:r>
              <w:t xml:space="preserve"> </w:t>
            </w:r>
            <w:r>
              <w:rPr>
                <w:rStyle w:val="VerbatimChar"/>
              </w:rPr>
              <w:t xml:space="preserve">ZPPT_BRAND</w:t>
            </w:r>
            <w:r>
              <w:t xml:space="preserve">. Both with a template download, test run and the row-by-row result list of the Adhesive upload</w:t>
            </w:r>
          </w:p>
        </w:tc>
        <w:tc>
          <w:tcPr/>
          <w:p>
            <w:pPr>
              <w:pStyle w:val="Compact"/>
            </w:pPr>
          </w:p>
        </w:tc>
      </w:tr>
      <w:tr>
        <w:tc>
          <w:tcPr/>
          <w:p>
            <w:pPr>
              <w:pStyle w:val="Compact"/>
              <w:jc w:val="left"/>
            </w:pPr>
            <w:r>
              <w:t xml:space="preserve">P22</w:t>
            </w:r>
          </w:p>
        </w:tc>
        <w:tc>
          <w:tcPr/>
          <w:p>
            <w:pPr>
              <w:pStyle w:val="Compact"/>
              <w:jc w:val="left"/>
            </w:pPr>
            <w:r>
              <w:t xml:space="preserve">The MTS / MTO column on every Paints list shows the code (MTS, MTO, DIS, TIN)</w:t>
            </w:r>
          </w:p>
        </w:tc>
        <w:tc>
          <w:tcPr/>
          <w:p>
            <w:pPr>
              <w:pStyle w:val="Compact"/>
            </w:pPr>
          </w:p>
        </w:tc>
      </w:tr>
      <w:tr>
        <w:tc>
          <w:tcPr/>
          <w:p>
            <w:pPr>
              <w:pStyle w:val="Compact"/>
              <w:jc w:val="left"/>
            </w:pPr>
            <w:r>
              <w:t xml:space="preserve">P23</w:t>
            </w:r>
          </w:p>
        </w:tc>
        <w:tc>
          <w:tcPr/>
          <w:p>
            <w:pPr>
              <w:pStyle w:val="Compact"/>
              <w:jc w:val="left"/>
            </w:pPr>
            <w:r>
              <w:t xml:space="preserve">Save behaviour is the Adhesive one in all three modes:</w:t>
            </w:r>
            <w:r>
              <w:t xml:space="preserve"> </w:t>
            </w:r>
            <w:r>
              <w:rPr>
                <w:rStyle w:val="VerbatimChar"/>
              </w:rPr>
              <w:t xml:space="preserve">ZCL_PP_FCST=&gt;SAVE</w:t>
            </w:r>
            <w:r>
              <w:t xml:space="preserve"> </w:t>
            </w:r>
            <w:r>
              <w:t xml:space="preserve">on the selected rows, one forecast number per plant, material and financial year across the three tables</w:t>
            </w:r>
          </w:p>
        </w:tc>
        <w:tc>
          <w:tcPr/>
          <w:p>
            <w:pPr>
              <w:pStyle w:val="Compact"/>
            </w:pPr>
          </w:p>
        </w:tc>
      </w:tr>
      <w:tr>
        <w:tc>
          <w:tcPr/>
          <w:p>
            <w:pPr>
              <w:pStyle w:val="Compact"/>
              <w:jc w:val="left"/>
            </w:pPr>
            <w:r>
              <w:t xml:space="preserve">P24</w:t>
            </w:r>
          </w:p>
        </w:tc>
        <w:tc>
          <w:tcPr/>
          <w:p>
            <w:pPr>
              <w:pStyle w:val="Compact"/>
              <w:jc w:val="left"/>
            </w:pPr>
            <w:r>
              <w:t xml:space="preserve">The final report is</w:t>
            </w:r>
            <w:r>
              <w:t xml:space="preserve"> </w:t>
            </w:r>
            <w:r>
              <w:rPr>
                <w:rStyle w:val="VerbatimChar"/>
              </w:rPr>
              <w:t xml:space="preserve">ZPP_FORECAST_REPORT</w:t>
            </w:r>
            <w:r>
              <w:t xml:space="preserve"> </w:t>
            </w:r>
            <w:r>
              <w:t xml:space="preserve">(ZFCST_RPT)</w:t>
            </w:r>
            <w:r>
              <w:t xml:space="preserve"> </w:t>
            </w:r>
            <w:r>
              <w:rPr>
                <w:bCs/>
                <w:b/>
              </w:rPr>
              <w:t xml:space="preserve">as it stands</w:t>
            </w:r>
            <w:r>
              <w:t xml:space="preserve">. Its columns are a superset of the Paints final report (material, plant, description, material group, groups 1, 2, 5, annual, quarter, additional, total quarter, monthly, additional, total monthly, forecast number) and the</w:t>
            </w:r>
            <w:r>
              <w:t xml:space="preserve"> </w:t>
            </w:r>
            <w:r>
              <w:t xml:space="preserve">“</w:t>
            </w:r>
            <w:r>
              <w:t xml:space="preserve">Consolidated</w:t>
            </w:r>
            <w:r>
              <w:t xml:space="preserve">”</w:t>
            </w:r>
            <w:r>
              <w:t xml:space="preserve"> </w:t>
            </w:r>
            <w:r>
              <w:t xml:space="preserve">sheet (same columns plus month, selection by material group). Plant selection separates the divisions. No new report, no brand column on the report</w:t>
            </w:r>
          </w:p>
        </w:tc>
        <w:tc>
          <w:tcPr/>
          <w:p>
            <w:pPr>
              <w:pStyle w:val="Compact"/>
            </w:pPr>
          </w:p>
        </w:tc>
      </w:tr>
      <w:tr>
        <w:tc>
          <w:tcPr/>
          <w:p>
            <w:pPr>
              <w:pStyle w:val="Compact"/>
              <w:jc w:val="left"/>
            </w:pPr>
            <w:r>
              <w:t xml:space="preserve">P25</w:t>
            </w:r>
          </w:p>
        </w:tc>
        <w:tc>
          <w:tcPr/>
          <w:p>
            <w:pPr>
              <w:pStyle w:val="Compact"/>
              <w:jc w:val="left"/>
            </w:pPr>
            <w:r>
              <w:t xml:space="preserve">Authorisation:</w:t>
            </w:r>
            <w:r>
              <w:t xml:space="preserve"> </w:t>
            </w:r>
            <w:r>
              <w:rPr>
                <w:rStyle w:val="VerbatimChar"/>
              </w:rPr>
              <w:t xml:space="preserve">ZPP_FCST</w:t>
            </w:r>
            <w:r>
              <w:t xml:space="preserve"> </w:t>
            </w:r>
            <w:r>
              <w:t xml:space="preserve">by plant and activity covers Paints plants; no new authorisation object. Legacy-data authorisation via the per-plant TVARVC name in</w:t>
            </w:r>
            <w:r>
              <w:t xml:space="preserve"> </w:t>
            </w:r>
            <w:r>
              <w:rPr>
                <w:rStyle w:val="VerbatimChar"/>
              </w:rPr>
              <w:t xml:space="preserve">ZPPT_FCST_CFG</w:t>
            </w:r>
          </w:p>
        </w:tc>
        <w:tc>
          <w:tcPr/>
          <w:p>
            <w:pPr>
              <w:pStyle w:val="Compact"/>
            </w:pPr>
          </w:p>
        </w:tc>
      </w:tr>
      <w:tr>
        <w:tc>
          <w:tcPr/>
          <w:p>
            <w:pPr>
              <w:pStyle w:val="Compact"/>
              <w:jc w:val="left"/>
            </w:pPr>
            <w:r>
              <w:t xml:space="preserve">P26</w:t>
            </w:r>
          </w:p>
        </w:tc>
        <w:tc>
          <w:tcPr/>
          <w:p>
            <w:pPr>
              <w:pStyle w:val="Compact"/>
              <w:jc w:val="left"/>
            </w:pPr>
            <w:r>
              <w:t xml:space="preserve">Transaction codes:</w:t>
            </w:r>
            <w:r>
              <w:t xml:space="preserve"> </w:t>
            </w:r>
            <w:r>
              <w:rPr>
                <w:rStyle w:val="VerbatimChar"/>
              </w:rPr>
              <w:t xml:space="preserve">ZFCST_PAINTS</w:t>
            </w:r>
            <w:r>
              <w:t xml:space="preserve"> </w:t>
            </w:r>
            <w:r>
              <w:t xml:space="preserve">and</w:t>
            </w:r>
            <w:r>
              <w:t xml:space="preserve"> </w:t>
            </w:r>
            <w:r>
              <w:rPr>
                <w:rStyle w:val="VerbatimChar"/>
              </w:rPr>
              <w:t xml:space="preserve">ZFCST_PAINTS_UPL</w:t>
            </w:r>
            <w:r>
              <w:t xml:space="preserve"> </w:t>
            </w:r>
            <w:r>
              <w:t xml:space="preserve">for the new programs.</w:t>
            </w:r>
            <w:r>
              <w:t xml:space="preserve"> </w:t>
            </w:r>
            <w:r>
              <w:rPr>
                <w:rStyle w:val="VerbatimChar"/>
              </w:rPr>
              <w:t xml:space="preserve">ZFCST_UPL</w:t>
            </w:r>
            <w:r>
              <w:t xml:space="preserve"> </w:t>
            </w:r>
            <w:r>
              <w:t xml:space="preserve">and</w:t>
            </w:r>
            <w:r>
              <w:t xml:space="preserve"> </w:t>
            </w:r>
            <w:r>
              <w:rPr>
                <w:rStyle w:val="VerbatimChar"/>
              </w:rPr>
              <w:t xml:space="preserve">ZFCST_RPT</w:t>
            </w:r>
            <w:r>
              <w:t xml:space="preserve"> </w:t>
            </w:r>
            <w:r>
              <w:t xml:space="preserve">serve both divisions</w:t>
            </w:r>
          </w:p>
        </w:tc>
        <w:tc>
          <w:tcPr/>
          <w:p>
            <w:pPr>
              <w:pStyle w:val="Compact"/>
            </w:pPr>
          </w:p>
        </w:tc>
      </w:tr>
    </w:tbl>
    <w:bookmarkEnd w:id="25"/>
    <w:bookmarkEnd w:id="26"/>
    <w:bookmarkStart w:id="27" w:name="further-queries"/>
    <w:p>
      <w:pPr>
        <w:pStyle w:val="Heading2"/>
      </w:pPr>
      <w:r>
        <w:t xml:space="preserve">3. Further queries</w:t>
      </w:r>
    </w:p>
    <w:p>
      <w:pPr>
        <w:pStyle w:val="FirstParagraph"/>
      </w:pPr>
      <w:r>
        <w:t xml:space="preserve">Each of these has been assumed above. Confirmation is needed before the relevant part of</w:t>
      </w:r>
      <w:r>
        <w:t xml:space="preserve"> </w:t>
      </w:r>
      <w:r>
        <w:t xml:space="preserve">the build, but none prevents work from starting.</w:t>
      </w:r>
    </w:p>
    <w:tbl>
      <w:tblPr>
        <w:tblStyle w:val="Table"/>
        <w:tblW w:type="pct" w:w="5000"/>
        <w:tblLook w:firstRow="1" w:lastRow="0" w:firstColumn="0" w:lastColumn="0" w:noHBand="0" w:noVBand="0" w:val="0020"/>
        <w:jc w:val="start"/>
      </w:tblPr>
      <w:tblGrid>
        <w:gridCol w:w="554"/>
        <w:gridCol w:w="5781"/>
        <w:gridCol w:w="1584"/>
      </w:tblGrid>
      <w:tr>
        <w:trPr>
          <w:tblHeader w:val="true"/>
        </w:trPr>
        <w:tc>
          <w:tcPr/>
          <w:p>
            <w:pPr>
              <w:pStyle w:val="Compact"/>
              <w:jc w:val="left"/>
            </w:pPr>
            <w:r>
              <w:t xml:space="preserve">#</w:t>
            </w:r>
          </w:p>
        </w:tc>
        <w:tc>
          <w:tcPr/>
          <w:p>
            <w:pPr>
              <w:pStyle w:val="Compact"/>
              <w:jc w:val="left"/>
            </w:pPr>
            <w:r>
              <w:t xml:space="preserve">Query</w:t>
            </w:r>
          </w:p>
        </w:tc>
        <w:tc>
          <w:tcPr/>
          <w:p>
            <w:pPr>
              <w:pStyle w:val="Compact"/>
              <w:jc w:val="left"/>
            </w:pPr>
            <w:r>
              <w:t xml:space="preserve">Required by</w:t>
            </w:r>
          </w:p>
        </w:tc>
      </w:tr>
      <w:tr>
        <w:tc>
          <w:tcPr/>
          <w:p>
            <w:pPr>
              <w:pStyle w:val="Compact"/>
              <w:jc w:val="left"/>
            </w:pPr>
            <w:r>
              <w:t xml:space="preserve">Q1</w:t>
            </w:r>
          </w:p>
        </w:tc>
        <w:tc>
          <w:tcPr/>
          <w:p>
            <w:pPr>
              <w:pStyle w:val="Compact"/>
              <w:jc w:val="left"/>
            </w:pPr>
            <w:r>
              <w:t xml:space="preserve">DPL is specified from condition table</w:t>
            </w:r>
            <w:r>
              <w:t xml:space="preserve"> </w:t>
            </w:r>
            <w:r>
              <w:rPr>
                <w:rStyle w:val="VerbatimChar"/>
              </w:rPr>
              <w:t xml:space="preserve">A923</w:t>
            </w:r>
            <w:r>
              <w:t xml:space="preserve">, the same table as the Adhesive price. Please confirm</w:t>
            </w:r>
            <w:r>
              <w:t xml:space="preserve"> </w:t>
            </w:r>
            <w:r>
              <w:rPr>
                <w:rStyle w:val="VerbatimChar"/>
              </w:rPr>
              <w:t xml:space="preserve">A923</w:t>
            </w:r>
            <w:r>
              <w:t xml:space="preserve"> </w:t>
            </w:r>
            <w:r>
              <w:t xml:space="preserve">holds the Paints dealer price list, and name the condition type, so the right record is read when a material has records under more than one type</w:t>
            </w:r>
          </w:p>
        </w:tc>
        <w:tc>
          <w:tcPr/>
          <w:p>
            <w:pPr>
              <w:pStyle w:val="Compact"/>
              <w:jc w:val="left"/>
            </w:pPr>
            <w:r>
              <w:t xml:space="preserve">Before build of the enrichment class</w:t>
            </w:r>
          </w:p>
        </w:tc>
      </w:tr>
      <w:tr>
        <w:tc>
          <w:tcPr/>
          <w:p>
            <w:pPr>
              <w:pStyle w:val="Compact"/>
              <w:jc w:val="left"/>
            </w:pPr>
            <w:r>
              <w:t xml:space="preserve">Q2</w:t>
            </w:r>
          </w:p>
        </w:tc>
        <w:tc>
          <w:tcPr/>
          <w:p>
            <w:pPr>
              <w:pStyle w:val="Compact"/>
              <w:jc w:val="left"/>
            </w:pPr>
            <w:r>
              <w:rPr>
                <w:rStyle w:val="VerbatimChar"/>
              </w:rPr>
              <w:t xml:space="preserve">MVKE-AUMNG</w:t>
            </w:r>
            <w:r>
              <w:t xml:space="preserve"> </w:t>
            </w:r>
            <w:r>
              <w:t xml:space="preserve">is</w:t>
            </w:r>
            <w:r>
              <w:t xml:space="preserve"> </w:t>
            </w:r>
            <w:r>
              <w:t xml:space="preserve">“</w:t>
            </w:r>
            <w:r>
              <w:t xml:space="preserve">minimum order quantity in base unit</w:t>
            </w:r>
            <w:r>
              <w:t xml:space="preserve">”</w:t>
            </w:r>
            <w:r>
              <w:t xml:space="preserve"> </w:t>
            </w:r>
            <w:r>
              <w:t xml:space="preserve">in SAP. Please confirm it is the field that holds the quantity per carton for Paints</w:t>
            </w:r>
          </w:p>
        </w:tc>
        <w:tc>
          <w:tcPr/>
          <w:p>
            <w:pPr>
              <w:pStyle w:val="Compact"/>
              <w:jc w:val="left"/>
            </w:pPr>
            <w:r>
              <w:t xml:space="preserve">Before build</w:t>
            </w:r>
          </w:p>
        </w:tc>
      </w:tr>
      <w:tr>
        <w:tc>
          <w:tcPr/>
          <w:p>
            <w:pPr>
              <w:pStyle w:val="Compact"/>
              <w:jc w:val="left"/>
            </w:pPr>
            <w:r>
              <w:t xml:space="preserve">Q3</w:t>
            </w:r>
          </w:p>
        </w:tc>
        <w:tc>
          <w:tcPr/>
          <w:p>
            <w:pPr>
              <w:pStyle w:val="Compact"/>
              <w:jc w:val="left"/>
            </w:pPr>
            <w:r>
              <w:t xml:space="preserve">Monthly list: should it show a value-in-crores column for the month, as the quarterly list does? None is drawn</w:t>
            </w:r>
          </w:p>
        </w:tc>
        <w:tc>
          <w:tcPr/>
          <w:p>
            <w:pPr>
              <w:pStyle w:val="Compact"/>
              <w:jc w:val="left"/>
            </w:pPr>
            <w:r>
              <w:t xml:space="preserve">Before build</w:t>
            </w:r>
          </w:p>
        </w:tc>
      </w:tr>
      <w:tr>
        <w:tc>
          <w:tcPr/>
          <w:p>
            <w:pPr>
              <w:pStyle w:val="Compact"/>
              <w:jc w:val="left"/>
            </w:pPr>
            <w:r>
              <w:t xml:space="preserve">Q4</w:t>
            </w:r>
          </w:p>
        </w:tc>
        <w:tc>
          <w:tcPr/>
          <w:p>
            <w:pPr>
              <w:pStyle w:val="Compact"/>
              <w:jc w:val="left"/>
            </w:pPr>
            <w:r>
              <w:t xml:space="preserve">Tonnage: the annual sheet says gross weight ÷ 1000, the quarter sheet logic rows still say net weight (Adhesive wording). Built on gross weight for all three modes — please confirm</w:t>
            </w:r>
          </w:p>
        </w:tc>
        <w:tc>
          <w:tcPr/>
          <w:p>
            <w:pPr>
              <w:pStyle w:val="Compact"/>
              <w:jc w:val="left"/>
            </w:pPr>
            <w:r>
              <w:t xml:space="preserve">Before build</w:t>
            </w:r>
          </w:p>
        </w:tc>
      </w:tr>
      <w:tr>
        <w:tc>
          <w:tcPr/>
          <w:p>
            <w:pPr>
              <w:pStyle w:val="Compact"/>
              <w:jc w:val="left"/>
            </w:pPr>
            <w:r>
              <w:t xml:space="preserve">Q5</w:t>
            </w:r>
          </w:p>
        </w:tc>
        <w:tc>
          <w:tcPr/>
          <w:p>
            <w:pPr>
              <w:pStyle w:val="Compact"/>
              <w:jc w:val="left"/>
            </w:pPr>
            <w:r>
              <w:t xml:space="preserve">Material Group 3 and 4 are dropped from every Paints list. Please confirm, or they are shown as on Adhesive</w:t>
            </w:r>
          </w:p>
        </w:tc>
        <w:tc>
          <w:tcPr/>
          <w:p>
            <w:pPr>
              <w:pStyle w:val="Compact"/>
              <w:jc w:val="left"/>
            </w:pPr>
            <w:r>
              <w:t xml:space="preserve">Before build</w:t>
            </w:r>
          </w:p>
        </w:tc>
      </w:tr>
      <w:tr>
        <w:tc>
          <w:tcPr/>
          <w:p>
            <w:pPr>
              <w:pStyle w:val="Compact"/>
              <w:jc w:val="left"/>
            </w:pPr>
            <w:r>
              <w:t xml:space="preserve">Q6</w:t>
            </w:r>
          </w:p>
        </w:tc>
        <w:tc>
          <w:tcPr/>
          <w:p>
            <w:pPr>
              <w:pStyle w:val="Compact"/>
              <w:jc w:val="left"/>
            </w:pPr>
            <w:r>
              <w:t xml:space="preserve">Is a brand column wanted on the final report? Not drawn; not built</w:t>
            </w:r>
          </w:p>
        </w:tc>
        <w:tc>
          <w:tcPr/>
          <w:p>
            <w:pPr>
              <w:pStyle w:val="Compact"/>
              <w:jc w:val="left"/>
            </w:pPr>
            <w:r>
              <w:t xml:space="preserve">Before build of the report change, if any</w:t>
            </w:r>
          </w:p>
        </w:tc>
      </w:tr>
      <w:tr>
        <w:tc>
          <w:tcPr/>
          <w:p>
            <w:pPr>
              <w:pStyle w:val="Compact"/>
              <w:jc w:val="left"/>
            </w:pPr>
            <w:r>
              <w:t xml:space="preserve">Q7</w:t>
            </w:r>
          </w:p>
        </w:tc>
        <w:tc>
          <w:tcPr/>
          <w:p>
            <w:pPr>
              <w:pStyle w:val="Compact"/>
              <w:jc w:val="left"/>
            </w:pPr>
            <w:r>
              <w:t xml:space="preserve">Material type restriction: Adhesive restricts the lists to the material types in TVARVC</w:t>
            </w:r>
            <w:r>
              <w:t xml:space="preserve"> </w:t>
            </w:r>
            <w:r>
              <w:rPr>
                <w:rStyle w:val="VerbatimChar"/>
              </w:rPr>
              <w:t xml:space="preserve">ZPP_FORECAST_MTART</w:t>
            </w:r>
            <w:r>
              <w:t xml:space="preserve"> </w:t>
            </w:r>
            <w:r>
              <w:t xml:space="preserve">(FERT, HAWA). The same variable applies to Paints through the shared engine. Please confirm, or name the Paints types — a different list would need a Paints-specific variable, which the engine does not support without a change</w:t>
            </w:r>
          </w:p>
        </w:tc>
        <w:tc>
          <w:tcPr/>
          <w:p>
            <w:pPr>
              <w:pStyle w:val="Compact"/>
              <w:jc w:val="left"/>
            </w:pPr>
            <w:r>
              <w:t xml:space="preserve">Before unit test</w:t>
            </w:r>
          </w:p>
        </w:tc>
      </w:tr>
      <w:tr>
        <w:tc>
          <w:tcPr/>
          <w:p>
            <w:pPr>
              <w:pStyle w:val="Compact"/>
              <w:jc w:val="left"/>
            </w:pPr>
            <w:r>
              <w:t xml:space="preserve">Q8</w:t>
            </w:r>
          </w:p>
        </w:tc>
        <w:tc>
          <w:tcPr/>
          <w:p>
            <w:pPr>
              <w:pStyle w:val="Compact"/>
              <w:jc w:val="left"/>
            </w:pPr>
            <w:r>
              <w:t xml:space="preserve">Brand maintenance: besides the upload, is an SM30 view (</w:t>
            </w:r>
            <w:r>
              <w:rPr>
                <w:rStyle w:val="VerbatimChar"/>
              </w:rPr>
              <w:t xml:space="preserve">ZPPV_BRAND</w:t>
            </w:r>
            <w:r>
              <w:t xml:space="preserve">) wanted for manual maintenance, as the other configuration tables have?</w:t>
            </w:r>
          </w:p>
        </w:tc>
        <w:tc>
          <w:tcPr/>
          <w:p>
            <w:pPr>
              <w:pStyle w:val="Compact"/>
              <w:jc w:val="left"/>
            </w:pPr>
            <w:r>
              <w:t xml:space="preserve">Before SE54</w:t>
            </w:r>
          </w:p>
        </w:tc>
      </w:tr>
      <w:tr>
        <w:tc>
          <w:tcPr/>
          <w:p>
            <w:pPr>
              <w:pStyle w:val="Compact"/>
              <w:jc w:val="left"/>
            </w:pPr>
            <w:r>
              <w:t xml:space="preserve">Q9</w:t>
            </w:r>
          </w:p>
        </w:tc>
        <w:tc>
          <w:tcPr/>
          <w:p>
            <w:pPr>
              <w:pStyle w:val="Compact"/>
              <w:jc w:val="left"/>
            </w:pPr>
            <w:r>
              <w:t xml:space="preserve">Final report selection: the FS marks both Month and Quarter as mandatory. They cannot both be mandatory on one screen. The Adhesive report has both optional; built that way</w:t>
            </w:r>
          </w:p>
        </w:tc>
        <w:tc>
          <w:tcPr/>
          <w:p>
            <w:pPr>
              <w:pStyle w:val="Compact"/>
              <w:jc w:val="left"/>
            </w:pPr>
            <w:r>
              <w:t xml:space="preserve">Before unit test</w:t>
            </w:r>
          </w:p>
        </w:tc>
      </w:tr>
      <w:tr>
        <w:tc>
          <w:tcPr/>
          <w:p>
            <w:pPr>
              <w:pStyle w:val="Compact"/>
              <w:jc w:val="left"/>
            </w:pPr>
            <w:r>
              <w:t xml:space="preserve">Q10</w:t>
            </w:r>
          </w:p>
        </w:tc>
        <w:tc>
          <w:tcPr/>
          <w:p>
            <w:pPr>
              <w:pStyle w:val="Compact"/>
              <w:jc w:val="left"/>
            </w:pPr>
            <w:r>
              <w:t xml:space="preserve">The FS carries no version record, approval, message list, authorisation matrix or test scenarios, and the annual worked example does not match its own header. Please complete and sign off to baseline it</w:t>
            </w:r>
          </w:p>
        </w:tc>
        <w:tc>
          <w:tcPr/>
          <w:p>
            <w:pPr>
              <w:pStyle w:val="Compact"/>
              <w:jc w:val="left"/>
            </w:pPr>
            <w:r>
              <w:t xml:space="preserve">Before baseline</w:t>
            </w:r>
          </w:p>
        </w:tc>
      </w:tr>
    </w:tbl>
    <w:bookmarkEnd w:id="27"/>
    <w:bookmarkStart w:id="28" w:name="Xc6c2352b4cd8ac7635417bd5b053d79a7d1c10c"/>
    <w:p>
      <w:pPr>
        <w:pStyle w:val="Heading2"/>
      </w:pPr>
      <w:r>
        <w:t xml:space="preserve">4. Proposed objects — for approval before any code</w:t>
      </w:r>
    </w:p>
    <w:p>
      <w:pPr>
        <w:pStyle w:val="FirstParagraph"/>
      </w:pPr>
      <w:r>
        <w:t xml:space="preserve">In dependency order, which is also paste order. Manual steps are marked. No Adhesive</w:t>
      </w:r>
      <w:r>
        <w:t xml:space="preserve"> </w:t>
      </w:r>
      <w:r>
        <w:t xml:space="preserve">program or class appears in this list.</w:t>
      </w:r>
    </w:p>
    <w:tbl>
      <w:tblPr>
        <w:tblStyle w:val="Table"/>
        <w:tblW w:type="pct" w:w="5000"/>
        <w:tblLook w:firstRow="1" w:lastRow="0" w:firstColumn="0" w:lastColumn="0" w:noHBand="0" w:noVBand="0" w:val="0020"/>
        <w:jc w:val="start"/>
      </w:tblPr>
      <w:tblGrid>
        <w:gridCol w:w="392"/>
        <w:gridCol w:w="1333"/>
        <w:gridCol w:w="940"/>
        <w:gridCol w:w="940"/>
        <w:gridCol w:w="3371"/>
        <w:gridCol w:w="940"/>
      </w:tblGrid>
      <w:tr>
        <w:trPr>
          <w:tblHeader w:val="true"/>
        </w:trPr>
        <w:tc>
          <w:tcPr/>
          <w:p>
            <w:pPr>
              <w:pStyle w:val="Compact"/>
              <w:jc w:val="left"/>
            </w:pPr>
            <w:r>
              <w:t xml:space="preserve">#</w:t>
            </w:r>
          </w:p>
        </w:tc>
        <w:tc>
          <w:tcPr/>
          <w:p>
            <w:pPr>
              <w:pStyle w:val="Compact"/>
              <w:jc w:val="left"/>
            </w:pPr>
            <w:r>
              <w:t xml:space="preserve">Object</w:t>
            </w:r>
          </w:p>
        </w:tc>
        <w:tc>
          <w:tcPr/>
          <w:p>
            <w:pPr>
              <w:pStyle w:val="Compact"/>
              <w:jc w:val="left"/>
            </w:pPr>
            <w:r>
              <w:t xml:space="preserve">Type</w:t>
            </w:r>
          </w:p>
        </w:tc>
        <w:tc>
          <w:tcPr/>
          <w:p>
            <w:pPr>
              <w:pStyle w:val="Compact"/>
              <w:jc w:val="left"/>
            </w:pPr>
            <w:r>
              <w:t xml:space="preserve">New / changed</w:t>
            </w:r>
          </w:p>
        </w:tc>
        <w:tc>
          <w:tcPr/>
          <w:p>
            <w:pPr>
              <w:pStyle w:val="Compact"/>
              <w:jc w:val="left"/>
            </w:pPr>
            <w:r>
              <w:t xml:space="preserve">Purpose</w:t>
            </w:r>
          </w:p>
        </w:tc>
        <w:tc>
          <w:tcPr/>
          <w:p>
            <w:pPr>
              <w:pStyle w:val="Compact"/>
              <w:jc w:val="left"/>
            </w:pPr>
            <w:r>
              <w:t xml:space="preserve">Depends on</w:t>
            </w:r>
          </w:p>
        </w:tc>
      </w:tr>
      <w:tr>
        <w:tc>
          <w:tcPr/>
          <w:p>
            <w:pPr>
              <w:pStyle w:val="Compact"/>
              <w:jc w:val="left"/>
            </w:pPr>
            <w:r>
              <w:t xml:space="preserve">1</w:t>
            </w:r>
          </w:p>
        </w:tc>
        <w:tc>
          <w:tcPr/>
          <w:p>
            <w:pPr>
              <w:pStyle w:val="Compact"/>
              <w:jc w:val="left"/>
            </w:pPr>
            <w:r>
              <w:rPr>
                <w:rStyle w:val="VerbatimChar"/>
              </w:rPr>
              <w:t xml:space="preserve">ZDO_BRAND</w:t>
            </w:r>
          </w:p>
        </w:tc>
        <w:tc>
          <w:tcPr/>
          <w:p>
            <w:pPr>
              <w:pStyle w:val="Compact"/>
              <w:jc w:val="left"/>
            </w:pPr>
            <w:r>
              <w:t xml:space="preserve">Domain</w:t>
            </w:r>
          </w:p>
        </w:tc>
        <w:tc>
          <w:tcPr/>
          <w:p>
            <w:pPr>
              <w:pStyle w:val="Compact"/>
              <w:jc w:val="left"/>
            </w:pPr>
            <w:r>
              <w:t xml:space="preserve">New</w:t>
            </w:r>
          </w:p>
        </w:tc>
        <w:tc>
          <w:tcPr/>
          <w:p>
            <w:pPr>
              <w:pStyle w:val="Compact"/>
              <w:jc w:val="left"/>
            </w:pPr>
            <w:r>
              <w:t xml:space="preserve">CHAR, length per M2</w:t>
            </w:r>
          </w:p>
        </w:tc>
        <w:tc>
          <w:tcPr/>
          <w:p>
            <w:pPr>
              <w:pStyle w:val="Compact"/>
              <w:jc w:val="left"/>
            </w:pPr>
            <w:r>
              <w:t xml:space="preserve">M2</w:t>
            </w:r>
          </w:p>
        </w:tc>
      </w:tr>
      <w:tr>
        <w:tc>
          <w:tcPr/>
          <w:p>
            <w:pPr>
              <w:pStyle w:val="Compact"/>
              <w:jc w:val="left"/>
            </w:pPr>
            <w:r>
              <w:t xml:space="preserve">2</w:t>
            </w:r>
          </w:p>
        </w:tc>
        <w:tc>
          <w:tcPr/>
          <w:p>
            <w:pPr>
              <w:pStyle w:val="Compact"/>
              <w:jc w:val="left"/>
            </w:pPr>
            <w:r>
              <w:rPr>
                <w:rStyle w:val="VerbatimChar"/>
              </w:rPr>
              <w:t xml:space="preserve">ZDE_BRAND</w:t>
            </w:r>
          </w:p>
        </w:tc>
        <w:tc>
          <w:tcPr/>
          <w:p>
            <w:pPr>
              <w:pStyle w:val="Compact"/>
              <w:jc w:val="left"/>
            </w:pPr>
            <w:r>
              <w:t xml:space="preserve">Data element</w:t>
            </w:r>
          </w:p>
        </w:tc>
        <w:tc>
          <w:tcPr/>
          <w:p>
            <w:pPr>
              <w:pStyle w:val="Compact"/>
              <w:jc w:val="left"/>
            </w:pPr>
            <w:r>
              <w:t xml:space="preserve">New</w:t>
            </w:r>
          </w:p>
        </w:tc>
        <w:tc>
          <w:tcPr/>
          <w:p>
            <w:pPr>
              <w:pStyle w:val="Compact"/>
              <w:jc w:val="left"/>
            </w:pPr>
            <w:r>
              <w:t xml:space="preserve">“</w:t>
            </w:r>
            <w:r>
              <w:t xml:space="preserve">Brand</w:t>
            </w:r>
            <w:r>
              <w:t xml:space="preserve">”</w:t>
            </w:r>
          </w:p>
        </w:tc>
        <w:tc>
          <w:tcPr/>
          <w:p>
            <w:pPr>
              <w:pStyle w:val="Compact"/>
              <w:jc w:val="left"/>
            </w:pPr>
            <w:r>
              <w:t xml:space="preserve">1</w:t>
            </w:r>
          </w:p>
        </w:tc>
      </w:tr>
      <w:tr>
        <w:tc>
          <w:tcPr/>
          <w:p>
            <w:pPr>
              <w:pStyle w:val="Compact"/>
              <w:jc w:val="left"/>
            </w:pPr>
            <w:r>
              <w:t xml:space="preserve">3</w:t>
            </w:r>
          </w:p>
        </w:tc>
        <w:tc>
          <w:tcPr/>
          <w:p>
            <w:pPr>
              <w:pStyle w:val="Compact"/>
              <w:jc w:val="left"/>
            </w:pPr>
            <w:r>
              <w:rPr>
                <w:rStyle w:val="VerbatimChar"/>
              </w:rPr>
              <w:t xml:space="preserve">ZPPT_BRAND</w:t>
            </w:r>
          </w:p>
        </w:tc>
        <w:tc>
          <w:tcPr/>
          <w:p>
            <w:pPr>
              <w:pStyle w:val="Compact"/>
              <w:jc w:val="left"/>
            </w:pPr>
            <w:r>
              <w:t xml:space="preserve">Table</w:t>
            </w:r>
          </w:p>
        </w:tc>
        <w:tc>
          <w:tcPr/>
          <w:p>
            <w:pPr>
              <w:pStyle w:val="Compact"/>
              <w:jc w:val="left"/>
            </w:pPr>
            <w:r>
              <w:t xml:space="preserve">New</w:t>
            </w:r>
          </w:p>
        </w:tc>
        <w:tc>
          <w:tcPr/>
          <w:p>
            <w:pPr>
              <w:pStyle w:val="Compact"/>
              <w:jc w:val="left"/>
            </w:pPr>
            <w:r>
              <w:t xml:space="preserve">Key MANDT, WERKS, MATNR; BRAND; ERNAM, ERDAT, AENAM, AEDAT</w:t>
            </w:r>
          </w:p>
        </w:tc>
        <w:tc>
          <w:tcPr/>
          <w:p>
            <w:pPr>
              <w:pStyle w:val="Compact"/>
              <w:jc w:val="left"/>
            </w:pPr>
            <w:r>
              <w:t xml:space="preserve">2</w:t>
            </w:r>
          </w:p>
        </w:tc>
      </w:tr>
      <w:tr>
        <w:tc>
          <w:tcPr/>
          <w:p>
            <w:pPr>
              <w:pStyle w:val="Compact"/>
              <w:jc w:val="left"/>
            </w:pPr>
            <w:r>
              <w:t xml:space="preserve">4</w:t>
            </w:r>
          </w:p>
        </w:tc>
        <w:tc>
          <w:tcPr/>
          <w:p>
            <w:pPr>
              <w:pStyle w:val="Compact"/>
              <w:jc w:val="left"/>
            </w:pPr>
            <w:r>
              <w:rPr>
                <w:rStyle w:val="VerbatimChar"/>
              </w:rPr>
              <w:t xml:space="preserve">ZPPV_BRAND</w:t>
            </w:r>
          </w:p>
        </w:tc>
        <w:tc>
          <w:tcPr/>
          <w:p>
            <w:pPr>
              <w:pStyle w:val="Compact"/>
              <w:jc w:val="left"/>
            </w:pPr>
            <w:r>
              <w:t xml:space="preserve">SM30 view</w:t>
            </w:r>
          </w:p>
        </w:tc>
        <w:tc>
          <w:tcPr/>
          <w:p>
            <w:pPr>
              <w:pStyle w:val="Compact"/>
              <w:jc w:val="left"/>
            </w:pPr>
            <w:r>
              <w:t xml:space="preserve">New,</w:t>
            </w:r>
            <w:r>
              <w:t xml:space="preserve"> </w:t>
            </w:r>
            <w:r>
              <w:rPr>
                <w:bCs/>
                <w:b/>
              </w:rPr>
              <w:t xml:space="preserve">manual SE54</w:t>
            </w:r>
          </w:p>
        </w:tc>
        <w:tc>
          <w:tcPr/>
          <w:p>
            <w:pPr>
              <w:pStyle w:val="Compact"/>
              <w:jc w:val="left"/>
            </w:pPr>
            <w:r>
              <w:t xml:space="preserve">Brand maintenance, if Q8 is yes</w:t>
            </w:r>
          </w:p>
        </w:tc>
        <w:tc>
          <w:tcPr/>
          <w:p>
            <w:pPr>
              <w:pStyle w:val="Compact"/>
              <w:jc w:val="left"/>
            </w:pPr>
            <w:r>
              <w:t xml:space="preserve">3</w:t>
            </w:r>
          </w:p>
        </w:tc>
      </w:tr>
      <w:tr>
        <w:tc>
          <w:tcPr/>
          <w:p>
            <w:pPr>
              <w:pStyle w:val="Compact"/>
              <w:jc w:val="left"/>
            </w:pPr>
            <w:r>
              <w:t xml:space="preserve">5</w:t>
            </w:r>
          </w:p>
        </w:tc>
        <w:tc>
          <w:tcPr/>
          <w:p>
            <w:pPr>
              <w:pStyle w:val="Compact"/>
              <w:jc w:val="left"/>
            </w:pPr>
            <w:r>
              <w:rPr>
                <w:rStyle w:val="VerbatimChar"/>
              </w:rPr>
              <w:t xml:space="preserve">ZDO_MTS_MTO</w:t>
            </w:r>
          </w:p>
        </w:tc>
        <w:tc>
          <w:tcPr/>
          <w:p>
            <w:pPr>
              <w:pStyle w:val="Compact"/>
              <w:jc w:val="left"/>
            </w:pPr>
            <w:r>
              <w:t xml:space="preserve">Domain</w:t>
            </w:r>
          </w:p>
        </w:tc>
        <w:tc>
          <w:tcPr/>
          <w:p>
            <w:pPr>
              <w:pStyle w:val="Compact"/>
              <w:jc w:val="left"/>
            </w:pPr>
            <w:r>
              <w:t xml:space="preserve">Changed, DDIC only</w:t>
            </w:r>
          </w:p>
        </w:tc>
        <w:tc>
          <w:tcPr/>
          <w:p>
            <w:pPr>
              <w:pStyle w:val="Compact"/>
              <w:jc w:val="left"/>
            </w:pPr>
            <w:r>
              <w:t xml:space="preserve">Fixed values DIS and TIN added, length unchanged. The only touch on an Adhesive object; see 0.1</w:t>
            </w:r>
          </w:p>
        </w:tc>
        <w:tc>
          <w:tcPr/>
          <w:p>
            <w:pPr>
              <w:pStyle w:val="Compact"/>
              <w:jc w:val="left"/>
            </w:pPr>
            <w:r>
              <w:t xml:space="preserve">M3</w:t>
            </w:r>
          </w:p>
        </w:tc>
      </w:tr>
      <w:tr>
        <w:tc>
          <w:tcPr/>
          <w:p>
            <w:pPr>
              <w:pStyle w:val="Compact"/>
              <w:jc w:val="left"/>
            </w:pPr>
            <w:r>
              <w:t xml:space="preserve">6</w:t>
            </w:r>
          </w:p>
        </w:tc>
        <w:tc>
          <w:tcPr/>
          <w:p>
            <w:pPr>
              <w:pStyle w:val="Compact"/>
              <w:jc w:val="left"/>
            </w:pPr>
            <w:r>
              <w:rPr>
                <w:rStyle w:val="VerbatimChar"/>
              </w:rPr>
              <w:t xml:space="preserve">ZCL_PP_FCST_PNT</w:t>
            </w:r>
          </w:p>
        </w:tc>
        <w:tc>
          <w:tcPr/>
          <w:p>
            <w:pPr>
              <w:pStyle w:val="Compact"/>
              <w:jc w:val="left"/>
            </w:pPr>
            <w:r>
              <w:t xml:space="preserve">Class</w:t>
            </w:r>
          </w:p>
        </w:tc>
        <w:tc>
          <w:tcPr/>
          <w:p>
            <w:pPr>
              <w:pStyle w:val="Compact"/>
              <w:jc w:val="left"/>
            </w:pPr>
            <w:r>
              <w:t xml:space="preserve">New</w:t>
            </w:r>
          </w:p>
        </w:tc>
        <w:tc>
          <w:tcPr/>
          <w:p>
            <w:pPr>
              <w:pStyle w:val="Compact"/>
              <w:jc w:val="left"/>
            </w:pPr>
            <w:r>
              <w:t xml:space="preserve">Paints enrichment. Row type =</w:t>
            </w:r>
            <w:r>
              <w:t xml:space="preserve"> </w:t>
            </w:r>
            <w:r>
              <w:rPr>
                <w:rStyle w:val="VerbatimChar"/>
              </w:rPr>
              <w:t xml:space="preserve">ZCL_PP_FCST=&gt;TY_ALV</w:t>
            </w:r>
            <w:r>
              <w:t xml:space="preserve"> </w:t>
            </w:r>
            <w:r>
              <w:t xml:space="preserve">plus the Paints columns.</w:t>
            </w:r>
            <w:r>
              <w:t xml:space="preserve"> </w:t>
            </w:r>
            <w:r>
              <w:rPr>
                <w:rStyle w:val="VerbatimChar"/>
              </w:rPr>
              <w:t xml:space="preserve">ENRICH</w:t>
            </w:r>
            <w:r>
              <w:t xml:space="preserve"> </w:t>
            </w:r>
            <w:r>
              <w:t xml:space="preserve">reads T001W, ZPPT_BRAND, MARM, MVKE-AUMNG, MARA-BRGEW and, for annual, A923 → KONP; recomputes tonnage on gross weight ÷ 1000; computes KL and crores per month. Display only</w:t>
            </w:r>
          </w:p>
        </w:tc>
        <w:tc>
          <w:tcPr/>
          <w:p>
            <w:pPr>
              <w:pStyle w:val="Compact"/>
              <w:jc w:val="left"/>
            </w:pPr>
            <w:r>
              <w:t xml:space="preserve">3</w:t>
            </w:r>
          </w:p>
        </w:tc>
      </w:tr>
      <w:tr>
        <w:tc>
          <w:tcPr/>
          <w:p>
            <w:pPr>
              <w:pStyle w:val="Compact"/>
              <w:jc w:val="left"/>
            </w:pPr>
            <w:r>
              <w:t xml:space="preserve">7</w:t>
            </w:r>
          </w:p>
        </w:tc>
        <w:tc>
          <w:tcPr/>
          <w:p>
            <w:pPr>
              <w:pStyle w:val="Compact"/>
              <w:jc w:val="left"/>
            </w:pPr>
            <w:r>
              <w:rPr>
                <w:rStyle w:val="VerbatimChar"/>
              </w:rPr>
              <w:t xml:space="preserve">ZPP_FORECAST_PAINTS_UPL</w:t>
            </w:r>
          </w:p>
        </w:tc>
        <w:tc>
          <w:tcPr/>
          <w:p>
            <w:pPr>
              <w:pStyle w:val="Compact"/>
              <w:jc w:val="left"/>
            </w:pPr>
            <w:r>
              <w:t xml:space="preserve">Report</w:t>
            </w:r>
          </w:p>
        </w:tc>
        <w:tc>
          <w:tcPr/>
          <w:p>
            <w:pPr>
              <w:pStyle w:val="Compact"/>
              <w:jc w:val="left"/>
            </w:pPr>
            <w:r>
              <w:t xml:space="preserve">New</w:t>
            </w:r>
          </w:p>
        </w:tc>
        <w:tc>
          <w:tcPr/>
          <w:p>
            <w:pPr>
              <w:pStyle w:val="Compact"/>
              <w:jc w:val="left"/>
            </w:pPr>
            <w:r>
              <w:t xml:space="preserve">Product category (four indicator values) and brand uploads, with template download, test run and result list. File handling copied from</w:t>
            </w:r>
            <w:r>
              <w:t xml:space="preserve"> </w:t>
            </w:r>
            <w:r>
              <w:rPr>
                <w:rStyle w:val="VerbatimChar"/>
              </w:rPr>
              <w:t xml:space="preserve">ZPP_FORECAST_UPLOAD</w:t>
            </w:r>
          </w:p>
        </w:tc>
        <w:tc>
          <w:tcPr/>
          <w:p>
            <w:pPr>
              <w:pStyle w:val="Compact"/>
              <w:jc w:val="left"/>
            </w:pPr>
            <w:r>
              <w:t xml:space="preserve">3, 5</w:t>
            </w:r>
          </w:p>
        </w:tc>
      </w:tr>
      <w:tr>
        <w:tc>
          <w:tcPr/>
          <w:p>
            <w:pPr>
              <w:pStyle w:val="Compact"/>
              <w:jc w:val="left"/>
            </w:pPr>
            <w:r>
              <w:t xml:space="preserve">8</w:t>
            </w:r>
          </w:p>
        </w:tc>
        <w:tc>
          <w:tcPr/>
          <w:p>
            <w:pPr>
              <w:pStyle w:val="Compact"/>
              <w:jc w:val="left"/>
            </w:pPr>
            <w:r>
              <w:rPr>
                <w:rStyle w:val="VerbatimChar"/>
              </w:rPr>
              <w:t xml:space="preserve">ZPP_FORECAST_PAINTS</w:t>
            </w:r>
          </w:p>
        </w:tc>
        <w:tc>
          <w:tcPr/>
          <w:p>
            <w:pPr>
              <w:pStyle w:val="Compact"/>
              <w:jc w:val="left"/>
            </w:pPr>
            <w:r>
              <w:t xml:space="preserve">Report</w:t>
            </w:r>
          </w:p>
        </w:tc>
        <w:tc>
          <w:tcPr/>
          <w:p>
            <w:pPr>
              <w:pStyle w:val="Compact"/>
              <w:jc w:val="left"/>
            </w:pPr>
            <w:r>
              <w:t xml:space="preserve">New</w:t>
            </w:r>
          </w:p>
        </w:tc>
        <w:tc>
          <w:tcPr/>
          <w:p>
            <w:pPr>
              <w:pStyle w:val="Compact"/>
              <w:jc w:val="left"/>
            </w:pPr>
            <w:r>
              <w:t xml:space="preserve">Selection screen and SALV handling copied from</w:t>
            </w:r>
            <w:r>
              <w:t xml:space="preserve"> </w:t>
            </w:r>
            <w:r>
              <w:rPr>
                <w:rStyle w:val="VerbatimChar"/>
              </w:rPr>
              <w:t xml:space="preserve">ZPP_FORECAST</w:t>
            </w:r>
            <w:r>
              <w:t xml:space="preserve">; calls</w:t>
            </w:r>
            <w:r>
              <w:t xml:space="preserve"> </w:t>
            </w:r>
            <w:r>
              <w:rPr>
                <w:rStyle w:val="VerbatimChar"/>
              </w:rPr>
              <w:t xml:space="preserve">ZCL_PP_FCST</w:t>
            </w:r>
            <w:r>
              <w:t xml:space="preserve"> </w:t>
            </w:r>
            <w:r>
              <w:t xml:space="preserve">to generate,</w:t>
            </w:r>
            <w:r>
              <w:t xml:space="preserve"> </w:t>
            </w:r>
            <w:r>
              <w:rPr>
                <w:rStyle w:val="VerbatimChar"/>
              </w:rPr>
              <w:t xml:space="preserve">ZCL_PP_FCST_PNT</w:t>
            </w:r>
            <w:r>
              <w:t xml:space="preserve"> </w:t>
            </w:r>
            <w:r>
              <w:t xml:space="preserve">to enrich,</w:t>
            </w:r>
            <w:r>
              <w:t xml:space="preserve"> </w:t>
            </w:r>
            <w:r>
              <w:rPr>
                <w:rStyle w:val="VerbatimChar"/>
              </w:rPr>
              <w:t xml:space="preserve">ZCL_PP_FCST=&gt;SAVE</w:t>
            </w:r>
            <w:r>
              <w:t xml:space="preserve"> </w:t>
            </w:r>
            <w:r>
              <w:t xml:space="preserve">to save; column lists per the Paints layouts</w:t>
            </w:r>
          </w:p>
        </w:tc>
        <w:tc>
          <w:tcPr/>
          <w:p>
            <w:pPr>
              <w:pStyle w:val="Compact"/>
              <w:jc w:val="left"/>
            </w:pPr>
            <w:r>
              <w:t xml:space="preserve">6</w:t>
            </w:r>
          </w:p>
        </w:tc>
      </w:tr>
      <w:tr>
        <w:tc>
          <w:tcPr/>
          <w:p>
            <w:pPr>
              <w:pStyle w:val="Compact"/>
              <w:jc w:val="left"/>
            </w:pPr>
            <w:r>
              <w:t xml:space="preserve">9</w:t>
            </w:r>
          </w:p>
        </w:tc>
        <w:tc>
          <w:tcPr/>
          <w:p>
            <w:pPr>
              <w:pStyle w:val="Compact"/>
              <w:jc w:val="left"/>
            </w:pPr>
            <w:r>
              <w:rPr>
                <w:rStyle w:val="VerbatimChar"/>
              </w:rPr>
              <w:t xml:space="preserve">PF_STATUS</w:t>
            </w:r>
            <w:r>
              <w:t xml:space="preserve"> </w:t>
            </w:r>
            <w:r>
              <w:t xml:space="preserve">of</w:t>
            </w:r>
            <w:r>
              <w:t xml:space="preserve"> </w:t>
            </w:r>
            <w:r>
              <w:rPr>
                <w:rStyle w:val="VerbatimChar"/>
              </w:rPr>
              <w:t xml:space="preserve">ZPP_FORECAST_PAINTS</w:t>
            </w:r>
          </w:p>
        </w:tc>
        <w:tc>
          <w:tcPr/>
          <w:p>
            <w:pPr>
              <w:pStyle w:val="Compact"/>
              <w:jc w:val="left"/>
            </w:pPr>
            <w:r>
              <w:t xml:space="preserve">GUI status</w:t>
            </w:r>
          </w:p>
        </w:tc>
        <w:tc>
          <w:tcPr/>
          <w:p>
            <w:pPr>
              <w:pStyle w:val="Compact"/>
              <w:jc w:val="left"/>
            </w:pPr>
            <w:r>
              <w:t xml:space="preserve">New,</w:t>
            </w:r>
            <w:r>
              <w:t xml:space="preserve"> </w:t>
            </w:r>
            <w:r>
              <w:rPr>
                <w:bCs/>
                <w:b/>
              </w:rPr>
              <w:t xml:space="preserve">manual SE41</w:t>
            </w:r>
          </w:p>
        </w:tc>
        <w:tc>
          <w:tcPr/>
          <w:p>
            <w:pPr>
              <w:pStyle w:val="Compact"/>
              <w:jc w:val="left"/>
            </w:pPr>
            <w:r>
              <w:t xml:space="preserve">Copy of the Adhesive status (SALV_STANDARD plus ZSAVE, ZSELALL, ZDESEL, ZEXCEL)</w:t>
            </w:r>
          </w:p>
        </w:tc>
        <w:tc>
          <w:tcPr/>
          <w:p>
            <w:pPr>
              <w:pStyle w:val="Compact"/>
              <w:jc w:val="left"/>
            </w:pPr>
            <w:r>
              <w:t xml:space="preserve">8</w:t>
            </w:r>
          </w:p>
        </w:tc>
      </w:tr>
      <w:tr>
        <w:tc>
          <w:tcPr/>
          <w:p>
            <w:pPr>
              <w:pStyle w:val="Compact"/>
              <w:jc w:val="left"/>
            </w:pPr>
            <w:r>
              <w:t xml:space="preserve">10</w:t>
            </w:r>
          </w:p>
        </w:tc>
        <w:tc>
          <w:tcPr/>
          <w:p>
            <w:pPr>
              <w:pStyle w:val="Compact"/>
              <w:jc w:val="left"/>
            </w:pPr>
            <w:r>
              <w:rPr>
                <w:rStyle w:val="VerbatimChar"/>
              </w:rPr>
              <w:t xml:space="preserve">ZFCST_PAINTS</w:t>
            </w:r>
            <w:r>
              <w:t xml:space="preserve">,</w:t>
            </w:r>
            <w:r>
              <w:t xml:space="preserve"> </w:t>
            </w:r>
            <w:r>
              <w:rPr>
                <w:rStyle w:val="VerbatimChar"/>
              </w:rPr>
              <w:t xml:space="preserve">ZFCST_PAINTS_UPL</w:t>
            </w:r>
          </w:p>
        </w:tc>
        <w:tc>
          <w:tcPr/>
          <w:p>
            <w:pPr>
              <w:pStyle w:val="Compact"/>
              <w:jc w:val="left"/>
            </w:pPr>
            <w:r>
              <w:t xml:space="preserve">Transactions</w:t>
            </w:r>
          </w:p>
        </w:tc>
        <w:tc>
          <w:tcPr/>
          <w:p>
            <w:pPr>
              <w:pStyle w:val="Compact"/>
              <w:jc w:val="left"/>
            </w:pPr>
            <w:r>
              <w:t xml:space="preserve">New,</w:t>
            </w:r>
            <w:r>
              <w:t xml:space="preserve"> </w:t>
            </w:r>
            <w:r>
              <w:rPr>
                <w:bCs/>
                <w:b/>
              </w:rPr>
              <w:t xml:space="preserve">manual SE93</w:t>
            </w:r>
          </w:p>
        </w:tc>
        <w:tc>
          <w:tcPr/>
          <w:p>
            <w:pPr>
              <w:pStyle w:val="Compact"/>
            </w:pPr>
          </w:p>
        </w:tc>
        <w:tc>
          <w:tcPr/>
          <w:p>
            <w:pPr>
              <w:pStyle w:val="Compact"/>
              <w:jc w:val="left"/>
            </w:pPr>
            <w:r>
              <w:t xml:space="preserve">7, 8</w:t>
            </w:r>
          </w:p>
        </w:tc>
      </w:tr>
      <w:tr>
        <w:tc>
          <w:tcPr/>
          <w:p>
            <w:pPr>
              <w:pStyle w:val="Compact"/>
              <w:jc w:val="left"/>
            </w:pPr>
            <w:r>
              <w:t xml:space="preserve">11</w:t>
            </w:r>
          </w:p>
        </w:tc>
        <w:tc>
          <w:tcPr/>
          <w:p>
            <w:pPr>
              <w:pStyle w:val="Compact"/>
              <w:jc w:val="left"/>
            </w:pPr>
            <w:r>
              <w:rPr>
                <w:rStyle w:val="VerbatimChar"/>
              </w:rPr>
              <w:t xml:space="preserve">ZPPT_FCST_CFG</w:t>
            </w:r>
            <w:r>
              <w:t xml:space="preserve"> </w:t>
            </w:r>
            <w:r>
              <w:t xml:space="preserve">rows for the Paints plants</w:t>
            </w:r>
          </w:p>
        </w:tc>
        <w:tc>
          <w:tcPr/>
          <w:p>
            <w:pPr>
              <w:pStyle w:val="Compact"/>
              <w:jc w:val="left"/>
            </w:pPr>
            <w:r>
              <w:t xml:space="preserve">Configuration</w:t>
            </w:r>
          </w:p>
        </w:tc>
        <w:tc>
          <w:tcPr/>
          <w:p>
            <w:pPr>
              <w:pStyle w:val="Compact"/>
              <w:jc w:val="left"/>
            </w:pPr>
            <w:r>
              <w:rPr>
                <w:bCs/>
                <w:b/>
              </w:rPr>
              <w:t xml:space="preserve">Manual SM30</w:t>
            </w:r>
          </w:p>
        </w:tc>
        <w:tc>
          <w:tcPr/>
          <w:p>
            <w:pPr>
              <w:pStyle w:val="Compact"/>
              <w:jc w:val="left"/>
            </w:pPr>
            <w:r>
              <w:t xml:space="preserve">Sales organisation 4000, legacy TVARVC name</w:t>
            </w:r>
          </w:p>
        </w:tc>
        <w:tc>
          <w:tcPr/>
          <w:p>
            <w:pPr>
              <w:pStyle w:val="Compact"/>
              <w:jc w:val="left"/>
            </w:pPr>
            <w:r>
              <w:t xml:space="preserve">M1, M4</w:t>
            </w:r>
          </w:p>
        </w:tc>
      </w:tr>
      <w:tr>
        <w:tc>
          <w:tcPr/>
          <w:p>
            <w:pPr>
              <w:pStyle w:val="Compact"/>
              <w:jc w:val="left"/>
            </w:pPr>
            <w:r>
              <w:t xml:space="preserve">12</w:t>
            </w:r>
          </w:p>
        </w:tc>
        <w:tc>
          <w:tcPr/>
          <w:p>
            <w:pPr>
              <w:pStyle w:val="Compact"/>
              <w:jc w:val="left"/>
            </w:pPr>
            <w:r>
              <w:rPr>
                <w:rStyle w:val="VerbatimChar"/>
              </w:rPr>
              <w:t xml:space="preserve">ZPP_FORECAST</w:t>
            </w:r>
            <w:r>
              <w:t xml:space="preserve">,</w:t>
            </w:r>
            <w:r>
              <w:t xml:space="preserve"> </w:t>
            </w:r>
            <w:r>
              <w:rPr>
                <w:rStyle w:val="VerbatimChar"/>
              </w:rPr>
              <w:t xml:space="preserve">ZPP_FORECAST_UPLOAD</w:t>
            </w:r>
            <w:r>
              <w:t xml:space="preserve">,</w:t>
            </w:r>
            <w:r>
              <w:t xml:space="preserve"> </w:t>
            </w:r>
            <w:r>
              <w:rPr>
                <w:rStyle w:val="VerbatimChar"/>
              </w:rPr>
              <w:t xml:space="preserve">ZPP_FORECAST_REPORT</w:t>
            </w:r>
            <w:r>
              <w:t xml:space="preserve">,</w:t>
            </w:r>
            <w:r>
              <w:t xml:space="preserve"> </w:t>
            </w:r>
            <w:r>
              <w:rPr>
                <w:rStyle w:val="VerbatimChar"/>
              </w:rPr>
              <w:t xml:space="preserve">ZCL_PP_FCST</w:t>
            </w:r>
            <w:r>
              <w:t xml:space="preserve">,</w:t>
            </w:r>
            <w:r>
              <w:t xml:space="preserve"> </w:t>
            </w:r>
            <w:r>
              <w:rPr>
                <w:rStyle w:val="VerbatimChar"/>
              </w:rPr>
              <w:t xml:space="preserve">ZCL_PP_FCST_UTIL</w:t>
            </w:r>
            <w:r>
              <w:t xml:space="preserve">,</w:t>
            </w:r>
            <w:r>
              <w:t xml:space="preserve"> </w:t>
            </w:r>
            <w:r>
              <w:rPr>
                <w:rStyle w:val="VerbatimChar"/>
              </w:rPr>
              <w:t xml:space="preserve">ZPP_FCST</w:t>
            </w:r>
            <w:r>
              <w:t xml:space="preserve">, the eight tables,</w:t>
            </w:r>
            <w:r>
              <w:t xml:space="preserve"> </w:t>
            </w:r>
            <w:r>
              <w:rPr>
                <w:rStyle w:val="VerbatimChar"/>
              </w:rPr>
              <w:t xml:space="preserve">ZPPFCST</w:t>
            </w:r>
          </w:p>
        </w:tc>
        <w:tc>
          <w:tcPr/>
          <w:p>
            <w:pPr>
              <w:pStyle w:val="Compact"/>
            </w:pPr>
          </w:p>
        </w:tc>
        <w:tc>
          <w:tcPr/>
          <w:p>
            <w:pPr>
              <w:pStyle w:val="Compact"/>
              <w:jc w:val="left"/>
            </w:pPr>
            <w:r>
              <w:rPr>
                <w:bCs/>
                <w:b/>
              </w:rPr>
              <w:t xml:space="preserve">No change</w:t>
            </w:r>
          </w:p>
        </w:tc>
        <w:tc>
          <w:tcPr/>
          <w:p>
            <w:pPr>
              <w:pStyle w:val="Compact"/>
              <w:jc w:val="left"/>
            </w:pPr>
            <w:r>
              <w:t xml:space="preserve">Shared, used as they are</w:t>
            </w:r>
          </w:p>
        </w:tc>
        <w:tc>
          <w:tcPr/>
          <w:p>
            <w:pPr>
              <w:pStyle w:val="Compact"/>
            </w:pPr>
          </w:p>
        </w:tc>
      </w:tr>
    </w:tbl>
    <w:p>
      <w:pPr>
        <w:pStyle w:val="BodyText"/>
      </w:pPr>
      <w:r>
        <w:t xml:space="preserve">Messages: the Paints uploads reuse</w:t>
      </w:r>
      <w:r>
        <w:t xml:space="preserve"> </w:t>
      </w:r>
      <w:r>
        <w:rPr>
          <w:rStyle w:val="VerbatimChar"/>
        </w:rPr>
        <w:t xml:space="preserve">ZPP_FCST</w:t>
      </w:r>
      <w:r>
        <w:t xml:space="preserve"> </w:t>
      </w:r>
      <w:r>
        <w:t xml:space="preserve">012, 013, 014, 015 and 024 by reading them;</w:t>
      </w:r>
      <w:r>
        <w:t xml:space="preserve"> </w:t>
      </w:r>
      <w:r>
        <w:t xml:space="preserve">the result texts are literals in the program as on Adhesive. No new message number is</w:t>
      </w:r>
      <w:r>
        <w:t xml:space="preserve"> </w:t>
      </w:r>
      <w:r>
        <w:t xml:space="preserve">expected; if one is needed it goes into a new class</w:t>
      </w:r>
      <w:r>
        <w:t xml:space="preserve"> </w:t>
      </w:r>
      <w:r>
        <w:rPr>
          <w:rStyle w:val="VerbatimChar"/>
        </w:rPr>
        <w:t xml:space="preserve">ZPP_FCST_PNT</w:t>
      </w:r>
      <w:r>
        <w:t xml:space="preserve">, not into</w:t>
      </w:r>
      <w:r>
        <w:t xml:space="preserve"> </w:t>
      </w:r>
      <w:r>
        <w:rPr>
          <w:rStyle w:val="VerbatimChar"/>
        </w:rPr>
        <w:t xml:space="preserve">ZPP_FCST</w:t>
      </w:r>
      <w:r>
        <w:t xml:space="preserve">.</w:t>
      </w:r>
    </w:p>
    <w:bookmarkEnd w:id="28"/>
    <w:bookmarkStart w:id="29" w:name="requirement-mapping"/>
    <w:p>
      <w:pPr>
        <w:pStyle w:val="Heading2"/>
      </w:pPr>
      <w:r>
        <w:t xml:space="preserve">5. Requirement mapping</w:t>
      </w:r>
    </w:p>
    <w:tbl>
      <w:tblPr>
        <w:tblStyle w:val="Table"/>
        <w:tblW w:type="pct" w:w="5000"/>
        <w:tblLook w:firstRow="1" w:lastRow="0" w:firstColumn="0" w:lastColumn="0" w:noHBand="0" w:noVBand="0" w:val="0020"/>
        <w:jc w:val="start"/>
      </w:tblPr>
      <w:tblGrid>
        <w:gridCol w:w="2772"/>
        <w:gridCol w:w="1980"/>
        <w:gridCol w:w="3168"/>
      </w:tblGrid>
      <w:tr>
        <w:trPr>
          <w:tblHeader w:val="true"/>
        </w:trPr>
        <w:tc>
          <w:tcPr/>
          <w:p>
            <w:pPr>
              <w:pStyle w:val="Compact"/>
              <w:jc w:val="left"/>
            </w:pPr>
            <w:r>
              <w:t xml:space="preserve">FS requirement</w:t>
            </w:r>
          </w:p>
        </w:tc>
        <w:tc>
          <w:tcPr/>
          <w:p>
            <w:pPr>
              <w:pStyle w:val="Compact"/>
              <w:jc w:val="left"/>
            </w:pPr>
            <w:r>
              <w:t xml:space="preserve">Where</w:t>
            </w:r>
          </w:p>
        </w:tc>
        <w:tc>
          <w:tcPr/>
          <w:p>
            <w:pPr>
              <w:pStyle w:val="Compact"/>
              <w:jc w:val="left"/>
            </w:pPr>
            <w:r>
              <w:t xml:space="preserve">Implemented by</w:t>
            </w:r>
          </w:p>
        </w:tc>
      </w:tr>
      <w:tr>
        <w:tc>
          <w:tcPr/>
          <w:p>
            <w:pPr>
              <w:pStyle w:val="Compact"/>
              <w:jc w:val="left"/>
            </w:pPr>
            <w:r>
              <w:t xml:space="preserve">Annual, quarterly, monthly forecasting with the Adhesive arithmetic</w:t>
            </w:r>
          </w:p>
        </w:tc>
        <w:tc>
          <w:tcPr/>
          <w:p>
            <w:pPr>
              <w:pStyle w:val="Compact"/>
              <w:jc w:val="left"/>
            </w:pPr>
            <w:r>
              <w:t xml:space="preserve">Sheet1 1.1–1.3</w:t>
            </w:r>
          </w:p>
        </w:tc>
        <w:tc>
          <w:tcPr/>
          <w:p>
            <w:pPr>
              <w:pStyle w:val="Compact"/>
              <w:jc w:val="left"/>
            </w:pPr>
            <w:r>
              <w:rPr>
                <w:rStyle w:val="VerbatimChar"/>
              </w:rPr>
              <w:t xml:space="preserve">ZCL_PP_FCST</w:t>
            </w:r>
            <w:r>
              <w:t xml:space="preserve"> </w:t>
            </w:r>
            <w:r>
              <w:t xml:space="preserve">(shared), called from</w:t>
            </w:r>
            <w:r>
              <w:t xml:space="preserve"> </w:t>
            </w:r>
            <w:r>
              <w:rPr>
                <w:rStyle w:val="VerbatimChar"/>
              </w:rPr>
              <w:t xml:space="preserve">ZPP_FORECAST_PAINTS</w:t>
            </w:r>
          </w:p>
        </w:tc>
      </w:tr>
      <w:tr>
        <w:tc>
          <w:tcPr/>
          <w:p>
            <w:pPr>
              <w:pStyle w:val="Compact"/>
              <w:jc w:val="left"/>
            </w:pPr>
            <w:r>
              <w:t xml:space="preserve">Selection screens incl. Tonnage Wise and Legacy Data</w:t>
            </w:r>
          </w:p>
        </w:tc>
        <w:tc>
          <w:tcPr/>
          <w:p>
            <w:pPr>
              <w:pStyle w:val="Compact"/>
              <w:jc w:val="left"/>
            </w:pPr>
            <w:r>
              <w:t xml:space="preserve">All mode sheets</w:t>
            </w:r>
          </w:p>
        </w:tc>
        <w:tc>
          <w:tcPr/>
          <w:p>
            <w:pPr>
              <w:pStyle w:val="Compact"/>
              <w:jc w:val="left"/>
            </w:pPr>
            <w:r>
              <w:rPr>
                <w:rStyle w:val="VerbatimChar"/>
              </w:rPr>
              <w:t xml:space="preserve">ZPP_FORECAST_PAINTS</w:t>
            </w:r>
            <w:r>
              <w:t xml:space="preserve">, copied from</w:t>
            </w:r>
            <w:r>
              <w:t xml:space="preserve"> </w:t>
            </w:r>
            <w:r>
              <w:rPr>
                <w:rStyle w:val="VerbatimChar"/>
              </w:rPr>
              <w:t xml:space="preserve">ZPP_FORECAST</w:t>
            </w:r>
          </w:p>
        </w:tc>
      </w:tr>
      <w:tr>
        <w:tc>
          <w:tcPr/>
          <w:p>
            <w:pPr>
              <w:pStyle w:val="Compact"/>
              <w:jc w:val="left"/>
            </w:pPr>
            <w:r>
              <w:t xml:space="preserve">Product category, load factor, indicator maintenance and upload</w:t>
            </w:r>
          </w:p>
        </w:tc>
        <w:tc>
          <w:tcPr/>
          <w:p>
            <w:pPr>
              <w:pStyle w:val="Compact"/>
              <w:jc w:val="left"/>
            </w:pPr>
            <w:r>
              <w:t xml:space="preserve">Annual sheet rows 32–47</w:t>
            </w:r>
          </w:p>
        </w:tc>
        <w:tc>
          <w:tcPr/>
          <w:p>
            <w:pPr>
              <w:pStyle w:val="Compact"/>
              <w:jc w:val="left"/>
            </w:pPr>
            <w:r>
              <w:rPr>
                <w:rStyle w:val="VerbatimChar"/>
              </w:rPr>
              <w:t xml:space="preserve">ZPPT_PROD_CAT</w:t>
            </w:r>
            <w:r>
              <w:t xml:space="preserve"> </w:t>
            </w:r>
            <w:r>
              <w:t xml:space="preserve">(shared); upload in</w:t>
            </w:r>
            <w:r>
              <w:t xml:space="preserve"> </w:t>
            </w:r>
            <w:r>
              <w:rPr>
                <w:rStyle w:val="VerbatimChar"/>
              </w:rPr>
              <w:t xml:space="preserve">ZPP_FORECAST_PAINTS_UPL</w:t>
            </w:r>
            <w:r>
              <w:t xml:space="preserve"> </w:t>
            </w:r>
            <w:r>
              <w:t xml:space="preserve">because of the two new indicator values; domain change</w:t>
            </w:r>
          </w:p>
        </w:tc>
      </w:tr>
      <w:tr>
        <w:tc>
          <w:tcPr/>
          <w:p>
            <w:pPr>
              <w:pStyle w:val="Compact"/>
              <w:jc w:val="left"/>
            </w:pPr>
            <w:r>
              <w:t xml:space="preserve">Material tracking (new code, old codes)</w:t>
            </w:r>
          </w:p>
        </w:tc>
        <w:tc>
          <w:tcPr/>
          <w:p>
            <w:pPr>
              <w:pStyle w:val="Compact"/>
              <w:jc w:val="left"/>
            </w:pPr>
            <w:r>
              <w:t xml:space="preserve">Annual sheet rows 50–62</w:t>
            </w:r>
          </w:p>
        </w:tc>
        <w:tc>
          <w:tcPr/>
          <w:p>
            <w:pPr>
              <w:pStyle w:val="Compact"/>
              <w:jc w:val="left"/>
            </w:pPr>
            <w:r>
              <w:rPr>
                <w:rStyle w:val="VerbatimChar"/>
              </w:rPr>
              <w:t xml:space="preserve">ZPPT_MAT_TRACK</w:t>
            </w:r>
            <w:r>
              <w:t xml:space="preserve">, ZFCST_UPL type TRK (shared, five old codes)</w:t>
            </w:r>
          </w:p>
        </w:tc>
      </w:tr>
      <w:tr>
        <w:tc>
          <w:tcPr/>
          <w:p>
            <w:pPr>
              <w:pStyle w:val="Compact"/>
              <w:jc w:val="left"/>
            </w:pPr>
            <w:r>
              <w:t xml:space="preserve">Material exclusion</w:t>
            </w:r>
          </w:p>
        </w:tc>
        <w:tc>
          <w:tcPr/>
          <w:p>
            <w:pPr>
              <w:pStyle w:val="Compact"/>
              <w:jc w:val="left"/>
            </w:pPr>
            <w:r>
              <w:t xml:space="preserve">Annual sheet rows 64–70</w:t>
            </w:r>
          </w:p>
        </w:tc>
        <w:tc>
          <w:tcPr/>
          <w:p>
            <w:pPr>
              <w:pStyle w:val="Compact"/>
              <w:jc w:val="left"/>
            </w:pPr>
            <w:r>
              <w:rPr>
                <w:rStyle w:val="VerbatimChar"/>
              </w:rPr>
              <w:t xml:space="preserve">ZPPT_MAT_EXCL</w:t>
            </w:r>
            <w:r>
              <w:t xml:space="preserve">, ZFCST_UPL type EXC (shared)</w:t>
            </w:r>
          </w:p>
        </w:tc>
      </w:tr>
      <w:tr>
        <w:tc>
          <w:tcPr/>
          <w:p>
            <w:pPr>
              <w:pStyle w:val="Compact"/>
              <w:jc w:val="left"/>
            </w:pPr>
            <w:r>
              <w:t xml:space="preserve">Brand per plant and material, upload</w:t>
            </w:r>
          </w:p>
        </w:tc>
        <w:tc>
          <w:tcPr/>
          <w:p>
            <w:pPr>
              <w:pStyle w:val="Compact"/>
              <w:jc w:val="left"/>
            </w:pPr>
            <w:r>
              <w:t xml:space="preserve">Annual sheet rows 70, 85</w:t>
            </w:r>
          </w:p>
        </w:tc>
        <w:tc>
          <w:tcPr/>
          <w:p>
            <w:pPr>
              <w:pStyle w:val="Compact"/>
              <w:jc w:val="left"/>
            </w:pPr>
            <w:r>
              <w:rPr>
                <w:rStyle w:val="VerbatimChar"/>
              </w:rPr>
              <w:t xml:space="preserve">ZPPT_BRAND</w:t>
            </w:r>
            <w:r>
              <w:t xml:space="preserve">,</w:t>
            </w:r>
            <w:r>
              <w:t xml:space="preserve"> </w:t>
            </w:r>
            <w:r>
              <w:rPr>
                <w:rStyle w:val="VerbatimChar"/>
              </w:rPr>
              <w:t xml:space="preserve">ZPP_FORECAST_PAINTS_UPL</w:t>
            </w:r>
            <w:r>
              <w:t xml:space="preserve">,</w:t>
            </w:r>
            <w:r>
              <w:t xml:space="preserve"> </w:t>
            </w:r>
            <w:r>
              <w:rPr>
                <w:rStyle w:val="VerbatimChar"/>
              </w:rPr>
              <w:t xml:space="preserve">ZCL_PP_FCST_PNT</w:t>
            </w:r>
          </w:p>
        </w:tc>
      </w:tr>
      <w:tr>
        <w:tc>
          <w:tcPr/>
          <w:p>
            <w:pPr>
              <w:pStyle w:val="Compact"/>
              <w:jc w:val="left"/>
            </w:pPr>
            <w:r>
              <w:t xml:space="preserve">Mfg plant name</w:t>
            </w:r>
          </w:p>
        </w:tc>
        <w:tc>
          <w:tcPr/>
          <w:p>
            <w:pPr>
              <w:pStyle w:val="Compact"/>
              <w:jc w:val="left"/>
            </w:pPr>
            <w:r>
              <w:t xml:space="preserve">Annual sheet row 84</w:t>
            </w:r>
          </w:p>
        </w:tc>
        <w:tc>
          <w:tcPr/>
          <w:p>
            <w:pPr>
              <w:pStyle w:val="Compact"/>
              <w:jc w:val="left"/>
            </w:pPr>
            <w:r>
              <w:rPr>
                <w:rStyle w:val="VerbatimChar"/>
              </w:rPr>
              <w:t xml:space="preserve">ZCL_PP_FCST_PNT</w:t>
            </w:r>
            <w:r>
              <w:t xml:space="preserve"> </w:t>
            </w:r>
            <w:r>
              <w:t xml:space="preserve">(T001W)</w:t>
            </w:r>
          </w:p>
        </w:tc>
      </w:tr>
      <w:tr>
        <w:tc>
          <w:tcPr/>
          <w:p>
            <w:pPr>
              <w:pStyle w:val="Compact"/>
              <w:jc w:val="left"/>
            </w:pPr>
            <w:r>
              <w:t xml:space="preserve">Material group, groups 1, 2, 5</w:t>
            </w:r>
          </w:p>
        </w:tc>
        <w:tc>
          <w:tcPr/>
          <w:p>
            <w:pPr>
              <w:pStyle w:val="Compact"/>
              <w:jc w:val="left"/>
            </w:pPr>
            <w:r>
              <w:t xml:space="preserve">Row 87; quarter sheet 30–34</w:t>
            </w:r>
          </w:p>
        </w:tc>
        <w:tc>
          <w:tcPr/>
          <w:p>
            <w:pPr>
              <w:pStyle w:val="Compact"/>
              <w:jc w:val="left"/>
            </w:pPr>
            <w:r>
              <w:t xml:space="preserve">engine (shared), displayed by</w:t>
            </w:r>
            <w:r>
              <w:t xml:space="preserve"> </w:t>
            </w:r>
            <w:r>
              <w:rPr>
                <w:rStyle w:val="VerbatimChar"/>
              </w:rPr>
              <w:t xml:space="preserve">ZPP_FORECAST_PAINTS</w:t>
            </w:r>
          </w:p>
        </w:tc>
      </w:tr>
      <w:tr>
        <w:tc>
          <w:tcPr/>
          <w:p>
            <w:pPr>
              <w:pStyle w:val="Compact"/>
              <w:jc w:val="left"/>
            </w:pPr>
            <w:r>
              <w:t xml:space="preserve">Pack size</w:t>
            </w:r>
          </w:p>
        </w:tc>
        <w:tc>
          <w:tcPr/>
          <w:p>
            <w:pPr>
              <w:pStyle w:val="Compact"/>
              <w:jc w:val="left"/>
            </w:pPr>
            <w:r>
              <w:t xml:space="preserve">Annual sheet row 88</w:t>
            </w:r>
          </w:p>
        </w:tc>
        <w:tc>
          <w:tcPr/>
          <w:p>
            <w:pPr>
              <w:pStyle w:val="Compact"/>
              <w:jc w:val="left"/>
            </w:pPr>
            <w:r>
              <w:rPr>
                <w:rStyle w:val="VerbatimChar"/>
              </w:rPr>
              <w:t xml:space="preserve">ZCL_PP_FCST_PNT</w:t>
            </w:r>
            <w:r>
              <w:t xml:space="preserve"> </w:t>
            </w:r>
            <w:r>
              <w:t xml:space="preserve">(MARM), rule per M5</w:t>
            </w:r>
          </w:p>
        </w:tc>
      </w:tr>
      <w:tr>
        <w:tc>
          <w:tcPr/>
          <w:p>
            <w:pPr>
              <w:pStyle w:val="Compact"/>
              <w:jc w:val="left"/>
            </w:pPr>
            <w:r>
              <w:t xml:space="preserve">Gross weight, tonnage on gross weight ÷ 1000</w:t>
            </w:r>
          </w:p>
        </w:tc>
        <w:tc>
          <w:tcPr/>
          <w:p>
            <w:pPr>
              <w:pStyle w:val="Compact"/>
              <w:jc w:val="left"/>
            </w:pPr>
            <w:r>
              <w:t xml:space="preserve">Rows 89, 120</w:t>
            </w:r>
          </w:p>
        </w:tc>
        <w:tc>
          <w:tcPr/>
          <w:p>
            <w:pPr>
              <w:pStyle w:val="Compact"/>
              <w:jc w:val="left"/>
            </w:pPr>
            <w:r>
              <w:rPr>
                <w:rStyle w:val="VerbatimChar"/>
              </w:rPr>
              <w:t xml:space="preserve">ZCL_PP_FCST_PNT</w:t>
            </w:r>
          </w:p>
        </w:tc>
      </w:tr>
      <w:tr>
        <w:tc>
          <w:tcPr/>
          <w:p>
            <w:pPr>
              <w:pStyle w:val="Compact"/>
              <w:jc w:val="left"/>
            </w:pPr>
            <w:r>
              <w:t xml:space="preserve">DPL</w:t>
            </w:r>
          </w:p>
        </w:tc>
        <w:tc>
          <w:tcPr/>
          <w:p>
            <w:pPr>
              <w:pStyle w:val="Compact"/>
              <w:jc w:val="left"/>
            </w:pPr>
            <w:r>
              <w:t xml:space="preserve">Row 90</w:t>
            </w:r>
          </w:p>
        </w:tc>
        <w:tc>
          <w:tcPr/>
          <w:p>
            <w:pPr>
              <w:pStyle w:val="Compact"/>
              <w:jc w:val="left"/>
            </w:pPr>
            <w:r>
              <w:t xml:space="preserve">engine (quarterly, monthly);</w:t>
            </w:r>
            <w:r>
              <w:t xml:space="preserve"> </w:t>
            </w:r>
            <w:r>
              <w:rPr>
                <w:rStyle w:val="VerbatimChar"/>
              </w:rPr>
              <w:t xml:space="preserve">ZCL_PP_FCST_PNT</w:t>
            </w:r>
            <w:r>
              <w:t xml:space="preserve"> </w:t>
            </w:r>
            <w:r>
              <w:t xml:space="preserve">(annual)</w:t>
            </w:r>
          </w:p>
        </w:tc>
      </w:tr>
      <w:tr>
        <w:tc>
          <w:tcPr/>
          <w:p>
            <w:pPr>
              <w:pStyle w:val="Compact"/>
              <w:jc w:val="left"/>
            </w:pPr>
            <w:r>
              <w:t xml:space="preserve">Qty per carton</w:t>
            </w:r>
          </w:p>
        </w:tc>
        <w:tc>
          <w:tcPr/>
          <w:p>
            <w:pPr>
              <w:pStyle w:val="Compact"/>
              <w:jc w:val="left"/>
            </w:pPr>
            <w:r>
              <w:t xml:space="preserve">Row 91</w:t>
            </w:r>
          </w:p>
        </w:tc>
        <w:tc>
          <w:tcPr/>
          <w:p>
            <w:pPr>
              <w:pStyle w:val="Compact"/>
              <w:jc w:val="left"/>
            </w:pPr>
            <w:r>
              <w:rPr>
                <w:rStyle w:val="VerbatimChar"/>
              </w:rPr>
              <w:t xml:space="preserve">ZCL_PP_FCST_PNT</w:t>
            </w:r>
            <w:r>
              <w:t xml:space="preserve"> </w:t>
            </w:r>
            <w:r>
              <w:t xml:space="preserve">(MVKE-AUMNG)</w:t>
            </w:r>
          </w:p>
        </w:tc>
      </w:tr>
      <w:tr>
        <w:tc>
          <w:tcPr/>
          <w:p>
            <w:pPr>
              <w:pStyle w:val="Compact"/>
              <w:jc w:val="left"/>
            </w:pPr>
            <w:r>
              <w:t xml:space="preserve">Volume in KL per month</w:t>
            </w:r>
          </w:p>
        </w:tc>
        <w:tc>
          <w:tcPr/>
          <w:p>
            <w:pPr>
              <w:pStyle w:val="Compact"/>
              <w:jc w:val="left"/>
            </w:pPr>
            <w:r>
              <w:t xml:space="preserve">Rows 92–103</w:t>
            </w:r>
          </w:p>
        </w:tc>
        <w:tc>
          <w:tcPr/>
          <w:p>
            <w:pPr>
              <w:pStyle w:val="Compact"/>
              <w:jc w:val="left"/>
            </w:pPr>
            <w:r>
              <w:rPr>
                <w:rStyle w:val="VerbatimChar"/>
              </w:rPr>
              <w:t xml:space="preserve">ZCL_PP_FCST_PNT</w:t>
            </w:r>
          </w:p>
        </w:tc>
      </w:tr>
      <w:tr>
        <w:tc>
          <w:tcPr/>
          <w:p>
            <w:pPr>
              <w:pStyle w:val="Compact"/>
              <w:jc w:val="left"/>
            </w:pPr>
            <w:r>
              <w:t xml:space="preserve">Value in crores per month</w:t>
            </w:r>
          </w:p>
        </w:tc>
        <w:tc>
          <w:tcPr/>
          <w:p>
            <w:pPr>
              <w:pStyle w:val="Compact"/>
              <w:jc w:val="left"/>
            </w:pPr>
            <w:r>
              <w:t xml:space="preserve">Rows 104–116</w:t>
            </w:r>
          </w:p>
        </w:tc>
        <w:tc>
          <w:tcPr/>
          <w:p>
            <w:pPr>
              <w:pStyle w:val="Compact"/>
              <w:jc w:val="left"/>
            </w:pPr>
            <w:r>
              <w:rPr>
                <w:rStyle w:val="VerbatimChar"/>
              </w:rPr>
              <w:t xml:space="preserve">ZCL_PP_FCST_PNT</w:t>
            </w:r>
          </w:p>
        </w:tc>
      </w:tr>
      <w:tr>
        <w:tc>
          <w:tcPr/>
          <w:p>
            <w:pPr>
              <w:pStyle w:val="Compact"/>
              <w:jc w:val="left"/>
            </w:pPr>
            <w:r>
              <w:t xml:space="preserve">Last-year sales history upload (WRICEF 2)</w:t>
            </w:r>
          </w:p>
        </w:tc>
        <w:tc>
          <w:tcPr/>
          <w:p>
            <w:pPr>
              <w:pStyle w:val="Compact"/>
              <w:jc w:val="left"/>
            </w:pPr>
            <w:r>
              <w:t xml:space="preserve">Sheet1 row 93;</w:t>
            </w:r>
            <w:r>
              <w:t xml:space="preserve"> </w:t>
            </w:r>
            <w:r>
              <w:t xml:space="preserve">“</w:t>
            </w:r>
            <w:r>
              <w:t xml:space="preserve">J</w:t>
            </w:r>
            <w:r>
              <w:t xml:space="preserve">”</w:t>
            </w:r>
          </w:p>
        </w:tc>
        <w:tc>
          <w:tcPr/>
          <w:p>
            <w:pPr>
              <w:pStyle w:val="Compact"/>
              <w:jc w:val="left"/>
            </w:pPr>
            <w:r>
              <w:t xml:space="preserve">ZFCST_UPL type HIST (shared)</w:t>
            </w:r>
          </w:p>
        </w:tc>
      </w:tr>
      <w:tr>
        <w:tc>
          <w:tcPr/>
          <w:p>
            <w:pPr>
              <w:pStyle w:val="Compact"/>
              <w:jc w:val="left"/>
            </w:pPr>
            <w:r>
              <w:t xml:space="preserve">Sales forecast upload, quarterly and monthly (WRICEF 3)</w:t>
            </w:r>
          </w:p>
        </w:tc>
        <w:tc>
          <w:tcPr/>
          <w:p>
            <w:pPr>
              <w:pStyle w:val="Compact"/>
              <w:jc w:val="left"/>
            </w:pPr>
            <w:r>
              <w:t xml:space="preserve">Quarter sheet rows 102–106</w:t>
            </w:r>
          </w:p>
        </w:tc>
        <w:tc>
          <w:tcPr/>
          <w:p>
            <w:pPr>
              <w:pStyle w:val="Compact"/>
              <w:jc w:val="left"/>
            </w:pPr>
            <w:r>
              <w:t xml:space="preserve">ZFCST_UPL types BUSQ / BUSM (shared)</w:t>
            </w:r>
          </w:p>
        </w:tc>
      </w:tr>
      <w:tr>
        <w:tc>
          <w:tcPr/>
          <w:p>
            <w:pPr>
              <w:pStyle w:val="Compact"/>
              <w:jc w:val="left"/>
            </w:pPr>
            <w:r>
              <w:t xml:space="preserve">Change upload with reason (WRICEF 4)</w:t>
            </w:r>
          </w:p>
        </w:tc>
        <w:tc>
          <w:tcPr/>
          <w:p>
            <w:pPr>
              <w:pStyle w:val="Compact"/>
              <w:jc w:val="left"/>
            </w:pPr>
            <w:r>
              <w:t xml:space="preserve">Quarter sheet rows 109–115</w:t>
            </w:r>
          </w:p>
        </w:tc>
        <w:tc>
          <w:tcPr/>
          <w:p>
            <w:pPr>
              <w:pStyle w:val="Compact"/>
              <w:jc w:val="left"/>
            </w:pPr>
            <w:r>
              <w:t xml:space="preserve">ZFCST_UPL types CHGQ / CHGM (shared), per M6</w:t>
            </w:r>
          </w:p>
        </w:tc>
      </w:tr>
      <w:tr>
        <w:tc>
          <w:tcPr/>
          <w:p>
            <w:pPr>
              <w:pStyle w:val="Compact"/>
              <w:jc w:val="left"/>
            </w:pPr>
            <w:r>
              <w:t xml:space="preserve">Save with forecast number, quarter condition</w:t>
            </w:r>
          </w:p>
        </w:tc>
        <w:tc>
          <w:tcPr/>
          <w:p>
            <w:pPr>
              <w:pStyle w:val="Compact"/>
              <w:jc w:val="left"/>
            </w:pPr>
            <w:r>
              <w:t xml:space="preserve">Quarter sheet rows 58–100</w:t>
            </w:r>
          </w:p>
        </w:tc>
        <w:tc>
          <w:tcPr/>
          <w:p>
            <w:pPr>
              <w:pStyle w:val="Compact"/>
              <w:jc w:val="left"/>
            </w:pPr>
            <w:r>
              <w:rPr>
                <w:rStyle w:val="VerbatimChar"/>
              </w:rPr>
              <w:t xml:space="preserve">ZCL_PP_FCST=&gt;SAVE</w:t>
            </w:r>
            <w:r>
              <w:t xml:space="preserve"> </w:t>
            </w:r>
            <w:r>
              <w:t xml:space="preserve">(shared)</w:t>
            </w:r>
          </w:p>
        </w:tc>
      </w:tr>
      <w:tr>
        <w:tc>
          <w:tcPr/>
          <w:p>
            <w:pPr>
              <w:pStyle w:val="Compact"/>
              <w:jc w:val="left"/>
            </w:pPr>
            <w:r>
              <w:t xml:space="preserve">Final report and Consolidated view</w:t>
            </w:r>
          </w:p>
        </w:tc>
        <w:tc>
          <w:tcPr/>
          <w:p>
            <w:pPr>
              <w:pStyle w:val="Compact"/>
              <w:jc w:val="left"/>
            </w:pPr>
            <w:r>
              <w:t xml:space="preserve">Sheet1 rows 98–108, Consolidated</w:t>
            </w:r>
          </w:p>
        </w:tc>
        <w:tc>
          <w:tcPr/>
          <w:p>
            <w:pPr>
              <w:pStyle w:val="Compact"/>
              <w:jc w:val="left"/>
            </w:pPr>
            <w:r>
              <w:rPr>
                <w:rStyle w:val="VerbatimChar"/>
              </w:rPr>
              <w:t xml:space="preserve">ZPP_FORECAST_REPORT</w:t>
            </w:r>
            <w:r>
              <w:t xml:space="preserve"> </w:t>
            </w:r>
            <w:r>
              <w:t xml:space="preserve">as is (P24)</w:t>
            </w:r>
          </w:p>
        </w:tc>
      </w:tr>
    </w:tbl>
    <w:p>
      <w:pPr>
        <w:pStyle w:val="BodyText"/>
      </w:pPr>
      <w:r>
        <w:t xml:space="preserve">Nothing in the FS maps to no object. Nothing is built that the FS does not ask for.</w:t>
      </w:r>
    </w:p>
    <w:bookmarkEnd w:id="29"/>
    <w:bookmarkStart w:id="30" w:name="before-the-build-can-start"/>
    <w:p>
      <w:pPr>
        <w:pStyle w:val="Heading2"/>
      </w:pPr>
      <w:r>
        <w:t xml:space="preserve">6. Before the build can start</w:t>
      </w:r>
    </w:p>
    <w:p>
      <w:pPr>
        <w:numPr>
          <w:ilvl w:val="0"/>
          <w:numId w:val="1001"/>
        </w:numPr>
        <w:pStyle w:val="Compact"/>
      </w:pPr>
      <w:r>
        <w:t xml:space="preserve">Answers to M1–M7.</w:t>
      </w:r>
    </w:p>
    <w:p>
      <w:pPr>
        <w:numPr>
          <w:ilvl w:val="0"/>
          <w:numId w:val="1001"/>
        </w:numPr>
        <w:pStyle w:val="Compact"/>
      </w:pPr>
      <w:r>
        <w:t xml:space="preserve">Approval of the object list in section 4, or corrections to it.</w:t>
      </w:r>
    </w:p>
    <w:p>
      <w:pPr>
        <w:numPr>
          <w:ilvl w:val="0"/>
          <w:numId w:val="1001"/>
        </w:numPr>
        <w:pStyle w:val="Compact"/>
      </w:pPr>
      <w:r>
        <w:t xml:space="preserve">A fresh</w:t>
      </w:r>
      <w:r>
        <w:t xml:space="preserve"> </w:t>
      </w:r>
      <w:r>
        <w:rPr>
          <w:rStyle w:val="VerbatimChar"/>
        </w:rPr>
        <w:t xml:space="preserve">ZR_PROG_DOWNLOAD</w:t>
      </w:r>
      <w:r>
        <w:t xml:space="preserve"> </w:t>
      </w:r>
      <w:r>
        <w:t xml:space="preserve">of</w:t>
      </w:r>
      <w:r>
        <w:t xml:space="preserve"> </w:t>
      </w:r>
      <w:r>
        <w:rPr>
          <w:rStyle w:val="VerbatimChar"/>
        </w:rPr>
        <w:t xml:space="preserve">ZPP_FORECAST</w:t>
      </w:r>
      <w:r>
        <w:t xml:space="preserve"> </w:t>
      </w:r>
      <w:r>
        <w:t xml:space="preserve">and</w:t>
      </w:r>
      <w:r>
        <w:t xml:space="preserve"> </w:t>
      </w:r>
      <w:r>
        <w:rPr>
          <w:rStyle w:val="VerbatimChar"/>
        </w:rPr>
        <w:t xml:space="preserve">ZPP_FORECAST_UPLOAD</w:t>
      </w:r>
      <w:r>
        <w:t xml:space="preserve"> </w:t>
      </w:r>
      <w:r>
        <w:t xml:space="preserve">from the running</w:t>
      </w:r>
      <w:r>
        <w:t xml:space="preserve"> </w:t>
      </w:r>
      <w:r>
        <w:t xml:space="preserve">system. Both are copied, not changed, but the copy must start from what runs, and no</w:t>
      </w:r>
      <w:r>
        <w:t xml:space="preserve"> </w:t>
      </w:r>
      <w:r>
        <w:t xml:space="preserve">download has been supplied since 03/09/26.</w:t>
      </w:r>
      <w:r>
        <w:t xml:space="preserve"> </w:t>
      </w:r>
      <w:r>
        <w:rPr>
          <w:rStyle w:val="VerbatimChar"/>
        </w:rPr>
        <w:t xml:space="preserve">ZCL_PP_FCST</w:t>
      </w:r>
      <w:r>
        <w:t xml:space="preserve"> </w:t>
      </w:r>
      <w:r>
        <w:t xml:space="preserve">is called, not copied, so its</w:t>
      </w:r>
      <w:r>
        <w:t xml:space="preserve"> </w:t>
      </w:r>
      <w:r>
        <w:t xml:space="preserve">public interface as in the repo is enough — unless it has been edited in SAP since</w:t>
      </w:r>
      <w:r>
        <w:t xml:space="preserve"> </w:t>
      </w:r>
      <w:r>
        <w:t xml:space="preserve">30/09/26, in which case its download too.</w:t>
      </w:r>
    </w:p>
    <w:p>
      <w:pPr>
        <w:numPr>
          <w:ilvl w:val="0"/>
          <w:numId w:val="1001"/>
        </w:numPr>
        <w:pStyle w:val="Compact"/>
      </w:pPr>
      <w:r>
        <w:t xml:space="preserve">The current SE11 state of</w:t>
      </w:r>
      <w:r>
        <w:t xml:space="preserve"> </w:t>
      </w:r>
      <w:r>
        <w:rPr>
          <w:rStyle w:val="VerbatimChar"/>
        </w:rPr>
        <w:t xml:space="preserve">ZDO_MTS_MTO</w:t>
      </w:r>
      <w:r>
        <w:t xml:space="preserve"> </w:t>
      </w:r>
      <w:r>
        <w:t xml:space="preserve">(fixed values) and</w:t>
      </w:r>
      <w:r>
        <w:t xml:space="preserve"> </w:t>
      </w:r>
      <w:r>
        <w:rPr>
          <w:rStyle w:val="VerbatimChar"/>
        </w:rPr>
        <w:t xml:space="preserve">ZPPT_PROD_CAT</w:t>
      </w:r>
      <w:r>
        <w:t xml:space="preserve">.</w:t>
      </w:r>
    </w:p>
    <w:p>
      <w:pPr>
        <w:numPr>
          <w:ilvl w:val="0"/>
          <w:numId w:val="1001"/>
        </w:numPr>
        <w:pStyle w:val="Compact"/>
      </w:pPr>
      <w:r>
        <w:t xml:space="preserve">Confirmation that the target is the same development system and client as the</w:t>
      </w:r>
      <w:r>
        <w:t xml:space="preserve"> </w:t>
      </w:r>
      <w:r>
        <w:t xml:space="preserve">Adhesive objects.</w:t>
      </w:r>
    </w:p>
    <w:bookmarkEnd w:id="30"/>
    <w:bookmarkStart w:id="31" w:name="position-summary"/>
    <w:p>
      <w:pPr>
        <w:pStyle w:val="Heading2"/>
      </w:pPr>
      <w:r>
        <w:t xml:space="preserve">7. Position summary</w:t>
      </w:r>
    </w:p>
    <w:p>
      <w:pPr>
        <w:pStyle w:val="FirstParagraph"/>
      </w:pPr>
      <w:r>
        <w:t xml:space="preserve">The Paints template changes what is shown, not what is calculated. Reusing the Adhesive</w:t>
      </w:r>
      <w:r>
        <w:t xml:space="preserve"> </w:t>
      </w:r>
      <w:r>
        <w:t xml:space="preserve">tables, engine, six of the eight upload types and the report is the natural reading of</w:t>
      </w:r>
      <w:r>
        <w:t xml:space="preserve"> </w:t>
      </w:r>
      <w:r>
        <w:t xml:space="preserve">the FS, which names those very tables, and it keeps the two divisions from drifting apart.</w:t>
      </w:r>
      <w:r>
        <w:t xml:space="preserve"> </w:t>
      </w:r>
      <w:r>
        <w:t xml:space="preserve">Under the rule that nothing Adhesive is edited, the build is: one new table with its</w:t>
      </w:r>
      <w:r>
        <w:t xml:space="preserve"> </w:t>
      </w:r>
      <w:r>
        <w:t xml:space="preserve">domain, data element and view; one enrichment class; one generation program; one</w:t>
      </w:r>
      <w:r>
        <w:t xml:space="preserve"> </w:t>
      </w:r>
      <w:r>
        <w:t xml:space="preserve">two-type upload program; and two fixed values on one domain.</w:t>
      </w:r>
    </w:p>
    <w:p>
      <w:pPr>
        <w:pStyle w:val="BodyText"/>
      </w:pPr>
      <w:r>
        <w:t xml:space="preserve">Two points carry real risk if left to assumption: whether a plant can belong to both</w:t>
      </w:r>
      <w:r>
        <w:t xml:space="preserve"> </w:t>
      </w:r>
      <w:r>
        <w:t xml:space="preserve">divisions (M1, which decides whether per-plant configuration is enough), and the pack-size</w:t>
      </w:r>
      <w:r>
        <w:t xml:space="preserve"> </w:t>
      </w:r>
      <w:r>
        <w:t xml:space="preserve">rule (M5, which drives every kilolitre figure). The annual worked example cannot be used to</w:t>
      </w:r>
      <w:r>
        <w:t xml:space="preserve"> </w:t>
      </w:r>
      <w:r>
        <w:t xml:space="preserve">verify the arithmetic because its columns do not match its own header; a corrected example</w:t>
      </w:r>
      <w:r>
        <w:t xml:space="preserve"> </w:t>
      </w:r>
      <w:r>
        <w:t xml:space="preserve">is requested under Q10.</w:t>
      </w:r>
    </w:p>
    <w:bookmarkEnd w:id="31"/>
    <w:bookmarkStart w:id="32" w:name="Xf147943d506474e423cf71759f116a037ba7a37"/>
    <w:p>
      <w:pPr>
        <w:pStyle w:val="Heading2"/>
      </w:pPr>
      <w:r>
        <w:t xml:space="preserve">8. Defects and inconsistencies found in the FS</w:t>
      </w:r>
    </w:p>
    <w:p>
      <w:pPr>
        <w:pStyle w:val="FirstParagraph"/>
      </w:pPr>
      <w:r>
        <w:t xml:space="preserve">Listed so the FS can be corrected and re-issued. Each is tied to an assumption or query</w:t>
      </w:r>
      <w:r>
        <w:t xml:space="preserve"> </w:t>
      </w:r>
      <w:r>
        <w:t xml:space="preserve">above; none is resolved silently in code.</w:t>
      </w:r>
    </w:p>
    <w:tbl>
      <w:tblPr>
        <w:tblStyle w:val="Table"/>
        <w:tblW w:type="pct" w:w="5000"/>
        <w:tblLook w:firstRow="1" w:lastRow="0" w:firstColumn="0" w:lastColumn="0" w:noHBand="0" w:noVBand="0" w:val="0020"/>
        <w:jc w:val="start"/>
      </w:tblPr>
      <w:tblGrid>
        <w:gridCol w:w="350"/>
        <w:gridCol w:w="5256"/>
        <w:gridCol w:w="1471"/>
        <w:gridCol w:w="841"/>
      </w:tblGrid>
      <w:tr>
        <w:trPr>
          <w:tblHeader w:val="true"/>
        </w:trPr>
        <w:tc>
          <w:tcPr/>
          <w:p>
            <w:pPr>
              <w:pStyle w:val="Compact"/>
              <w:jc w:val="left"/>
            </w:pPr>
            <w:r>
              <w:t xml:space="preserve">#</w:t>
            </w:r>
          </w:p>
        </w:tc>
        <w:tc>
          <w:tcPr/>
          <w:p>
            <w:pPr>
              <w:pStyle w:val="Compact"/>
              <w:jc w:val="left"/>
            </w:pPr>
            <w:r>
              <w:t xml:space="preserve">Finding</w:t>
            </w:r>
          </w:p>
        </w:tc>
        <w:tc>
          <w:tcPr/>
          <w:p>
            <w:pPr>
              <w:pStyle w:val="Compact"/>
              <w:jc w:val="left"/>
            </w:pPr>
            <w:r>
              <w:t xml:space="preserve">Where</w:t>
            </w:r>
          </w:p>
        </w:tc>
        <w:tc>
          <w:tcPr/>
          <w:p>
            <w:pPr>
              <w:pStyle w:val="Compact"/>
              <w:jc w:val="left"/>
            </w:pPr>
            <w:r>
              <w:t xml:space="preserve">Handled under</w:t>
            </w:r>
          </w:p>
        </w:tc>
      </w:tr>
      <w:tr>
        <w:tc>
          <w:tcPr/>
          <w:p>
            <w:pPr>
              <w:pStyle w:val="Compact"/>
              <w:jc w:val="left"/>
            </w:pPr>
            <w:r>
              <w:t xml:space="preserve">F01</w:t>
            </w:r>
          </w:p>
        </w:tc>
        <w:tc>
          <w:tcPr/>
          <w:p>
            <w:pPr>
              <w:pStyle w:val="Compact"/>
              <w:jc w:val="left"/>
            </w:pPr>
            <w:r>
              <w:t xml:space="preserve">The</w:t>
            </w:r>
            <w:r>
              <w:t xml:space="preserve"> </w:t>
            </w:r>
            <w:r>
              <w:t xml:space="preserve">“</w:t>
            </w:r>
            <w:r>
              <w:t xml:space="preserve">Month</w:t>
            </w:r>
            <w:r>
              <w:t xml:space="preserve">”</w:t>
            </w:r>
            <w:r>
              <w:t xml:space="preserve"> </w:t>
            </w:r>
            <w:r>
              <w:t xml:space="preserve">sheet is a copy of the quarterly sheet: headed 1.3 Monthly Forecasting but with Quarter mandatory, the Q2 example, the M4–M6 save layout and no monthly formula. Monthly logic exists only on Sheet1 row 78 and the one-month header at RADIO BUTTON 1 row 135</w:t>
            </w:r>
          </w:p>
        </w:tc>
        <w:tc>
          <w:tcPr/>
          <w:p>
            <w:pPr>
              <w:pStyle w:val="Compact"/>
              <w:jc w:val="left"/>
            </w:pPr>
            <w:r>
              <w:t xml:space="preserve">Month sheet</w:t>
            </w:r>
          </w:p>
        </w:tc>
        <w:tc>
          <w:tcPr/>
          <w:p>
            <w:pPr>
              <w:pStyle w:val="Compact"/>
              <w:jc w:val="left"/>
            </w:pPr>
            <w:r>
              <w:t xml:space="preserve">P17</w:t>
            </w:r>
          </w:p>
        </w:tc>
      </w:tr>
      <w:tr>
        <w:tc>
          <w:tcPr/>
          <w:p>
            <w:pPr>
              <w:pStyle w:val="Compact"/>
              <w:jc w:val="left"/>
            </w:pPr>
            <w:r>
              <w:t xml:space="preserve">F02</w:t>
            </w:r>
          </w:p>
        </w:tc>
        <w:tc>
          <w:tcPr/>
          <w:p>
            <w:pPr>
              <w:pStyle w:val="Compact"/>
              <w:jc w:val="left"/>
            </w:pPr>
            <w:r>
              <w:t xml:space="preserve">Annual header and sample disagree: the header has no last-year history columns, the sample rows carry twelve history months, total, category, growth and forecast total in the Adhesive order, ten columns out of step with the header</w:t>
            </w:r>
          </w:p>
        </w:tc>
        <w:tc>
          <w:tcPr/>
          <w:p>
            <w:pPr>
              <w:pStyle w:val="Compact"/>
              <w:jc w:val="left"/>
            </w:pPr>
            <w:r>
              <w:t xml:space="preserve">RADIO BUTTON 1 rows 23–29, 75–80</w:t>
            </w:r>
          </w:p>
        </w:tc>
        <w:tc>
          <w:tcPr/>
          <w:p>
            <w:pPr>
              <w:pStyle w:val="Compact"/>
              <w:jc w:val="left"/>
            </w:pPr>
            <w:r>
              <w:t xml:space="preserve">M7</w:t>
            </w:r>
          </w:p>
        </w:tc>
      </w:tr>
      <w:tr>
        <w:tc>
          <w:tcPr/>
          <w:p>
            <w:pPr>
              <w:pStyle w:val="Compact"/>
              <w:jc w:val="left"/>
            </w:pPr>
            <w:r>
              <w:t xml:space="preserve">F03</w:t>
            </w:r>
          </w:p>
        </w:tc>
        <w:tc>
          <w:tcPr/>
          <w:p>
            <w:pPr>
              <w:pStyle w:val="Compact"/>
              <w:jc w:val="left"/>
            </w:pPr>
            <w:r>
              <w:t xml:space="preserve">Header typos:</w:t>
            </w:r>
            <w:r>
              <w:t xml:space="preserve"> </w:t>
            </w:r>
            <w:r>
              <w:rPr>
                <w:rStyle w:val="VerbatimChar"/>
              </w:rPr>
              <w:t xml:space="preserve">FEB 26</w:t>
            </w:r>
            <w:r>
              <w:t xml:space="preserve"> </w:t>
            </w:r>
            <w:r>
              <w:t xml:space="preserve">and</w:t>
            </w:r>
            <w:r>
              <w:t xml:space="preserve"> </w:t>
            </w:r>
            <w:r>
              <w:rPr>
                <w:rStyle w:val="VerbatimChar"/>
              </w:rPr>
              <w:t xml:space="preserve">MAR 26</w:t>
            </w:r>
            <w:r>
              <w:t xml:space="preserve"> </w:t>
            </w:r>
            <w:r>
              <w:t xml:space="preserve">under</w:t>
            </w:r>
            <w:r>
              <w:t xml:space="preserve"> </w:t>
            </w:r>
            <w:r>
              <w:rPr>
                <w:rStyle w:val="VerbatimChar"/>
              </w:rPr>
              <w:t xml:space="preserve">Q4_26-27</w:t>
            </w:r>
            <w:r>
              <w:t xml:space="preserve"> </w:t>
            </w:r>
            <w:r>
              <w:t xml:space="preserve">should read 27; thirteen</w:t>
            </w:r>
            <w:r>
              <w:t xml:space="preserve"> </w:t>
            </w:r>
            <w:r>
              <w:t xml:space="preserve">“</w:t>
            </w:r>
            <w:r>
              <w:t xml:space="preserve">Value in Crores</w:t>
            </w:r>
            <w:r>
              <w:t xml:space="preserve">”</w:t>
            </w:r>
            <w:r>
              <w:t xml:space="preserve"> </w:t>
            </w:r>
            <w:r>
              <w:t xml:space="preserve">columns for twelve months (the last repeats March)</w:t>
            </w:r>
          </w:p>
        </w:tc>
        <w:tc>
          <w:tcPr/>
          <w:p>
            <w:pPr>
              <w:pStyle w:val="Compact"/>
              <w:jc w:val="left"/>
            </w:pPr>
            <w:r>
              <w:t xml:space="preserve">RADIO BUTTON 1 rows 23, 75</w:t>
            </w:r>
          </w:p>
        </w:tc>
        <w:tc>
          <w:tcPr/>
          <w:p>
            <w:pPr>
              <w:pStyle w:val="Compact"/>
              <w:jc w:val="left"/>
            </w:pPr>
            <w:r>
              <w:t xml:space="preserve">P15</w:t>
            </w:r>
          </w:p>
        </w:tc>
      </w:tr>
      <w:tr>
        <w:tc>
          <w:tcPr/>
          <w:p>
            <w:pPr>
              <w:pStyle w:val="Compact"/>
              <w:jc w:val="left"/>
            </w:pPr>
            <w:r>
              <w:t xml:space="preserve">F04</w:t>
            </w:r>
          </w:p>
        </w:tc>
        <w:tc>
          <w:tcPr/>
          <w:p>
            <w:pPr>
              <w:pStyle w:val="Compact"/>
              <w:jc w:val="left"/>
            </w:pPr>
            <w:r>
              <w:t xml:space="preserve">Sales organisation 4000 in the quantity-per-carton row, 1100 in the material-group rows</w:t>
            </w:r>
          </w:p>
        </w:tc>
        <w:tc>
          <w:tcPr/>
          <w:p>
            <w:pPr>
              <w:pStyle w:val="Compact"/>
              <w:jc w:val="left"/>
            </w:pPr>
            <w:r>
              <w:t xml:space="preserve">RADIO BUTTON 1 row 91; Quarter rows 30–34</w:t>
            </w:r>
          </w:p>
        </w:tc>
        <w:tc>
          <w:tcPr/>
          <w:p>
            <w:pPr>
              <w:pStyle w:val="Compact"/>
              <w:jc w:val="left"/>
            </w:pPr>
            <w:r>
              <w:t xml:space="preserve">M4</w:t>
            </w:r>
          </w:p>
        </w:tc>
      </w:tr>
      <w:tr>
        <w:tc>
          <w:tcPr/>
          <w:p>
            <w:pPr>
              <w:pStyle w:val="Compact"/>
              <w:jc w:val="left"/>
            </w:pPr>
            <w:r>
              <w:t xml:space="preserve">F05</w:t>
            </w:r>
          </w:p>
        </w:tc>
        <w:tc>
          <w:tcPr/>
          <w:p>
            <w:pPr>
              <w:pStyle w:val="Compact"/>
              <w:jc w:val="left"/>
            </w:pPr>
            <w:r>
              <w:t xml:space="preserve">Tonnage on gross weight ÷ 1000 on the annual sheet; net weight × quantity, no division, in the quarter sheet logic rows. The quarterly header shows both tonnage columns and a gross-weight column</w:t>
            </w:r>
          </w:p>
        </w:tc>
        <w:tc>
          <w:tcPr/>
          <w:p>
            <w:pPr>
              <w:pStyle w:val="Compact"/>
              <w:jc w:val="left"/>
            </w:pPr>
            <w:r>
              <w:t xml:space="preserve">RADIO BUTTON 1 rows 89, 120; Quarter rows 29, 53–55</w:t>
            </w:r>
          </w:p>
        </w:tc>
        <w:tc>
          <w:tcPr/>
          <w:p>
            <w:pPr>
              <w:pStyle w:val="Compact"/>
              <w:jc w:val="left"/>
            </w:pPr>
            <w:r>
              <w:t xml:space="preserve">P11, Q4</w:t>
            </w:r>
          </w:p>
        </w:tc>
      </w:tr>
      <w:tr>
        <w:tc>
          <w:tcPr/>
          <w:p>
            <w:pPr>
              <w:pStyle w:val="Compact"/>
              <w:jc w:val="left"/>
            </w:pPr>
            <w:r>
              <w:t xml:space="preserve">F06</w:t>
            </w:r>
          </w:p>
        </w:tc>
        <w:tc>
          <w:tcPr/>
          <w:p>
            <w:pPr>
              <w:pStyle w:val="Compact"/>
              <w:jc w:val="left"/>
            </w:pPr>
            <w:r>
              <w:t xml:space="preserve">Pack-size rule incomplete: no rule for a material with several alternative units; refers to</w:t>
            </w:r>
            <w:r>
              <w:t xml:space="preserve"> </w:t>
            </w:r>
            <w:r>
              <w:rPr>
                <w:rStyle w:val="VerbatimChar"/>
              </w:rPr>
              <w:t xml:space="preserve">MARA-MEINH</w:t>
            </w:r>
            <w:r>
              <w:t xml:space="preserve">, which does not exist (</w:t>
            </w:r>
            <w:r>
              <w:rPr>
                <w:rStyle w:val="VerbatimChar"/>
              </w:rPr>
              <w:t xml:space="preserve">MARM-MEINH</w:t>
            </w:r>
            <w:r>
              <w:t xml:space="preserve"> </w:t>
            </w:r>
            <w:r>
              <w:t xml:space="preserve">meant); unit written</w:t>
            </w:r>
            <w:r>
              <w:t xml:space="preserve"> </w:t>
            </w:r>
            <w:r>
              <w:rPr>
                <w:rStyle w:val="VerbatimChar"/>
              </w:rPr>
              <w:t xml:space="preserve">GM</w:t>
            </w:r>
            <w:r>
              <w:t xml:space="preserve"> </w:t>
            </w:r>
            <w:r>
              <w:t xml:space="preserve">where SAP uses</w:t>
            </w:r>
            <w:r>
              <w:t xml:space="preserve"> </w:t>
            </w:r>
            <w:r>
              <w:rPr>
                <w:rStyle w:val="VerbatimChar"/>
              </w:rPr>
              <w:t xml:space="preserve">G</w:t>
            </w:r>
            <w:r>
              <w:t xml:space="preserve">; UMREN alone is right only when UMREZ is 1</w:t>
            </w:r>
          </w:p>
        </w:tc>
        <w:tc>
          <w:tcPr/>
          <w:p>
            <w:pPr>
              <w:pStyle w:val="Compact"/>
              <w:jc w:val="left"/>
            </w:pPr>
            <w:r>
              <w:t xml:space="preserve">RADIO BUTTON 1 row 88</w:t>
            </w:r>
          </w:p>
        </w:tc>
        <w:tc>
          <w:tcPr/>
          <w:p>
            <w:pPr>
              <w:pStyle w:val="Compact"/>
              <w:jc w:val="left"/>
            </w:pPr>
            <w:r>
              <w:t xml:space="preserve">M5</w:t>
            </w:r>
          </w:p>
        </w:tc>
      </w:tr>
      <w:tr>
        <w:tc>
          <w:tcPr/>
          <w:p>
            <w:pPr>
              <w:pStyle w:val="Compact"/>
              <w:jc w:val="left"/>
            </w:pPr>
            <w:r>
              <w:t xml:space="preserve">F07</w:t>
            </w:r>
          </w:p>
        </w:tc>
        <w:tc>
          <w:tcPr/>
          <w:p>
            <w:pPr>
              <w:pStyle w:val="Compact"/>
              <w:jc w:val="left"/>
            </w:pPr>
            <w:r>
              <w:t xml:space="preserve">Additional forecast is per month on the ALV (three</w:t>
            </w:r>
            <w:r>
              <w:t xml:space="preserve"> </w:t>
            </w:r>
            <w:r>
              <w:t xml:space="preserve">“</w:t>
            </w:r>
            <w:r>
              <w:t xml:space="preserve">additional</w:t>
            </w:r>
            <w:r>
              <w:t xml:space="preserve">”</w:t>
            </w:r>
            <w:r>
              <w:t xml:space="preserve"> </w:t>
            </w:r>
            <w:r>
              <w:t xml:space="preserve">and three</w:t>
            </w:r>
            <w:r>
              <w:t xml:space="preserve"> </w:t>
            </w:r>
            <w:r>
              <w:t xml:space="preserve">“</w:t>
            </w:r>
            <w:r>
              <w:t xml:space="preserve">final</w:t>
            </w:r>
            <w:r>
              <w:t xml:space="preserve">”</w:t>
            </w:r>
            <w:r>
              <w:t xml:space="preserve"> </w:t>
            </w:r>
            <w:r>
              <w:t xml:space="preserve">columns) but the change-upload format has no Month column and the save list has one</w:t>
            </w:r>
            <w:r>
              <w:t xml:space="preserve"> </w:t>
            </w:r>
            <w:r>
              <w:t xml:space="preserve">“</w:t>
            </w:r>
            <w:r>
              <w:t xml:space="preserve">additional</w:t>
            </w:r>
            <w:r>
              <w:t xml:space="preserve">”</w:t>
            </w:r>
          </w:p>
        </w:tc>
        <w:tc>
          <w:tcPr/>
          <w:p>
            <w:pPr>
              <w:pStyle w:val="Compact"/>
              <w:jc w:val="left"/>
            </w:pPr>
            <w:r>
              <w:t xml:space="preserve">RADIO BUTTON 1 row 125; Quarter rows 91, 109–113</w:t>
            </w:r>
          </w:p>
        </w:tc>
        <w:tc>
          <w:tcPr/>
          <w:p>
            <w:pPr>
              <w:pStyle w:val="Compact"/>
              <w:jc w:val="left"/>
            </w:pPr>
            <w:r>
              <w:t xml:space="preserve">M6</w:t>
            </w:r>
          </w:p>
        </w:tc>
      </w:tr>
      <w:tr>
        <w:tc>
          <w:tcPr/>
          <w:p>
            <w:pPr>
              <w:pStyle w:val="Compact"/>
              <w:jc w:val="left"/>
            </w:pPr>
            <w:r>
              <w:t xml:space="preserve">F08</w:t>
            </w:r>
          </w:p>
        </w:tc>
        <w:tc>
          <w:tcPr/>
          <w:p>
            <w:pPr>
              <w:pStyle w:val="Compact"/>
              <w:jc w:val="left"/>
            </w:pPr>
            <w:r>
              <w:t xml:space="preserve">Upload column order differs between Sheet1 (Plant, Material, Quarter, FY, Qty) and the quarter sheet (Material, Plant, Quarter, Year, Sales Forecast), and both differ from the Adhesive templates in use</w:t>
            </w:r>
          </w:p>
        </w:tc>
        <w:tc>
          <w:tcPr/>
          <w:p>
            <w:pPr>
              <w:pStyle w:val="Compact"/>
              <w:jc w:val="left"/>
            </w:pPr>
            <w:r>
              <w:t xml:space="preserve">Sheet1 rows 57, 62; Quarter rows 104, 111</w:t>
            </w:r>
          </w:p>
        </w:tc>
        <w:tc>
          <w:tcPr/>
          <w:p>
            <w:pPr>
              <w:pStyle w:val="Compact"/>
              <w:jc w:val="left"/>
            </w:pPr>
            <w:r>
              <w:t xml:space="preserve">P20</w:t>
            </w:r>
          </w:p>
        </w:tc>
      </w:tr>
      <w:tr>
        <w:tc>
          <w:tcPr/>
          <w:p>
            <w:pPr>
              <w:pStyle w:val="Compact"/>
              <w:jc w:val="left"/>
            </w:pPr>
            <w:r>
              <w:t xml:space="preserve">F09</w:t>
            </w:r>
          </w:p>
        </w:tc>
        <w:tc>
          <w:tcPr/>
          <w:p>
            <w:pPr>
              <w:pStyle w:val="Compact"/>
              <w:jc w:val="left"/>
            </w:pPr>
            <w:r>
              <w:t xml:space="preserve">Brand table named</w:t>
            </w:r>
            <w:r>
              <w:t xml:space="preserve"> </w:t>
            </w:r>
            <w:r>
              <w:rPr>
                <w:rStyle w:val="VerbatimChar"/>
              </w:rPr>
              <w:t xml:space="preserve">ZPP_BRAND</w:t>
            </w:r>
            <w:r>
              <w:t xml:space="preserve"> </w:t>
            </w:r>
            <w:r>
              <w:t xml:space="preserve">in the logic and</w:t>
            </w:r>
            <w:r>
              <w:t xml:space="preserve"> </w:t>
            </w:r>
            <w:r>
              <w:rPr>
                <w:rStyle w:val="VerbatimChar"/>
              </w:rPr>
              <w:t xml:space="preserve">ZPPT_BRAND</w:t>
            </w:r>
            <w:r>
              <w:t xml:space="preserve"> </w:t>
            </w:r>
            <w:r>
              <w:t xml:space="preserve">in the upload block; the upload block sits under the exclusion upload heading, so it is unclear whether brand is a new upload or a column added to the exclusion upload; no brand length</w:t>
            </w:r>
          </w:p>
        </w:tc>
        <w:tc>
          <w:tcPr/>
          <w:p>
            <w:pPr>
              <w:pStyle w:val="Compact"/>
              <w:jc w:val="left"/>
            </w:pPr>
            <w:r>
              <w:t xml:space="preserve">RADIO BUTTON 1 rows 70, 85</w:t>
            </w:r>
          </w:p>
        </w:tc>
        <w:tc>
          <w:tcPr/>
          <w:p>
            <w:pPr>
              <w:pStyle w:val="Compact"/>
              <w:jc w:val="left"/>
            </w:pPr>
            <w:r>
              <w:t xml:space="preserve">M2</w:t>
            </w:r>
          </w:p>
        </w:tc>
      </w:tr>
      <w:tr>
        <w:tc>
          <w:tcPr/>
          <w:p>
            <w:pPr>
              <w:pStyle w:val="Compact"/>
              <w:jc w:val="left"/>
            </w:pPr>
            <w:r>
              <w:t xml:space="preserve">F10</w:t>
            </w:r>
          </w:p>
        </w:tc>
        <w:tc>
          <w:tcPr/>
          <w:p>
            <w:pPr>
              <w:pStyle w:val="Compact"/>
              <w:jc w:val="left"/>
            </w:pPr>
            <w:r>
              <w:t xml:space="preserve">“</w:t>
            </w:r>
            <w:r>
              <w:t xml:space="preserve">MTS / MTO / DIS ART / TINTING</w:t>
            </w:r>
            <w:r>
              <w:t xml:space="preserve">”</w:t>
            </w:r>
            <w:r>
              <w:t xml:space="preserve">: four values against a two-value, 3-character domain; no codes or descriptions given</w:t>
            </w:r>
          </w:p>
        </w:tc>
        <w:tc>
          <w:tcPr/>
          <w:p>
            <w:pPr>
              <w:pStyle w:val="Compact"/>
              <w:jc w:val="left"/>
            </w:pPr>
            <w:r>
              <w:t xml:space="preserve">Every header</w:t>
            </w:r>
          </w:p>
        </w:tc>
        <w:tc>
          <w:tcPr/>
          <w:p>
            <w:pPr>
              <w:pStyle w:val="Compact"/>
              <w:jc w:val="left"/>
            </w:pPr>
            <w:r>
              <w:t xml:space="preserve">M3</w:t>
            </w:r>
          </w:p>
        </w:tc>
      </w:tr>
      <w:tr>
        <w:tc>
          <w:tcPr/>
          <w:p>
            <w:pPr>
              <w:pStyle w:val="Compact"/>
              <w:jc w:val="left"/>
            </w:pPr>
            <w:r>
              <w:t xml:space="preserve">F11</w:t>
            </w:r>
          </w:p>
        </w:tc>
        <w:tc>
          <w:tcPr/>
          <w:p>
            <w:pPr>
              <w:pStyle w:val="Compact"/>
              <w:jc w:val="left"/>
            </w:pPr>
            <w:r>
              <w:t xml:space="preserve">KL and crore formulas repeat</w:t>
            </w:r>
            <w:r>
              <w:t xml:space="preserve"> </w:t>
            </w:r>
            <w:r>
              <w:t xml:space="preserve">“</w:t>
            </w:r>
            <w:r>
              <w:t xml:space="preserve">April 25</w:t>
            </w:r>
            <w:r>
              <w:t xml:space="preserve">”</w:t>
            </w:r>
            <w:r>
              <w:t xml:space="preserve"> </w:t>
            </w:r>
            <w:r>
              <w:t xml:space="preserve">for all twelve months</w:t>
            </w:r>
          </w:p>
        </w:tc>
        <w:tc>
          <w:tcPr/>
          <w:p>
            <w:pPr>
              <w:pStyle w:val="Compact"/>
              <w:jc w:val="left"/>
            </w:pPr>
            <w:r>
              <w:t xml:space="preserve">RADIO BUTTON 1 rows 92–116</w:t>
            </w:r>
          </w:p>
        </w:tc>
        <w:tc>
          <w:tcPr/>
          <w:p>
            <w:pPr>
              <w:pStyle w:val="Compact"/>
              <w:jc w:val="left"/>
            </w:pPr>
            <w:r>
              <w:t xml:space="preserve">P14</w:t>
            </w:r>
          </w:p>
        </w:tc>
      </w:tr>
      <w:tr>
        <w:tc>
          <w:tcPr/>
          <w:p>
            <w:pPr>
              <w:pStyle w:val="Compact"/>
              <w:jc w:val="left"/>
            </w:pPr>
            <w:r>
              <w:t xml:space="preserve">F12</w:t>
            </w:r>
          </w:p>
        </w:tc>
        <w:tc>
          <w:tcPr/>
          <w:p>
            <w:pPr>
              <w:pStyle w:val="Compact"/>
              <w:jc w:val="left"/>
            </w:pPr>
            <w:r>
              <w:t xml:space="preserve">KL formula divides by 1000; the illustration row (100 × 10 = 1000) does not</w:t>
            </w:r>
          </w:p>
        </w:tc>
        <w:tc>
          <w:tcPr/>
          <w:p>
            <w:pPr>
              <w:pStyle w:val="Compact"/>
              <w:jc w:val="left"/>
            </w:pPr>
            <w:r>
              <w:t xml:space="preserve">RADIO BUTTON 1 rows 12, 92</w:t>
            </w:r>
          </w:p>
        </w:tc>
        <w:tc>
          <w:tcPr/>
          <w:p>
            <w:pPr>
              <w:pStyle w:val="Compact"/>
              <w:jc w:val="left"/>
            </w:pPr>
            <w:r>
              <w:t xml:space="preserve">P12</w:t>
            </w:r>
          </w:p>
        </w:tc>
      </w:tr>
      <w:tr>
        <w:tc>
          <w:tcPr/>
          <w:p>
            <w:pPr>
              <w:pStyle w:val="Compact"/>
              <w:jc w:val="left"/>
            </w:pPr>
            <w:r>
              <w:t xml:space="preserve">F13</w:t>
            </w:r>
          </w:p>
        </w:tc>
        <w:tc>
          <w:tcPr/>
          <w:p>
            <w:pPr>
              <w:pStyle w:val="Compact"/>
              <w:jc w:val="left"/>
            </w:pPr>
            <w:r>
              <w:t xml:space="preserve">Crore formula does not say which quantity in quarterly and monthly: the split month or the final month including the additional</w:t>
            </w:r>
          </w:p>
        </w:tc>
        <w:tc>
          <w:tcPr/>
          <w:p>
            <w:pPr>
              <w:pStyle w:val="Compact"/>
              <w:jc w:val="left"/>
            </w:pPr>
            <w:r>
              <w:t xml:space="preserve">RADIO BUTTON 1 rows 104–116</w:t>
            </w:r>
          </w:p>
        </w:tc>
        <w:tc>
          <w:tcPr/>
          <w:p>
            <w:pPr>
              <w:pStyle w:val="Compact"/>
              <w:jc w:val="left"/>
            </w:pPr>
            <w:r>
              <w:t xml:space="preserve">P12, P13</w:t>
            </w:r>
          </w:p>
        </w:tc>
      </w:tr>
      <w:tr>
        <w:tc>
          <w:tcPr/>
          <w:p>
            <w:pPr>
              <w:pStyle w:val="Compact"/>
              <w:jc w:val="left"/>
            </w:pPr>
            <w:r>
              <w:t xml:space="preserve">F14</w:t>
            </w:r>
          </w:p>
        </w:tc>
        <w:tc>
          <w:tcPr/>
          <w:p>
            <w:pPr>
              <w:pStyle w:val="Compact"/>
              <w:jc w:val="left"/>
            </w:pPr>
            <w:r>
              <w:t xml:space="preserve">Material Group 3 and 4 defined in the logic rows, absent from every header</w:t>
            </w:r>
          </w:p>
        </w:tc>
        <w:tc>
          <w:tcPr/>
          <w:p>
            <w:pPr>
              <w:pStyle w:val="Compact"/>
              <w:jc w:val="left"/>
            </w:pPr>
            <w:r>
              <w:t xml:space="preserve">Quarter rows 32–33</w:t>
            </w:r>
          </w:p>
        </w:tc>
        <w:tc>
          <w:tcPr/>
          <w:p>
            <w:pPr>
              <w:pStyle w:val="Compact"/>
              <w:jc w:val="left"/>
            </w:pPr>
            <w:r>
              <w:t xml:space="preserve">P08, Q5</w:t>
            </w:r>
          </w:p>
        </w:tc>
      </w:tr>
      <w:tr>
        <w:tc>
          <w:tcPr/>
          <w:p>
            <w:pPr>
              <w:pStyle w:val="Compact"/>
              <w:jc w:val="left"/>
            </w:pPr>
            <w:r>
              <w:t xml:space="preserve">F15</w:t>
            </w:r>
          </w:p>
        </w:tc>
        <w:tc>
          <w:tcPr/>
          <w:p>
            <w:pPr>
              <w:pStyle w:val="Compact"/>
              <w:jc w:val="left"/>
            </w:pPr>
            <w:r>
              <w:t xml:space="preserve">A UOM column is defined in the logic (</w:t>
            </w:r>
            <w:r>
              <w:rPr>
                <w:rStyle w:val="VerbatimChar"/>
              </w:rPr>
              <w:t xml:space="preserve">MARA-MEINS</w:t>
            </w:r>
            <w:r>
              <w:t xml:space="preserve">) but appears in no header</w:t>
            </w:r>
          </w:p>
        </w:tc>
        <w:tc>
          <w:tcPr/>
          <w:p>
            <w:pPr>
              <w:pStyle w:val="Compact"/>
              <w:jc w:val="left"/>
            </w:pPr>
            <w:r>
              <w:t xml:space="preserve">RADIO BUTTON 1 row 86</w:t>
            </w:r>
          </w:p>
        </w:tc>
        <w:tc>
          <w:tcPr/>
          <w:p>
            <w:pPr>
              <w:pStyle w:val="Compact"/>
              <w:jc w:val="left"/>
            </w:pPr>
            <w:r>
              <w:t xml:space="preserve">not built</w:t>
            </w:r>
          </w:p>
        </w:tc>
      </w:tr>
      <w:tr>
        <w:tc>
          <w:tcPr/>
          <w:p>
            <w:pPr>
              <w:pStyle w:val="Compact"/>
              <w:jc w:val="left"/>
            </w:pPr>
            <w:r>
              <w:t xml:space="preserve">F16</w:t>
            </w:r>
          </w:p>
        </w:tc>
        <w:tc>
          <w:tcPr/>
          <w:p>
            <w:pPr>
              <w:pStyle w:val="Compact"/>
              <w:jc w:val="left"/>
            </w:pPr>
            <w:r>
              <w:t xml:space="preserve">Final report: Month and Quarter both marked mandatory</w:t>
            </w:r>
          </w:p>
        </w:tc>
        <w:tc>
          <w:tcPr/>
          <w:p>
            <w:pPr>
              <w:pStyle w:val="Compact"/>
              <w:jc w:val="left"/>
            </w:pPr>
            <w:r>
              <w:t xml:space="preserve">Sheet1 rows 104–105</w:t>
            </w:r>
          </w:p>
        </w:tc>
        <w:tc>
          <w:tcPr/>
          <w:p>
            <w:pPr>
              <w:pStyle w:val="Compact"/>
              <w:jc w:val="left"/>
            </w:pPr>
            <w:r>
              <w:t xml:space="preserve">Q9</w:t>
            </w:r>
          </w:p>
        </w:tc>
      </w:tr>
      <w:tr>
        <w:tc>
          <w:tcPr/>
          <w:p>
            <w:pPr>
              <w:pStyle w:val="Compact"/>
              <w:jc w:val="left"/>
            </w:pPr>
            <w:r>
              <w:t xml:space="preserve">F17</w:t>
            </w:r>
          </w:p>
        </w:tc>
        <w:tc>
          <w:tcPr/>
          <w:p>
            <w:pPr>
              <w:pStyle w:val="Compact"/>
              <w:jc w:val="left"/>
            </w:pPr>
            <w:r>
              <w:t xml:space="preserve">Two layouts for the final report: Sheet1 (with forecast number, no month) and the Consolidated sheet (with month and material-group selection, no forecast number)</w:t>
            </w:r>
          </w:p>
        </w:tc>
        <w:tc>
          <w:tcPr/>
          <w:p>
            <w:pPr>
              <w:pStyle w:val="Compact"/>
              <w:jc w:val="left"/>
            </w:pPr>
            <w:r>
              <w:t xml:space="preserve">Sheet1 rows 98–108; Consolidated</w:t>
            </w:r>
          </w:p>
        </w:tc>
        <w:tc>
          <w:tcPr/>
          <w:p>
            <w:pPr>
              <w:pStyle w:val="Compact"/>
              <w:jc w:val="left"/>
            </w:pPr>
            <w:r>
              <w:t xml:space="preserve">P24</w:t>
            </w:r>
          </w:p>
        </w:tc>
      </w:tr>
      <w:tr>
        <w:tc>
          <w:tcPr/>
          <w:p>
            <w:pPr>
              <w:pStyle w:val="Compact"/>
              <w:jc w:val="left"/>
            </w:pPr>
            <w:r>
              <w:t xml:space="preserve">F18</w:t>
            </w:r>
          </w:p>
        </w:tc>
        <w:tc>
          <w:tcPr/>
          <w:p>
            <w:pPr>
              <w:pStyle w:val="Compact"/>
              <w:jc w:val="left"/>
            </w:pPr>
            <w:r>
              <w:t xml:space="preserve">Quantity per carton mapped to</w:t>
            </w:r>
            <w:r>
              <w:t xml:space="preserve"> </w:t>
            </w:r>
            <w:r>
              <w:rPr>
                <w:rStyle w:val="VerbatimChar"/>
              </w:rPr>
              <w:t xml:space="preserve">MVKE-AUMNG</w:t>
            </w:r>
            <w:r>
              <w:t xml:space="preserve">, whose SAP meaning is minimum order quantity</w:t>
            </w:r>
          </w:p>
        </w:tc>
        <w:tc>
          <w:tcPr/>
          <w:p>
            <w:pPr>
              <w:pStyle w:val="Compact"/>
              <w:jc w:val="left"/>
            </w:pPr>
            <w:r>
              <w:t xml:space="preserve">RADIO BUTTON 1 row 91</w:t>
            </w:r>
          </w:p>
        </w:tc>
        <w:tc>
          <w:tcPr/>
          <w:p>
            <w:pPr>
              <w:pStyle w:val="Compact"/>
              <w:jc w:val="left"/>
            </w:pPr>
            <w:r>
              <w:t xml:space="preserve">Q2</w:t>
            </w:r>
          </w:p>
        </w:tc>
      </w:tr>
      <w:tr>
        <w:tc>
          <w:tcPr/>
          <w:p>
            <w:pPr>
              <w:pStyle w:val="Compact"/>
              <w:jc w:val="left"/>
            </w:pPr>
            <w:r>
              <w:t xml:space="preserve">F19</w:t>
            </w:r>
          </w:p>
        </w:tc>
        <w:tc>
          <w:tcPr/>
          <w:p>
            <w:pPr>
              <w:pStyle w:val="Compact"/>
              <w:jc w:val="left"/>
            </w:pPr>
            <w:r>
              <w:t xml:space="preserve">“</w:t>
            </w:r>
            <w:r>
              <w:t xml:space="preserve">VBRP-SHKZG is not equal to blank</w:t>
            </w:r>
            <w:r>
              <w:t xml:space="preserve">”</w:t>
            </w:r>
            <w:r>
              <w:t xml:space="preserve"> </w:t>
            </w:r>
            <w:r>
              <w:t xml:space="preserve">— selects returns only. Carried over from the Adhesive FS, where it was verified wrong in the system on 21.08.2026</w:t>
            </w:r>
          </w:p>
        </w:tc>
        <w:tc>
          <w:tcPr/>
          <w:p>
            <w:pPr>
              <w:pStyle w:val="Compact"/>
              <w:jc w:val="left"/>
            </w:pPr>
            <w:r>
              <w:t xml:space="preserve">Quarter row 26</w:t>
            </w:r>
          </w:p>
        </w:tc>
        <w:tc>
          <w:tcPr/>
          <w:p>
            <w:pPr>
              <w:pStyle w:val="Compact"/>
              <w:jc w:val="left"/>
            </w:pPr>
            <w:r>
              <w:t xml:space="preserve">P03</w:t>
            </w:r>
          </w:p>
        </w:tc>
      </w:tr>
      <w:tr>
        <w:tc>
          <w:tcPr/>
          <w:p>
            <w:pPr>
              <w:pStyle w:val="Compact"/>
              <w:jc w:val="left"/>
            </w:pPr>
            <w:r>
              <w:t xml:space="preserve">F20</w:t>
            </w:r>
          </w:p>
        </w:tc>
        <w:tc>
          <w:tcPr/>
          <w:p>
            <w:pPr>
              <w:pStyle w:val="Compact"/>
              <w:jc w:val="left"/>
            </w:pPr>
            <w:r>
              <w:t xml:space="preserve">Old material codes summed from</w:t>
            </w:r>
            <w:r>
              <w:t xml:space="preserve"> </w:t>
            </w:r>
            <w:r>
              <w:rPr>
                <w:rStyle w:val="VerbatimChar"/>
              </w:rPr>
              <w:t xml:space="preserve">MATDOC-MENGE</w:t>
            </w:r>
            <w:r>
              <w:t xml:space="preserve"> </w:t>
            </w:r>
            <w:r>
              <w:t xml:space="preserve">while the list reads billing quantity — the Adhesive FS defect M2, carried over. Adhesive built old codes on billing on 15/09/26</w:t>
            </w:r>
          </w:p>
        </w:tc>
        <w:tc>
          <w:tcPr/>
          <w:p>
            <w:pPr>
              <w:pStyle w:val="Compact"/>
              <w:jc w:val="left"/>
            </w:pPr>
            <w:r>
              <w:t xml:space="preserve">Quarter row 35</w:t>
            </w:r>
          </w:p>
        </w:tc>
        <w:tc>
          <w:tcPr/>
          <w:p>
            <w:pPr>
              <w:pStyle w:val="Compact"/>
              <w:jc w:val="left"/>
            </w:pPr>
            <w:r>
              <w:t xml:space="preserve">P03</w:t>
            </w:r>
          </w:p>
        </w:tc>
      </w:tr>
      <w:tr>
        <w:tc>
          <w:tcPr/>
          <w:p>
            <w:pPr>
              <w:pStyle w:val="Compact"/>
              <w:jc w:val="left"/>
            </w:pPr>
            <w:r>
              <w:t xml:space="preserve">F21</w:t>
            </w:r>
          </w:p>
        </w:tc>
        <w:tc>
          <w:tcPr/>
          <w:p>
            <w:pPr>
              <w:pStyle w:val="Compact"/>
              <w:jc w:val="left"/>
            </w:pPr>
            <w:r>
              <w:t xml:space="preserve">Monthly sales-history source not stated (copy of the quarterly sheet). Adhesive moved monthly from MATDOC 601 to billing on 15/09/26</w:t>
            </w:r>
          </w:p>
        </w:tc>
        <w:tc>
          <w:tcPr/>
          <w:p>
            <w:pPr>
              <w:pStyle w:val="Compact"/>
              <w:jc w:val="left"/>
            </w:pPr>
            <w:r>
              <w:t xml:space="preserve">Month sheet</w:t>
            </w:r>
          </w:p>
        </w:tc>
        <w:tc>
          <w:tcPr/>
          <w:p>
            <w:pPr>
              <w:pStyle w:val="Compact"/>
              <w:jc w:val="left"/>
            </w:pPr>
            <w:r>
              <w:t xml:space="preserve">P03</w:t>
            </w:r>
          </w:p>
        </w:tc>
      </w:tr>
      <w:tr>
        <w:tc>
          <w:tcPr/>
          <w:p>
            <w:pPr>
              <w:pStyle w:val="Compact"/>
              <w:jc w:val="left"/>
            </w:pPr>
            <w:r>
              <w:t xml:space="preserve">F22</w:t>
            </w:r>
          </w:p>
        </w:tc>
        <w:tc>
          <w:tcPr/>
          <w:p>
            <w:pPr>
              <w:pStyle w:val="Compact"/>
              <w:jc w:val="left"/>
            </w:pPr>
            <w:r>
              <w:t xml:space="preserve">“</w:t>
            </w:r>
            <w:r>
              <w:t xml:space="preserve">Last 3 years sales data upload</w:t>
            </w:r>
            <w:r>
              <w:t xml:space="preserve">”</w:t>
            </w:r>
            <w:r>
              <w:t xml:space="preserve"> </w:t>
            </w:r>
            <w:r>
              <w:t xml:space="preserve">— three years are uploaded but only the previous year is used by any formula</w:t>
            </w:r>
          </w:p>
        </w:tc>
        <w:tc>
          <w:tcPr/>
          <w:p>
            <w:pPr>
              <w:pStyle w:val="Compact"/>
              <w:jc w:val="left"/>
            </w:pPr>
            <w:r>
              <w:t xml:space="preserve">Sheet1 rows 48, 85</w:t>
            </w:r>
          </w:p>
        </w:tc>
        <w:tc>
          <w:tcPr/>
          <w:p>
            <w:pPr>
              <w:pStyle w:val="Compact"/>
              <w:jc w:val="left"/>
            </w:pPr>
            <w:r>
              <w:t xml:space="preserve">P04</w:t>
            </w:r>
          </w:p>
        </w:tc>
      </w:tr>
      <w:tr>
        <w:tc>
          <w:tcPr/>
          <w:p>
            <w:pPr>
              <w:pStyle w:val="Compact"/>
              <w:jc w:val="left"/>
            </w:pPr>
            <w:r>
              <w:t xml:space="preserve">F23</w:t>
            </w:r>
          </w:p>
        </w:tc>
        <w:tc>
          <w:tcPr/>
          <w:p>
            <w:pPr>
              <w:pStyle w:val="Compact"/>
              <w:jc w:val="left"/>
            </w:pPr>
            <w:r>
              <w:t xml:space="preserve">Date-range alternative (</w:t>
            </w:r>
            <w:r>
              <w:t xml:space="preserve">“</w:t>
            </w:r>
            <w:r>
              <w:t xml:space="preserve">last year 3 months forward and current year last 3 months</w:t>
            </w:r>
            <w:r>
              <w:t xml:space="preserve">”</w:t>
            </w:r>
            <w:r>
              <w:t xml:space="preserve">) does not say how a range off a quarter boundary is handled. Adhesive C08 applies</w:t>
            </w:r>
          </w:p>
        </w:tc>
        <w:tc>
          <w:tcPr/>
          <w:p>
            <w:pPr>
              <w:pStyle w:val="Compact"/>
              <w:jc w:val="left"/>
            </w:pPr>
            <w:r>
              <w:t xml:space="preserve">Sheet1 row 39</w:t>
            </w:r>
          </w:p>
        </w:tc>
        <w:tc>
          <w:tcPr/>
          <w:p>
            <w:pPr>
              <w:pStyle w:val="Compact"/>
              <w:jc w:val="left"/>
            </w:pPr>
            <w:r>
              <w:t xml:space="preserve">P03</w:t>
            </w:r>
          </w:p>
        </w:tc>
      </w:tr>
      <w:tr>
        <w:tc>
          <w:tcPr/>
          <w:p>
            <w:pPr>
              <w:pStyle w:val="Compact"/>
              <w:jc w:val="left"/>
            </w:pPr>
            <w:r>
              <w:t xml:space="preserve">F24</w:t>
            </w:r>
          </w:p>
        </w:tc>
        <w:tc>
          <w:tcPr/>
          <w:p>
            <w:pPr>
              <w:pStyle w:val="Compact"/>
              <w:jc w:val="left"/>
            </w:pPr>
            <w:r>
              <w:t xml:space="preserve">Quarterly sample rows show</w:t>
            </w:r>
            <w:r>
              <w:t xml:space="preserve"> </w:t>
            </w:r>
            <w:r>
              <w:rPr>
                <w:rStyle w:val="VerbatimChar"/>
              </w:rPr>
              <w:t xml:space="preserve">#DIV/0!</w:t>
            </w:r>
            <w:r>
              <w:t xml:space="preserve"> </w:t>
            </w:r>
            <w:r>
              <w:t xml:space="preserve">in the month-split columns, so the split cannot be verified against the example</w:t>
            </w:r>
          </w:p>
        </w:tc>
        <w:tc>
          <w:tcPr/>
          <w:p>
            <w:pPr>
              <w:pStyle w:val="Compact"/>
              <w:jc w:val="left"/>
            </w:pPr>
            <w:r>
              <w:t xml:space="preserve">Quarter rows 18–22</w:t>
            </w:r>
          </w:p>
        </w:tc>
        <w:tc>
          <w:tcPr/>
          <w:p>
            <w:pPr>
              <w:pStyle w:val="Compact"/>
              <w:jc w:val="left"/>
            </w:pPr>
            <w:r>
              <w:t xml:space="preserve">Q10</w:t>
            </w:r>
          </w:p>
        </w:tc>
      </w:tr>
      <w:tr>
        <w:tc>
          <w:tcPr/>
          <w:p>
            <w:pPr>
              <w:pStyle w:val="Compact"/>
              <w:jc w:val="left"/>
            </w:pPr>
            <w:r>
              <w:t xml:space="preserve">F25</w:t>
            </w:r>
          </w:p>
        </w:tc>
        <w:tc>
          <w:tcPr/>
          <w:p>
            <w:pPr>
              <w:pStyle w:val="Compact"/>
              <w:jc w:val="left"/>
            </w:pPr>
            <w:r>
              <w:t xml:space="preserve">The twelve annual tonnage columns and the gross-weight column appear only in the second annual block, not in the first</w:t>
            </w:r>
          </w:p>
        </w:tc>
        <w:tc>
          <w:tcPr/>
          <w:p>
            <w:pPr>
              <w:pStyle w:val="Compact"/>
              <w:jc w:val="left"/>
            </w:pPr>
            <w:r>
              <w:t xml:space="preserve">RADIO BUTTON 1 rows 23, 75</w:t>
            </w:r>
          </w:p>
        </w:tc>
        <w:tc>
          <w:tcPr/>
          <w:p>
            <w:pPr>
              <w:pStyle w:val="Compact"/>
              <w:jc w:val="left"/>
            </w:pPr>
            <w:r>
              <w:t xml:space="preserve">P11</w:t>
            </w:r>
          </w:p>
        </w:tc>
      </w:tr>
      <w:tr>
        <w:tc>
          <w:tcPr/>
          <w:p>
            <w:pPr>
              <w:pStyle w:val="Compact"/>
              <w:jc w:val="left"/>
            </w:pPr>
            <w:r>
              <w:t xml:space="preserve">F26</w:t>
            </w:r>
          </w:p>
        </w:tc>
        <w:tc>
          <w:tcPr/>
          <w:p>
            <w:pPr>
              <w:pStyle w:val="Compact"/>
              <w:jc w:val="left"/>
            </w:pPr>
            <w:r>
              <w:t xml:space="preserve">Financial year drawn as two fields (From, To) on Sheet1; one field on the quarter sheet. Adhesive built one field</w:t>
            </w:r>
          </w:p>
        </w:tc>
        <w:tc>
          <w:tcPr/>
          <w:p>
            <w:pPr>
              <w:pStyle w:val="Compact"/>
              <w:jc w:val="left"/>
            </w:pPr>
            <w:r>
              <w:t xml:space="preserve">Sheet1 row 9; Quarter row 8</w:t>
            </w:r>
          </w:p>
        </w:tc>
        <w:tc>
          <w:tcPr/>
          <w:p>
            <w:pPr>
              <w:pStyle w:val="Compact"/>
              <w:jc w:val="left"/>
            </w:pPr>
            <w:r>
              <w:t xml:space="preserve">P19</w:t>
            </w:r>
          </w:p>
        </w:tc>
      </w:tr>
      <w:tr>
        <w:tc>
          <w:tcPr/>
          <w:p>
            <w:pPr>
              <w:pStyle w:val="Compact"/>
              <w:jc w:val="left"/>
            </w:pPr>
            <w:r>
              <w:t xml:space="preserve">F27</w:t>
            </w:r>
          </w:p>
        </w:tc>
        <w:tc>
          <w:tcPr/>
          <w:p>
            <w:pPr>
              <w:pStyle w:val="Compact"/>
              <w:jc w:val="left"/>
            </w:pPr>
            <w:r>
              <w:t xml:space="preserve">The Legacy Data checkbox appears on the mode sheets but not on the Sheet1 selection screens</w:t>
            </w:r>
          </w:p>
        </w:tc>
        <w:tc>
          <w:tcPr/>
          <w:p>
            <w:pPr>
              <w:pStyle w:val="Compact"/>
              <w:jc w:val="left"/>
            </w:pPr>
            <w:r>
              <w:t xml:space="preserve">Sheet1 rows 6–10</w:t>
            </w:r>
          </w:p>
        </w:tc>
        <w:tc>
          <w:tcPr/>
          <w:p>
            <w:pPr>
              <w:pStyle w:val="Compact"/>
              <w:jc w:val="left"/>
            </w:pPr>
            <w:r>
              <w:t xml:space="preserve">P19</w:t>
            </w:r>
          </w:p>
        </w:tc>
      </w:tr>
      <w:tr>
        <w:tc>
          <w:tcPr/>
          <w:p>
            <w:pPr>
              <w:pStyle w:val="Compact"/>
              <w:jc w:val="left"/>
            </w:pPr>
            <w:r>
              <w:t xml:space="preserve">F28</w:t>
            </w:r>
          </w:p>
        </w:tc>
        <w:tc>
          <w:tcPr/>
          <w:p>
            <w:pPr>
              <w:pStyle w:val="Compact"/>
              <w:jc w:val="left"/>
            </w:pPr>
            <w:r>
              <w:t xml:space="preserve">No version, date, approval, message list, authorisation matrix or test scenarios</w:t>
            </w:r>
          </w:p>
        </w:tc>
        <w:tc>
          <w:tcPr/>
          <w:p>
            <w:pPr>
              <w:pStyle w:val="Compact"/>
              <w:jc w:val="left"/>
            </w:pPr>
            <w:r>
              <w:t xml:space="preserve">Whole document</w:t>
            </w:r>
          </w:p>
        </w:tc>
        <w:tc>
          <w:tcPr/>
          <w:p>
            <w:pPr>
              <w:pStyle w:val="Compact"/>
              <w:jc w:val="left"/>
            </w:pPr>
            <w:r>
              <w:t xml:space="preserve">Q10</w:t>
            </w:r>
          </w:p>
        </w:tc>
      </w:tr>
    </w:tbl>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2026-10-23T05:19:41Z</dcterms:created>
  <dcterms:modified xsi:type="dcterms:W3CDTF">2026-10-23T05:19:41Z</dcterms:modified>
</cp:coreProperties>
</file>

<file path=docProps/custom.xml><?xml version="1.0" encoding="utf-8"?>
<Properties xmlns="http://schemas.openxmlformats.org/officeDocument/2006/custom-properties" xmlns:vt="http://schemas.openxmlformats.org/officeDocument/2006/docPropsVTypes"/>
</file>