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bf5a3c37a305fea08e678c69a8ce17a2cc5c5cc"/>
    <w:p>
      <w:pPr>
        <w:pStyle w:val="Heading1"/>
      </w:pPr>
      <w:r>
        <w:t xml:space="preserve">ZFORECAST Paints — transactions and what each one does</w:t>
      </w:r>
    </w:p>
    <w:p>
      <w:pPr>
        <w:pStyle w:val="FirstParagraph"/>
      </w:pPr>
      <w:r>
        <w:t xml:space="preserve">Astral / UDAY (KPMG), Paints division. Handover note, 19.10.2026, Arnav Johri.</w:t>
      </w:r>
      <w:r>
        <w:t xml:space="preserve"> </w:t>
      </w:r>
      <w:r>
        <w:t xml:space="preserve">Objects imported in DEV on 19.10.2026 from</w:t>
      </w:r>
      <w:r>
        <w:t xml:space="preserve"> </w:t>
      </w:r>
      <w:r>
        <w:rPr>
          <w:rStyle w:val="VerbatimChar"/>
        </w:rPr>
        <w:t xml:space="preserve">ZPP_FORECAST_PAINTS.zip</w:t>
      </w:r>
      <w:r>
        <w:t xml:space="preserve">; not transported, not yet</w:t>
      </w:r>
      <w:r>
        <w:t xml:space="preserve"> </w:t>
      </w:r>
      <w:r>
        <w:t xml:space="preserve">functionally tested.</w:t>
      </w:r>
    </w:p>
    <w:bookmarkStart w:id="20" w:name="paints-transactions"/>
    <w:p>
      <w:pPr>
        <w:pStyle w:val="Heading2"/>
      </w:pPr>
      <w:r>
        <w:t xml:space="preserve">Paints transactions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08"/>
        <w:gridCol w:w="2013"/>
        <w:gridCol w:w="469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ZFCST_PAINTS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ZCL_PP_FCST_PNT</w:t>
            </w:r>
            <w:r>
              <w:t xml:space="preserve">; arithmetic and save in the shared engine</w:t>
            </w:r>
            <w:r>
              <w:t xml:space="preserve"> </w:t>
            </w:r>
            <w:r>
              <w:rPr>
                <w:rStyle w:val="VerbatimChar"/>
              </w:rPr>
              <w:t xml:space="preserve">ZCL_PP_FCST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Forecast generation, three radio buttons.</w:t>
            </w:r>
            <w:r>
              <w:t xml:space="preserve"> </w:t>
            </w:r>
            <w:r>
              <w:rPr>
                <w:bCs/>
                <w:b/>
              </w:rPr>
              <w:t xml:space="preserve">Annual</w:t>
            </w:r>
            <w:r>
              <w:t xml:space="preserve">: last year’s month × load factor, twelve months.</w:t>
            </w:r>
            <w:r>
              <w:t xml:space="preserve"> </w:t>
            </w:r>
            <w:r>
              <w:rPr>
                <w:bCs/>
                <w:b/>
              </w:rPr>
              <w:t xml:space="preserve">Quarterly</w:t>
            </w:r>
            <w:r>
              <w:t xml:space="preserve">: higher of last year’s same quarter and the current last three months, × load factor, then higher of that and the business forecast, split into the three months.</w:t>
            </w:r>
            <w:r>
              <w:t xml:space="preserve"> </w:t>
            </w:r>
            <w:r>
              <w:rPr>
                <w:bCs/>
                <w:b/>
              </w:rPr>
              <w:t xml:space="preserve">Monthly</w:t>
            </w:r>
            <w:r>
              <w:t xml:space="preserve">: higher of last year’s same month and the last-three-month average × load factor, then higher of that and the business forecast. Selection: plant, material, financial year as 2026-2027, quarter or month or date range, Tonnage Wise. List columns: plant code and name, brand, material and description, MTS/MTO/DIS/TIN, material groups 1, 2 and 5, material group, pack size, DPL, quantity per carton, then per forecast month the quantity, volume in KL (quantity × pack size ÷ 1000), value in crores (DPL × quantity ÷ 1,00,00,000) and, with Tonnage ticked, gross weight and tonnage (quantity × gross weight ÷ 1000). The Adhesive working columns (history months, category, growth, groups 3 and 4) are hidden and reachable through Change Layout. Select rows and press Save: writes</w:t>
            </w:r>
            <w:r>
              <w:t xml:space="preserve"> </w:t>
            </w:r>
            <w:r>
              <w:rPr>
                <w:rStyle w:val="VerbatimChar"/>
              </w:rPr>
              <w:t xml:space="preserve">ZPPT_FCST_YR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ZPPT_FCST_QT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ZPPT_FCST_MN</w:t>
            </w:r>
            <w:r>
              <w:t xml:space="preserve"> </w:t>
            </w:r>
            <w:r>
              <w:t xml:space="preserve">under one forecast number per plant, material and year. Export to a tab file.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ZFCST_PAINTS_UPL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ZPP_FORECAST_PAINTS_UPL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uploads, each with a Download Template button.</w:t>
            </w:r>
            <w:r>
              <w:t xml:space="preserve"> </w:t>
            </w:r>
            <w:r>
              <w:rPr>
                <w:bCs/>
                <w:b/>
              </w:rPr>
              <w:t xml:space="preserve">Product Category (Paints)</w:t>
            </w:r>
            <w:r>
              <w:t xml:space="preserve">: plant, material, category, load factor, indicator MTS, MTO, DIS or TIN (DIS ART and TINTING accepted and stored as DIS and TIN) into</w:t>
            </w:r>
            <w:r>
              <w:t xml:space="preserve"> </w:t>
            </w:r>
            <w:r>
              <w:rPr>
                <w:rStyle w:val="VerbatimChar"/>
              </w:rPr>
              <w:t xml:space="preserve">ZPPT_PROD_CAT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Brand</w:t>
            </w:r>
            <w:r>
              <w:t xml:space="preserve">: plant, material, brand into</w:t>
            </w:r>
            <w:r>
              <w:t xml:space="preserve"> </w:t>
            </w:r>
            <w:r>
              <w:rPr>
                <w:rStyle w:val="VerbatimChar"/>
              </w:rPr>
              <w:t xml:space="preserve">ZPPT_BRAND</w:t>
            </w:r>
            <w:r>
              <w:t xml:space="preserve">. Plant and material checked against MARC; existing rows overwritten, new ones inserted. Excel, CSV or tab text; test run ticked by default; row-by-row result list; good rows saved even when others are rejected.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ZFCST_UPL</w:t>
            </w:r>
            <w:r>
              <w:t xml:space="preserve"> </w:t>
            </w:r>
            <w:r>
              <w:t xml:space="preserve">(shared with Adhesive)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by Paints for the other six uploads: Material Tracking (new code and up to five old codes), Material Exclusion, Legacy Sales History (twelve months per plant, material, year), Business Forecast Quarterly, Business Forecast Monthly (leave MSL column 6 blank), Forecast Change Quarterly (Month 1, 2 or 3 within the quarter, with reason), Forecast Change Monthly. Not for the Paints product category — it accepts MTS and MTO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ZFCST_RPT</w:t>
            </w:r>
            <w:r>
              <w:t xml:space="preserve"> </w:t>
            </w:r>
            <w:r>
              <w:t xml:space="preserve">(shared with Adhesive)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forecast report by plant, material, financial year, forecast number, material group, quarter and period: annual, quarterly, additional, total quarter, monthly, additional, total month. Plant selection separates Paints from Adhesive.</w:t>
            </w:r>
          </w:p>
        </w:tc>
      </w:tr>
    </w:tbl>
    <w:bookmarkEnd w:id="20"/>
    <w:bookmarkStart w:id="21" w:name="configuration-and-support"/>
    <w:p>
      <w:pPr>
        <w:pStyle w:val="Heading2"/>
      </w:pPr>
      <w:r>
        <w:t xml:space="preserve">Configuration and support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89"/>
        <w:gridCol w:w="52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Tcode / 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SM30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ZPPV_FCST_CFG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ZPPT_FCST_CFG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row per</w:t>
            </w:r>
            <w:r>
              <w:t xml:space="preserve"> </w:t>
            </w:r>
            <w:r>
              <w:rPr>
                <w:bCs/>
                <w:b/>
              </w:rPr>
              <w:t xml:space="preserve">Paints plant</w:t>
            </w:r>
            <w:r>
              <w:t xml:space="preserve">: sales organisation 4000 for the material-group and carton reads, TVARVC name of the legacy-user list. A plant without a row logs message 018 and uses 4000.</w:t>
            </w:r>
            <w:r>
              <w:t xml:space="preserve"> </w:t>
            </w:r>
            <w:r>
              <w:rPr>
                <w:bCs/>
                <w:b/>
              </w:rPr>
              <w:t xml:space="preserve">To be maintained before the first run.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SM30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ZPPV_PROD_CAT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ZPPT_PROD_CAT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category, load factor, indicator. Manual entry of DIS or TIN needs the two fixed values added to domain</w:t>
            </w:r>
            <w:r>
              <w:t xml:space="preserve"> </w:t>
            </w:r>
            <w:r>
              <w:rPr>
                <w:rStyle w:val="VerbatimChar"/>
              </w:rPr>
              <w:t xml:space="preserve">ZDO_MTS_MTO</w:t>
            </w:r>
            <w:r>
              <w:t xml:space="preserve"> </w:t>
            </w:r>
            <w:r>
              <w:t xml:space="preserve">in SE11 (optional, not in the ZIP); the upload writes them regardless.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SM30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ZPPV_MAT_TRACK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ZPPV_MAT_EXCL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Old-to-new material codes; excluded materials. Shared tables, by plant.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SM30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ZPPV_BRAND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ZPPT_BRAND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 per plant and material. View not generated yet (SE54, optional); the upload covers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STVARV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ZPP_FORECAST_MTART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types the lists are restricted to (FERT, HAWA). Applies to Paints through the shared engine. Client-specific.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STVARV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ZPP_FCST_LEGACY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X or blank: whether the Legacy Data checkbox is drawn. Blank gives the Paints FS screen exactly.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SNRO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ZPPFCST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Forecast number range, one interval per financial year, shared with Adhesive.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SE91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ZPP_FCST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Messages 001 to 026, shared.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SU21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ZPP_FCST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Authorisation by plant and activity (01 save, 02 upload, 03 display). Both checks are bypassed in</w:t>
            </w:r>
            <w:r>
              <w:t xml:space="preserve"> </w:t>
            </w:r>
            <w:r>
              <w:rPr>
                <w:rStyle w:val="VerbatimChar"/>
              </w:rPr>
              <w:t xml:space="preserve">ZCL_PP_FCST_UTIL</w:t>
            </w:r>
            <w:r>
              <w:t xml:space="preserve"> </w:t>
            </w:r>
            <w:r>
              <w:t xml:space="preserve">since 07/09/26 for testing.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SLG1</w:t>
            </w:r>
            <w:r>
              <w:t xml:space="preserve"> </w:t>
            </w:r>
            <w:r>
              <w:t xml:space="preserve">object</w:t>
            </w:r>
            <w:r>
              <w:t xml:space="preserve"> </w:t>
            </w:r>
            <w:r>
              <w:rPr>
                <w:rStyle w:val="VerbatimChar"/>
              </w:rPr>
              <w:t xml:space="preserve">ZPP_FCST</w:t>
            </w:r>
            <w:r>
              <w:t xml:space="preserve">, subobject</w:t>
            </w:r>
            <w:r>
              <w:t xml:space="preserve"> </w:t>
            </w:r>
            <w:r>
              <w:rPr>
                <w:rStyle w:val="VerbatimChar"/>
              </w:rPr>
              <w:t xml:space="preserve">GENERATE</w:t>
            </w:r>
            <w:r>
              <w:t xml:space="preserve">, external number</w:t>
            </w:r>
            <w:r>
              <w:t xml:space="preserve"> </w:t>
            </w:r>
            <w:r>
              <w:rPr>
                <w:rStyle w:val="VerbatimChar"/>
              </w:rPr>
              <w:t xml:space="preserve">PAINTS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of every ZFCST_PAINTS run: missing category, load factor defaulted, superseded code shown under its successor, configuration missing.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SE41</w:t>
            </w:r>
            <w:r>
              <w:t xml:space="preserve"> </w:t>
            </w:r>
            <w:r>
              <w:rPr>
                <w:rStyle w:val="VerbatimChar"/>
              </w:rPr>
              <w:t xml:space="preserve">PF_STATUS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of the status from</w:t>
            </w:r>
            <w:r>
              <w:t xml:space="preserve"> </w:t>
            </w:r>
            <w:r>
              <w:rPr>
                <w:rStyle w:val="VerbatimChar"/>
              </w:rPr>
              <w:t xml:space="preserve">ZPP_FORECAST</w:t>
            </w:r>
            <w:r>
              <w:t xml:space="preserve">: SALV_STANDARD plus ZSAVE, ZSELALL, ZDESEL, ZEXCEL.</w:t>
            </w:r>
            <w:r>
              <w:t xml:space="preserve"> </w:t>
            </w:r>
            <w:r>
              <w:rPr>
                <w:bCs/>
                <w:b/>
              </w:rPr>
              <w:t xml:space="preserve">Still to be created</w:t>
            </w:r>
            <w:r>
              <w:t xml:space="preserve">; until then the list shows the standard toolbar without the four buttons and says so.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SE93</w:t>
            </w:r>
            <w:r>
              <w:t xml:space="preserve"> </w:t>
            </w:r>
            <w:r>
              <w:rPr>
                <w:rStyle w:val="VerbatimChar"/>
              </w:rPr>
              <w:t xml:space="preserve">ZFCST_PAINTS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ZFCST_PAINTS_UPL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transactions, screen 1000.</w:t>
            </w:r>
            <w:r>
              <w:t xml:space="preserve"> </w:t>
            </w:r>
            <w:r>
              <w:rPr>
                <w:bCs/>
                <w:b/>
              </w:rPr>
              <w:t xml:space="preserve">Still to be created</w:t>
            </w:r>
            <w:r>
              <w:t xml:space="preserve"> </w:t>
            </w:r>
            <w:r>
              <w:t xml:space="preserve">if not done with the import.</w:t>
            </w:r>
          </w:p>
        </w:tc>
      </w:tr>
    </w:tbl>
    <w:bookmarkEnd w:id="21"/>
    <w:bookmarkStart w:id="22" w:name="tables"/>
    <w:p>
      <w:pPr>
        <w:pStyle w:val="Heading2"/>
      </w:pPr>
      <w:r>
        <w:t xml:space="preserve">Tables</w:t>
      </w:r>
    </w:p>
    <w:p>
      <w:pPr>
        <w:pStyle w:val="FirstParagraph"/>
      </w:pPr>
      <w:r>
        <w:t xml:space="preserve">Paints-only:</w:t>
      </w:r>
      <w:r>
        <w:t xml:space="preserve"> </w:t>
      </w:r>
      <w:r>
        <w:rPr>
          <w:rStyle w:val="VerbatimChar"/>
        </w:rPr>
        <w:t xml:space="preserve">ZPPT_BRAND</w:t>
      </w:r>
      <w:r>
        <w:t xml:space="preserve">. Shared with Adhesive:</w:t>
      </w:r>
      <w:r>
        <w:t xml:space="preserve"> </w:t>
      </w:r>
      <w:r>
        <w:rPr>
          <w:rStyle w:val="VerbatimChar"/>
        </w:rPr>
        <w:t xml:space="preserve">ZPPT_PROD_CAT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ZPPT_MAT_TRACK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ZPPT_MAT_EXCL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ZPPT_SLS_HIST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ZPPT_FCST_CFG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ZPPT_FCST_YR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ZPPT_FCST_QT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ZPPT_FCST_MN</w:t>
      </w:r>
      <w:r>
        <w:t xml:space="preserve">.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ZPP_FORECAST_PAINTS</w:t>
      </w:r>
      <w:r>
        <w:t xml:space="preserve"> </w:t>
      </w:r>
      <w:r>
        <w:t xml:space="preserve">holds the Paints objects; the shared ones are in</w:t>
      </w:r>
      <w:r>
        <w:t xml:space="preserve"> </w:t>
      </w:r>
      <w:r>
        <w:rPr>
          <w:rStyle w:val="VerbatimChar"/>
        </w:rPr>
        <w:t xml:space="preserve">ZPP_FORECAST</w:t>
      </w:r>
      <w:r>
        <w:t xml:space="preserve">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2026-10-19T07:38:41Z</dcterms:created>
  <dcterms:modified xsi:type="dcterms:W3CDTF">2026-10-19T07:38:41Z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