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DEVK930479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 </w:t>
            </w:r>
            <w:r>
              <w:t xml:space="preserve">(DEC 13,3),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 </w:t>
            </w:r>
            <w:r>
              <w:t xml:space="preserve">(DEC 13,4)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— Paints annual, quarterly, monthly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Changed</w:t>
            </w:r>
            <w:r>
              <w:t xml:space="preserve"> </w:t>
            </w:r>
            <w:r>
              <w:t xml:space="preserve">22.10.2026, markers</w:t>
            </w:r>
            <w:r>
              <w:t xml:space="preserve"> </w:t>
            </w:r>
            <w:r>
              <w:rPr>
                <w:rStyle w:val="VerbatimChar"/>
              </w:rPr>
              <w:t xml:space="preserve">By Arnav on 22/10/26</w:t>
            </w:r>
            <w:r>
              <w:t xml:space="preserve">: ninth upload type Brand, indicator MTS/MTO/DIS/TIN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9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READ_SALES_VIEW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org 4000 hardcoded (</w:t>
            </w:r>
            <w:r>
              <w:rPr>
                <w:rStyle w:val="VerbatimChar"/>
              </w:rPr>
              <w:t xml:space="preserve">GC_VKORG</w:t>
            </w:r>
            <w:r>
              <w:t xml:space="preserve">, FS row 91):</w:t>
            </w:r>
            <w:r>
              <w:t xml:space="preserve"> </w:t>
            </w:r>
            <w:r>
              <w:rPr>
                <w:rStyle w:val="VerbatimChar"/>
              </w:rPr>
              <w:t xml:space="preserve">MVGR1..5</w:t>
            </w:r>
            <w:r>
              <w:t xml:space="preserve"> </w:t>
            </w:r>
            <w:r>
              <w:t xml:space="preserve">overwrite the engine’s groups,</w:t>
            </w:r>
            <w:r>
              <w:t xml:space="preserve"> </w:t>
            </w: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READ_GROUP_TEXTS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TVM1T</w:t>
            </w:r>
            <w:r>
              <w:t xml:space="preserve">..</w:t>
            </w:r>
            <w:r>
              <w:rPr>
                <w:rStyle w:val="VerbatimChar"/>
              </w:rPr>
              <w:t xml:space="preserve">TVM5T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for groups 1..5 in the logon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494ef7a3e518ec61cdf16e7e3c78f9de4a7affa"/>
    <w:p>
      <w:pPr>
        <w:pStyle w:val="Heading3"/>
      </w:pPr>
      <w:r>
        <w:t xml:space="preserve">4.2a The Paints forecast tables and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rPr>
          <w:rStyle w:val="VerbatimChar"/>
        </w:rPr>
        <w:t xml:space="preserve">ZPPT_PNT_FCST_YR</w:t>
      </w:r>
      <w:r>
        <w:t xml:space="preserve"> </w:t>
      </w:r>
      <w:r>
        <w:t xml:space="preserve">(key WERKS, MATNR, FYEAR, 73 fields),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(key WERKS, MATNR,</w:t>
      </w:r>
      <w:r>
        <w:t xml:space="preserve"> </w:t>
      </w:r>
      <w:r>
        <w:t xml:space="preserve">GJAHR, QUARTER, 58 fields) and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(key WERKS, MATNR, GJAHR, PERIOD, 45 fields)</w:t>
      </w:r>
      <w:r>
        <w:t xml:space="preserve"> </w:t>
      </w:r>
      <w:r>
        <w:t xml:space="preserve">mirror the displayed list column for column: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 the lead block</w:t>
      </w:r>
      <w:r>
        <w:t xml:space="preserve"> </w:t>
      </w:r>
      <w:r>
        <w:rPr>
          <w:rStyle w:val="VerbatimChar"/>
        </w:rPr>
        <w:t xml:space="preserve">NAME1 BRAND MAKTX MTS_MTO MVGR1_TXT MVGR2_TXT MVGR5_TXT MATKL PACK_SIZE PACK_UNIT PRICE QTY_CARTON</w:t>
      </w:r>
      <w:r>
        <w:t xml:space="preserve">, the mode’s</w:t>
      </w:r>
      <w:r>
        <w:t xml:space="preserve"> </w:t>
      </w:r>
      <w:r>
        <w:t xml:space="preserve">columns in list order (annual</w:t>
      </w:r>
      <w:r>
        <w:t xml:space="preserve"> </w:t>
      </w:r>
      <w:r>
        <w:rPr>
          <w:rStyle w:val="VerbatimChar"/>
        </w:rPr>
        <w:t xml:space="preserve">M01_FCST…M12_FCST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M01_TON…</w:t>
      </w:r>
      <w:r>
        <w:t xml:space="preserve">; quarterly</w:t>
      </w:r>
      <w:r>
        <w:t xml:space="preserve"> </w:t>
      </w:r>
      <w:r>
        <w:t xml:space="preserve">the comparison block,</w:t>
      </w:r>
      <w:r>
        <w:t xml:space="preserve"> </w:t>
      </w:r>
      <w:r>
        <w:rPr>
          <w:rStyle w:val="VerbatimChar"/>
        </w:rPr>
        <w:t xml:space="preserve">FCST_QTY BUS_FCST FINAL_QTY</w:t>
      </w:r>
      <w:r>
        <w:t xml:space="preserve"> </w:t>
      </w:r>
      <w:r>
        <w:t xml:space="preserve">and per month</w:t>
      </w:r>
      <w:r>
        <w:t xml:space="preserve"> </w:t>
      </w:r>
      <w:r>
        <w:rPr>
          <w:rStyle w:val="VerbatimChar"/>
        </w:rPr>
        <w:t xml:space="preserve">Mn_FCST BUS_FCST_ADDn Mn_FCST_FINAL Mn_KL Mn_CR Mn_TON</w:t>
      </w:r>
      <w:r>
        <w:t xml:space="preserve">; monthly the comparison block,</w:t>
      </w:r>
      <w:r>
        <w:t xml:space="preserve"> </w:t>
      </w:r>
      <w:r>
        <w:rPr>
          <w:rStyle w:val="VerbatimChar"/>
        </w:rPr>
        <w:t xml:space="preserve">BUS_FCST_ADD TOTAL_QTY M4_KL M4_CR M4_TON</w:t>
      </w:r>
      <w:r>
        <w:t xml:space="preserve">),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 and the audit fields.</w:t>
      </w:r>
      <w:r>
        <w:t xml:space="preserve"> </w:t>
      </w:r>
      <w:r>
        <w:rPr>
          <w:rStyle w:val="VerbatimChar"/>
        </w:rPr>
        <w:t xml:space="preserve">MEINS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 </w:t>
      </w:r>
      <w:r>
        <w:t xml:space="preserve">are carried as the</w:t>
      </w:r>
      <w:r>
        <w:t xml:space="preserve"> </w:t>
      </w:r>
      <w:r>
        <w:t xml:space="preserve">unit references the QUAN, CURR and weight fields need. Material groups are stored as the</w:t>
      </w:r>
      <w:r>
        <w:t xml:space="preserve"> </w:t>
      </w:r>
      <w:r>
        <w:t xml:space="preserve">descriptions the list shows (</w:t>
      </w:r>
      <w:r>
        <w:rPr>
          <w:rStyle w:val="VerbatimChar"/>
        </w:rPr>
        <w:t xml:space="preserve">BEZEI20</w:t>
      </w:r>
      <w:r>
        <w:t xml:space="preserve">). Not stored: what the list does not show (history</w:t>
      </w:r>
      <w:r>
        <w:t xml:space="preserve"> </w:t>
      </w:r>
      <w:r>
        <w:t xml:space="preserve">months, groups 3 and 4, net weight, MSL, reason) — those stay in the shared tables. Delivery</w:t>
      </w:r>
      <w:r>
        <w:t xml:space="preserve"> </w:t>
      </w:r>
      <w:r>
        <w:t xml:space="preserve">class A, APPL0, size 0. Generated from the Adhesive table XML’s field blocks by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ZCL_PP_FCST_PNT=&gt;SAVE_PAINTS( iv_mode, ct_alv, ct_msg )</w:t>
      </w:r>
      <w:r>
        <w:t xml:space="preserve"> </w:t>
      </w:r>
      <w:r>
        <w:t xml:space="preserve">runs 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: for</w:t>
      </w:r>
      <w:r>
        <w:t xml:space="preserve"> </w:t>
      </w:r>
      <w:r>
        <w:t xml:space="preserve">every row with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and a forecast number it builds the table row with</w:t>
      </w:r>
      <w:r>
        <w:t xml:space="preserve"> </w:t>
      </w:r>
      <w:r>
        <w:rPr>
          <w:rStyle w:val="VerbatimChar"/>
        </w:rPr>
        <w:t xml:space="preserve">CORRESPONDING</w:t>
      </w:r>
      <w:r>
        <w:t xml:space="preserve">,</w:t>
      </w:r>
      <w:r>
        <w:t xml:space="preserve"> </w:t>
      </w:r>
      <w:r>
        <w:t xml:space="preserve">keeps an existing row’s created-by and created-on, sets changed-by and changed-on, and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s the table of the mode; one</w:t>
      </w:r>
      <w:r>
        <w:t xml:space="preserve"> </w:t>
      </w:r>
      <w:r>
        <w:rPr>
          <w:rStyle w:val="VerbatimChar"/>
        </w:rPr>
        <w:t xml:space="preserve">COMMIT WORK</w:t>
      </w:r>
      <w:r>
        <w:t xml:space="preserve"> </w:t>
      </w:r>
      <w:r>
        <w:t xml:space="preserve">at the end. A refused row gets light 1 and</w:t>
      </w:r>
      <w:r>
        <w:t xml:space="preserve"> </w:t>
      </w:r>
      <w:r>
        <w:t xml:space="preserve">the message</w:t>
      </w:r>
      <w:r>
        <w:t xml:space="preserve"> </w:t>
      </w:r>
      <w:r>
        <w:t xml:space="preserve">“</w:t>
      </w:r>
      <w:r>
        <w:t xml:space="preserve">Saved under forecast n, Paints table not updated</w:t>
      </w:r>
      <w:r>
        <w:t xml:space="preserve">”</w:t>
      </w:r>
      <w:r>
        <w:t xml:space="preserve">. The shared tables are still</w:t>
      </w:r>
      <w:r>
        <w:t xml:space="preserve"> </w:t>
      </w:r>
      <w:r>
        <w:t xml:space="preserve">written by the engine first: it reads the business forecast, additional quantities, MSL and</w:t>
      </w:r>
      <w:r>
        <w:t xml:space="preserve"> </w:t>
      </w:r>
      <w:r>
        <w:t xml:space="preserve">price back from them at generation, the change upload requires the shared row, the forecast</w:t>
      </w:r>
      <w:r>
        <w:t xml:space="preserve"> </w:t>
      </w:r>
      <w:r>
        <w:t xml:space="preserve">number is shared through them, and ZFCST_RPT reads them. Nothing reads the Paints tables yet.</w:t>
      </w:r>
    </w:p>
    <w:bookmarkEnd w:id="25"/>
    <w:bookmarkStart w:id="26" w:name="X335be5172bba4f804582e3b3519d1ef414f5826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(ZFCST_UPL) — the Paints uploads, in the Adhesive program</w:t>
      </w:r>
    </w:p>
    <w:p>
      <w:pPr>
        <w:pStyle w:val="FirstParagraph"/>
      </w:pPr>
      <w:r>
        <w:t xml:space="preserve">Changed on 22.10.2026 with markers</w:t>
      </w:r>
      <w:r>
        <w:t xml:space="preserve"> </w:t>
      </w:r>
      <w:r>
        <w:rPr>
          <w:rStyle w:val="VerbatimChar"/>
        </w:rPr>
        <w:t xml:space="preserve">By Arnav on 22/10/26</w:t>
      </w:r>
      <w:r>
        <w:t xml:space="preserve">, originals commented in place: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 screen, block</w:t>
            </w:r>
            <w:r>
              <w:t xml:space="preserve"> </w:t>
            </w:r>
            <w:r>
              <w:rPr>
                <w:rStyle w:val="VerbatimChar"/>
              </w:rPr>
              <w:t xml:space="preserve">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</w:t>
            </w:r>
            <w:r>
              <w:t xml:space="preserve"> </w:t>
            </w:r>
            <w:r>
              <w:rPr>
                <w:rStyle w:val="VerbatimChar"/>
              </w:rPr>
              <w:t xml:space="preserve">p_chgm</w:t>
            </w:r>
            <w:r>
              <w:t xml:space="preserve"> </w:t>
            </w:r>
            <w:r>
              <w:t xml:space="preserve">line (inside the 31/08/26 block, so single-line markers)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ninth radio button</w:t>
            </w:r>
            <w:r>
              <w:t xml:space="preserve"> </w:t>
            </w: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with comment</w:t>
            </w:r>
            <w:r>
              <w:t xml:space="preserve"> </w:t>
            </w:r>
            <w:r>
              <w:rPr>
                <w:rStyle w:val="VerbatimChar"/>
              </w:rPr>
              <w:t xml:space="preserve">c_brd</w:t>
            </w:r>
            <w:r>
              <w:t xml:space="preserve"> </w:t>
            </w:r>
            <w:r>
              <w:t xml:space="preserve">and template button</w:t>
            </w:r>
            <w:r>
              <w:t xml:space="preserve"> </w:t>
            </w:r>
            <w:r>
              <w:rPr>
                <w:rStyle w:val="VerbatimChar"/>
              </w:rPr>
              <w:t xml:space="preserve">b_brd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TBRD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c_chgm =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b_chgm =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texts for the new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SELECTION-SCREEN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'TCGM'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'TBRD'</w:t>
            </w:r>
            <w:r>
              <w:t xml:space="preserve"> </w:t>
            </w:r>
            <w:r>
              <w:t xml:space="preserve">→ template</w:t>
            </w:r>
            <w:r>
              <w:t xml:space="preserve"> </w:t>
            </w:r>
            <w:r>
              <w:rPr>
                <w:rStyle w:val="VerbatimChar"/>
              </w:rPr>
              <w:t xml:space="preserve">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START-OF-SELECTION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PERFORM do_brand.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current_type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'BRD'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template_columns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WHEN OTHERS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'BRD'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ZPPT_BRAND-WERKS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-BRAND</w:t>
            </w:r>
            <w:r>
              <w:t xml:space="preserve">, file name</w:t>
            </w:r>
            <w:r>
              <w:t xml:space="preserve"> </w:t>
            </w:r>
            <w:r>
              <w:rPr>
                <w:rStyle w:val="VerbatimChar"/>
              </w:rPr>
              <w:t xml:space="preserve">ZFCST_Brand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do_category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MTS/MTO check on column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PERFORM check_indicator USING lv_tmp CHANGING lv_mts lv_err</w:t>
            </w:r>
            <w:r>
              <w:t xml:space="preserve"> </w:t>
            </w:r>
            <w:r>
              <w:t xml:space="preserve">— old three lines commented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DIS, TIN stored as typed; DIS ART / DISART → DIS, TINTING → TIN; anything else rejected; blank stays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 →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; MARC check, brand mandatory, overwrite or insert, created-by kept, test run honoured</w:t>
            </w:r>
          </w:p>
        </w:tc>
      </w:tr>
    </w:tbl>
    <w:p>
      <w:pPr>
        <w:pStyle w:val="BodyText"/>
      </w:pPr>
      <w:r>
        <w:t xml:space="preserve">Selection text</w:t>
      </w:r>
      <w:r>
        <w:t xml:space="preserve"> </w:t>
      </w:r>
      <w:r>
        <w:rPr>
          <w:rStyle w:val="VerbatimChar"/>
        </w:rPr>
        <w:t xml:space="preserve">P_BRD</w:t>
      </w:r>
      <w:r>
        <w:t xml:space="preserve"> </w:t>
      </w:r>
      <w:r>
        <w:t xml:space="preserve">“</w:t>
      </w:r>
      <w:r>
        <w:t xml:space="preserve">Brand</w:t>
      </w:r>
      <w:r>
        <w:t xml:space="preserve">”</w:t>
      </w:r>
      <w:r>
        <w:t xml:space="preserve"> </w:t>
      </w:r>
      <w:r>
        <w:t xml:space="preserve">added to the text pool. The separate Paints upload program of</w:t>
      </w:r>
      <w:r>
        <w:t xml:space="preserve"> </w:t>
      </w:r>
      <w:r>
        <w:t xml:space="preserve">19.10.2026 is withdrawn.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6"/>
    <w:bookmarkStart w:id="27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7"/>
    <w:bookmarkStart w:id="28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8"/>
    <w:bookmarkEnd w:id="29"/>
    <w:bookmarkStart w:id="30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30"/>
    <w:bookmarkStart w:id="31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1"/>
    <w:bookmarkStart w:id="32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2026-10-22T04:56:46Z</dcterms:created>
  <dcterms:modified xsi:type="dcterms:W3CDTF">2026-10-22T04:56:46Z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