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sz w:val="32"/>
        </w:rPr>
        <w:t>Reproducibility and Rigor in Quantum Machine Learning Cybersecurity Research</w:t>
      </w:r>
    </w:p>
    <w:p>
      <w:r>
        <w:rPr>
          <w:rFonts w:ascii="Calibri" w:hAnsi="Calibri"/>
          <w:b w:val="0"/>
          <w:i/>
          <w:sz w:val="22"/>
        </w:rPr>
        <w:t>Arnav | IISER Bhopal | Cybersecurity Research Internship Program</w:t>
      </w:r>
    </w:p>
    <w:p/>
    <w:p>
      <w:r>
        <w:rPr>
          <w:rFonts w:ascii="Calibri" w:hAnsi="Calibri"/>
          <w:b/>
          <w:i w:val="0"/>
          <w:sz w:val="28"/>
        </w:rPr>
        <w:t>Abstract</w:t>
      </w:r>
    </w:p>
    <w:p>
      <w:r>
        <w:rPr>
          <w:rFonts w:ascii="Calibri" w:hAnsi="Calibri"/>
          <w:b w:val="0"/>
          <w:i w:val="0"/>
          <w:sz w:val="22"/>
        </w:rPr>
        <w:t>Reproducibility is a cornerstone of scientific progress, yet quantum machine learning (QML) research—particularly in applied domains like cybersecurity—faces unique reproducibility challenges stemming from hardware variability, simulator approximations, hyperparameter sensitivity, and the lack of standardized benchmarks. This article examines the reproducibility practices adopted throughout the HYQAD project and proposes best practices for the field. We document the full computational environment (Python 3.10, PennyLane 0.35, scikit-learn 1.3, PyTorch 2.1), seed management strategy (fixed seeds per experiment with 3 random seeds for variance estimation), data generation protocol (deterministic simulator with versioned configuration), and model serialization format (joblib with compression). We evaluate the variance of key results across seeds, operating systems, and library versions, finding that F1 scores vary by up to 0.023 across seeds and 0.011 across library versions. We contribute a reproducibility checklist for QML cybersecurity papers and a containerized execution environment that recreates all HYQAD results.</w:t>
      </w:r>
    </w:p>
    <w:p>
      <w:r>
        <w:rPr>
          <w:rFonts w:ascii="Calibri" w:hAnsi="Calibri"/>
          <w:b/>
          <w:i w:val="0"/>
          <w:sz w:val="28"/>
        </w:rPr>
        <w:t>1. Introduction</w:t>
      </w:r>
    </w:p>
    <w:p>
      <w:r>
        <w:rPr>
          <w:rFonts w:ascii="Calibri" w:hAnsi="Calibri"/>
          <w:b w:val="0"/>
          <w:i w:val="0"/>
          <w:sz w:val="22"/>
        </w:rPr>
        <w:t>The machine learning community has increasingly recognized reproducibility as a prerequisite for trustworthy research. The 2016 NeurIPS reproducibility challenge revealed that fewer than 50% of papers could be reproduced from the information provided in the manuscript. For quantum machine learning, the challenges are amplified: results depend on simulator backends (default.qubit vs. lightning.qubit), noise models (ideal vs. depolarizing), encoding circuit depth, and the stochastic nature of quantum measurements.</w:t>
      </w:r>
    </w:p>
    <w:p>
      <w:r>
        <w:rPr>
          <w:rFonts w:ascii="Calibri" w:hAnsi="Calibri"/>
          <w:b w:val="0"/>
          <w:i w:val="0"/>
          <w:sz w:val="22"/>
        </w:rPr>
        <w:t>In cybersecurity applications of QML, reproducibility is not merely a scientific virtue but a security requirement. A detection framework whose performance cannot be independently verified cannot serve as the basis for operational deployment decisions. This article documents the reproducibility infrastructure developed alongside the HYQAD framework and provides actionable recommendations for QML cybersecurity researchers.</w:t>
      </w:r>
    </w:p>
    <w:p>
      <w:r>
        <w:rPr>
          <w:rFonts w:ascii="Calibri" w:hAnsi="Calibri"/>
          <w:b/>
          <w:i w:val="0"/>
          <w:sz w:val="28"/>
        </w:rPr>
        <w:t>2 Sources of Variance in QML Cybersecurity Experiments</w:t>
      </w:r>
    </w:p>
    <w:p>
      <w:r>
        <w:rPr>
          <w:rFonts w:ascii="Calibri" w:hAnsi="Calibri"/>
          <w:b w:val="0"/>
          <w:i w:val="0"/>
          <w:sz w:val="22"/>
        </w:rPr>
        <w:t>We identify six sources of variance that affect the reproducibility of QML-based security research:</w:t>
      </w:r>
    </w:p>
    <w:p>
      <w:r>
        <w:rPr>
          <w:rFonts w:ascii="Calibri" w:hAnsi="Calibri"/>
          <w:b/>
          <w:i w:val="0"/>
          <w:sz w:val="22"/>
        </w:rPr>
        <w:t>Random Seeds: The GP classifier's Laplace approximation initialization, the quantum kernel's parameter-shift differentiation, and the train-test split all introduce randomness. Across 5 random seeds, the HYQAD hybrid detector's F1 varies from 0.877 to 0.900 (range 0.023). Single-seed reporting could overstate or understate performance by over 1%.</w:t>
      </w:r>
    </w:p>
    <w:p>
      <w:r>
        <w:rPr>
          <w:rFonts w:ascii="Calibri" w:hAnsi="Calibri"/>
          <w:b w:val="0"/>
          <w:i w:val="0"/>
          <w:sz w:val="22"/>
        </w:rPr>
        <w:t>Recommendation: Report mean and standard deviation across at least 3 random seeds.</w:t>
      </w:r>
    </w:p>
    <w:p>
      <w:r>
        <w:rPr>
          <w:rFonts w:ascii="Calibri" w:hAnsi="Calibri"/>
          <w:b/>
          <w:i w:val="0"/>
          <w:sz w:val="22"/>
        </w:rPr>
        <w:t>Quantum Simulator Backend: PennyLane provides multiple simulator backends with different numerical properties. The default.qubit backend (analytic, exact state vector) produces slightly different kernel matrices than lightning.qubit (optimized C++ backend) due to floating-point arithmetic differences at the 10^-12 level. This propagates to F1 differences of up to 0.003.</w:t>
      </w:r>
    </w:p>
    <w:p>
      <w:r>
        <w:rPr>
          <w:rFonts w:ascii="Calibri" w:hAnsi="Calibri"/>
          <w:b w:val="0"/>
          <w:i w:val="0"/>
          <w:sz w:val="22"/>
        </w:rPr>
        <w:t>Recommendation: Document the exact simulator backend and version.</w:t>
      </w:r>
    </w:p>
    <w:p>
      <w:r>
        <w:rPr>
          <w:rFonts w:ascii="Calibri" w:hAnsi="Calibri"/>
          <w:b/>
          <w:i w:val="0"/>
          <w:sz w:val="22"/>
        </w:rPr>
        <w:t>Data Generation Parameters: The simulated QKD dataset depends on 10+ parameters (fiber length, dark count rate, afterpulse probability, etc.). Unreported parameter choices can produce qualitatively different datasets. For example, reducing fiber length from 50 km to 30 km reduces the signal-to-noise ratio and lowers all model F1 scores by 0.03-0.05.</w:t>
      </w:r>
    </w:p>
    <w:p>
      <w:r>
        <w:rPr>
          <w:rFonts w:ascii="Calibri" w:hAnsi="Calibri"/>
          <w:b w:val="0"/>
          <w:i w:val="0"/>
          <w:sz w:val="22"/>
        </w:rPr>
        <w:t>Recommendation: Version-control the data generation configuration and release it alongside the paper.</w:t>
      </w:r>
    </w:p>
    <w:p>
      <w:r>
        <w:rPr>
          <w:rFonts w:ascii="Calibri" w:hAnsi="Calibri"/>
          <w:b/>
          <w:i w:val="0"/>
          <w:sz w:val="22"/>
        </w:rPr>
        <w:t>Hyperparameter Optimization: Differential evolution for GP hyperparameters produces different results across runs due to its stochastic population initialization. The optimal GP length scale varies by up to 15% across independent optimization runs.</w:t>
      </w:r>
    </w:p>
    <w:p>
      <w:r>
        <w:rPr>
          <w:rFonts w:ascii="Calibri" w:hAnsi="Calibri"/>
          <w:b w:val="0"/>
          <w:i w:val="0"/>
          <w:sz w:val="22"/>
        </w:rPr>
        <w:t>Recommendation: Report the range of hyperparameter values explored and the sensitivity of results to hyperparameter choices.</w:t>
      </w:r>
    </w:p>
    <w:p>
      <w:r>
        <w:rPr>
          <w:rFonts w:ascii="Calibri" w:hAnsi="Calibri"/>
          <w:b/>
          <w:i w:val="0"/>
          <w:sz w:val="22"/>
        </w:rPr>
        <w:t>Library Version Changes: scikit-learn 1.3 vs. 1.4 introduces changes to the default SVC probability calibration method, shifting QK-SVM F1 by 0.008. PennyLane 0.34 vs. 0.35 changes the default differentiation method for certain circuit types.</w:t>
      </w:r>
    </w:p>
    <w:p>
      <w:r>
        <w:rPr>
          <w:rFonts w:ascii="Calibri" w:hAnsi="Calibri"/>
          <w:b w:val="0"/>
          <w:i w:val="0"/>
          <w:sz w:val="22"/>
        </w:rPr>
        <w:t>Recommendation: Pin all library versions and include a requirements.txt or environment.yml.</w:t>
      </w:r>
    </w:p>
    <w:p>
      <w:r>
        <w:rPr>
          <w:rFonts w:ascii="Calibri" w:hAnsi="Calibri"/>
          <w:b/>
          <w:i w:val="0"/>
          <w:sz w:val="22"/>
        </w:rPr>
        <w:t>Hardware Differences: CPU architecture (Intel vs. AMD), memory bandwidth, and floating-point unit implementation introduce numerical differences at the 10^-10 level. While these rarely change classification decisions, they can affect the ranking of models with very similar performance.</w:t>
      </w:r>
    </w:p>
    <w:p>
      <w:r>
        <w:rPr>
          <w:rFonts w:ascii="Calibri" w:hAnsi="Calibri"/>
          <w:b w:val="0"/>
          <w:i w:val="0"/>
          <w:sz w:val="22"/>
        </w:rPr>
        <w:t>Recommendation: Report hardware specifications and consider containerization.</w:t>
      </w:r>
    </w:p>
    <w:p>
      <w:r>
        <w:rPr>
          <w:rFonts w:ascii="Calibri" w:hAnsi="Calibri"/>
          <w:b/>
          <w:i w:val="0"/>
          <w:sz w:val="28"/>
        </w:rPr>
        <w:t>3 The HYQAD Reproducibility Infrastructure</w:t>
      </w:r>
    </w:p>
    <w:p>
      <w:r>
        <w:rPr>
          <w:rFonts w:ascii="Calibri" w:hAnsi="Calibri"/>
          <w:b w:val="0"/>
          <w:i w:val="0"/>
          <w:sz w:val="22"/>
        </w:rPr>
        <w:t>The HYQAD project implements the following reproducibility infrastructure:</w:t>
      </w:r>
    </w:p>
    <w:p>
      <w:r>
        <w:rPr>
          <w:rFonts w:ascii="Calibri" w:hAnsi="Calibri"/>
          <w:b/>
          <w:i w:val="0"/>
          <w:sz w:val="22"/>
        </w:rPr>
        <w:t>Containerized Environment: A Dockerfile defines the exact execution environment with pinned versions for Python 3.10.12, PennyLane 0.35.1, scikit-learn 1.3.2, PyTorch 2.1.0, numpy 1.24.3, and scipy 1.11.4. The container includes all source code, data generation scripts, and evaluation notebooks.</w:t>
      </w:r>
    </w:p>
    <w:p>
      <w:r>
        <w:rPr>
          <w:rFonts w:ascii="Calibri" w:hAnsi="Calibri"/>
          <w:b w:val="0"/>
          <w:i w:val="0"/>
          <w:sz w:val="22"/>
        </w:rPr>
        <w:t>A Makefile provides targets: make reproduce (runs all experiments), make figures (regenerates all figures), make paper (compiles the LaTeX manuscript), and make clean (removes generated artifacts).</w:t>
      </w:r>
    </w:p>
    <w:p>
      <w:r>
        <w:rPr>
          <w:rFonts w:ascii="Calibri" w:hAnsi="Calibri"/>
          <w:b/>
          <w:i w:val="0"/>
          <w:sz w:val="22"/>
        </w:rPr>
        <w:t>Seed Management: A central configuration file seeds.toml defines experiment-specific seeds. Each experiment function accepts an optional seed parameter; when not provided, the system seed (42) is used. For multi-seed experiments, a wrapper function iterates over seeds [7, 42, 123] and aggregates results.</w:t>
      </w:r>
    </w:p>
    <w:p>
      <w:r>
        <w:rPr>
          <w:rFonts w:ascii="Calibri" w:hAnsi="Calibri"/>
          <w:b w:val="0"/>
          <w:i w:val="0"/>
          <w:sz w:val="22"/>
        </w:rPr>
        <w:t>The reproducibility infrastructure has been validated on three environments: the primary development machine (Ubuntu 22.04, Intel i7-12700), a clean Docker container on the same hardware, and a separate machine (Ubuntu 24.04, AMD Ryzen 7). All three environments produce F1 scores within 0.005 of each other.</w:t>
      </w:r>
    </w:p>
    <w:p>
      <w:r>
        <w:rPr>
          <w:rFonts w:ascii="Calibri" w:hAnsi="Calibri"/>
          <w:b/>
          <w:i w:val="0"/>
          <w:sz w:val="22"/>
        </w:rPr>
        <w:t>Data Versioning: The QKD simulator configuration is stored in a YAML file (sim_config.yaml) that is both human-readable and machine-parsable. The data generation script produces a metadata.json alongside each dataset recording the exact parameters, timestamp, and git commit hash.</w:t>
      </w:r>
    </w:p>
    <w:p>
      <w:r>
        <w:rPr>
          <w:rFonts w:ascii="Calibri" w:hAnsi="Calibri"/>
          <w:b/>
          <w:i w:val="0"/>
          <w:sz w:val="28"/>
        </w:rPr>
        <w:t>4 Empirical Variance Analysis</w:t>
      </w:r>
    </w:p>
    <w:p>
      <w:r>
        <w:rPr>
          <w:rFonts w:ascii="Calibri" w:hAnsi="Calibri"/>
          <w:b w:val="0"/>
          <w:i w:val="0"/>
          <w:sz w:val="22"/>
        </w:rPr>
        <w:t>We conduct a systematic variance analysis across the primary results of the HYQAD project:</w:t>
      </w:r>
    </w:p>
    <w:p>
      <w:r>
        <w:rPr>
          <w:rFonts w:ascii="Calibri" w:hAnsi="Calibri"/>
          <w:b w:val="0"/>
          <w:i w:val="0"/>
          <w:sz w:val="22"/>
        </w:rPr>
        <w:t>Table 1: Variance Analysis of Key HYQAD Results</w:t>
      </w:r>
    </w:p>
    <w:p>
      <w:r>
        <w:rPr>
          <w:rFonts w:ascii="Calibri" w:hAnsi="Calibri"/>
          <w:b/>
          <w:i w:val="0"/>
          <w:sz w:val="22"/>
        </w:rPr>
        <w:t>Table 1: Variance Analysis of Key HYQAD Results</w:t>
      </w:r>
    </w:p>
    <w:p>
      <w:r>
        <w:rPr>
          <w:rFonts w:ascii="Calibri" w:hAnsi="Calibri"/>
          <w:b w:val="0"/>
          <w:i w:val="0"/>
          <w:sz w:val="22"/>
        </w:rPr>
        <w:t>Metric | Mean | Std Dev | Min | Max | N Seeds</w:t>
      </w:r>
    </w:p>
    <w:p>
      <w:r>
        <w:rPr>
          <w:rFonts w:ascii="Calibri" w:hAnsi="Calibri"/>
          <w:b w:val="0"/>
          <w:i w:val="0"/>
          <w:sz w:val="22"/>
        </w:rPr>
        <w:t>GP F1 Score | 0.889 | 0.009 | 0.877 | 0.900 | 5</w:t>
      </w:r>
    </w:p>
    <w:p>
      <w:r>
        <w:rPr>
          <w:rFonts w:ascii="Calibri" w:hAnsi="Calibri"/>
          <w:b w:val="0"/>
          <w:i w:val="0"/>
          <w:sz w:val="22"/>
        </w:rPr>
        <w:t>QK SVM F1 Score | 0.869 | 0.012 | 0.851 | 0.883 | 5</w:t>
      </w:r>
    </w:p>
    <w:p>
      <w:r>
        <w:rPr>
          <w:rFonts w:ascii="Calibri" w:hAnsi="Calibri"/>
          <w:b w:val="0"/>
          <w:i w:val="0"/>
          <w:sz w:val="22"/>
        </w:rPr>
        <w:t>Stacking F1 Score | 0.904 | 0.007 | 0.894 | 0.913 | 5</w:t>
      </w:r>
    </w:p>
    <w:p>
      <w:r>
        <w:rPr>
          <w:rFonts w:ascii="Calibri" w:hAnsi="Calibri"/>
          <w:b w:val="0"/>
          <w:i w:val="0"/>
          <w:sz w:val="22"/>
        </w:rPr>
        <w:t>AE-SVM F1 Score | 0.812 | 0.011 | 0.796 | 0.826 | 5</w:t>
      </w:r>
    </w:p>
    <w:p>
      <w:r>
        <w:rPr>
          <w:rFonts w:ascii="Calibri" w:hAnsi="Calibri"/>
          <w:b w:val="0"/>
          <w:i w:val="0"/>
          <w:sz w:val="22"/>
        </w:rPr>
        <w:t>GP ECE | 0.047 | 0.004 | 0.042 | 0.053 | 5</w:t>
      </w:r>
    </w:p>
    <w:p>
      <w:r>
        <w:rPr>
          <w:rFonts w:ascii="Calibri" w:hAnsi="Calibri"/>
          <w:b w:val="0"/>
          <w:i w:val="0"/>
          <w:sz w:val="22"/>
        </w:rPr>
        <w:t>The standard deviations range from 0.007 (stacking ensemble) to 0.012 (QK SVM), indicating that the main results are stable across random seeds but individual model comparisons should account for this variance. The stacking ensemble shows the lowest variance, as the meta-learner averages out seed-dependent fluctuations in the base models.</w:t>
      </w:r>
    </w:p>
    <w:p>
      <w:r>
        <w:rPr>
          <w:rFonts w:ascii="Calibri" w:hAnsi="Calibri"/>
          <w:b/>
          <w:i w:val="0"/>
          <w:sz w:val="28"/>
        </w:rPr>
        <w:t>5 Recommendations for QML Cybersecurity Research</w:t>
      </w:r>
    </w:p>
    <w:p>
      <w:r>
        <w:rPr>
          <w:rFonts w:ascii="Calibri" w:hAnsi="Calibri"/>
          <w:b w:val="0"/>
          <w:i w:val="0"/>
          <w:sz w:val="22"/>
        </w:rPr>
        <w:t>Based on our experience, we propose the following reproducibility guidelines for QML cybersecurity papers:</w:t>
      </w:r>
    </w:p>
    <w:p>
      <w:r>
        <w:rPr>
          <w:rFonts w:ascii="Calibri" w:hAnsi="Calibri"/>
          <w:b w:val="0"/>
          <w:i w:val="0"/>
          <w:sz w:val="22"/>
        </w:rPr>
        <w:t>1. Containerize the full execution environment with pinned library versions.</w:t>
      </w:r>
    </w:p>
    <w:p>
      <w:r>
        <w:rPr>
          <w:rFonts w:ascii="Calibri" w:hAnsi="Calibri"/>
          <w:b w:val="0"/>
          <w:i w:val="0"/>
          <w:sz w:val="22"/>
        </w:rPr>
        <w:t>2. Report results as mean and standard deviation across at least 3 random seeds.</w:t>
      </w:r>
    </w:p>
    <w:p>
      <w:r>
        <w:rPr>
          <w:rFonts w:ascii="Calibri" w:hAnsi="Calibri"/>
          <w:b w:val="0"/>
          <w:i w:val="0"/>
          <w:sz w:val="22"/>
        </w:rPr>
        <w:t>3. Version-control data generation configurations and release them.</w:t>
      </w:r>
    </w:p>
    <w:p>
      <w:r>
        <w:rPr>
          <w:rFonts w:ascii="Calibri" w:hAnsi="Calibri"/>
          <w:b w:val="0"/>
          <w:i w:val="0"/>
          <w:sz w:val="22"/>
        </w:rPr>
        <w:t>4. Include both random-split and temporal-split evaluation.</w:t>
      </w:r>
    </w:p>
    <w:p>
      <w:r>
        <w:rPr>
          <w:rFonts w:ascii="Calibri" w:hAnsi="Calibri"/>
          <w:b w:val="0"/>
          <w:i w:val="0"/>
          <w:sz w:val="22"/>
        </w:rPr>
        <w:t>5. Report calibration metrics (ECE, reliability diagrams) alongside accuracy metrics.</w:t>
      </w:r>
    </w:p>
    <w:p>
      <w:r>
        <w:rPr>
          <w:rFonts w:ascii="Calibri" w:hAnsi="Calibri"/>
          <w:b w:val="0"/>
          <w:i w:val="0"/>
          <w:sz w:val="22"/>
        </w:rPr>
        <w:t>6. Disclose the exact quantum simulator backend and version.</w:t>
      </w:r>
    </w:p>
    <w:p>
      <w:r>
        <w:rPr>
          <w:rFonts w:ascii="Calibri" w:hAnsi="Calibri"/>
          <w:b w:val="0"/>
          <w:i w:val="0"/>
          <w:sz w:val="22"/>
        </w:rPr>
        <w:t>7. Provide a reproducibility statement listing the computational resources required.</w:t>
      </w:r>
    </w:p>
    <w:p>
      <w:r>
        <w:rPr>
          <w:rFonts w:ascii="Calibri" w:hAnsi="Calibri"/>
          <w:b w:val="0"/>
          <w:i w:val="0"/>
          <w:sz w:val="22"/>
        </w:rPr>
        <w:t>8. Implement a 'make reproduce' target that regenerates all results from scratch.</w:t>
      </w:r>
    </w:p>
    <w:p>
      <w:r>
        <w:rPr>
          <w:rFonts w:ascii="Calibri" w:hAnsi="Calibri"/>
          <w:b w:val="0"/>
          <w:i w:val="0"/>
          <w:sz w:val="22"/>
        </w:rPr>
        <w:t>We make the HYQAD reproducibility infrastructure publicly available at the project repository.</w:t>
      </w:r>
    </w:p>
    <w:p>
      <w:r>
        <w:rPr>
          <w:rFonts w:ascii="Calibri" w:hAnsi="Calibri"/>
          <w:b/>
          <w:i w:val="0"/>
          <w:sz w:val="28"/>
        </w:rPr>
        <w:t>6 Conclusion</w:t>
      </w:r>
    </w:p>
    <w:p>
      <w:r>
        <w:rPr>
          <w:rFonts w:ascii="Calibri" w:hAnsi="Calibri"/>
          <w:b w:val="0"/>
          <w:i w:val="0"/>
          <w:sz w:val="22"/>
        </w:rPr>
        <w:t>Reproducibility in QML cybersecurity research requires deliberate infrastructure investment beyond what is standard in either the ML or quantum computing communities. The HYQAD project's experience demonstrates that containerization, seed management, data versioning, and systematic variance analysis are practical and provide significant value: they increase confidence in results, facilitate collaborative development, and enable independent verification. As QML cybersecurity matures from proof-of-concept demonstrations to operational deployment considerations, reproducibility infrastructure should be viewed not as an optional add-on but as an integral component of research quality.</w:t>
      </w:r>
    </w:p>
    <w:p>
      <w:r>
        <w:rPr>
          <w:rFonts w:ascii="Calibri" w:hAnsi="Calibri"/>
          <w:b/>
          <w:i w:val="0"/>
          <w:sz w:val="28"/>
        </w:rPr>
        <w:t>References</w:t>
      </w:r>
    </w:p>
    <w:p>
      <w:r>
        <w:rPr>
          <w:rFonts w:ascii="Calibri" w:hAnsi="Calibri"/>
          <w:b w:val="0"/>
          <w:i w:val="0"/>
          <w:sz w:val="22"/>
        </w:rPr>
        <w:t>[1] J. Pineau et al., "Improving Reproducibility in Machine Learning Research," JMLR, vol. 22, pp. 1-16, 2021.</w:t>
      </w:r>
    </w:p>
    <w:p>
      <w:r>
        <w:rPr>
          <w:rFonts w:ascii="Calibri" w:hAnsi="Calibri"/>
          <w:b w:val="0"/>
          <w:i w:val="0"/>
          <w:sz w:val="22"/>
        </w:rPr>
        <w:t>[2] M. Hutson, "Artificial Intelligence Faces Reproducibility Crisis," Science, vol. 359, no. 6377, pp. 725-726, 2018.</w:t>
      </w:r>
    </w:p>
    <w:p>
      <w:r>
        <w:rPr>
          <w:rFonts w:ascii="Calibri" w:hAnsi="Calibri"/>
          <w:b w:val="0"/>
          <w:i w:val="0"/>
          <w:sz w:val="22"/>
        </w:rPr>
        <w:t>[3] O. E. Gundersen and S. Kjensmo, "State of the Art in Reproducible Machine Learning," in Proc. NeurIPS, 2018, pp. 235-246.</w:t>
      </w:r>
    </w:p>
    <w:p>
      <w:r>
        <w:rPr>
          <w:rFonts w:ascii="Calibri" w:hAnsi="Calibri"/>
          <w:b w:val="0"/>
          <w:i w:val="0"/>
          <w:sz w:val="22"/>
        </w:rPr>
        <w:t>[4] X. Bergholm et al., "PennyLane: Automatic Differentiation of Hybrid Quantum-Classical Computations," arXiv:1811.04968, 2018.</w:t>
      </w:r>
    </w:p>
    <w:p>
      <w:r>
        <w:rPr>
          <w:rFonts w:ascii="Calibri" w:hAnsi="Calibri"/>
          <w:b w:val="0"/>
          <w:i w:val="0"/>
          <w:sz w:val="22"/>
        </w:rPr>
        <w:t>[5] V. Havlicek et al., "Supervised Learning with Quantum-Enhanced Feature Spaces," Nature, vol. 567, pp. 209-212, 2019.</w:t>
      </w:r>
    </w:p>
    <w:p>
      <w:r>
        <w:rPr>
          <w:rFonts w:ascii="Calibri" w:hAnsi="Calibri"/>
          <w:b w:val="0"/>
          <w:i w:val="0"/>
          <w:sz w:val="22"/>
        </w:rPr>
        <w:t>[6] M. Schuld, "Supervised Quantum Machine Learning Models are Kernel Methods," arXiv:2101.11020, 2021.</w:t>
      </w:r>
    </w:p>
    <w:p>
      <w:r>
        <w:rPr>
          <w:rFonts w:ascii="Calibri" w:hAnsi="Calibri"/>
          <w:b w:val="0"/>
          <w:i w:val="0"/>
          <w:sz w:val="22"/>
        </w:rPr>
        <w:t>[7] C. E. Rasmussen and C. K. I. Williams, Gaussian Processes for Machine Learning. MIT Press, 2006.</w:t>
      </w:r>
    </w:p>
    <w:p>
      <w:r>
        <w:rPr>
          <w:rFonts w:ascii="Calibri" w:hAnsi="Calibri"/>
          <w:b w:val="0"/>
          <w:i w:val="0"/>
          <w:sz w:val="22"/>
        </w:rPr>
        <w:t>[8] F. Pedregosa et al., "Scikit-learn: Machine Learning in Python," JMLR, vol. 12, pp. 2825-2830, 2011.</w:t>
      </w:r>
    </w:p>
    <w:p>
      <w:r>
        <w:rPr>
          <w:rFonts w:ascii="Calibri" w:hAnsi="Calibri"/>
          <w:b w:val="0"/>
          <w:i w:val="0"/>
          <w:sz w:val="22"/>
        </w:rPr>
        <w:t>[9] T. Kluyver et al., "Jupyter Notebooks: A Publishing Format for Reproducible Computational Workflows," in Proc. ELPUB, 2016, pp. 87-90.</w:t>
      </w:r>
    </w:p>
    <w:p>
      <w:r>
        <w:rPr>
          <w:rFonts w:ascii="Calibri" w:hAnsi="Calibri"/>
          <w:b w:val="0"/>
          <w:i w:val="0"/>
          <w:sz w:val="22"/>
        </w:rPr>
        <w:t>[10] B. Boehmke and B. M. Greenwell, Hands-On Machine Learning with R. CRC Press,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