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Synthesis and Future Directions: Toward Autonomous Quantum Network Security Operations</w:t>
      </w:r>
    </w:p>
    <w:p>
      <w:r>
        <w:rPr>
          <w:rFonts w:ascii="Calibri" w:hAnsi="Calibri"/>
          <w:b w:val="0"/>
          <w:i/>
          <w:sz w:val="22"/>
        </w:rPr>
        <w:t>Arnav | IISER Bhopal | Cybersecurity Research Internship Program</w:t>
      </w:r>
    </w:p>
    <w:p/>
    <w:p>
      <w:r>
        <w:rPr>
          <w:rFonts w:ascii="Calibri" w:hAnsi="Calibri"/>
          <w:b/>
          <w:i w:val="0"/>
          <w:sz w:val="28"/>
        </w:rPr>
        <w:t>Abstract</w:t>
      </w:r>
    </w:p>
    <w:p>
      <w:r>
        <w:rPr>
          <w:rFonts w:ascii="Calibri" w:hAnsi="Calibri"/>
          <w:b w:val="0"/>
          <w:i w:val="0"/>
          <w:sz w:val="22"/>
        </w:rPr>
        <w:t>This concluding article of the HYQAD series synthesizes findings across all thirteen preceding articles and charts a roadmap for the next generation of quantum network security systems. The HYQAD project has demonstrated that hybrid AI-quantum anomaly detection is both technically feasible and operationally viable for QKD security monitoring, with Bayesian GP classifiers providing calibrated uncertainty estimates, quantum-inspired kernel methods offering complementary feature spaces, and selective prediction mechanisms enabling risk-aware operational decisions. We identify five priority directions for future research: (1) real-hardware validation on operational QKD testbeds, (2) extension to continuous-variable QKD and quantum network architectures, (3) online and continual learning for adaptive channel monitoring, (4) adversarial robustness certification for quantum-classical detectors, and (5) integration with software-defined networking for automated threat response. We argue that the trajectory of quantum network security leads toward autonomous security operations centers that combine quantum-level monitoring with AI-driven decision-making across protocol, network, and application layers.</w:t>
      </w:r>
    </w:p>
    <w:p>
      <w:r>
        <w:rPr>
          <w:rFonts w:ascii="Calibri" w:hAnsi="Calibri"/>
          <w:b/>
          <w:i w:val="0"/>
          <w:sz w:val="28"/>
        </w:rPr>
        <w:t>1. Introduction</w:t>
      </w:r>
    </w:p>
    <w:p>
      <w:r>
        <w:rPr>
          <w:rFonts w:ascii="Calibri" w:hAnsi="Calibri"/>
          <w:b w:val="0"/>
          <w:i w:val="0"/>
          <w:sz w:val="22"/>
        </w:rPr>
        <w:t>The HYQAD article series has traced a complete arc from problem formulation and literature review (Article 1), through simulation infrastructure and attack modeling (Articles 1-2), feature engineering and classifier development (Articles 2-5), calibration and robustness analysis (Articles 6-8), deployment engineering (Article 9), critical limitation analysis (Article 10), zero-trust architectural integration (Article 11), reproducibility infrastructure (Article 12), and economic analysis (Article 13). This final article synthesizes the key findings, identifies open challenges that remain, and proposes a research roadmap for the field.</w:t>
      </w:r>
    </w:p>
    <w:p>
      <w:r>
        <w:rPr>
          <w:rFonts w:ascii="Calibri" w:hAnsi="Calibri"/>
          <w:b w:val="0"/>
          <w:i w:val="0"/>
          <w:sz w:val="22"/>
        </w:rPr>
        <w:t>Our central conclusion is that hybrid AI-quantum anomaly detection is ready for operational pilot deployment in QKD networks, with the sparse GP-only configuration offering the best current trade-off between accuracy, cost, and operational simplicity. However, substantial research challenges remain before fully autonomous, self-adapting quantum network security operations become reality.</w:t>
      </w:r>
    </w:p>
    <w:p>
      <w:r>
        <w:rPr>
          <w:rFonts w:ascii="Calibri" w:hAnsi="Calibri"/>
          <w:b/>
          <w:i w:val="0"/>
          <w:sz w:val="28"/>
        </w:rPr>
        <w:t>2 Synthesis of Key Findings</w:t>
      </w:r>
    </w:p>
    <w:p>
      <w:r>
        <w:rPr>
          <w:rFonts w:ascii="Calibri" w:hAnsi="Calibri"/>
          <w:b w:val="0"/>
          <w:i w:val="0"/>
          <w:sz w:val="22"/>
        </w:rPr>
        <w:t>The HYQAD project's principal technical findings can be organized into four themes:</w:t>
      </w:r>
    </w:p>
    <w:p>
      <w:r>
        <w:rPr>
          <w:rFonts w:ascii="Calibri" w:hAnsi="Calibri"/>
          <w:b/>
          <w:i w:val="0"/>
          <w:sz w:val="22"/>
        </w:rPr>
        <w:t>Bayesian Methods for Security: The Gaussian Process classifier provides a uniquely suitable foundation for QKD security monitoring. Its calibrated uncertainty estimates (ECE = 0.047), zero false positive rate, and graceful degradation under distribution shift make it preferable to classical alternatives that achieve higher point accuracy but lack reliable uncertainty quantification. The GP's ability to distinguish aleatoric from epistemic uncertainty enables risk-aware operational policies that classical models cannot support.</w:t>
      </w:r>
    </w:p>
    <w:p>
      <w:r>
        <w:rPr>
          <w:rFonts w:ascii="Calibri" w:hAnsi="Calibri"/>
          <w:b/>
          <w:i w:val="0"/>
          <w:sz w:val="22"/>
        </w:rPr>
        <w:t>Quantum Kernels as Complementary Tools: The amplitude-encoding kernel SVM (AE-SVM) and the PennyLane quantum kernel offer complementary feature spaces that capture geometric relationships in the QKD measurement space. While neither matches the RBF kernel's point accuracy on our simulated dataset, their value lies in diversity: the stacking ensemble that combines GP and quantum kernel components achieves the highest overall F1 (0.904), confirming that the quantum kernel provides information not captured by classical kernels alone.</w:t>
      </w:r>
    </w:p>
    <w:p>
      <w:r>
        <w:rPr>
          <w:rFonts w:ascii="Calibri" w:hAnsi="Calibri"/>
          <w:b/>
          <w:i w:val="0"/>
          <w:sz w:val="22"/>
        </w:rPr>
        <w:t>Practical Deployment is Feasible: The sparse GP configuration achieves 4.8 ms inference on an NVIDIA Jetson Nano edge device with a total resource footprint of 258 MB RAM. The deployment framework supports model versioning, A/B testing, automated retraining, and integration with existing QKD control software via REST API and ZeroMQ messaging. End-to-end latency of &lt;25 ms is compatible with real-time QKD monitoring requirements.</w:t>
      </w:r>
    </w:p>
    <w:p>
      <w:r>
        <w:rPr>
          <w:rFonts w:ascii="Calibri" w:hAnsi="Calibri"/>
          <w:b/>
          <w:i w:val="0"/>
          <w:sz w:val="22"/>
        </w:rPr>
        <w:t>Economic Viability Confirmed: The cost-benefit analysis (Article 13) demonstrates a positive net benefit for the GP-only configuration across realistic deployment scenarios, with a 73% reduction in expected attack losses and a 3-year net benefit of USD 16,820 for a 10-node network. The framework provides a template for deployment decisions as QKD network scales and threat landscapes evolve.</w:t>
      </w:r>
    </w:p>
    <w:p>
      <w:r>
        <w:rPr>
          <w:rFonts w:ascii="Calibri" w:hAnsi="Calibri"/>
          <w:b/>
          <w:i w:val="0"/>
          <w:sz w:val="28"/>
        </w:rPr>
        <w:t>3 Open Challenges</w:t>
      </w:r>
    </w:p>
    <w:p>
      <w:r>
        <w:rPr>
          <w:rFonts w:ascii="Calibri" w:hAnsi="Calibri"/>
          <w:b w:val="0"/>
          <w:i w:val="0"/>
          <w:sz w:val="22"/>
        </w:rPr>
        <w:t>We identify five open challenges that require further research:</w:t>
      </w:r>
    </w:p>
    <w:p>
      <w:r>
        <w:rPr>
          <w:rFonts w:ascii="Calibri" w:hAnsi="Calibri"/>
          <w:b/>
          <w:i w:val="0"/>
          <w:sz w:val="22"/>
        </w:rPr>
        <w:t>Real-Hardware Validation: All HYQAD results are based on simulated QKD channel data. The simulator-to-reality gap for QKD anomaly detection has not been characterized. Real hardware validation on operational QKD testbeds (e.g., the NSF CQN testbed at UMass Amherst) is the highest-priority next step. We estimate an expected F1 degradation of 0.05-0.15 relative to simulation, but this is speculative until real experiments are conducted.</w:t>
      </w:r>
    </w:p>
    <w:p>
      <w:r>
        <w:rPr>
          <w:rFonts w:ascii="Calibri" w:hAnsi="Calibri"/>
          <w:b/>
          <w:i w:val="0"/>
          <w:sz w:val="22"/>
        </w:rPr>
        <w:t>Continuous-Variable QKD: The current framework models discrete-variable QKD (DV-QKD) based on the BB84 protocol. Continuous-variable QKD (CV-QKD) uses different physical observables (quadrature amplitudes rather than photon counts) and faces different attack vectors. Extending the feature engineering and detection framework to CV-QKD would broaden the applicability of the approach.</w:t>
      </w:r>
    </w:p>
    <w:p>
      <w:r>
        <w:rPr>
          <w:rFonts w:ascii="Calibri" w:hAnsi="Calibri"/>
          <w:b/>
          <w:i w:val="0"/>
          <w:sz w:val="22"/>
        </w:rPr>
        <w:t>Online and Continual Learning: The current framework retrains periodically on accumulated labeled data. For autonomous operation, the detector should adapt continuously via online learning. Variational sparse GPs with streaming inference offer a promising path: they maintain a fixed computational budget (number of inducing points) while incorporating new observations incrementally.</w:t>
      </w:r>
    </w:p>
    <w:p>
      <w:r>
        <w:rPr>
          <w:rFonts w:ascii="Calibri" w:hAnsi="Calibri"/>
          <w:b/>
          <w:i w:val="0"/>
          <w:sz w:val="22"/>
        </w:rPr>
        <w:t>Adversarial Robustness Certification: Article 8 demonstrated empirical resistance to gradient-based attacks, but formal robustness guarantees would significantly strengthen the detector's security case. Randomized smoothing, which provides certified L2 robustness for any classifier, could be adapted to the GP's posterior predictive distribution to provide probabilistic robustness certificates.</w:t>
      </w:r>
    </w:p>
    <w:p>
      <w:r>
        <w:rPr>
          <w:rFonts w:ascii="Calibri" w:hAnsi="Calibri"/>
          <w:b/>
          <w:i w:val="0"/>
          <w:sz w:val="22"/>
        </w:rPr>
        <w:t>Automated Threat Response: The current framework stops at alert generation. Integration with software-defined networking (SDN) controllers would enable automated threat response: rerouting QKD traffic, adjusting protocol parameters, activating backup channels, or initiating key refresh. The zero-trust architecture proposed in Article 11 provides the architectural foundation for this integration.</w:t>
      </w:r>
    </w:p>
    <w:p>
      <w:r>
        <w:rPr>
          <w:rFonts w:ascii="Calibri" w:hAnsi="Calibri"/>
          <w:b/>
          <w:i w:val="0"/>
          <w:sz w:val="28"/>
        </w:rPr>
        <w:t>4 Research Roadmap</w:t>
      </w:r>
    </w:p>
    <w:p>
      <w:r>
        <w:rPr>
          <w:rFonts w:ascii="Calibri" w:hAnsi="Calibri"/>
          <w:b w:val="0"/>
          <w:i w:val="0"/>
          <w:sz w:val="22"/>
        </w:rPr>
        <w:t>We propose a phased research roadmap spanning 3-5 years:</w:t>
      </w:r>
    </w:p>
    <w:p>
      <w:r>
        <w:rPr>
          <w:rFonts w:ascii="Calibri" w:hAnsi="Calibri"/>
          <w:b w:val="0"/>
          <w:i w:val="0"/>
          <w:sz w:val="22"/>
        </w:rPr>
        <w:t>Phase 1 (Year 1): Real-hardware pilot deployment on a QKD testbed. Validate simulator-to-reality gap, calibrate noise models, and refine the detection pipeline based on real measurement data.</w:t>
      </w:r>
    </w:p>
    <w:p>
      <w:r>
        <w:rPr>
          <w:rFonts w:ascii="Calibri" w:hAnsi="Calibri"/>
          <w:b w:val="0"/>
          <w:i w:val="0"/>
          <w:sz w:val="22"/>
        </w:rPr>
        <w:t>Phase 2 (Year 2): Extend to CV-QKD and quantum network architectures with multiple intermediate nodes. Develop the online learning framework using variational sparse GP with streaming inference.</w:t>
      </w:r>
    </w:p>
    <w:p>
      <w:r>
        <w:rPr>
          <w:rFonts w:ascii="Calibri" w:hAnsi="Calibri"/>
          <w:b w:val="0"/>
          <w:i w:val="0"/>
          <w:sz w:val="22"/>
        </w:rPr>
        <w:t>Phase 3 (Year 3): Implement adversarial robustness certification via randomized smoothing. Develop the SDN integration layer for automated threat response.</w:t>
      </w:r>
    </w:p>
    <w:p>
      <w:r>
        <w:rPr>
          <w:rFonts w:ascii="Calibri" w:hAnsi="Calibri"/>
          <w:b w:val="0"/>
          <w:i w:val="0"/>
          <w:sz w:val="22"/>
        </w:rPr>
        <w:t>Phase 4 (Years 4-5): Deploy the autonomous security operations framework on a production QKD network. Evaluate long-term reliability, operator trust, and economic impact in an operational setting.</w:t>
      </w:r>
    </w:p>
    <w:p>
      <w:r>
        <w:rPr>
          <w:rFonts w:ascii="Calibri" w:hAnsi="Calibri"/>
          <w:b/>
          <w:i w:val="0"/>
          <w:sz w:val="28"/>
        </w:rPr>
        <w:t>5 Conclusion</w:t>
      </w:r>
    </w:p>
    <w:p>
      <w:r>
        <w:rPr>
          <w:rFonts w:ascii="Calibri" w:hAnsi="Calibri"/>
          <w:b w:val="0"/>
          <w:i w:val="0"/>
          <w:sz w:val="22"/>
        </w:rPr>
        <w:t>The HYQAD project has established the technical foundations for hybrid AI-quantum anomaly detection in QKD networks. Bayesian GP classifiers provide calibrated, robust detection with practical deployment characteristics. Quantum-inspired kernel methods offer complementary feature spaces that enrich the ensemble. Selective prediction, calibration analysis, adversarial robustness evaluation, and economic analysis together form a comprehensive framework for deploying ML-based security monitoring in production quantum networks.</w:t>
      </w:r>
    </w:p>
    <w:p>
      <w:r>
        <w:rPr>
          <w:rFonts w:ascii="Calibri" w:hAnsi="Calibri"/>
          <w:b w:val="0"/>
          <w:i w:val="0"/>
          <w:sz w:val="22"/>
        </w:rPr>
        <w:t>The path from research prototype to autonomous quantum network security operations requires continued work across simulation-to-reality validation, online learning, formal robustness guarantees, and SDN integration. The foundations laid in this series provide a solid basis for this trajectory. As quantum networks scale from experimental testbeds to operational infrastructure, the security monitoring systems that protect them must evolve in parallel—from threshold-based alarms to adaptive, uncertainty-aware, autonomous security operations that match the sophistication of both the quantum technology they protect and the threats they defend against.</w:t>
      </w:r>
    </w:p>
    <w:p>
      <w:r>
        <w:rPr>
          <w:rFonts w:ascii="Calibri" w:hAnsi="Calibri"/>
          <w:b/>
          <w:i w:val="0"/>
          <w:sz w:val="28"/>
        </w:rPr>
        <w:t>References</w:t>
      </w:r>
    </w:p>
    <w:p>
      <w:r>
        <w:rPr>
          <w:rFonts w:ascii="Calibri" w:hAnsi="Calibri"/>
          <w:b w:val="0"/>
          <w:i w:val="0"/>
          <w:sz w:val="22"/>
        </w:rPr>
        <w:t>[1] C. E. Rasmussen and C. K. I. Williams, Gaussian Processes for Machine Learning. MIT Press, 2006.</w:t>
      </w:r>
    </w:p>
    <w:p>
      <w:r>
        <w:rPr>
          <w:rFonts w:ascii="Calibri" w:hAnsi="Calibri"/>
          <w:b w:val="0"/>
          <w:i w:val="0"/>
          <w:sz w:val="22"/>
        </w:rPr>
        <w:t>[2] V. Havlicek et al., "Supervised Learning with Quantum-Enhanced Feature Spaces," Nature, vol. 567, pp. 209-212, 2019.</w:t>
      </w:r>
    </w:p>
    <w:p>
      <w:r>
        <w:rPr>
          <w:rFonts w:ascii="Calibri" w:hAnsi="Calibri"/>
          <w:b w:val="0"/>
          <w:i w:val="0"/>
          <w:sz w:val="22"/>
        </w:rPr>
        <w:t>[3] M. Schuld and F. Petruccione, Machine Learning with Quantum Computers, 2nd ed. Springer, 2021.</w:t>
      </w:r>
    </w:p>
    <w:p>
      <w:r>
        <w:rPr>
          <w:rFonts w:ascii="Calibri" w:hAnsi="Calibri"/>
          <w:b w:val="0"/>
          <w:i w:val="0"/>
          <w:sz w:val="22"/>
        </w:rPr>
        <w:t>[4] NIST, "Zero Trust Architecture," NIST SP 800-207, 2020.</w:t>
      </w:r>
    </w:p>
    <w:p>
      <w:r>
        <w:rPr>
          <w:rFonts w:ascii="Calibri" w:hAnsi="Calibri"/>
          <w:b w:val="0"/>
          <w:i w:val="0"/>
          <w:sz w:val="22"/>
        </w:rPr>
        <w:t>[5] A. Acin et al., "The Quantum Internet," Nature Physics, vol. 19, pp. 347-357, 2023.</w:t>
      </w:r>
    </w:p>
    <w:p>
      <w:r>
        <w:rPr>
          <w:rFonts w:ascii="Calibri" w:hAnsi="Calibri"/>
          <w:b w:val="0"/>
          <w:i w:val="0"/>
          <w:sz w:val="22"/>
        </w:rPr>
        <w:t>[6] S. Wehner, D. Elkouss, and R. Hanson, "Quantum Internet: A Vision for the Road Ahead," Science, vol. 362, no. 6412, eaam9288, 2018.</w:t>
      </w:r>
    </w:p>
    <w:p>
      <w:r>
        <w:rPr>
          <w:rFonts w:ascii="Calibri" w:hAnsi="Calibri"/>
          <w:b w:val="0"/>
          <w:i w:val="0"/>
          <w:sz w:val="22"/>
        </w:rPr>
        <w:t>[7] F. Xu, X. Ma, Q. Zhang, H.-K. Lo, and J.-W. Pan, "Secure Quantum Key Distribution with Realistic Devices," Reviews of Modern Physics, vol. 92, no. 2, 025002, 2020.</w:t>
      </w:r>
    </w:p>
    <w:p>
      <w:r>
        <w:rPr>
          <w:rFonts w:ascii="Calibri" w:hAnsi="Calibri"/>
          <w:b w:val="0"/>
          <w:i w:val="0"/>
          <w:sz w:val="22"/>
        </w:rPr>
        <w:t>[8] C. Guo, G. Pleiss, Y. Sun, and K. Q. Weinberger, "On Calibration of Modern Neural Networks," in Proc. ICML, 2017, pp. 1321-1330.</w:t>
      </w:r>
    </w:p>
    <w:p>
      <w:r>
        <w:rPr>
          <w:rFonts w:ascii="Calibri" w:hAnsi="Calibri"/>
          <w:b w:val="0"/>
          <w:i w:val="0"/>
          <w:sz w:val="22"/>
        </w:rPr>
        <w:t>[9] M. Titsias, "Variational Learning of Inducing Variables in Sparse Gaussian Processes," in Proc. AISTATS, 2009, pp. 567-574.</w:t>
      </w:r>
    </w:p>
    <w:p>
      <w:r>
        <w:rPr>
          <w:rFonts w:ascii="Calibri" w:hAnsi="Calibri"/>
          <w:b w:val="0"/>
          <w:i w:val="0"/>
          <w:sz w:val="22"/>
        </w:rPr>
        <w:t>[10] J. Cohen, E. Rosenfeld, and Z. Kolter, "Certified Adversarial Robustness via Randomized Smoothing," in Proc. ICML, 2019, pp. 1310-1320.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