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a84f1f3c27e49f9" /><Relationship Type="http://schemas.openxmlformats.org/package/2006/relationships/metadata/core-properties" Target="/docProps/core.xml" Id="Re0fd5a614ef14d02" /><Relationship Type="http://schemas.openxmlformats.org/officeDocument/2006/relationships/extended-properties" Target="/docProps/app.xml" Id="R01fa63492d9b432c" /><Relationship Type="http://schemas.openxmlformats.org/officeDocument/2006/relationships/custom-properties" Target="/docProps/custom.xml" Id="R53e0506ed74f42b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1200"/>
      </w:pPr>
      <w:r>
        <w:rPr/>
        <w:t xml:space="preserve"/>
      </w:r>
    </w:p>
    <w:p w14:paraId="00100002" w14:textId="00100003">
      <w:pPr>
        <w:pStyle w:val="Heading1"/>
        <w:spacing w:after="120"/>
        <w:jc w:val="center"/>
      </w:pPr>
      <w:r>
        <w:rPr>
          <w:b/>
          <w:color w:val="1F3864"/>
          <w:sz w:val="56"/>
        </w:rPr>
        <w:t xml:space="preserve">WEB SECURITY SCANNER</w:t>
      </w:r>
    </w:p>
    <w:p w14:paraId="00100004" w14:textId="00100005">
      <w:pPr>
        <w:spacing w:after="80"/>
        <w:jc w:val="center"/>
      </w:pPr>
      <w:r>
        <w:rPr>
          <w:color w:val="2E74B5"/>
          <w:sz w:val="32"/>
        </w:rPr>
        <w:t xml:space="preserve">Technical Project Report</w:t>
      </w:r>
    </w:p>
    <w:p w14:paraId="00100006" w14:textId="00100007">
      <w:pPr>
        <w:spacing w:after="960"/>
        <w:jc w:val="center"/>
      </w:pPr>
      <w:r>
        <w:rPr>
          <w:color w:val="595959"/>
          <w:sz w:val="26"/>
        </w:rPr>
        <w:t xml:space="preserve">Cyber-Security IBM BOB</w:t>
      </w:r>
    </w:p>
    <w:p w14:paraId="00100008" w14:textId="00100009">
      <w:pPr>
        <w:spacing w:after="80"/>
        <w:jc w:val="center"/>
      </w:pPr>
      <w:r>
        <w:rPr>
          <w:color w:val="595959"/>
          <w:sz w:val="22"/>
        </w:rPr>
        <w:t xml:space="preserve">Prepared by</w:t>
      </w:r>
    </w:p>
    <w:p w14:paraId="0010000A" w14:textId="0010000B">
      <w:pPr>
        <w:spacing w:after="240"/>
        <w:jc w:val="center"/>
      </w:pPr>
      <w:r>
        <w:rPr>
          <w:b/>
          <w:color w:val="1F3864"/>
          <w:sz w:val="44"/>
        </w:rPr>
        <w:t xml:space="preserve">Arnav Pasricha</w:t>
      </w:r>
    </w:p>
    <w:p w14:paraId="0010000C" w14:textId="0010000D">
      <w:pPr>
        <w:spacing w:after="160"/>
        <w:jc w:val="center"/>
      </w:pPr>
      <w:r>
        <w:rPr>
          <w:color w:val="2E74B5"/>
          <w:sz w:val="24"/>
        </w:rPr>
        <w:t xml:space="preserve">Subject:  Cyber Security — Web Application Security Auditing</w:t>
      </w:r>
    </w:p>
    <w:p w14:paraId="0010000E" w14:textId="0010000F">
      <w:pPr>
        <w:spacing w:after="160"/>
        <w:jc w:val="center"/>
      </w:pPr>
      <w:r>
        <w:rPr>
          <w:color w:val="2E74B5"/>
          <w:sz w:val="24"/>
        </w:rPr>
        <w:t xml:space="preserve">Tool:  IBM Bob (AI-Assisted Development)</w:t>
      </w:r>
    </w:p>
    <w:p w14:paraId="00100010" w14:textId="00100011">
      <w:pPr>
        <w:spacing w:after="960"/>
        <w:jc w:val="center"/>
      </w:pPr>
      <w:r>
        <w:rPr>
          <w:color w:val="2E74B5"/>
          <w:sz w:val="24"/>
        </w:rPr>
        <w:t xml:space="preserve">Year:  2025</w:t>
      </w:r>
    </w:p>
    <w:p w14:paraId="00100012" w14:textId="00100013">
      <w:pPr>
        <w:spacing w:after="80"/>
        <w:jc w:val="center"/>
      </w:pPr>
      <w:r>
        <w:rPr>
          <w:color w:val="595959"/>
          <w:sz w:val="20"/>
        </w:rPr>
        <w:t xml:space="preserve">This tool is intended for authorised security testing only. Always obtain written permission before scanning any system you do not own.</w:t>
      </w:r>
    </w:p>
    <w:p w14:paraId="00100014" w14:textId="00100015">
      <w:pPr>
        <w:pageBreakBefore/>
      </w:pPr>
      <w:r>
        <w:rPr/>
        <w:t xml:space="preserve"/>
      </w:r>
    </w:p>
    <w:p w14:paraId="00100016" w14:textId="00100017">
      <w:pPr>
        <w:pStyle w:val="Heading1"/>
        <w:spacing w:after="200"/>
      </w:pPr>
      <w:r>
        <w:rPr>
          <w:b/>
          <w:color w:val="1F3864"/>
          <w:sz w:val="36"/>
        </w:rPr>
        <w:t xml:space="preserve">Table of Contents</w:t>
      </w:r>
    </w:p>
    <w:p w14:paraId="00100018" w14:textId="00100019">
      <w:pPr>
        <w:spacing w:after="80"/>
      </w:pPr>
      <w:r>
        <w:rPr>
          <w:sz w:val="24"/>
        </w:rPr>
        <w:t xml:space="preserve">1.  Executive Summary</w:t>
      </w:r>
    </w:p>
    <w:p w14:paraId="0010001A" w14:textId="0010001B">
      <w:pPr>
        <w:spacing w:after="80"/>
      </w:pPr>
      <w:r>
        <w:rPr>
          <w:sz w:val="24"/>
        </w:rPr>
        <w:t xml:space="preserve">2.  Project at a Glance</w:t>
      </w:r>
    </w:p>
    <w:p w14:paraId="0010001C" w14:textId="0010001D">
      <w:pPr>
        <w:spacing w:after="80"/>
      </w:pPr>
      <w:r>
        <w:rPr>
          <w:sz w:val="24"/>
        </w:rPr>
        <w:t xml:space="preserve">3.  Architecture and File Structure</w:t>
      </w:r>
    </w:p>
    <w:p w14:paraId="0010001E" w14:textId="0010001F">
      <w:pPr>
        <w:spacing w:after="80"/>
      </w:pPr>
      <w:r>
        <w:rPr>
          <w:sz w:val="24"/>
        </w:rPr>
        <w:t xml:space="preserve">4.  Module Breakdown</w:t>
      </w:r>
    </w:p>
    <w:p w14:paraId="00100020" w14:textId="00100021">
      <w:pPr>
        <w:spacing w:after="80"/>
      </w:pPr>
      <w:r>
        <w:rPr>
          <w:sz w:val="24"/>
        </w:rPr>
        <w:t xml:space="preserve">5.  Security Checks Performed</w:t>
      </w:r>
    </w:p>
    <w:p w14:paraId="00100022" w14:textId="00100023">
      <w:pPr>
        <w:spacing w:after="80"/>
      </w:pPr>
      <w:r>
        <w:rPr>
          <w:sz w:val="24"/>
        </w:rPr>
        <w:t xml:space="preserve">6.  Scoring Model</w:t>
      </w:r>
    </w:p>
    <w:p w14:paraId="00100024" w14:textId="00100025">
      <w:pPr>
        <w:spacing w:after="80"/>
      </w:pPr>
      <w:r>
        <w:rPr>
          <w:sz w:val="24"/>
        </w:rPr>
        <w:t xml:space="preserve">7.  Dashboard Tabs</w:t>
      </w:r>
    </w:p>
    <w:p w14:paraId="00100026" w14:textId="00100027">
      <w:pPr>
        <w:spacing w:after="80"/>
      </w:pPr>
      <w:r>
        <w:rPr>
          <w:sz w:val="24"/>
        </w:rPr>
        <w:t xml:space="preserve">8.  Dependencies</w:t>
      </w:r>
    </w:p>
    <w:p w14:paraId="00100028" w14:textId="00100029">
      <w:pPr>
        <w:spacing w:after="80"/>
      </w:pPr>
      <w:r>
        <w:rPr>
          <w:sz w:val="24"/>
        </w:rPr>
        <w:t xml:space="preserve">9.  Quick Start</w:t>
      </w:r>
    </w:p>
    <w:p w14:paraId="0010002A" w14:textId="0010002B">
      <w:pPr>
        <w:spacing w:after="80"/>
      </w:pPr>
      <w:r>
        <w:rPr>
          <w:sz w:val="24"/>
        </w:rPr>
        <w:t xml:space="preserve">10. Disclaimer</w:t>
      </w:r>
    </w:p>
    <w:p w14:paraId="0010002C" w14:textId="0010002D">
      <w:pPr>
        <w:pageBreakBefore/>
      </w:pPr>
      <w:r>
        <w:rPr/>
        <w:t xml:space="preserve"/>
      </w:r>
    </w:p>
    <w:p w14:paraId="0010002E" w14:textId="0010002F">
      <w:pPr>
        <w:pStyle w:val="Heading1"/>
        <w:spacing w:after="200"/>
      </w:pPr>
      <w:r>
        <w:rPr>
          <w:b/>
          <w:color w:val="1F3864"/>
          <w:sz w:val="36"/>
        </w:rPr>
        <w:t xml:space="preserve">1. Executive Summary</w:t>
      </w:r>
    </w:p>
    <w:p w14:paraId="00100030" w14:textId="00100031">
      <w:pPr>
        <w:spacing w:after="160"/>
      </w:pPr>
      <w:r>
        <w:rPr>
          <w:sz w:val="22"/>
        </w:rPr>
        <w:t xml:space="preserve">The Web Security Scanner is a professional-grade Python/Streamlit dashboard that performs automated HTTP security audits against any target URL. It inspects security response headers for misconfigurations, probes for Cross-Origin Resource Sharing (CORS) flaws, validates TLS/HTTPS posture, and detects server-banner information leakage — all presented in an interactive five-tab dashboard with exportable data and an overall numeric score.</w:t>
      </w:r>
    </w:p>
    <w:p w14:paraId="00100032" w14:textId="00100033">
      <w:pPr>
        <w:spacing w:after="160"/>
      </w:pPr>
      <w:r>
        <w:rPr>
          <w:sz w:val="22"/>
        </w:rPr>
        <w:t xml:space="preserve">The tool requires no third-party scanning service and runs entirely locally, making it suitable for internal red-team workflows, CI-integrated header regression testing, or ad-hoc web application security reviews. It was built using Python 3, Streamlit, Plotly, Pandas, and Requests — all open-source libraries.</w:t>
      </w:r>
    </w:p>
    <w:p w14:paraId="00100034" w14:textId="00100035">
      <w:pPr>
        <w:spacing w:after="160"/>
      </w:pPr>
      <w:r>
        <w:rPr>
          <w:sz w:val="22"/>
        </w:rPr>
        <w:t xml:space="preserve">The project was developed with the assistance of IBM Bob, an AI-powered software engineering assistant used to scaffold the scanner modules, design the scoring logic, and build the Streamlit dashboard UI.</w:t>
      </w:r>
    </w:p>
    <w:p w14:paraId="00100036" w14:textId="00100037">
      <w:pPr>
        <w:pStyle w:val="Heading1"/>
        <w:spacing w:before="240" w:after="200"/>
      </w:pPr>
      <w:r>
        <w:rPr>
          <w:b/>
          <w:color w:val="1F3864"/>
          <w:sz w:val="36"/>
        </w:rPr>
        <w:t xml:space="preserve">2. Project at a Glance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38" w14:textId="00100039">
            <w:r>
              <w:t xml:space="preserve">Metric</w:t>
            </w:r>
          </w:p>
        </w:tc>
        <w:tc>
          <w:p w14:paraId="0010003A" w14:textId="0010003B">
            <w:r>
              <w:t xml:space="preserve">Value</w:t>
            </w:r>
          </w:p>
        </w:tc>
      </w:tr>
      <w:tr>
        <w:trPr/>
        <w:tc>
          <w:p w14:paraId="0010003C" w14:textId="0010003D">
            <w:r>
              <w:t xml:space="preserve">Source Files</w:t>
            </w:r>
          </w:p>
        </w:tc>
        <w:tc>
          <w:p w14:paraId="0010003E" w14:textId="0010003F">
            <w:r>
              <w:t xml:space="preserve">4 (app.py, scanner/scanner.py, scanner/headers.py, scanner/cors.py)</w:t>
            </w:r>
          </w:p>
        </w:tc>
      </w:tr>
      <w:tr>
        <w:trPr/>
        <w:tc>
          <w:p w14:paraId="00100040" w14:textId="00100041">
            <w:r>
              <w:t xml:space="preserve">Security Headers Checked</w:t>
            </w:r>
          </w:p>
        </w:tc>
        <w:tc>
          <w:p w14:paraId="00100042" w14:textId="00100043">
            <w:r>
              <w:t xml:space="preserve">8 — HSTS, CSP, X-Frame-Options, X-Content-Type-Options, Referrer-Policy, Permissions-Policy, X-XSS-Protection, Cache-Control</w:t>
            </w:r>
          </w:p>
        </w:tc>
      </w:tr>
      <w:tr>
        <w:trPr/>
        <w:tc>
          <w:p w14:paraId="00100044" w14:textId="00100045">
            <w:r>
              <w:t xml:space="preserve">CORS Probes</w:t>
            </w:r>
          </w:p>
        </w:tc>
        <w:tc>
          <w:p w14:paraId="00100046" w14:textId="00100047">
            <w:r>
              <w:t xml:space="preserve">7 — Wildcard, Wildcard+Credentials, Arbitrary Origin, Credentialed Arbitrary Origin, Null Origin, Prefix Bypass, HTTP Origin</w:t>
            </w:r>
          </w:p>
        </w:tc>
      </w:tr>
      <w:tr>
        <w:trPr/>
        <w:tc>
          <w:p w14:paraId="00100048" w14:textId="00100049">
            <w:r>
              <w:t xml:space="preserve">Dashboard Tabs</w:t>
            </w:r>
          </w:p>
        </w:tc>
        <w:tc>
          <w:p w14:paraId="0010004A" w14:textId="0010004B">
            <w:r>
              <w:t xml:space="preserve">5 — Overview, Security Headers, CORS Probes, TLS/Redirect, Raw Data</w:t>
            </w:r>
          </w:p>
        </w:tc>
      </w:tr>
      <w:tr>
        <w:trPr/>
        <w:tc>
          <w:p w14:paraId="0010004C" w14:textId="0010004D">
            <w:r>
              <w:t xml:space="preserve">Python Dependencies</w:t>
            </w:r>
          </w:p>
        </w:tc>
        <w:tc>
          <w:p w14:paraId="0010004E" w14:textId="0010004F">
            <w:r>
              <w:t xml:space="preserve">5 — streamlit, requests, plotly, pandas, urllib3</w:t>
            </w:r>
          </w:p>
        </w:tc>
      </w:tr>
      <w:tr>
        <w:trPr/>
        <w:tc>
          <w:p w14:paraId="00100050" w14:textId="00100051">
            <w:r>
              <w:t xml:space="preserve">Score Formula</w:t>
            </w:r>
          </w:p>
        </w:tc>
        <w:tc>
          <w:p w14:paraId="00100052" w14:textId="00100053">
            <w:r>
              <w:t xml:space="preserve">55% Header Score + 45% CORS Score = Overall Score (0-100)</w:t>
            </w:r>
          </w:p>
        </w:tc>
      </w:tr>
      <w:tr>
        <w:trPr/>
        <w:tc>
          <w:p w14:paraId="00100054" w14:textId="00100055">
            <w:r>
              <w:t xml:space="preserve">Leaky Header Detectors</w:t>
            </w:r>
          </w:p>
        </w:tc>
        <w:tc>
          <w:p w14:paraId="00100056" w14:textId="00100057">
            <w:r>
              <w:t xml:space="preserve">4 — Server, X-Powered-By, X-AspNet-Version, X-AspNetMvc-Version</w:t>
            </w:r>
          </w:p>
        </w:tc>
      </w:tr>
      <w:tr>
        <w:trPr/>
        <w:tc>
          <w:p w14:paraId="00100058" w14:textId="00100059">
            <w:r>
              <w:t xml:space="preserve">Default Port</w:t>
            </w:r>
          </w:p>
        </w:tc>
        <w:tc>
          <w:p w14:paraId="0010005A" w14:textId="0010005B">
            <w:r>
              <w:t xml:space="preserve">8501 (localhost, Streamlit default)</w:t>
            </w:r>
          </w:p>
        </w:tc>
      </w:tr>
    </w:tbl>
    <w:p w14:paraId="0010005C" w14:textId="0010005D">
      <w:pPr>
        <w:pStyle w:val="Heading1"/>
        <w:spacing w:before="280" w:after="200"/>
      </w:pPr>
      <w:r>
        <w:rPr>
          <w:b/>
          <w:color w:val="1F3864"/>
          <w:sz w:val="36"/>
        </w:rPr>
        <w:t xml:space="preserve">3. Architecture and File Structure</w:t>
      </w:r>
    </w:p>
    <w:p w14:paraId="0010005E" w14:textId="0010005F">
      <w:pPr>
        <w:spacing w:after="160"/>
      </w:pPr>
      <w:r>
        <w:rPr>
          <w:sz w:val="22"/>
        </w:rPr>
        <w:t xml:space="preserve">The project has four source files in a root-level dashboard entry point and a scanner/ package. The architecture separates concerns cleanly: the UI layer (app.py) is decoupled from the auditing engines, which can be imported independently of Streamlit.</w:t>
      </w:r>
    </w:p>
    <w:p w14:paraId="00100060" w14:textId="00100061">
      <w:pPr>
        <w:numPr>
          <w:ilvl w:val="0"/>
          <w:numId w:val="1"/>
        </w:numPr>
        <w:spacing w:after="80"/>
      </w:pPr>
      <w:r>
        <w:rPr>
          <w:sz w:val="22"/>
        </w:rPr>
        <w:t xml:space="preserve">app.py — Streamlit Dashboard (~740 lines). Handles all UI rendering, Plotly charts, sidebar controls, and scan history.</w:t>
      </w:r>
    </w:p>
    <w:p w14:paraId="00100062" w14:textId="00100063">
      <w:pPr>
        <w:numPr>
          <w:ilvl w:val="0"/>
          <w:numId w:val="1"/>
        </w:numPr>
        <w:spacing w:after="80"/>
      </w:pPr>
      <w:r>
        <w:rPr>
          <w:sz w:val="22"/>
        </w:rPr>
        <w:t xml:space="preserve">scanner/scanner.py — Scan Orchestrator. Fetches the target URL, delegates to the auditors, performs TLS inspection, checks redirect chains, assembles the ScanResult dataclass.</w:t>
      </w:r>
    </w:p>
    <w:p w14:paraId="00100064" w14:textId="00100065">
      <w:pPr>
        <w:numPr>
          <w:ilvl w:val="0"/>
          <w:numId w:val="1"/>
        </w:numPr>
        <w:spacing w:after="80"/>
      </w:pPr>
      <w:r>
        <w:rPr>
          <w:sz w:val="22"/>
        </w:rPr>
        <w:t xml:space="preserve">scanner/headers.py — Security Headers Auditor. Defines 8 header specifications, 6 validator functions, and the weighted score_headers() function.</w:t>
      </w:r>
    </w:p>
    <w:p w14:paraId="00100066" w14:textId="00100067">
      <w:pPr>
        <w:numPr>
          <w:ilvl w:val="0"/>
          <w:numId w:val="1"/>
        </w:numPr>
        <w:spacing w:after="160"/>
      </w:pPr>
      <w:r>
        <w:rPr>
          <w:sz w:val="22"/>
        </w:rPr>
        <w:t xml:space="preserve">scanner/cors.py — CORS Flaw Auditor. Defines 7 probe payloads (GET and OPTIONS preflight), sends crafted Origin headers, evaluates ACAO/ACAC headers, and computes the CORS score.</w:t>
      </w:r>
    </w:p>
    <w:p w14:paraId="00100068" w14:textId="00100069">
      <w:pPr>
        <w:pStyle w:val="Heading1"/>
        <w:spacing w:before="280" w:after="200"/>
      </w:pPr>
      <w:r>
        <w:rPr>
          <w:b/>
          <w:color w:val="1F3864"/>
          <w:sz w:val="36"/>
        </w:rPr>
        <w:t xml:space="preserve">4. Module Breakdown</w:t>
      </w:r>
    </w:p>
    <w:p w14:paraId="0010006A" w14:textId="0010006B">
      <w:pPr>
        <w:pStyle w:val="Heading2"/>
        <w:spacing w:after="160"/>
      </w:pPr>
      <w:r>
        <w:rPr>
          <w:b/>
          <w:color w:val="2E74B5"/>
          <w:sz w:val="28"/>
        </w:rPr>
        <w:t xml:space="preserve">4.1  scanner/scanner.py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6C" w14:textId="0010006D">
            <w:r>
              <w:t xml:space="preserve">Function / Class</w:t>
            </w:r>
          </w:p>
        </w:tc>
        <w:tc>
          <w:p w14:paraId="0010006E" w14:textId="0010006F">
            <w:r>
              <w:t xml:space="preserve">Purpose</w:t>
            </w:r>
          </w:p>
        </w:tc>
      </w:tr>
      <w:tr>
        <w:trPr/>
        <w:tc>
          <w:p w14:paraId="00100070" w14:textId="00100071">
            <w:r>
              <w:t xml:space="preserve">TLSInfo</w:t>
            </w:r>
          </w:p>
        </w:tc>
        <w:tc>
          <w:p w14:paraId="00100072" w14:textId="00100073">
            <w:r>
              <w:t xml:space="preserve">Dataclass: TLS protocol version, cipher suite, certificate CN, expiry date, days remaining</w:t>
            </w:r>
          </w:p>
        </w:tc>
      </w:tr>
      <w:tr>
        <w:trPr/>
        <w:tc>
          <w:p w14:paraId="00100074" w14:textId="00100075">
            <w:r>
              <w:t xml:space="preserve">RedirectInfo</w:t>
            </w:r>
          </w:p>
        </w:tc>
        <w:tc>
          <w:p w14:paraId="00100076" w14:textId="00100077">
            <w:r>
              <w:t xml:space="preserve">Dataclass: HTTP-to-HTTPS redirect flag and full redirect chain list</w:t>
            </w:r>
          </w:p>
        </w:tc>
      </w:tr>
      <w:tr>
        <w:trPr/>
        <w:tc>
          <w:p w14:paraId="00100078" w14:textId="00100079">
            <w:r>
              <w:t xml:space="preserve">ScanResult</w:t>
            </w:r>
          </w:p>
        </w:tc>
        <w:tc>
          <w:p w14:paraId="0010007A" w14:textId="0010007B">
            <w:r>
              <w:t xml:space="preserve">Top-level dataclass aggregating all sub-results plus computed scores</w:t>
            </w:r>
          </w:p>
        </w:tc>
      </w:tr>
      <w:tr>
        <w:trPr/>
        <w:tc>
          <w:p w14:paraId="0010007C" w14:textId="0010007D">
            <w:r>
              <w:t xml:space="preserve">_get_tls_info()</w:t>
            </w:r>
          </w:p>
        </w:tc>
        <w:tc>
          <w:p w14:paraId="0010007E" w14:textId="0010007F">
            <w:r>
              <w:t xml:space="preserve">Opens a raw SSL socket, reads peer certificate and cipher, calculates days until expiry</w:t>
            </w:r>
          </w:p>
        </w:tc>
      </w:tr>
      <w:tr>
        <w:trPr/>
        <w:tc>
          <w:p w14:paraId="00100080" w14:textId="00100081">
            <w:r>
              <w:t xml:space="preserve">_check_redirect()</w:t>
            </w:r>
          </w:p>
        </w:tc>
        <w:tc>
          <w:p w14:paraId="00100082" w14:textId="00100083">
            <w:r>
              <w:t xml:space="preserve">Issues an HTTP GET and follows redirects to detect HTTP-to-HTTPS enforcement</w:t>
            </w:r>
          </w:p>
        </w:tc>
      </w:tr>
      <w:tr>
        <w:trPr/>
        <w:tc>
          <w:p w14:paraId="00100084" w14:textId="00100085">
            <w:r>
              <w:t xml:space="preserve">scan()</w:t>
            </w:r>
          </w:p>
        </w:tc>
        <w:tc>
          <w:p w14:paraId="00100086" w14:textId="00100087">
            <w:r>
              <w:t xml:space="preserve">Main entry point: fetches URL with SSL fallback, calls all sub-auditors, computes overall = 0.55*header + 0.45*CORS</w:t>
            </w:r>
          </w:p>
        </w:tc>
      </w:tr>
    </w:tbl>
    <w:p w14:paraId="00100088" w14:textId="00100089">
      <w:pPr>
        <w:pStyle w:val="Heading2"/>
        <w:spacing w:before="200" w:after="160"/>
      </w:pPr>
      <w:r>
        <w:rPr>
          <w:b/>
          <w:color w:val="2E74B5"/>
          <w:sz w:val="28"/>
        </w:rPr>
        <w:t xml:space="preserve">4.2  scanner/headers.py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8A" w14:textId="0010008B">
            <w:r>
              <w:t xml:space="preserve">Function</w:t>
            </w:r>
          </w:p>
        </w:tc>
        <w:tc>
          <w:p w14:paraId="0010008C" w14:textId="0010008D">
            <w:r>
              <w:t xml:space="preserve">Purpose</w:t>
            </w:r>
          </w:p>
        </w:tc>
      </w:tr>
      <w:tr>
        <w:trPr/>
        <w:tc>
          <w:p w14:paraId="0010008E" w14:textId="0010008F">
            <w:r>
              <w:t xml:space="preserve">audit_headers()</w:t>
            </w:r>
          </w:p>
        </w:tc>
        <w:tc>
          <w:p w14:paraId="00100090" w14:textId="00100091">
            <w:r>
              <w:t xml:space="preserve">Iterates 8 header definitions, calls validators, returns (List[HeaderFinding], List[LeakyHeaderFinding])</w:t>
            </w:r>
          </w:p>
        </w:tc>
      </w:tr>
      <w:tr>
        <w:trPr/>
        <w:tc>
          <w:p w14:paraId="00100092" w14:textId="00100093">
            <w:r>
              <w:t xml:space="preserve">score_headers()</w:t>
            </w:r>
          </w:p>
        </w:tc>
        <w:tc>
          <w:p w14:paraId="00100094" w14:textId="00100095">
            <w:r>
              <w:t xml:space="preserve">Weighted deduction: FAIL=full weight, WARN=half weight. Returns 0-100 integer</w:t>
            </w:r>
          </w:p>
        </w:tc>
      </w:tr>
      <w:tr>
        <w:trPr/>
        <w:tc>
          <w:p w14:paraId="00100096" w14:textId="00100097">
            <w:r>
              <w:t xml:space="preserve">Validators x6</w:t>
            </w:r>
          </w:p>
        </w:tc>
        <w:tc>
          <w:p w14:paraId="00100098" w14:textId="00100099">
            <w:r>
              <w:t xml:space="preserve">_validate_hsts, _validate_csp, _validate_xfo, _validate_xcto, _validate_referrer_policy, _validate_xxss</w:t>
            </w:r>
          </w:p>
        </w:tc>
      </w:tr>
    </w:tbl>
    <w:p w14:paraId="0010009A" w14:textId="0010009B">
      <w:pPr>
        <w:pStyle w:val="Heading2"/>
        <w:spacing w:before="200" w:after="160"/>
      </w:pPr>
      <w:r>
        <w:rPr>
          <w:b/>
          <w:color w:val="2E74B5"/>
          <w:sz w:val="28"/>
        </w:rPr>
        <w:t xml:space="preserve">4.3  scanner/cors.py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9C" w14:textId="0010009D">
            <w:r>
              <w:t xml:space="preserve">Function</w:t>
            </w:r>
          </w:p>
        </w:tc>
        <w:tc>
          <w:p w14:paraId="0010009E" w14:textId="0010009F">
            <w:r>
              <w:t xml:space="preserve">Purpose</w:t>
            </w:r>
          </w:p>
        </w:tc>
      </w:tr>
      <w:tr>
        <w:trPr/>
        <w:tc>
          <w:p w14:paraId="001000A0" w14:textId="001000A1">
            <w:r>
              <w:t xml:space="preserve">probe_cors()</w:t>
            </w:r>
          </w:p>
        </w:tc>
        <w:tc>
          <w:p w14:paraId="001000A2" w14:textId="001000A3">
            <w:r>
              <w:t xml:space="preserve">Sends 7 GET/OPTIONS probes with crafted Origin headers; evaluates ACAO and ACAC response headers against pass/fail lambdas</w:t>
            </w:r>
          </w:p>
        </w:tc>
      </w:tr>
      <w:tr>
        <w:trPr/>
        <w:tc>
          <w:p w14:paraId="001000A4" w14:textId="001000A5">
            <w:r>
              <w:t xml:space="preserve">cors_score()</w:t>
            </w:r>
          </w:p>
        </w:tc>
        <w:tc>
          <w:p w14:paraId="001000A6" w14:textId="001000A7">
            <w:r>
              <w:t xml:space="preserve">Deducts severity weights from 100 per failed probe: CRITICAL=40, HIGH=25, MEDIUM=15, LOW=5</w:t>
            </w:r>
          </w:p>
        </w:tc>
      </w:tr>
    </w:tbl>
    <w:p w14:paraId="001000A8" w14:textId="001000A9">
      <w:pPr>
        <w:pStyle w:val="Heading1"/>
        <w:spacing w:before="280" w:after="200"/>
      </w:pPr>
      <w:r>
        <w:rPr>
          <w:b/>
          <w:color w:val="1F3864"/>
          <w:sz w:val="36"/>
        </w:rPr>
        <w:t xml:space="preserve">5. Security Checks Performed</w:t>
      </w:r>
    </w:p>
    <w:p w14:paraId="001000AA" w14:textId="001000AB">
      <w:pPr>
        <w:pStyle w:val="Heading2"/>
        <w:spacing w:after="160"/>
      </w:pPr>
      <w:r>
        <w:rPr>
          <w:b/>
          <w:color w:val="2E74B5"/>
          <w:sz w:val="28"/>
        </w:rPr>
        <w:t xml:space="preserve">5.1  Security Response Headers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AC" w14:textId="001000AD">
            <w:r>
              <w:t xml:space="preserve">Header</w:t>
            </w:r>
          </w:p>
        </w:tc>
        <w:tc>
          <w:p w14:paraId="001000AE" w14:textId="001000AF">
            <w:r>
              <w:t xml:space="preserve">Severity</w:t>
            </w:r>
          </w:p>
        </w:tc>
        <w:tc>
          <w:p w14:paraId="001000B0" w14:textId="001000B1">
            <w:r>
              <w:t xml:space="preserve">What is Validated</w:t>
            </w:r>
          </w:p>
        </w:tc>
      </w:tr>
      <w:tr>
        <w:trPr/>
        <w:tc>
          <w:p w14:paraId="001000B2" w14:textId="001000B3">
            <w:r>
              <w:t xml:space="preserve">Strict-Transport-Security</w:t>
            </w:r>
          </w:p>
        </w:tc>
        <w:tc>
          <w:p w14:paraId="001000B4" w14:textId="001000B5">
            <w:r>
              <w:t xml:space="preserve">HIGH</w:t>
            </w:r>
          </w:p>
        </w:tc>
        <w:tc>
          <w:p w14:paraId="001000B6" w14:textId="001000B7">
            <w:r>
              <w:t xml:space="preserve">max-age &gt;= 31536000, includeSubDomains, preload directives present</w:t>
            </w:r>
          </w:p>
        </w:tc>
      </w:tr>
      <w:tr>
        <w:trPr/>
        <w:tc>
          <w:p w14:paraId="001000B8" w14:textId="001000B9">
            <w:r>
              <w:t xml:space="preserve">Content-Security-Policy</w:t>
            </w:r>
          </w:p>
        </w:tc>
        <w:tc>
          <w:p w14:paraId="001000BA" w14:textId="001000BB">
            <w:r>
              <w:t xml:space="preserve">HIGH</w:t>
            </w:r>
          </w:p>
        </w:tc>
        <w:tc>
          <w:p w14:paraId="001000BC" w14:textId="001000BD">
            <w:r>
              <w:t xml:space="preserve">No unsafe-inline / unsafe-eval / wildcards; default-src or script-src present</w:t>
            </w:r>
          </w:p>
        </w:tc>
      </w:tr>
      <w:tr>
        <w:trPr/>
        <w:tc>
          <w:p w14:paraId="001000BE" w14:textId="001000BF">
            <w:r>
              <w:t xml:space="preserve">X-Frame-Options</w:t>
            </w:r>
          </w:p>
        </w:tc>
        <w:tc>
          <w:p w14:paraId="001000C0" w14:textId="001000C1">
            <w:r>
              <w:t xml:space="preserve">MEDIUM</w:t>
            </w:r>
          </w:p>
        </w:tc>
        <w:tc>
          <w:p w14:paraId="001000C2" w14:textId="001000C3">
            <w:r>
              <w:t xml:space="preserve">Value must be DENY or SAMEORIGIN; ALLOW-FROM flagged as deprecated</w:t>
            </w:r>
          </w:p>
        </w:tc>
      </w:tr>
      <w:tr>
        <w:trPr/>
        <w:tc>
          <w:p w14:paraId="001000C4" w14:textId="001000C5">
            <w:r>
              <w:t xml:space="preserve">X-Content-Type-Options</w:t>
            </w:r>
          </w:p>
        </w:tc>
        <w:tc>
          <w:p w14:paraId="001000C6" w14:textId="001000C7">
            <w:r>
              <w:t xml:space="preserve">MEDIUM</w:t>
            </w:r>
          </w:p>
        </w:tc>
        <w:tc>
          <w:p w14:paraId="001000C8" w14:textId="001000C9">
            <w:r>
              <w:t xml:space="preserve">Value must be exactly nosniff</w:t>
            </w:r>
          </w:p>
        </w:tc>
      </w:tr>
      <w:tr>
        <w:trPr/>
        <w:tc>
          <w:p w14:paraId="001000CA" w14:textId="001000CB">
            <w:r>
              <w:t xml:space="preserve">Referrer-Policy</w:t>
            </w:r>
          </w:p>
        </w:tc>
        <w:tc>
          <w:p w14:paraId="001000CC" w14:textId="001000CD">
            <w:r>
              <w:t xml:space="preserve">LOW</w:t>
            </w:r>
          </w:p>
        </w:tc>
        <w:tc>
          <w:p w14:paraId="001000CE" w14:textId="001000CF">
            <w:r>
              <w:t xml:space="preserve">Must be a recognised safe token; weak values flagged</w:t>
            </w:r>
          </w:p>
        </w:tc>
      </w:tr>
      <w:tr>
        <w:trPr/>
        <w:tc>
          <w:p w14:paraId="001000D0" w14:textId="001000D1">
            <w:r>
              <w:t xml:space="preserve">Permissions-Policy</w:t>
            </w:r>
          </w:p>
        </w:tc>
        <w:tc>
          <w:p w14:paraId="001000D2" w14:textId="001000D3">
            <w:r>
              <w:t xml:space="preserve">LOW</w:t>
            </w:r>
          </w:p>
        </w:tc>
        <w:tc>
          <w:p w14:paraId="001000D4" w14:textId="001000D5">
            <w:r>
              <w:t xml:space="preserve">Presence check only</w:t>
            </w:r>
          </w:p>
        </w:tc>
      </w:tr>
      <w:tr>
        <w:trPr/>
        <w:tc>
          <w:p w14:paraId="001000D6" w14:textId="001000D7">
            <w:r>
              <w:t xml:space="preserve">X-XSS-Protection</w:t>
            </w:r>
          </w:p>
        </w:tc>
        <w:tc>
          <w:p w14:paraId="001000D8" w14:textId="001000D9">
            <w:r>
              <w:t xml:space="preserve">LOW</w:t>
            </w:r>
          </w:p>
        </w:tc>
        <w:tc>
          <w:p w14:paraId="001000DA" w14:textId="001000DB">
            <w:r>
              <w:t xml:space="preserve">Checks for mode=block; flags disabled (value 0) state</w:t>
            </w:r>
          </w:p>
        </w:tc>
      </w:tr>
      <w:tr>
        <w:trPr/>
        <w:tc>
          <w:p w14:paraId="001000DC" w14:textId="001000DD">
            <w:r>
              <w:t xml:space="preserve">Cache-Control</w:t>
            </w:r>
          </w:p>
        </w:tc>
        <w:tc>
          <w:p w14:paraId="001000DE" w14:textId="001000DF">
            <w:r>
              <w:t xml:space="preserve">LOW</w:t>
            </w:r>
          </w:p>
        </w:tc>
        <w:tc>
          <w:p w14:paraId="001000E0" w14:textId="001000E1">
            <w:r>
              <w:t xml:space="preserve">Presence check only</w:t>
            </w:r>
          </w:p>
        </w:tc>
      </w:tr>
    </w:tbl>
    <w:p w14:paraId="001000E2" w14:textId="001000E3">
      <w:pPr>
        <w:pStyle w:val="Heading2"/>
        <w:spacing w:before="200" w:after="160"/>
      </w:pPr>
      <w:r>
        <w:rPr>
          <w:b/>
          <w:color w:val="2E74B5"/>
          <w:sz w:val="28"/>
        </w:rPr>
        <w:t xml:space="preserve">5.2  CORS Probes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E4" w14:textId="001000E5">
            <w:r>
              <w:t xml:space="preserve">Probe</w:t>
            </w:r>
          </w:p>
        </w:tc>
        <w:tc>
          <w:p w14:paraId="001000E6" w14:textId="001000E7">
            <w:r>
              <w:t xml:space="preserve">Severity</w:t>
            </w:r>
          </w:p>
        </w:tc>
        <w:tc>
          <w:p w14:paraId="001000E8" w14:textId="001000E9">
            <w:r>
              <w:t xml:space="preserve">Fail Condition</w:t>
            </w:r>
          </w:p>
        </w:tc>
      </w:tr>
      <w:tr>
        <w:trPr/>
        <w:tc>
          <w:p w14:paraId="001000EA" w14:textId="001000EB">
            <w:r>
              <w:t xml:space="preserve">Wildcard Origin</w:t>
            </w:r>
          </w:p>
        </w:tc>
        <w:tc>
          <w:p w14:paraId="001000EC" w14:textId="001000ED">
            <w:r>
              <w:t xml:space="preserve">MEDIUM</w:t>
            </w:r>
          </w:p>
        </w:tc>
        <w:tc>
          <w:p w14:paraId="001000EE" w14:textId="001000EF">
            <w:r>
              <w:t xml:space="preserve">Access-Control-Allow-Origin: * is returned</w:t>
            </w:r>
          </w:p>
        </w:tc>
      </w:tr>
      <w:tr>
        <w:trPr/>
        <w:tc>
          <w:p w14:paraId="001000F0" w14:textId="001000F1">
            <w:r>
              <w:t xml:space="preserve">Wildcard + Credentials</w:t>
            </w:r>
          </w:p>
        </w:tc>
        <w:tc>
          <w:p w14:paraId="001000F2" w14:textId="001000F3">
            <w:r>
              <w:t xml:space="preserve">HIGH</w:t>
            </w:r>
          </w:p>
        </w:tc>
        <w:tc>
          <w:p w14:paraId="001000F4" w14:textId="001000F5">
            <w:r>
              <w:t xml:space="preserve">ACAO: * combined with Access-Control-Allow-Credentials: true</w:t>
            </w:r>
          </w:p>
        </w:tc>
      </w:tr>
      <w:tr>
        <w:trPr/>
        <w:tc>
          <w:p w14:paraId="001000F6" w14:textId="001000F7">
            <w:r>
              <w:t xml:space="preserve">Arbitrary Origin Reflection</w:t>
            </w:r>
          </w:p>
        </w:tc>
        <w:tc>
          <w:p w14:paraId="001000F8" w14:textId="001000F9">
            <w:r>
              <w:t xml:space="preserve">HIGH</w:t>
            </w:r>
          </w:p>
        </w:tc>
        <w:tc>
          <w:p w14:paraId="001000FA" w14:textId="001000FB">
            <w:r>
              <w:t xml:space="preserve">ACAO echoes the attacker-supplied origin verbatim</w:t>
            </w:r>
          </w:p>
        </w:tc>
      </w:tr>
      <w:tr>
        <w:trPr/>
        <w:tc>
          <w:p w14:paraId="001000FC" w14:textId="001000FD">
            <w:r>
              <w:t xml:space="preserve">Credentialed Arbitrary Origin</w:t>
            </w:r>
          </w:p>
        </w:tc>
        <w:tc>
          <w:p w14:paraId="001000FE" w14:textId="001000FF">
            <w:r>
              <w:t xml:space="preserve">CRITICAL</w:t>
            </w:r>
          </w:p>
        </w:tc>
        <w:tc>
          <w:p w14:paraId="00100100" w14:textId="00100101">
            <w:r>
              <w:t xml:space="preserve">Origin reflected AND ACAC: true — authenticated cross-origin requests possible</w:t>
            </w:r>
          </w:p>
        </w:tc>
      </w:tr>
      <w:tr>
        <w:trPr/>
        <w:tc>
          <w:p w14:paraId="00100102" w14:textId="00100103">
            <w:r>
              <w:t xml:space="preserve">Null Origin Allowed</w:t>
            </w:r>
          </w:p>
        </w:tc>
        <w:tc>
          <w:p w14:paraId="00100104" w14:textId="00100105">
            <w:r>
              <w:t xml:space="preserve">HIGH</w:t>
            </w:r>
          </w:p>
        </w:tc>
        <w:tc>
          <w:p w14:paraId="00100106" w14:textId="00100107">
            <w:r>
              <w:t xml:space="preserve">ACAO: null returned — sandboxed iframes and file pages can exploit this</w:t>
            </w:r>
          </w:p>
        </w:tc>
      </w:tr>
      <w:tr>
        <w:trPr/>
        <w:tc>
          <w:p w14:paraId="00100108" w14:textId="00100109">
            <w:r>
              <w:t xml:space="preserve">Subdomain / Prefix Bypass</w:t>
            </w:r>
          </w:p>
        </w:tc>
        <w:tc>
          <w:p w14:paraId="0010010A" w14:textId="0010010B">
            <w:r>
              <w:t xml:space="preserve">MEDIUM</w:t>
            </w:r>
          </w:p>
        </w:tc>
        <w:tc>
          <w:p w14:paraId="0010010C" w14:textId="0010010D">
            <w:r>
              <w:t xml:space="preserve">Arbitrary origin reflected — covers regex anchoring flaws</w:t>
            </w:r>
          </w:p>
        </w:tc>
      </w:tr>
      <w:tr>
        <w:trPr/>
        <w:tc>
          <w:p w14:paraId="0010010E" w14:textId="0010010F">
            <w:r>
              <w:t xml:space="preserve">HTTP Origin Accepted</w:t>
            </w:r>
          </w:p>
        </w:tc>
        <w:tc>
          <w:p w14:paraId="00100110" w14:textId="00100111">
            <w:r>
              <w:t xml:space="preserve">MEDIUM</w:t>
            </w:r>
          </w:p>
        </w:tc>
        <w:tc>
          <w:p w14:paraId="00100112" w14:textId="00100113">
            <w:r>
              <w:t xml:space="preserve">http:// origin reflected in ACAO — MitM interception risk</w:t>
            </w:r>
          </w:p>
        </w:tc>
      </w:tr>
    </w:tbl>
    <w:p w14:paraId="00100114" w14:textId="00100115">
      <w:pPr>
        <w:pStyle w:val="Heading2"/>
        <w:spacing w:before="200" w:after="160"/>
      </w:pPr>
      <w:r>
        <w:rPr>
          <w:b/>
          <w:color w:val="2E74B5"/>
          <w:sz w:val="28"/>
        </w:rPr>
        <w:t xml:space="preserve">5.3  TLS and Redirect Checks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116" w14:textId="00100117">
            <w:r>
              <w:t xml:space="preserve">Check</w:t>
            </w:r>
          </w:p>
        </w:tc>
        <w:tc>
          <w:p w14:paraId="00100118" w14:textId="00100119">
            <w:r>
              <w:t xml:space="preserve">Method</w:t>
            </w:r>
          </w:p>
        </w:tc>
      </w:tr>
      <w:tr>
        <w:trPr/>
        <w:tc>
          <w:p w14:paraId="0010011A" w14:textId="0010011B">
            <w:r>
              <w:t xml:space="preserve">TLS protocol version and cipher suite</w:t>
            </w:r>
          </w:p>
        </w:tc>
        <w:tc>
          <w:p w14:paraId="0010011C" w14:textId="0010011D">
            <w:r>
              <w:t xml:space="preserve">Raw ssl.SSLSocket connection via Python socket stdlib</w:t>
            </w:r>
          </w:p>
        </w:tc>
      </w:tr>
      <w:tr>
        <w:trPr/>
        <w:tc>
          <w:p w14:paraId="0010011E" w14:textId="0010011F">
            <w:r>
              <w:t xml:space="preserve">Certificate Common Name</w:t>
            </w:r>
          </w:p>
        </w:tc>
        <w:tc>
          <w:p w14:paraId="00100120" w14:textId="00100121">
            <w:r>
              <w:t xml:space="preserve">Extracted from getpeercert() subject field</w:t>
            </w:r>
          </w:p>
        </w:tc>
      </w:tr>
      <w:tr>
        <w:trPr/>
        <w:tc>
          <w:p w14:paraId="00100122" w14:textId="00100123">
            <w:r>
              <w:t xml:space="preserve">Certificate expiry and days remaining</w:t>
            </w:r>
          </w:p>
        </w:tc>
        <w:tc>
          <w:p w14:paraId="00100124" w14:textId="00100125">
            <w:r>
              <w:t xml:space="preserve">Parsed from notAfter field; color-coded — less than 14d critical, less than 30d warning</w:t>
            </w:r>
          </w:p>
        </w:tc>
      </w:tr>
      <w:tr>
        <w:trPr/>
        <w:tc>
          <w:p w14:paraId="00100126" w14:textId="00100127">
            <w:r>
              <w:t xml:space="preserve">HTTP to HTTPS redirect</w:t>
            </w:r>
          </w:p>
        </w:tc>
        <w:tc>
          <w:p w14:paraId="00100128" w14:textId="00100129">
            <w:r>
              <w:t xml:space="preserve">requests.get(http://...) with allow_redirects=True; final URL scheme verified</w:t>
            </w:r>
          </w:p>
        </w:tc>
      </w:tr>
    </w:tbl>
    <w:p w14:paraId="0010012A" w14:textId="0010012B">
      <w:pPr>
        <w:pStyle w:val="Heading2"/>
        <w:spacing w:before="200" w:after="160"/>
      </w:pPr>
      <w:r>
        <w:rPr>
          <w:b/>
          <w:color w:val="2E74B5"/>
          <w:sz w:val="28"/>
        </w:rPr>
        <w:t xml:space="preserve">5.4  Information Leakage Headers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12C" w14:textId="0010012D">
            <w:r>
              <w:t xml:space="preserve">Header</w:t>
            </w:r>
          </w:p>
        </w:tc>
        <w:tc>
          <w:p w14:paraId="0010012E" w14:textId="0010012F">
            <w:r>
              <w:t xml:space="preserve">Risk</w:t>
            </w:r>
          </w:p>
        </w:tc>
      </w:tr>
      <w:tr>
        <w:trPr/>
        <w:tc>
          <w:p w14:paraId="00100130" w14:textId="00100131">
            <w:r>
              <w:t xml:space="preserve">Server</w:t>
            </w:r>
          </w:p>
        </w:tc>
        <w:tc>
          <w:p w14:paraId="00100132" w14:textId="00100133">
            <w:r>
              <w:t xml:space="preserve">Reveals web-server software and version (e.g. Apache/2.4.51)</w:t>
            </w:r>
          </w:p>
        </w:tc>
      </w:tr>
      <w:tr>
        <w:trPr/>
        <w:tc>
          <w:p w14:paraId="00100134" w14:textId="00100135">
            <w:r>
              <w:t xml:space="preserve">X-Powered-By</w:t>
            </w:r>
          </w:p>
        </w:tc>
        <w:tc>
          <w:p w14:paraId="00100136" w14:textId="00100137">
            <w:r>
              <w:t xml:space="preserve">Exposes backend technology stack (e.g. PHP/8.1.0)</w:t>
            </w:r>
          </w:p>
        </w:tc>
      </w:tr>
      <w:tr>
        <w:trPr/>
        <w:tc>
          <w:p w14:paraId="00100138" w14:textId="00100139">
            <w:r>
              <w:t xml:space="preserve">X-AspNet-Version</w:t>
            </w:r>
          </w:p>
        </w:tc>
        <w:tc>
          <w:p w14:paraId="0010013A" w14:textId="0010013B">
            <w:r>
              <w:t xml:space="preserve">Discloses ASP.NET runtime version</w:t>
            </w:r>
          </w:p>
        </w:tc>
      </w:tr>
      <w:tr>
        <w:trPr/>
        <w:tc>
          <w:p w14:paraId="0010013C" w14:textId="0010013D">
            <w:r>
              <w:t xml:space="preserve">X-AspNetMvc-Version</w:t>
            </w:r>
          </w:p>
        </w:tc>
        <w:tc>
          <w:p w14:paraId="0010013E" w14:textId="0010013F">
            <w:r>
              <w:t xml:space="preserve">Discloses ASP.NET MVC framework version</w:t>
            </w:r>
          </w:p>
        </w:tc>
      </w:tr>
    </w:tbl>
    <w:p w14:paraId="00100140" w14:textId="00100141">
      <w:pPr>
        <w:pStyle w:val="Heading1"/>
        <w:spacing w:before="280" w:after="200"/>
      </w:pPr>
      <w:r>
        <w:rPr>
          <w:b/>
          <w:color w:val="1F3864"/>
          <w:sz w:val="36"/>
        </w:rPr>
        <w:t xml:space="preserve">6. Scoring Model</w:t>
      </w:r>
    </w:p>
    <w:p w14:paraId="00100142" w14:textId="00100143">
      <w:pPr>
        <w:spacing w:after="120"/>
      </w:pPr>
      <w:r>
        <w:rPr>
          <w:sz w:val="22"/>
        </w:rPr>
        <w:t xml:space="preserve">Three numeric scores (0-100) are computed at runtime after each scan.</w:t>
      </w:r>
    </w:p>
    <w:p w14:paraId="00100144" w14:textId="00100145">
      <w:pPr>
        <w:spacing w:after="80"/>
      </w:pPr>
      <w:r>
        <w:rPr>
          <w:b/>
          <w:sz w:val="22"/>
        </w:rPr>
        <w:t xml:space="preserve">Header Score = max(0, 100 - floor((deducted / 140) x 100))</w:t>
      </w:r>
    </w:p>
    <w:p w14:paraId="00100146" w14:textId="00100147">
      <w:pPr>
        <w:spacing w:after="160"/>
      </w:pPr>
      <w:r>
        <w:rPr>
          <w:sz w:val="22"/>
        </w:rPr>
        <w:t xml:space="preserve">Weights: HIGH=30pts (x2 headers=60), MEDIUM=20pts (x2=40), LOW=10pts (x4=40). Total=140. FAIL deducts full weight, WARN deducts half.</w:t>
      </w:r>
    </w:p>
    <w:p w14:paraId="00100148" w14:textId="00100149">
      <w:pPr>
        <w:spacing w:after="80"/>
      </w:pPr>
      <w:r>
        <w:rPr>
          <w:b/>
          <w:sz w:val="22"/>
        </w:rPr>
        <w:t xml:space="preserve">CORS Score = max(0, 100 - sum of weights for all FAIL probes)</w:t>
      </w:r>
    </w:p>
    <w:p w14:paraId="0010014A" w14:textId="0010014B">
      <w:pPr>
        <w:spacing w:after="160"/>
      </w:pPr>
      <w:r>
        <w:rPr>
          <w:sz w:val="22"/>
        </w:rPr>
        <w:t xml:space="preserve">Probe weights: CRITICAL=40, HIGH=25, MEDIUM=15, LOW=5.</w:t>
      </w:r>
    </w:p>
    <w:p w14:paraId="0010014C" w14:textId="0010014D">
      <w:pPr>
        <w:spacing w:after="200"/>
      </w:pPr>
      <w:r>
        <w:rPr>
          <w:b/>
          <w:sz w:val="22"/>
        </w:rPr>
        <w:t xml:space="preserve">Overall Score = floor(header_score x 0.55 + cors_score x 0.45)</w:t>
      </w:r>
    </w:p>
    <w:p w14:paraId="0010014E" w14:textId="0010014F">
      <w:pPr>
        <w:pStyle w:val="Heading2"/>
        <w:spacing w:after="160"/>
      </w:pPr>
      <w:r>
        <w:rPr>
          <w:b/>
          <w:color w:val="2E74B5"/>
          <w:sz w:val="28"/>
        </w:rPr>
        <w:t xml:space="preserve">Letter Grade Mapping</w:t>
      </w:r>
    </w:p>
    <w:tbl>
      <w:tblPr>
        <w:tblW w:w="35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50" w14:textId="00100151">
            <w:r>
              <w:t xml:space="preserve">Grade</w:t>
            </w:r>
          </w:p>
        </w:tc>
        <w:tc>
          <w:p w14:paraId="00100152" w14:textId="00100153">
            <w:r>
              <w:t xml:space="preserve">Score Range</w:t>
            </w:r>
          </w:p>
        </w:tc>
        <w:tc>
          <w:p w14:paraId="00100154" w14:textId="00100155">
            <w:r>
              <w:t xml:space="preserve">Meaning</w:t>
            </w:r>
          </w:p>
        </w:tc>
      </w:tr>
      <w:tr>
        <w:trPr/>
        <w:tc>
          <w:p w14:paraId="00100156" w14:textId="00100157">
            <w:r>
              <w:t xml:space="preserve">A</w:t>
            </w:r>
          </w:p>
        </w:tc>
        <w:tc>
          <w:p w14:paraId="00100158" w14:textId="00100159">
            <w:r>
              <w:t xml:space="preserve">90 - 100</w:t>
            </w:r>
          </w:p>
        </w:tc>
        <w:tc>
          <w:p w14:paraId="0010015A" w14:textId="0010015B">
            <w:r>
              <w:t xml:space="preserve">Excellent — strong security posture</w:t>
            </w:r>
          </w:p>
        </w:tc>
      </w:tr>
      <w:tr>
        <w:trPr/>
        <w:tc>
          <w:p w14:paraId="0010015C" w14:textId="0010015D">
            <w:r>
              <w:t xml:space="preserve">B</w:t>
            </w:r>
          </w:p>
        </w:tc>
        <w:tc>
          <w:p w14:paraId="0010015E" w14:textId="0010015F">
            <w:r>
              <w:t xml:space="preserve">80 - 89</w:t>
            </w:r>
          </w:p>
        </w:tc>
        <w:tc>
          <w:p w14:paraId="00100160" w14:textId="00100161">
            <w:r>
              <w:t xml:space="preserve">Good — minor gaps</w:t>
            </w:r>
          </w:p>
        </w:tc>
      </w:tr>
      <w:tr>
        <w:trPr/>
        <w:tc>
          <w:p w14:paraId="00100162" w14:textId="00100163">
            <w:r>
              <w:t xml:space="preserve">C</w:t>
            </w:r>
          </w:p>
        </w:tc>
        <w:tc>
          <w:p w14:paraId="00100164" w14:textId="00100165">
            <w:r>
              <w:t xml:space="preserve">65 - 79</w:t>
            </w:r>
          </w:p>
        </w:tc>
        <w:tc>
          <w:p w14:paraId="00100166" w14:textId="00100167">
            <w:r>
              <w:t xml:space="preserve">Fair — several issues to address</w:t>
            </w:r>
          </w:p>
        </w:tc>
      </w:tr>
      <w:tr>
        <w:trPr/>
        <w:tc>
          <w:p w14:paraId="00100168" w14:textId="00100169">
            <w:r>
              <w:t xml:space="preserve">D</w:t>
            </w:r>
          </w:p>
        </w:tc>
        <w:tc>
          <w:p w14:paraId="0010016A" w14:textId="0010016B">
            <w:r>
              <w:t xml:space="preserve">50 - 64</w:t>
            </w:r>
          </w:p>
        </w:tc>
        <w:tc>
          <w:p w14:paraId="0010016C" w14:textId="0010016D">
            <w:r>
              <w:t xml:space="preserve">Poor — significant misconfigurations</w:t>
            </w:r>
          </w:p>
        </w:tc>
      </w:tr>
      <w:tr>
        <w:trPr/>
        <w:tc>
          <w:p w14:paraId="0010016E" w14:textId="0010016F">
            <w:r>
              <w:t xml:space="preserve">F</w:t>
            </w:r>
          </w:p>
        </w:tc>
        <w:tc>
          <w:p w14:paraId="00100170" w14:textId="00100171">
            <w:r>
              <w:t xml:space="preserve">0 - 49</w:t>
            </w:r>
          </w:p>
        </w:tc>
        <w:tc>
          <w:p w14:paraId="00100172" w14:textId="00100173">
            <w:r>
              <w:t xml:space="preserve">Failing — critical security flaws present</w:t>
            </w:r>
          </w:p>
        </w:tc>
      </w:tr>
    </w:tbl>
    <w:p w14:paraId="00100174" w14:textId="00100175">
      <w:pPr>
        <w:pStyle w:val="Heading1"/>
        <w:spacing w:before="280" w:after="200"/>
      </w:pPr>
      <w:r>
        <w:rPr>
          <w:b/>
          <w:color w:val="1F3864"/>
          <w:sz w:val="36"/>
        </w:rPr>
        <w:t xml:space="preserve">7. Dashboard Tabs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176" w14:textId="00100177">
            <w:r>
              <w:t xml:space="preserve">Tab</w:t>
            </w:r>
          </w:p>
        </w:tc>
        <w:tc>
          <w:p w14:paraId="00100178" w14:textId="00100179">
            <w:r>
              <w:t xml:space="preserve">Contents</w:t>
            </w:r>
          </w:p>
        </w:tc>
      </w:tr>
      <w:tr>
        <w:trPr/>
        <w:tc>
          <w:p w14:paraId="0010017A" w14:textId="0010017B">
            <w:r>
              <w:t xml:space="preserve">Overview</w:t>
            </w:r>
          </w:p>
        </w:tc>
        <w:tc>
          <w:p w14:paraId="0010017C" w14:textId="0010017D">
            <w:r>
              <w:t xml:space="preserve">Three Plotly gauge charts (overall, header, CORS scores), header-coverage radar chart, summary table, info leakage callouts, CORS severity donut pie</w:t>
            </w:r>
          </w:p>
        </w:tc>
      </w:tr>
      <w:tr>
        <w:trPr/>
        <w:tc>
          <w:p w14:paraId="0010017E" w14:textId="0010017F">
            <w:r>
              <w:t xml:space="preserve">Security Headers</w:t>
            </w:r>
          </w:p>
        </w:tc>
        <w:tc>
          <w:p w14:paraId="00100180" w14:textId="00100181">
            <w:r>
              <w:t xml:space="preserve">Bar chart of per-header status, filterable by status, sortable by severity/status/name. Finding cards with value, notes, and recommendation</w:t>
            </w:r>
          </w:p>
        </w:tc>
      </w:tr>
      <w:tr>
        <w:trPr/>
        <w:tc>
          <w:p w14:paraId="00100182" w14:textId="00100183">
            <w:r>
              <w:t xml:space="preserve">CORS Probes</w:t>
            </w:r>
          </w:p>
        </w:tc>
        <w:tc>
          <w:p w14:paraId="00100184" w14:textId="00100185">
            <w:r>
              <w:t xml:space="preserve">Finding cards for all 7 probes; toggle to show failures only; sorted by severity. Shows origin sent, ACAO received, and remediation guidance</w:t>
            </w:r>
          </w:p>
        </w:tc>
      </w:tr>
      <w:tr>
        <w:trPr/>
        <w:tc>
          <w:p w14:paraId="00100186" w14:textId="00100187">
            <w:r>
              <w:t xml:space="preserve">TLS / Redirect</w:t>
            </w:r>
          </w:p>
        </w:tc>
        <w:tc>
          <w:p w14:paraId="00100188" w14:textId="00100189">
            <w:r>
              <w:t xml:space="preserve">TLS metadata (protocol, cipher, CN, expiry), certificate validity progress bar, redirect chain visualisation with HTTP/HTTPS colour coding</w:t>
            </w:r>
          </w:p>
        </w:tc>
      </w:tr>
      <w:tr>
        <w:trPr/>
        <w:tc>
          <w:p w14:paraId="0010018A" w14:textId="0010018B">
            <w:r>
              <w:t xml:space="preserve">Raw Data</w:t>
            </w:r>
          </w:p>
        </w:tc>
        <w:tc>
          <w:p w14:paraId="0010018C" w14:textId="0010018D">
            <w:r>
              <w:t xml:space="preserve">Two DataFrames (header and CORS findings) with built-in CSV export, plus JSON scan metadata block</w:t>
            </w:r>
          </w:p>
        </w:tc>
      </w:tr>
    </w:tbl>
    <w:p w14:paraId="0010018E" w14:textId="0010018F">
      <w:pPr>
        <w:pStyle w:val="Heading1"/>
        <w:spacing w:before="280" w:after="200"/>
      </w:pPr>
      <w:r>
        <w:rPr>
          <w:b/>
          <w:color w:val="1F3864"/>
          <w:sz w:val="36"/>
        </w:rPr>
        <w:t xml:space="preserve">8. Dependencies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90" w14:textId="00100191">
            <w:r>
              <w:t xml:space="preserve">Package</w:t>
            </w:r>
          </w:p>
        </w:tc>
        <w:tc>
          <w:p w14:paraId="00100192" w14:textId="00100193">
            <w:r>
              <w:t xml:space="preserve">Min Version</w:t>
            </w:r>
          </w:p>
        </w:tc>
        <w:tc>
          <w:p w14:paraId="00100194" w14:textId="00100195">
            <w:r>
              <w:t xml:space="preserve">Role</w:t>
            </w:r>
          </w:p>
        </w:tc>
      </w:tr>
      <w:tr>
        <w:trPr/>
        <w:tc>
          <w:p w14:paraId="00100196" w14:textId="00100197">
            <w:r>
              <w:t xml:space="preserve">streamlit</w:t>
            </w:r>
          </w:p>
        </w:tc>
        <w:tc>
          <w:p w14:paraId="00100198" w14:textId="00100199">
            <w:r>
              <w:t xml:space="preserve">&gt;= 1.35.0</w:t>
            </w:r>
          </w:p>
        </w:tc>
        <w:tc>
          <w:p w14:paraId="0010019A" w14:textId="0010019B">
            <w:r>
              <w:t xml:space="preserve">Web dashboard framework — UI, state management, widgets, layout</w:t>
            </w:r>
          </w:p>
        </w:tc>
      </w:tr>
      <w:tr>
        <w:trPr/>
        <w:tc>
          <w:p w14:paraId="0010019C" w14:textId="0010019D">
            <w:r>
              <w:t xml:space="preserve">requests</w:t>
            </w:r>
          </w:p>
        </w:tc>
        <w:tc>
          <w:p w14:paraId="0010019E" w14:textId="0010019F">
            <w:r>
              <w:t xml:space="preserve">&gt;= 2.31.0</w:t>
            </w:r>
          </w:p>
        </w:tc>
        <w:tc>
          <w:p w14:paraId="001001A0" w14:textId="001001A1">
            <w:r>
              <w:t xml:space="preserve">HTTP client for header fetching, CORS probes, redirect following</w:t>
            </w:r>
          </w:p>
        </w:tc>
      </w:tr>
      <w:tr>
        <w:trPr/>
        <w:tc>
          <w:p w14:paraId="001001A2" w14:textId="001001A3">
            <w:r>
              <w:t xml:space="preserve">plotly</w:t>
            </w:r>
          </w:p>
        </w:tc>
        <w:tc>
          <w:p w14:paraId="001001A4" w14:textId="001001A5">
            <w:r>
              <w:t xml:space="preserve">&gt;= 5.22.0</w:t>
            </w:r>
          </w:p>
        </w:tc>
        <w:tc>
          <w:p w14:paraId="001001A6" w14:textId="001001A7">
            <w:r>
              <w:t xml:space="preserve">Interactive charts (gauge, radar, bar, pie) via graph_objects</w:t>
            </w:r>
          </w:p>
        </w:tc>
      </w:tr>
      <w:tr>
        <w:trPr/>
        <w:tc>
          <w:p w14:paraId="001001A8" w14:textId="001001A9">
            <w:r>
              <w:t xml:space="preserve">pandas</w:t>
            </w:r>
          </w:p>
        </w:tc>
        <w:tc>
          <w:p w14:paraId="001001AA" w14:textId="001001AB">
            <w:r>
              <w:t xml:space="preserve">&gt;= 2.2.0</w:t>
            </w:r>
          </w:p>
        </w:tc>
        <w:tc>
          <w:p w14:paraId="001001AC" w14:textId="001001AD">
            <w:r>
              <w:t xml:space="preserve">DataFrames for Raw Data tab and summary table</w:t>
            </w:r>
          </w:p>
        </w:tc>
      </w:tr>
      <w:tr>
        <w:trPr/>
        <w:tc>
          <w:p w14:paraId="001001AE" w14:textId="001001AF">
            <w:r>
              <w:t xml:space="preserve">urllib3</w:t>
            </w:r>
          </w:p>
        </w:tc>
        <w:tc>
          <w:p w14:paraId="001001B0" w14:textId="001001B1">
            <w:r>
              <w:t xml:space="preserve">&gt;= 2.2.0</w:t>
            </w:r>
          </w:p>
        </w:tc>
        <w:tc>
          <w:p w14:paraId="001001B2" w14:textId="001001B3">
            <w:r>
              <w:t xml:space="preserve">Suppresses InsecureRequestWarning on SSL-fallback probes</w:t>
            </w:r>
          </w:p>
        </w:tc>
      </w:tr>
    </w:tbl>
    <w:p w14:paraId="001001B4" w14:textId="001001B5">
      <w:pPr>
        <w:spacing w:after="160"/>
      </w:pPr>
      <w:r>
        <w:rPr>
          <w:sz w:val="22"/>
        </w:rPr>
        <w:t xml:space="preserve">No database, no authentication layer, no external API — fully self-contained local tool.</w:t>
      </w:r>
    </w:p>
    <w:p w14:paraId="001001B6" w14:textId="001001B7">
      <w:pPr>
        <w:pStyle w:val="Heading1"/>
        <w:spacing w:before="280" w:after="200"/>
      </w:pPr>
      <w:r>
        <w:rPr>
          <w:b/>
          <w:color w:val="1F3864"/>
          <w:sz w:val="36"/>
        </w:rPr>
        <w:t xml:space="preserve">9. Quick Start</w:t>
      </w:r>
    </w:p>
    <w:p w14:paraId="001001B8" w14:textId="001001B9">
      <w:pPr>
        <w:spacing w:after="120"/>
      </w:pPr>
      <w:r>
        <w:rPr>
          <w:sz w:val="22"/>
        </w:rPr>
        <w:t xml:space="preserve">Step 1 — Install dependencies:   pip install -r requirements.txt</w:t>
      </w:r>
    </w:p>
    <w:p w14:paraId="001001BA" w14:textId="001001BB">
      <w:pPr>
        <w:spacing w:after="120"/>
      </w:pPr>
      <w:r>
        <w:rPr>
          <w:sz w:val="22"/>
        </w:rPr>
        <w:t xml:space="preserve">Step 2 — Launch the dashboard:   streamlit run app.py</w:t>
      </w:r>
    </w:p>
    <w:p w14:paraId="001001BC" w14:textId="001001BD">
      <w:pPr>
        <w:spacing w:after="160"/>
      </w:pPr>
      <w:r>
        <w:rPr>
          <w:sz w:val="22"/>
        </w:rPr>
        <w:t xml:space="preserve">Step 3 — Open a browser at http://localhost:8501. Enter a target URL in the sidebar and click Run Scan.</w:t>
      </w:r>
    </w:p>
    <w:p w14:paraId="001001BE" w14:textId="001001BF">
      <w:pPr>
        <w:spacing w:after="160"/>
      </w:pPr>
      <w:r>
        <w:rPr>
          <w:sz w:val="22"/>
        </w:rPr>
        <w:t xml:space="preserve">The scanner auto-prepends https:// if no scheme is provided. SSL errors trigger a fallback to an unverified request so header and CORS auditing still runs on sites with certificate issues.</w:t>
      </w:r>
    </w:p>
    <w:p w14:paraId="001001C0" w14:textId="001001C1">
      <w:pPr>
        <w:pStyle w:val="Heading1"/>
        <w:spacing w:before="280" w:after="200"/>
      </w:pPr>
      <w:r>
        <w:rPr>
          <w:b/>
          <w:color w:val="1F3864"/>
          <w:sz w:val="36"/>
        </w:rPr>
        <w:t xml:space="preserve">10. Disclaimer</w:t>
      </w:r>
    </w:p>
    <w:p w14:paraId="001001C2" w14:textId="001001C3">
      <w:pPr>
        <w:spacing w:after="320"/>
      </w:pPr>
      <w:r>
        <w:rPr>
          <w:sz w:val="22"/>
        </w:rPr>
        <w:t xml:space="preserve">This tool is intended for authorised security testing only. Always obtain written permission before scanning any system you do not own. Unauthorised use may constitute a criminal offence under applicable computer fraud and cybercrime legislation. The author and IBM assume no liability for misuse of this software.</w:t>
      </w:r>
    </w:p>
    <w:p w14:paraId="001001C4" w14:textId="001001C5">
      <w:pPr>
        <w:spacing w:after="80"/>
        <w:jc w:val="center"/>
      </w:pPr>
      <w:r>
        <w:rPr>
          <w:color w:val="595959"/>
          <w:sz w:val="20"/>
        </w:rPr>
        <w:t xml:space="preserve">Made with IBM Bob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f55504071ef4f18" /><Relationship Type="http://schemas.openxmlformats.org/officeDocument/2006/relationships/styles" Target="/word/styles.xml" Id="R9ddca89246e84c78" /><Relationship Type="http://schemas.openxmlformats.org/officeDocument/2006/relationships/theme" Target="/word/theme/theme1.xml" Id="Rb01c0955bc1f43d1" /><Relationship Type="http://schemas.openxmlformats.org/officeDocument/2006/relationships/numbering" Target="/word/numbering.xml" Id="R136a9207b69846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2026-10-21T07:28:47Z</dcterms:created>
  <cp:lastModifiedBy>OfficeCLI</cp:lastModifiedBy>
  <dcterms:modified xsi:type="dcterms:W3CDTF">2026-10-21T07:28:47Z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1.0.158</vt:lpwstr>
  </op:property>
  <op:property fmtid="{D5CDD505-2E9C-101B-9397-08002B2CF9AE}" pid="3" name="OfficeCLI.LastModified">
    <vt:lpwstr xmlns:vt="http://schemas.openxmlformats.org/officeDocument/2006/docPropsVTypes">2026-10-21T07:29:47Z</vt:lpwstr>
  </op:property>
</op:Properties>
</file>