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3A79" w14:textId="344AD8A2" w:rsidR="00150944" w:rsidRDefault="000C2589" w:rsidP="00783D2A">
      <w:pPr>
        <w:spacing w:line="276" w:lineRule="auto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T×N</m:t>
            </m:r>
          </m:sub>
        </m:sSub>
      </m:oMath>
      <w:r>
        <w:rPr>
          <w:rFonts w:eastAsiaTheme="minorEastAsia"/>
        </w:rPr>
        <w:t xml:space="preserve"> be the historical returns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indices corresponding to CMA asset classes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periods. Generally, </w:t>
      </w:r>
      <m:oMath>
        <m:r>
          <w:rPr>
            <w:rFonts w:ascii="Cambria Math" w:eastAsiaTheme="minorEastAsia" w:hAnsi="Cambria Math"/>
          </w:rPr>
          <m:t>T&gt;N</m:t>
        </m:r>
      </m:oMath>
      <w:r>
        <w:rPr>
          <w:rFonts w:eastAsiaTheme="minorEastAsia"/>
        </w:rPr>
        <w:t xml:space="preserve">. Using Singular Value Decomposition (SVD) – </w:t>
      </w:r>
    </w:p>
    <w:p w14:paraId="7BCA4995" w14:textId="7DB4BB21" w:rsidR="000C2589" w:rsidRPr="000C2589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T×T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05E69159" w14:textId="49E3D500" w:rsidR="008033D0" w:rsidRDefault="000C2589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are the </w:t>
      </w:r>
      <w:r w:rsidR="007B6D03">
        <w:rPr>
          <w:rFonts w:eastAsiaTheme="minorEastAsia"/>
        </w:rPr>
        <w:t xml:space="preserve">full </w:t>
      </w:r>
      <w:r>
        <w:rPr>
          <w:rFonts w:eastAsiaTheme="minorEastAsia"/>
        </w:rPr>
        <w:t xml:space="preserve">left and right orthonormal eigenvectors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</w:rPr>
        <w:t xml:space="preserve"> has the singular values along its diagonal. </w:t>
      </w:r>
    </w:p>
    <w:p w14:paraId="5F91AAE5" w14:textId="43CB403C" w:rsidR="000C2589" w:rsidRDefault="000C2589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We may </w:t>
      </w:r>
      <w:r w:rsidR="008033D0">
        <w:rPr>
          <w:rFonts w:eastAsiaTheme="minorEastAsia"/>
        </w:rPr>
        <w:t>limit</w:t>
      </w:r>
      <w:r>
        <w:rPr>
          <w:rFonts w:eastAsiaTheme="minorEastAsia"/>
        </w:rPr>
        <w:t xml:space="preserve"> the dimensionality </w:t>
      </w:r>
      <w:r w:rsidR="00A00AA4">
        <w:rPr>
          <w:rFonts w:eastAsiaTheme="minorEastAsia"/>
        </w:rPr>
        <w:t xml:space="preserve">to the first N columns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T×T</m:t>
            </m:r>
          </m:sub>
        </m:sSub>
      </m:oMath>
      <w:r w:rsidR="00A00A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</w:t>
      </w:r>
    </w:p>
    <w:p w14:paraId="553BE0C8" w14:textId="2B258849" w:rsidR="000C2589" w:rsidRPr="00AA51F6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71EA4232" w14:textId="37276940" w:rsidR="000C2589" w:rsidRDefault="00AA51F6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>
        <w:rPr>
          <w:rFonts w:eastAsiaTheme="minorEastAsia"/>
        </w:rPr>
        <w:t xml:space="preserve">, as the historical returns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risk factors, we can propose a linear relationship between the factors and the CMA</w:t>
      </w:r>
      <w:r w:rsidR="008033D0">
        <w:rPr>
          <w:rFonts w:eastAsiaTheme="minorEastAsia"/>
        </w:rPr>
        <w:t xml:space="preserve"> indices</w:t>
      </w:r>
      <w:r>
        <w:rPr>
          <w:rFonts w:eastAsiaTheme="minorEastAsia"/>
        </w:rPr>
        <w:t xml:space="preserve"> as –</w:t>
      </w:r>
    </w:p>
    <w:p w14:paraId="781E14E9" w14:textId="29898382" w:rsidR="00AA51F6" w:rsidRPr="0062767A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T×P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N×P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T×P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N×P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T×P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T×P</m:t>
              </m:r>
            </m:sub>
          </m:sSub>
        </m:oMath>
      </m:oMathPara>
    </w:p>
    <w:p w14:paraId="65DB7773" w14:textId="1B2AD2C4" w:rsidR="008D5775" w:rsidRDefault="0062767A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So, we can estimate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T×P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T×K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Style w:val="FootnoteReference"/>
            <w:rFonts w:ascii="Cambria Math" w:eastAsiaTheme="minorEastAsia" w:hAnsi="Cambria Math"/>
            <w:i/>
          </w:rPr>
          <w:footnoteReference w:id="1"/>
        </m:r>
      </m:oMath>
      <w:r>
        <w:rPr>
          <w:rFonts w:eastAsiaTheme="minorEastAsia"/>
        </w:rPr>
        <w:t>.</w:t>
      </w:r>
      <w:r w:rsidR="008D5775">
        <w:rPr>
          <w:rFonts w:eastAsiaTheme="minorEastAsia"/>
        </w:rPr>
        <w:t xml:space="preserve"> From the above equations, we have –</w:t>
      </w:r>
    </w:p>
    <w:p w14:paraId="34CDD7DC" w14:textId="5F439CBA" w:rsidR="008D5775" w:rsidRPr="008D5775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EB25725" w14:textId="3708FC34" w:rsidR="008D5775" w:rsidRPr="008D5775" w:rsidRDefault="00000000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P×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60B55E6" w14:textId="458D8EA6" w:rsidR="00F74E98" w:rsidRDefault="00783D2A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Thus, given a vector of projected returns for the CMAs,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we can estimate a vector of projected returns for risk factors,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14:paraId="40621859" w14:textId="66245281" w:rsidR="002F06D4" w:rsidRDefault="002F06D4" w:rsidP="00783D2A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</w:t>
      </w:r>
      <w:r w:rsidR="001D2523">
        <w:rPr>
          <w:rFonts w:eastAsiaTheme="minorEastAsia"/>
        </w:rPr>
        <w:t xml:space="preserve">estimate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D2523">
        <w:rPr>
          <w:rFonts w:eastAsiaTheme="minorEastAsia"/>
        </w:rPr>
        <w:t xml:space="preserve"> – </w:t>
      </w:r>
    </w:p>
    <w:p w14:paraId="0CC208EA" w14:textId="2AAAF4ED" w:rsidR="001D2523" w:rsidRPr="003977F5" w:rsidRDefault="00224BA1" w:rsidP="00783D2A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N×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T×P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DEA91B" w14:textId="252BCFF6" w:rsidR="003977F5" w:rsidRPr="00AA51F6" w:rsidRDefault="003977F5" w:rsidP="00783D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∙Corr(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is the CMA-provided covariance of the indices.</w:t>
      </w:r>
    </w:p>
    <w:sectPr w:rsidR="003977F5" w:rsidRPr="00AA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AEDF" w14:textId="77777777" w:rsidR="00E15CA6" w:rsidRDefault="00E15CA6" w:rsidP="008033D0">
      <w:r>
        <w:separator/>
      </w:r>
    </w:p>
  </w:endnote>
  <w:endnote w:type="continuationSeparator" w:id="0">
    <w:p w14:paraId="757A1775" w14:textId="77777777" w:rsidR="00E15CA6" w:rsidRDefault="00E15CA6" w:rsidP="0080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B376" w14:textId="77777777" w:rsidR="00E15CA6" w:rsidRDefault="00E15CA6" w:rsidP="008033D0">
      <w:r>
        <w:separator/>
      </w:r>
    </w:p>
  </w:footnote>
  <w:footnote w:type="continuationSeparator" w:id="0">
    <w:p w14:paraId="05F1D0B7" w14:textId="77777777" w:rsidR="00E15CA6" w:rsidRDefault="00E15CA6" w:rsidP="008033D0">
      <w:r>
        <w:continuationSeparator/>
      </w:r>
    </w:p>
  </w:footnote>
  <w:footnote w:id="1">
    <w:p w14:paraId="059E2780" w14:textId="71967DA5" w:rsidR="006C0F8B" w:rsidRDefault="006C0F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In order to</w:t>
      </w:r>
      <w:proofErr w:type="gramEnd"/>
      <w:r>
        <w:t xml:space="preserve"> induce sparsity, the two-step cross-validation method developed for GMAM 2.0 is used.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89"/>
    <w:rsid w:val="000C2589"/>
    <w:rsid w:val="000F4727"/>
    <w:rsid w:val="00113019"/>
    <w:rsid w:val="00115FC3"/>
    <w:rsid w:val="00150944"/>
    <w:rsid w:val="001D2523"/>
    <w:rsid w:val="00224BA1"/>
    <w:rsid w:val="00235D3D"/>
    <w:rsid w:val="002F06D4"/>
    <w:rsid w:val="003977F5"/>
    <w:rsid w:val="00525AF1"/>
    <w:rsid w:val="0062767A"/>
    <w:rsid w:val="0066284C"/>
    <w:rsid w:val="006C0F8B"/>
    <w:rsid w:val="007427E9"/>
    <w:rsid w:val="00783D2A"/>
    <w:rsid w:val="007B6D03"/>
    <w:rsid w:val="008033D0"/>
    <w:rsid w:val="00863589"/>
    <w:rsid w:val="008D5775"/>
    <w:rsid w:val="009172E0"/>
    <w:rsid w:val="00937C5C"/>
    <w:rsid w:val="00A00AA4"/>
    <w:rsid w:val="00A149B8"/>
    <w:rsid w:val="00A643BF"/>
    <w:rsid w:val="00AA51F6"/>
    <w:rsid w:val="00AF1860"/>
    <w:rsid w:val="00C04A23"/>
    <w:rsid w:val="00CA5B3F"/>
    <w:rsid w:val="00D448E9"/>
    <w:rsid w:val="00DB6EB0"/>
    <w:rsid w:val="00E15CA6"/>
    <w:rsid w:val="00E74053"/>
    <w:rsid w:val="00F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83ED"/>
  <w15:chartTrackingRefBased/>
  <w15:docId w15:val="{9E7D246D-2182-584B-B1CC-BBBEE77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589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3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3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3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5714B0-6DCD-9E4B-A6AF-F190AC5D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Inamdar</dc:creator>
  <cp:keywords/>
  <dc:description/>
  <cp:lastModifiedBy>Aniket Inamdar</cp:lastModifiedBy>
  <cp:revision>14</cp:revision>
  <dcterms:created xsi:type="dcterms:W3CDTF">2024-02-22T00:23:00Z</dcterms:created>
  <dcterms:modified xsi:type="dcterms:W3CDTF">2024-06-25T19:05:00Z</dcterms:modified>
</cp:coreProperties>
</file>