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DDF3" w14:textId="32631607" w:rsidR="009239DD" w:rsidRDefault="00A22647">
      <w:r>
        <w:t xml:space="preserve">GMAM 3 is a multi-asset tool </w:t>
      </w:r>
      <w:r w:rsidR="005A4EA0">
        <w:t xml:space="preserve">uniquely capable of educating advisors on the risk and return characteristics of </w:t>
      </w:r>
      <w:r w:rsidR="00F43B58">
        <w:t xml:space="preserve">any </w:t>
      </w:r>
      <w:r w:rsidR="00BE538A">
        <w:t>investible asset.</w:t>
      </w:r>
      <w:r w:rsidR="005A4EA0">
        <w:t xml:space="preserve"> Traditional multi-asset tools rely on large samples of </w:t>
      </w:r>
      <w:r w:rsidR="009239DD">
        <w:t>high-quality</w:t>
      </w:r>
      <w:r w:rsidR="005A4EA0">
        <w:t xml:space="preserve"> data, </w:t>
      </w:r>
      <w:r w:rsidR="0044257B">
        <w:t xml:space="preserve">while the typical private capital fund track record is short and subjective. </w:t>
      </w:r>
      <w:r w:rsidR="00BE538A">
        <w:t>Metrics</w:t>
      </w:r>
      <w:r w:rsidR="005A4EA0">
        <w:t xml:space="preserve"> specific to private capital</w:t>
      </w:r>
      <w:r w:rsidR="00BE538A">
        <w:t>, such as IRR and PME,</w:t>
      </w:r>
      <w:r w:rsidR="005A4EA0">
        <w:t xml:space="preserve"> </w:t>
      </w:r>
      <w:r w:rsidR="00BE538A">
        <w:t>do not comfortably</w:t>
      </w:r>
      <w:r w:rsidR="005A4EA0">
        <w:t xml:space="preserve"> generalize to other asset classes. </w:t>
      </w:r>
      <w:r w:rsidR="009239DD">
        <w:t>GMAM 3 faces neither limitation.</w:t>
      </w:r>
    </w:p>
    <w:p w14:paraId="1100F523" w14:textId="6CC8F3F0" w:rsidR="009239DD" w:rsidRDefault="009239DD"/>
    <w:p w14:paraId="74432F2D" w14:textId="55C83917" w:rsidR="009239DD" w:rsidRDefault="00DA04FC" w:rsidP="001D7E40">
      <w:r>
        <w:t xml:space="preserve">The model’s design and resulting efficacy </w:t>
      </w:r>
      <w:r w:rsidR="00512C8A">
        <w:t>is a product of four key concepts</w:t>
      </w:r>
      <w:r>
        <w:t>.</w:t>
      </w:r>
      <w:r w:rsidR="001D7E40">
        <w:t xml:space="preserve"> First, GMAM 3.0 models how funds report returns</w:t>
      </w:r>
      <w:r>
        <w:t xml:space="preserve">. </w:t>
      </w:r>
      <w:r w:rsidR="00512C8A">
        <w:t xml:space="preserve">For </w:t>
      </w:r>
      <w:r>
        <w:t xml:space="preserve">example, given a spike in oil prices, the model predicts both the magnitude of the </w:t>
      </w:r>
      <w:r w:rsidR="00512C8A">
        <w:t>impact</w:t>
      </w:r>
      <w:r>
        <w:t xml:space="preserve"> as well as the </w:t>
      </w:r>
      <w:r w:rsidR="00512C8A">
        <w:t xml:space="preserve">time horizon over which the movement will manifest in reported returns. </w:t>
      </w:r>
    </w:p>
    <w:p w14:paraId="561A5676" w14:textId="4B73CD00" w:rsidR="00512C8A" w:rsidRDefault="00512C8A"/>
    <w:p w14:paraId="348C5490" w14:textId="7FB4AC2F" w:rsidR="00512C8A" w:rsidRDefault="00512C8A">
      <w:r>
        <w:t xml:space="preserve">Second, </w:t>
      </w:r>
      <w:r w:rsidR="001D7E40">
        <w:t>the model assesses the focal fund’s exposure to</w:t>
      </w:r>
      <w:r>
        <w:t xml:space="preserve"> </w:t>
      </w:r>
      <w:r w:rsidR="001D7E40">
        <w:t>a parsimonious set of economic and technical forces</w:t>
      </w:r>
      <w:r>
        <w:t xml:space="preserve">. </w:t>
      </w:r>
      <w:r w:rsidR="001D7E40">
        <w:t>By understanding how these forces drive returns, the model can identify how an asset will change in value across pertinent economic scenarios.</w:t>
      </w:r>
    </w:p>
    <w:p w14:paraId="27A729CA" w14:textId="52FAECEB" w:rsidR="00512C8A" w:rsidRDefault="00512C8A"/>
    <w:p w14:paraId="7F5FD898" w14:textId="0FAC8ACD" w:rsidR="00512C8A" w:rsidRDefault="00512C8A">
      <w:r>
        <w:t xml:space="preserve">Third, </w:t>
      </w:r>
      <w:r w:rsidR="001D7E40">
        <w:t xml:space="preserve">GMAM 3.0 accounts for the inherent delay between a change in an asset’s value and the time that this change is reported to investors. For example, </w:t>
      </w:r>
      <w:r w:rsidR="001E3269">
        <w:t>a change in the desirability of a particular property may take months to appear in a fund’s quarterly statement.</w:t>
      </w:r>
    </w:p>
    <w:p w14:paraId="6955919E" w14:textId="12C04E9E" w:rsidR="001E3269" w:rsidRDefault="001E3269"/>
    <w:p w14:paraId="0534A663" w14:textId="578131DC" w:rsidR="001E3269" w:rsidRDefault="001E3269">
      <w:r>
        <w:t xml:space="preserve">Finally, the </w:t>
      </w:r>
      <w:r w:rsidRPr="001E3269">
        <w:t>information available about any fund extends beyond the fund’s track record</w:t>
      </w:r>
      <w:r>
        <w:t xml:space="preserve">. </w:t>
      </w:r>
      <w:r w:rsidR="00BE538A">
        <w:t xml:space="preserve">For instance, </w:t>
      </w:r>
      <w:r>
        <w:t xml:space="preserve">GMAM 3.0 </w:t>
      </w:r>
      <w:r w:rsidR="00BE538A">
        <w:t xml:space="preserve">can weigh </w:t>
      </w:r>
      <w:r>
        <w:t xml:space="preserve">the expectations of </w:t>
      </w:r>
      <w:proofErr w:type="spellStart"/>
      <w:r>
        <w:t>iCapital’s</w:t>
      </w:r>
      <w:proofErr w:type="spellEnd"/>
      <w:r>
        <w:t xml:space="preserve"> </w:t>
      </w:r>
      <w:r w:rsidR="00BE538A">
        <w:t>analysts</w:t>
      </w:r>
      <w:r>
        <w:t xml:space="preserve"> against the realized performance of a fund. By providing a framework </w:t>
      </w:r>
      <w:r w:rsidR="00BE538A">
        <w:t>through</w:t>
      </w:r>
      <w:r>
        <w:t xml:space="preserve"> which outside information can enter the analytics, the model overcomes the deleterious effects of </w:t>
      </w:r>
      <w:proofErr w:type="gramStart"/>
      <w:r>
        <w:t>poor quality</w:t>
      </w:r>
      <w:proofErr w:type="gramEnd"/>
      <w:r>
        <w:t xml:space="preserve"> data and limited track records.</w:t>
      </w:r>
    </w:p>
    <w:p w14:paraId="121037C4" w14:textId="133815A0" w:rsidR="001E3269" w:rsidRDefault="001E3269"/>
    <w:p w14:paraId="69A2502C" w14:textId="79F1A8DD" w:rsidR="001E3269" w:rsidRDefault="001E3269">
      <w:r>
        <w:t>FAQ</w:t>
      </w:r>
    </w:p>
    <w:p w14:paraId="7E77D6C2" w14:textId="5676C91C" w:rsidR="001E3269" w:rsidRDefault="001E3269"/>
    <w:p w14:paraId="54EF739B" w14:textId="78BA2354" w:rsidR="001E3269" w:rsidRPr="002561C9" w:rsidRDefault="001E3269">
      <w:pPr>
        <w:rPr>
          <w:b/>
          <w:bCs/>
        </w:rPr>
      </w:pPr>
      <w:r w:rsidRPr="002561C9">
        <w:rPr>
          <w:b/>
          <w:bCs/>
        </w:rPr>
        <w:t>How can we know if the model is effective?</w:t>
      </w:r>
    </w:p>
    <w:p w14:paraId="3FE9E994" w14:textId="7AAEF487" w:rsidR="00371111" w:rsidRDefault="001E3269">
      <w:r>
        <w:t xml:space="preserve">GMAM 3.0 provides the potential distribution of returns given factor movements in the form of simulated return realizations. An analyst can assess how the realized returns fit within this distribution. </w:t>
      </w:r>
      <w:r w:rsidR="00371111">
        <w:t>An analyst can use the simulated track records to c</w:t>
      </w:r>
      <w:r w:rsidR="00371111">
        <w:t xml:space="preserve">onstruct credible bands </w:t>
      </w:r>
      <w:r w:rsidR="00371111">
        <w:t>(</w:t>
      </w:r>
      <w:proofErr w:type="gramStart"/>
      <w:r w:rsidR="00371111">
        <w:t>e.g.</w:t>
      </w:r>
      <w:proofErr w:type="gramEnd"/>
      <w:r w:rsidR="00371111">
        <w:t xml:space="preserve"> the 5</w:t>
      </w:r>
      <w:r w:rsidR="00371111" w:rsidRPr="00371111">
        <w:rPr>
          <w:vertAlign w:val="superscript"/>
        </w:rPr>
        <w:t>th</w:t>
      </w:r>
      <w:r w:rsidR="00371111">
        <w:t xml:space="preserve"> and 95</w:t>
      </w:r>
      <w:r w:rsidR="00371111" w:rsidRPr="00371111">
        <w:rPr>
          <w:vertAlign w:val="superscript"/>
        </w:rPr>
        <w:t>th</w:t>
      </w:r>
      <w:r w:rsidR="00371111">
        <w:t xml:space="preserve"> percentile return realization on a particular date).</w:t>
      </w:r>
    </w:p>
    <w:p w14:paraId="6032CC60" w14:textId="77777777" w:rsidR="00371111" w:rsidRDefault="00371111"/>
    <w:p w14:paraId="2F271060" w14:textId="347F612C" w:rsidR="00371111" w:rsidRDefault="00371111">
      <w:r>
        <w:t>More generally</w:t>
      </w:r>
      <w:r>
        <w:t>, a</w:t>
      </w:r>
      <w:r w:rsidR="00FF55D0">
        <w:t xml:space="preserve">ny quantity of practical significance </w:t>
      </w:r>
      <w:r w:rsidR="00441297">
        <w:t>may</w:t>
      </w:r>
      <w:r w:rsidR="00FF55D0">
        <w:t xml:space="preserve"> be tested against the simulated data. For example, if the</w:t>
      </w:r>
      <w:r>
        <w:t xml:space="preserve"> maximum</w:t>
      </w:r>
      <w:r w:rsidR="00FF55D0">
        <w:t xml:space="preserve"> </w:t>
      </w:r>
      <w:r>
        <w:t>observed</w:t>
      </w:r>
      <w:r w:rsidR="00FF55D0">
        <w:t xml:space="preserve"> return is 15%, and this is higher than 99% of the </w:t>
      </w:r>
      <w:r>
        <w:t xml:space="preserve">maximum </w:t>
      </w:r>
      <w:r w:rsidR="00FF55D0">
        <w:t xml:space="preserve">returns among 10,000 simulated track records, than the model is most likely failing to capture the </w:t>
      </w:r>
      <w:r>
        <w:t xml:space="preserve">potential for a fund to generate returns as high as 15%. Similar analysis can consider statistics such as standard deviation, autocorrelation, percentile returns, cross-asset correlations, and other quantities. Note that the failure to match a particular quantity does not mean the model is useless, rather, that it is not matching a particular feature of the data. </w:t>
      </w:r>
    </w:p>
    <w:p w14:paraId="287C8D02" w14:textId="4BE699E3" w:rsidR="00371111" w:rsidRDefault="00371111"/>
    <w:p w14:paraId="68AA739A" w14:textId="0F92556D" w:rsidR="00371111" w:rsidRDefault="00371111">
      <w:r>
        <w:t xml:space="preserve">Of course, the standard frequentist measures such as out-of-sample R-squared can also be applied to any point estimate produced by the model, albeit at the cost of ignoring the </w:t>
      </w:r>
      <w:r w:rsidR="008C3978">
        <w:t xml:space="preserve">rich </w:t>
      </w:r>
      <w:r w:rsidR="008C3978">
        <w:lastRenderedPageBreak/>
        <w:t>information on the parameter distributions that the model produces as part of its estimation procedure.</w:t>
      </w:r>
    </w:p>
    <w:p w14:paraId="45053A14" w14:textId="7491ECD3" w:rsidR="008C3978" w:rsidRDefault="008C3978"/>
    <w:p w14:paraId="1D375982" w14:textId="0A96DF2C" w:rsidR="008C3978" w:rsidRPr="002561C9" w:rsidRDefault="008C3978">
      <w:pPr>
        <w:rPr>
          <w:b/>
          <w:bCs/>
        </w:rPr>
      </w:pPr>
      <w:r w:rsidRPr="002561C9">
        <w:rPr>
          <w:b/>
          <w:bCs/>
        </w:rPr>
        <w:t>What is a good R-</w:t>
      </w:r>
      <w:proofErr w:type="gramStart"/>
      <w:r w:rsidRPr="002561C9">
        <w:rPr>
          <w:b/>
          <w:bCs/>
        </w:rPr>
        <w:t>squared</w:t>
      </w:r>
      <w:proofErr w:type="gramEnd"/>
    </w:p>
    <w:p w14:paraId="19E082CA" w14:textId="77777777" w:rsidR="008C3978" w:rsidRDefault="008C3978">
      <w:r>
        <w:t xml:space="preserve">A good R-squared is any value that implies that the variation captured by the model is helpful in assessing the risk and return profile of an asset. For example, an R-squared of 0.5 implies that the model is capturing 50% of the variation of a particular asset. The information provided by the model would therefore seem significantly more helpful than no model at all (R-squared of zero). </w:t>
      </w:r>
    </w:p>
    <w:p w14:paraId="6BF09B89" w14:textId="77777777" w:rsidR="008C3978" w:rsidRDefault="008C3978"/>
    <w:p w14:paraId="58FC5607" w14:textId="343DF3E2" w:rsidR="008C3978" w:rsidRDefault="008C3978">
      <w:r>
        <w:t>Note that while R-squared is useful an assessing a model’s practical significance in capturing the variation of an asset, it is not a measure of statistical significance or model validity. In a frequentist sense, the single factor model that predicts a beta of 1.0 for a stock might capture 80% of the variation (80% R-squared) despite standard a confidence interval of -2.0 to 4.0 for the estimate of beta.</w:t>
      </w:r>
    </w:p>
    <w:p w14:paraId="47C1FBA5" w14:textId="77DFBAE9" w:rsidR="002561C9" w:rsidRDefault="002561C9"/>
    <w:p w14:paraId="5D1271E8" w14:textId="2589374B" w:rsidR="002561C9" w:rsidRDefault="002561C9">
      <w:r>
        <w:t xml:space="preserve">(As an aside, there is a </w:t>
      </w:r>
      <w:r w:rsidR="0045606F">
        <w:t xml:space="preserve">famous </w:t>
      </w:r>
      <w:r>
        <w:t xml:space="preserve">paper </w:t>
      </w:r>
      <w:r w:rsidR="0045606F">
        <w:t>(</w:t>
      </w:r>
      <w:r>
        <w:t>Campbell and Thomson (2008)</w:t>
      </w:r>
      <w:r w:rsidR="0045606F">
        <w:t>)</w:t>
      </w:r>
      <w:r>
        <w:t xml:space="preserve"> that equates out-of-sample R-squared with expected excess profits given </w:t>
      </w:r>
      <w:r w:rsidR="0045606F">
        <w:t>the market Sharpe ratio. They find that in the absence of transaction costs, a mean-variance investor could increase their returns by about a third given a 0.43% monthly R-squared. Therefore, an investor with a predictive model of the factors could realize very high excess returns in the presence of any reasonable model fit.)</w:t>
      </w:r>
    </w:p>
    <w:p w14:paraId="77CE5FAF" w14:textId="4339B2D0" w:rsidR="008C3978" w:rsidRDefault="008C3978"/>
    <w:p w14:paraId="022AD205" w14:textId="68CF62D0" w:rsidR="008C3978" w:rsidRPr="002561C9" w:rsidRDefault="008C3978">
      <w:pPr>
        <w:rPr>
          <w:b/>
          <w:bCs/>
        </w:rPr>
      </w:pPr>
      <w:r w:rsidRPr="002561C9">
        <w:rPr>
          <w:b/>
          <w:bCs/>
        </w:rPr>
        <w:t>What is a Bayesian approach</w:t>
      </w:r>
    </w:p>
    <w:p w14:paraId="770EA77E" w14:textId="2B8250BB" w:rsidR="00EE6317" w:rsidRDefault="00EE6317">
      <w:r>
        <w:t>A frequentist sees a set of data and models a data generating process (DGP). The frequentist then infers bounds in which the true parameters of the data generating process are</w:t>
      </w:r>
      <w:r w:rsidR="004B1868">
        <w:t xml:space="preserve"> most </w:t>
      </w:r>
      <w:proofErr w:type="gramStart"/>
      <w:r w:rsidR="004B1868">
        <w:t xml:space="preserve">likely </w:t>
      </w:r>
      <w:r>
        <w:t xml:space="preserve"> located</w:t>
      </w:r>
      <w:proofErr w:type="gramEnd"/>
      <w:r>
        <w:t>.</w:t>
      </w:r>
    </w:p>
    <w:p w14:paraId="3BFBCE08" w14:textId="77777777" w:rsidR="00EE6317" w:rsidRDefault="00EE6317"/>
    <w:p w14:paraId="05A63BEF" w14:textId="4769CBC3" w:rsidR="008C3978" w:rsidRDefault="008C3978">
      <w:r>
        <w:t xml:space="preserve">A Bayesian looks at the data and </w:t>
      </w:r>
      <w:r w:rsidR="00EE6317">
        <w:t xml:space="preserve">models a DGP. The Bayesian sets priors and, combining the priors with the data, infers the probability distribution of the parameters </w:t>
      </w:r>
      <w:r w:rsidR="004B1868">
        <w:t xml:space="preserve">implied by </w:t>
      </w:r>
      <w:r w:rsidR="00EE6317">
        <w:t>the data. In contrast to the frequentist approach, the parameters have no true value, and are random va</w:t>
      </w:r>
      <w:r w:rsidR="004B1868">
        <w:t xml:space="preserve">riables </w:t>
      </w:r>
      <w:r w:rsidR="00EE6317">
        <w:t>whose distribution is a product of the data, modeling assumptions, and prior.</w:t>
      </w:r>
    </w:p>
    <w:p w14:paraId="10CED58C" w14:textId="69E30764" w:rsidR="008C3978" w:rsidRDefault="008C3978"/>
    <w:p w14:paraId="459F759F" w14:textId="77777777" w:rsidR="008C3978" w:rsidRDefault="008C3978"/>
    <w:p w14:paraId="41EDA0D0" w14:textId="543F1BF6" w:rsidR="008C3978" w:rsidRDefault="008C3978"/>
    <w:p w14:paraId="14208263" w14:textId="77777777" w:rsidR="008C3978" w:rsidRPr="00371111" w:rsidRDefault="008C3978">
      <w:pPr>
        <w:rPr>
          <w:b/>
          <w:bCs/>
        </w:rPr>
      </w:pPr>
    </w:p>
    <w:p w14:paraId="5859073B" w14:textId="77777777" w:rsidR="001E3269" w:rsidRDefault="001E3269"/>
    <w:p w14:paraId="7694AC4E" w14:textId="4FDFD0C5" w:rsidR="001E3269" w:rsidRDefault="001E3269">
      <w:r>
        <w:t xml:space="preserve"> </w:t>
      </w:r>
    </w:p>
    <w:sectPr w:rsidR="001E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47"/>
    <w:rsid w:val="0014404E"/>
    <w:rsid w:val="001D7E40"/>
    <w:rsid w:val="001E3269"/>
    <w:rsid w:val="002561C9"/>
    <w:rsid w:val="0026208E"/>
    <w:rsid w:val="00371111"/>
    <w:rsid w:val="003A775B"/>
    <w:rsid w:val="00441297"/>
    <w:rsid w:val="0044257B"/>
    <w:rsid w:val="0045606F"/>
    <w:rsid w:val="004B1868"/>
    <w:rsid w:val="00512C8A"/>
    <w:rsid w:val="005A4EA0"/>
    <w:rsid w:val="006D74D0"/>
    <w:rsid w:val="008C3978"/>
    <w:rsid w:val="009239DD"/>
    <w:rsid w:val="00A22647"/>
    <w:rsid w:val="00BE538A"/>
    <w:rsid w:val="00DA04FC"/>
    <w:rsid w:val="00EE6317"/>
    <w:rsid w:val="00F30333"/>
    <w:rsid w:val="00F43B58"/>
    <w:rsid w:val="00F74287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5FD4E"/>
  <w15:chartTrackingRefBased/>
  <w15:docId w15:val="{C3F1B000-B12D-984D-A521-C81BA6BC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Tepper</dc:creator>
  <cp:keywords/>
  <dc:description/>
  <cp:lastModifiedBy>Clinton Tepper</cp:lastModifiedBy>
  <cp:revision>6</cp:revision>
  <dcterms:created xsi:type="dcterms:W3CDTF">2023-03-10T01:20:00Z</dcterms:created>
  <dcterms:modified xsi:type="dcterms:W3CDTF">2023-03-12T01:59:00Z</dcterms:modified>
</cp:coreProperties>
</file>