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Артур</w:t>
      </w:r>
      <w:r>
        <w:t xml:space="preserve"> </w:t>
      </w:r>
      <w:r>
        <w:t xml:space="preserve">Арменович</w:t>
      </w:r>
      <w:r>
        <w:t xml:space="preserve"> </w:t>
      </w:r>
      <w:r>
        <w:t xml:space="preserve">Давтян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перестановки и обучиться их программной реализации.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решёток;</w:t>
      </w:r>
    </w:p>
    <w:p>
      <w:pPr>
        <w:numPr>
          <w:ilvl w:val="0"/>
          <w:numId w:val="1001"/>
        </w:numPr>
        <w:pStyle w:val="Compact"/>
      </w:pPr>
      <w:r>
        <w:t xml:space="preserve">Реализовать таблицу виженера.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подготовке использовалась методичка со страницы курса в ТУИС.</w:t>
      </w:r>
      <w:r>
        <w:t xml:space="preserve">[1]</w:t>
      </w:r>
    </w:p>
    <w:p>
      <w:pPr>
        <w:pStyle w:val="BodyText"/>
      </w:pPr>
      <w:r>
        <w:t xml:space="preserve">Шифрование перестановкой заключается в том, что текста переставляются по определенному правилу. Простейшим примеров перестановочного шифра являются так называемые «маршрутные перестановки», использующие некоторую геометрическую фигуру (плоскую или объемную). Шифрование заключается в том, что текст записывается в такую фигуру по некоторой траектории, а выписывается по другой траектории. Пример — маршрутные шифры перестановки, основанные на прямоугольниках (таблицах). Шифруемое сообщение в этом случае записывается в прямоугольную таблицу по маршруту: по горизонтали, начиная с верхнего левого угла, поочередно слева направо.</w:t>
      </w:r>
    </w:p>
    <w:p>
      <w:pPr>
        <w:pStyle w:val="BodyText"/>
      </w:pPr>
      <w:r>
        <w:t xml:space="preserve">Представим, что у нас есть зашифрованное сообщение (рис. 1)</w:t>
      </w:r>
    </w:p>
    <w:p>
      <w:pPr>
        <w:pStyle w:val="CaptionedFigure"/>
      </w:pPr>
      <w:bookmarkStart w:id="23" w:name="fig:001"/>
      <w:r>
        <w:drawing>
          <wp:inline>
            <wp:extent cx="4167738" cy="2175309"/>
            <wp:effectExtent b="0" l="0" r="0" t="0"/>
            <wp:docPr descr="Рис. 1: Пример шифрования перестановко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Пример шифрования перестановкой</w:t>
      </w:r>
    </w:p>
    <w:p>
      <w:pPr>
        <w:pStyle w:val="BodyText"/>
      </w:pPr>
      <w:r>
        <w:t xml:space="preserve">Тогда наше зашифрованное сообщение: ПАОТРРЙАИШПНМРЕОЕУРВРТЕКМНСИ.</w:t>
      </w:r>
    </w:p>
    <w:p>
      <w:pPr>
        <w:pStyle w:val="BodyText"/>
      </w:pPr>
      <w:r>
        <w:t xml:space="preserve">Шифрование с помощью решёток применяется для защиты информации, представляющую ценность в течение ограниченного времени (несколько часов). Этот шифр также является перестановочным, т.е. криптограммы этого шифра представляют собой анаграммы открытого текста. Данный метод шифрования активно применялся во время второй мировой войны, и до сих пор используется в качестве армейского шифра.</w:t>
      </w:r>
    </w:p>
    <w:p>
      <w:pPr>
        <w:pStyle w:val="BodyText"/>
      </w:pPr>
      <w:r>
        <w:t xml:space="preserve">Алгоритм шифрования следующий (рис. 2):</w:t>
      </w:r>
    </w:p>
    <w:p>
      <w:pPr>
        <w:pStyle w:val="CaptionedFigure"/>
      </w:pPr>
      <w:bookmarkStart w:id="25" w:name="fig:002"/>
      <w:r>
        <w:drawing>
          <wp:inline>
            <wp:extent cx="5334000" cy="3348839"/>
            <wp:effectExtent b="0" l="0" r="0" t="0"/>
            <wp:docPr descr="Рис. 2: Алгоритм шифрования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Алгоритм шифрования с помощью решеток</w:t>
      </w:r>
    </w:p>
    <w:p>
      <w:pPr>
        <w:pStyle w:val="BodyText"/>
      </w:pPr>
      <w:r>
        <w:t xml:space="preserve">Шифр Виженера — метод полиалфавитного шифрования буквенного текста с использованием ключевого слова. Этот метод является простой формой многоалфавитной замены.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Алгоритм следующий: у нас есть сообщение, которое мы хотим зашифровать, и кодовое слово. Кодовое слово надо повторять до тех пор, пока количество букв не станет равным количеству букв нашего сообщения. Тогда, если буквы A-Z соответствуют числам 0-25, то шифрование Виженера можно записать в виде формулы: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t>26</m:t>
          </m:r>
        </m:oMath>
      </m:oMathPara>
    </w:p>
    <w:p>
      <w:pPr>
        <w:pStyle w:val="FirstParagraph"/>
      </w:pPr>
      <w:r>
        <w:t xml:space="preserve">А расшифровку: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26</m:t>
          </m:r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t>26</m:t>
          </m:r>
        </m:oMath>
      </m:oMathPara>
    </w:p>
    <w:bookmarkEnd w:id="26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была выполнена на языке программирования Python.</w:t>
      </w:r>
    </w:p>
    <w:p>
      <w:pPr>
        <w:pStyle w:val="BodyText"/>
      </w:pPr>
      <w:r>
        <w:t xml:space="preserve">Реализуем маршрутное шифрование (рис. 3):</w:t>
      </w:r>
    </w:p>
    <w:p>
      <w:pPr>
        <w:pStyle w:val="CaptionedFigure"/>
      </w:pPr>
      <w:bookmarkStart w:id="28" w:name="fig:003"/>
      <w:r>
        <w:drawing>
          <wp:inline>
            <wp:extent cx="4947385" cy="6602930"/>
            <wp:effectExtent b="0" l="0" r="0" t="0"/>
            <wp:docPr descr="Рис. 3: Программная реализация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66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Программная реализация маршрутного шифрования</w:t>
      </w:r>
    </w:p>
    <w:p>
      <w:pPr>
        <w:pStyle w:val="BodyText"/>
      </w:pPr>
      <w:r>
        <w:t xml:space="preserve">И расшифровку (рис. 4):</w:t>
      </w:r>
    </w:p>
    <w:p>
      <w:pPr>
        <w:pStyle w:val="CaptionedFigure"/>
      </w:pPr>
      <w:bookmarkStart w:id="30" w:name="fig:004"/>
      <w:r>
        <w:drawing>
          <wp:inline>
            <wp:extent cx="5334000" cy="6533915"/>
            <wp:effectExtent b="0" l="0" r="0" t="0"/>
            <wp:docPr descr="Рис. 4: Программная реализация расшифровки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Программная реализация расшифровки маршрутного шифрования</w:t>
      </w:r>
    </w:p>
    <w:p>
      <w:pPr>
        <w:pStyle w:val="BodyText"/>
      </w:pPr>
      <w:r>
        <w:t xml:space="preserve">Сам процесс шифрования и расшифровки (рис. 5):</w:t>
      </w:r>
    </w:p>
    <w:p>
      <w:pPr>
        <w:pStyle w:val="CaptionedFigure"/>
      </w:pPr>
      <w:bookmarkStart w:id="32" w:name="fig:005"/>
      <w:r>
        <w:drawing>
          <wp:inline>
            <wp:extent cx="5334000" cy="4287903"/>
            <wp:effectExtent b="0" l="0" r="0" t="0"/>
            <wp:docPr descr="Рис. 5: Шифрование и расшифровка методом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Шифрование и расшифровка методом маршрутного шифрования</w:t>
      </w:r>
    </w:p>
    <w:p>
      <w:pPr>
        <w:pStyle w:val="BodyText"/>
      </w:pPr>
      <w:r>
        <w:t xml:space="preserve">Шифрование методом таблицы Виженера (рис. 6):</w:t>
      </w:r>
    </w:p>
    <w:p>
      <w:pPr>
        <w:pStyle w:val="CaptionedFigure"/>
      </w:pPr>
      <w:bookmarkStart w:id="34" w:name="fig:006"/>
      <w:r>
        <w:drawing>
          <wp:inline>
            <wp:extent cx="4369869" cy="6160168"/>
            <wp:effectExtent b="0" l="0" r="0" t="0"/>
            <wp:docPr descr="Рис. 6: Программная реализация шифрования методом таблицы Вижене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Программная реализация шифрования методом таблицы Виженера</w:t>
      </w:r>
    </w:p>
    <w:p>
      <w:pPr>
        <w:pStyle w:val="BodyText"/>
      </w:pPr>
      <w:r>
        <w:t xml:space="preserve">Сам процесс шифрования и расшифровки (рис. 7):</w:t>
      </w:r>
    </w:p>
    <w:p>
      <w:pPr>
        <w:pStyle w:val="CaptionedFigure"/>
      </w:pPr>
      <w:bookmarkStart w:id="36" w:name="fig:007"/>
      <w:r>
        <w:drawing>
          <wp:inline>
            <wp:extent cx="5334000" cy="5281057"/>
            <wp:effectExtent b="0" l="0" r="0" t="0"/>
            <wp:docPr descr="Рис. 7: Шифрование и расшифровка методом таблицы Виженер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Шифрование и расшифровка методом таблицы Виженера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шифрами перестановки и обучился их программной реализации.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tuis: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ТУИС: Математические основы защиты информации и информационной безопасности (02.04.02)</w:t>
      </w:r>
      <w:r>
        <w:t xml:space="preserve"> </w:t>
      </w:r>
      <w:r>
        <w:t xml:space="preserve">[Электронный ресурс]. РУДН, 2022. URL:</w:t>
      </w:r>
      <w:r>
        <w:t xml:space="preserve"> </w:t>
      </w:r>
      <w:hyperlink r:id="rId39">
        <w:r>
          <w:rPr>
            <w:rStyle w:val="Hyperlink"/>
          </w:rPr>
          <w:t xml:space="preserve">https://esystem.rudn.ru/course/view.php?id=2084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course/view.php?id=20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esystem.rudn.ru/course/view.php?id=2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Артур Арменович Давтян</dc:creator>
  <dc:language>ru-RU</dc:language>
  <cp:keywords/>
  <dcterms:created xsi:type="dcterms:W3CDTF">2022-10-01T12:40:42Z</dcterms:created>
  <dcterms:modified xsi:type="dcterms:W3CDTF">2022-10-01T12:40:42Z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Шифры перестановки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