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Давтян</w:t>
      </w:r>
      <w:r>
        <w:t xml:space="preserve"> </w:t>
      </w:r>
      <w:r>
        <w:t xml:space="preserve">Артур</w:t>
      </w:r>
      <w:r>
        <w:t xml:space="preserve"> </w:t>
      </w:r>
      <w:r>
        <w:t xml:space="preserve">Арменович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bookmarkStart w:id="21" w:name="создать-нового-пользователя-гостя"/>
    <w:p>
      <w:pPr>
        <w:pStyle w:val="Heading2"/>
      </w:pPr>
      <w:r>
        <w:t xml:space="preserve">Создать нового пользователя (гостя)</w:t>
      </w:r>
    </w:p>
    <w:bookmarkEnd w:id="21"/>
    <w:bookmarkStart w:id="22" w:name="Xc51e542a2d0fc1bd7f9a42cfa8184fe4925cb25"/>
    <w:p>
      <w:pPr>
        <w:pStyle w:val="Heading2"/>
      </w:pPr>
      <w:r>
        <w:t xml:space="preserve">Научиться работать с атрибутами файлов и директорий</w:t>
      </w:r>
    </w:p>
    <w:bookmarkEnd w:id="22"/>
    <w:bookmarkEnd w:id="23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6" w:name="создание-нового-пользователя"/>
    <w:p>
      <w:pPr>
        <w:pStyle w:val="Heading2"/>
      </w:pPr>
      <w:r>
        <w:t xml:space="preserve">Создание нового пользователя</w:t>
      </w:r>
    </w:p>
    <w:p>
      <w:pPr>
        <w:pStyle w:val="FirstParagraph"/>
      </w:pPr>
      <w:r>
        <w:t xml:space="preserve">Создаём новую учётную запись. Для этого в консоли пропишем:</w:t>
      </w:r>
    </w:p>
    <w:p>
      <w:pPr>
        <w:pStyle w:val="BodyText"/>
      </w:pPr>
      <w:r>
        <w:rPr>
          <w:rStyle w:val="VerbatimChar"/>
        </w:rPr>
        <w:t xml:space="preserve">useradd guest</w:t>
      </w:r>
    </w:p>
    <w:p>
      <w:pPr>
        <w:pStyle w:val="BodyText"/>
      </w:pPr>
      <w:r>
        <w:t xml:space="preserve">После этого зададим пароль с помощью команды:</w:t>
      </w:r>
    </w:p>
    <w:p>
      <w:pPr>
        <w:pStyle w:val="BodyText"/>
      </w:pPr>
      <w:r>
        <w:rPr>
          <w:rStyle w:val="VerbatimChar"/>
        </w:rPr>
        <w:t xml:space="preserve">passwd guest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5" w:name="fig:001"/>
      <w:r>
        <w:drawing>
          <wp:inline>
            <wp:extent cx="5334000" cy="3430862"/>
            <wp:effectExtent b="0" l="0" r="0" t="0"/>
            <wp:docPr descr="Figure 1: Создание учётной запис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0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Создание учётной записи</w:t>
      </w:r>
    </w:p>
    <w:p>
      <w:pPr>
        <w:pStyle w:val="BodyText"/>
      </w:pPr>
      <w:r>
        <w:t xml:space="preserve">Войдём в систему от имени гостя (только что созданной учётной записи). (рис. 2)</w:t>
      </w:r>
    </w:p>
    <w:p>
      <w:pPr>
        <w:pStyle w:val="CaptionedFigure"/>
      </w:pPr>
      <w:bookmarkStart w:id="27" w:name="fig:002"/>
      <w:r>
        <w:drawing>
          <wp:inline>
            <wp:extent cx="5334000" cy="4005506"/>
            <wp:effectExtent b="0" l="0" r="0" t="0"/>
            <wp:docPr descr="Figure 2: Вход в систему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Вход в систему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определим директорию, в которой находимся. Сравнивая с приглашением командной строки, обнаруживаем, что всё верно. Также определяем, что находимся в домашней директории пользователя guest. (рис. 3)</w:t>
      </w:r>
    </w:p>
    <w:p>
      <w:pPr>
        <w:pStyle w:val="CaptionedFigure"/>
      </w:pPr>
      <w:bookmarkStart w:id="29" w:name="fig:003"/>
      <w:r>
        <w:drawing>
          <wp:inline>
            <wp:extent cx="5334000" cy="1849120"/>
            <wp:effectExtent b="0" l="0" r="0" t="0"/>
            <wp:docPr descr="Figure 3: Команда pw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Команда pwd</w:t>
      </w:r>
    </w:p>
    <w:p>
      <w:pPr>
        <w:pStyle w:val="BodyText"/>
      </w:pPr>
      <w:r>
        <w:t xml:space="preserve">Уточним имя пользователя с помощью команды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. (рис. 4 — 5)</w:t>
      </w:r>
    </w:p>
    <w:p>
      <w:pPr>
        <w:pStyle w:val="CaptionedFigure"/>
      </w:pPr>
      <w:bookmarkStart w:id="31" w:name="fig:004"/>
      <w:r>
        <w:drawing>
          <wp:inline>
            <wp:extent cx="5334000" cy="610128"/>
            <wp:effectExtent b="0" l="0" r="0" t="0"/>
            <wp:docPr descr="Figure 4: Хто я?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Хто я?</w:t>
      </w:r>
    </w:p>
    <w:p>
      <w:pPr>
        <w:pStyle w:val="BodyText"/>
      </w:pPr>
      <w:r>
        <w:t xml:space="preserve">Уточним имя пользователя, его группу, а также группы, куда входит пользователь, командой</w:t>
      </w:r>
      <w:r>
        <w:t xml:space="preserve"> </w:t>
      </w:r>
      <w:r>
        <w:rPr>
          <w:rStyle w:val="VerbatimChar"/>
        </w:rPr>
        <w:t xml:space="preserve">id</w:t>
      </w:r>
      <w:r>
        <w:t xml:space="preserve">.</w:t>
      </w:r>
    </w:p>
    <w:p>
      <w:pPr>
        <w:pStyle w:val="BodyText"/>
      </w:pPr>
      <w:r>
        <w:t xml:space="preserve">Сравнивая вывод id с выводом команды groups, обнаружим, что группы, в которые входит пользователь, действительно одинаковые. Также, сравнивая вывод id c приглашением командной строки, обнаружим, что имя пользователя повторяется. (рис. 6)</w:t>
      </w:r>
    </w:p>
    <w:p>
      <w:pPr>
        <w:pStyle w:val="CaptionedFigure"/>
      </w:pPr>
      <w:bookmarkStart w:id="33" w:name="fig:005"/>
      <w:r>
        <w:drawing>
          <wp:inline>
            <wp:extent cx="5334000" cy="1257732"/>
            <wp:effectExtent b="0" l="0" r="0" t="0"/>
            <wp:docPr descr="Figure 5: Команда id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Команда id</w:t>
      </w:r>
    </w:p>
    <w:p>
      <w:pPr>
        <w:pStyle w:val="BodyText"/>
      </w:pPr>
      <w:r>
        <w:t xml:space="preserve">Откроем файл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cat /etc/passwd</w:t>
      </w:r>
      <w:r>
        <w:t xml:space="preserve">. Найдём в нём свою учётную запись. Определим uid пользователя. Определите gid пользователя. Сравнивая найденные значения с полученными в предыдущих пунктах, видим, что они сходятся.</w:t>
      </w:r>
    </w:p>
    <w:p>
      <w:pPr>
        <w:pStyle w:val="CaptionedFigure"/>
      </w:pPr>
      <w:bookmarkStart w:id="35" w:name="fig:006"/>
      <w:r>
        <w:drawing>
          <wp:inline>
            <wp:extent cx="5334000" cy="1380319"/>
            <wp:effectExtent b="0" l="0" r="0" t="0"/>
            <wp:docPr descr="Figure 6: Файл /etc/passwd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0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Файл /etc/passwd</w:t>
      </w:r>
    </w:p>
    <w:bookmarkEnd w:id="36"/>
    <w:bookmarkStart w:id="55" w:name="работа-с-атрибутами-файлов-и-директорий"/>
    <w:p>
      <w:pPr>
        <w:pStyle w:val="Heading2"/>
      </w:pPr>
      <w:r>
        <w:t xml:space="preserve">Работа с атрибутами файлов и директорий</w:t>
      </w:r>
    </w:p>
    <w:p>
      <w:pPr>
        <w:pStyle w:val="FirstParagraph"/>
      </w:pPr>
      <w:r>
        <w:t xml:space="preserve">Определим существующие в системе директории 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. Нам удалось получить список поддиректорий. У каждой из них установлены права на чтение, запись и выполнение только для самого пользователя.(рис. 7)</w:t>
      </w:r>
    </w:p>
    <w:p>
      <w:pPr>
        <w:pStyle w:val="CaptionedFigure"/>
      </w:pPr>
      <w:bookmarkStart w:id="38" w:name="fig:007"/>
      <w:r>
        <w:drawing>
          <wp:inline>
            <wp:extent cx="5334000" cy="1495582"/>
            <wp:effectExtent b="0" l="0" r="0" t="0"/>
            <wp:docPr descr="Figure 7: Существующие директори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7: Существующие директории</w:t>
      </w:r>
    </w:p>
    <w:p>
      <w:pPr>
        <w:pStyle w:val="BodyText"/>
      </w:pPr>
      <w:r>
        <w:t xml:space="preserve">Проверьте, какие расширенные атрибуты установлены на поддиректориях, находящихся в директории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, командой:</w:t>
      </w:r>
    </w:p>
    <w:p>
      <w:pPr>
        <w:pStyle w:val="BodyText"/>
      </w:pPr>
      <w:r>
        <w:rPr>
          <w:rStyle w:val="VerbatimChar"/>
        </w:rPr>
        <w:t xml:space="preserve">lsattr /home</w:t>
      </w:r>
    </w:p>
    <w:p>
      <w:pPr>
        <w:pStyle w:val="BodyText"/>
      </w:pPr>
      <w:r>
        <w:t xml:space="preserve">Нам удалось увидеть расширенные атрибуты директории, но не удалось увидеть расширенные атрибуты директорий других</w:t>
      </w:r>
      <w:r>
        <w:t xml:space="preserve"> </w:t>
      </w:r>
      <w:r>
        <w:t xml:space="preserve">пользователей. (рис. 8)</w:t>
      </w:r>
    </w:p>
    <w:p>
      <w:pPr>
        <w:pStyle w:val="CaptionedFigure"/>
      </w:pPr>
      <w:bookmarkStart w:id="40" w:name="fig:008"/>
      <w:r>
        <w:drawing>
          <wp:inline>
            <wp:extent cx="5334000" cy="1237603"/>
            <wp:effectExtent b="0" l="0" r="0" t="0"/>
            <wp:docPr descr="Figure 8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7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8: Расширенные атрибуты</w:t>
      </w:r>
    </w:p>
    <w:p>
      <w:pPr>
        <w:pStyle w:val="BodyText"/>
      </w:pPr>
      <w:r>
        <w:t xml:space="preserve">Создадим в домашней директории поддиректорию</w:t>
      </w:r>
      <w:r>
        <w:t xml:space="preserve"> </w:t>
      </w:r>
      <w:r>
        <w:rPr>
          <w:rStyle w:val="VerbatimChar"/>
        </w:rPr>
        <w:t xml:space="preserve">dir1</w:t>
      </w:r>
      <w:r>
        <w:t xml:space="preserve"> </w:t>
      </w:r>
      <w:r>
        <w:t xml:space="preserve">командой</w:t>
      </w:r>
    </w:p>
    <w:p>
      <w:pPr>
        <w:pStyle w:val="BodyText"/>
      </w:pPr>
      <w:r>
        <w:rPr>
          <w:rStyle w:val="VerbatimChar"/>
        </w:rPr>
        <w:t xml:space="preserve">mkdir dir1</w:t>
      </w:r>
    </w:p>
    <w:p>
      <w:pPr>
        <w:pStyle w:val="BodyText"/>
      </w:pPr>
      <w:r>
        <w:t xml:space="preserve">Определим командами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lsattr</w:t>
      </w:r>
      <w:r>
        <w:t xml:space="preserve">, какие права доступа и расширенные атрибуты были выставлены на директорию</w:t>
      </w:r>
      <w:r>
        <w:t xml:space="preserve"> </w:t>
      </w:r>
      <w:r>
        <w:rPr>
          <w:rStyle w:val="VerbatimChar"/>
        </w:rPr>
        <w:t xml:space="preserve">dir1</w:t>
      </w:r>
      <w:r>
        <w:t xml:space="preserve">. (рис. 9)</w:t>
      </w:r>
    </w:p>
    <w:p>
      <w:pPr>
        <w:pStyle w:val="CaptionedFigure"/>
      </w:pPr>
      <w:bookmarkStart w:id="42" w:name="fig:009"/>
      <w:r>
        <w:drawing>
          <wp:inline>
            <wp:extent cx="5334000" cy="4101804"/>
            <wp:effectExtent b="0" l="0" r="0" t="0"/>
            <wp:docPr descr="Figure 9: Создание новой директори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1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9: Создание новой директории</w:t>
      </w:r>
    </w:p>
    <w:p>
      <w:pPr>
        <w:pStyle w:val="BodyText"/>
      </w:pPr>
      <w:r>
        <w:t xml:space="preserve">Снимем с директории</w:t>
      </w:r>
      <w:r>
        <w:t xml:space="preserve"> </w:t>
      </w:r>
      <w:r>
        <w:rPr>
          <w:rStyle w:val="VerbatimChar"/>
        </w:rPr>
        <w:t xml:space="preserve">dir1</w:t>
      </w:r>
      <w:r>
        <w:t xml:space="preserve"> </w:t>
      </w:r>
      <w:r>
        <w:t xml:space="preserve">все атрибуты командой</w:t>
      </w:r>
    </w:p>
    <w:p>
      <w:pPr>
        <w:pStyle w:val="BodyText"/>
      </w:pPr>
      <w:r>
        <w:rPr>
          <w:rStyle w:val="VerbatimChar"/>
        </w:rPr>
        <w:t xml:space="preserve">chmod 000 dir1</w:t>
      </w:r>
    </w:p>
    <w:p>
      <w:pPr>
        <w:pStyle w:val="BodyText"/>
      </w:pPr>
      <w:r>
        <w:t xml:space="preserve">и проверим с её помощью правильность выполнения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 (рис. 10)</w:t>
      </w:r>
    </w:p>
    <w:p>
      <w:pPr>
        <w:pStyle w:val="CaptionedFigure"/>
      </w:pPr>
      <w:bookmarkStart w:id="44" w:name="fig:010"/>
      <w:r>
        <w:drawing>
          <wp:inline>
            <wp:extent cx="5334000" cy="2306813"/>
            <wp:effectExtent b="0" l="0" r="0" t="0"/>
            <wp:docPr descr="Figure 10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10: Снятие атрибутов с директории</w:t>
      </w:r>
    </w:p>
    <w:p>
      <w:pPr>
        <w:pStyle w:val="BodyText"/>
      </w:pPr>
      <w:r>
        <w:t xml:space="preserve">Попытаемся создать в директории dir1 файл file1 командой</w:t>
      </w:r>
    </w:p>
    <w:p>
      <w:pPr>
        <w:pStyle w:val="BodyText"/>
      </w:pPr>
      <w:r>
        <w:rPr>
          <w:rStyle w:val="VerbatimChar"/>
        </w:rPr>
        <w:t xml:space="preserve">echo "test" &gt; /home/guest/dir1/file1</w:t>
      </w:r>
    </w:p>
    <w:p>
      <w:pPr>
        <w:pStyle w:val="BodyText"/>
      </w:pPr>
      <w:r>
        <w:t xml:space="preserve">Мы получим отказ от выполнения, так как шагом ранее сняли все атрибуты с директории. Проверим, действительно ли файл не создался, с помощью команды</w:t>
      </w:r>
    </w:p>
    <w:p>
      <w:pPr>
        <w:pStyle w:val="BodyText"/>
      </w:pPr>
      <w:r>
        <w:rPr>
          <w:rStyle w:val="VerbatimChar"/>
        </w:rPr>
        <w:t xml:space="preserve">ls -l /home/guest/dir1</w:t>
      </w:r>
      <w:r>
        <w:t xml:space="preserve">. (рис. 11)</w:t>
      </w:r>
    </w:p>
    <w:p>
      <w:pPr>
        <w:pStyle w:val="CaptionedFigure"/>
      </w:pPr>
      <w:bookmarkStart w:id="46" w:name="fig:011"/>
      <w:r>
        <w:drawing>
          <wp:inline>
            <wp:extent cx="5334000" cy="2423808"/>
            <wp:effectExtent b="0" l="0" r="0" t="0"/>
            <wp:docPr descr="Figure 11: Попытка создания файл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3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11: Попытка создания файла</w:t>
      </w:r>
    </w:p>
    <w:p>
      <w:pPr>
        <w:pStyle w:val="BodyText"/>
      </w:pPr>
      <w:r>
        <w:t xml:space="preserve">Заполним таблицу «Установленные права и разрешённые действия». (рис. 12 — 14)</w:t>
      </w:r>
    </w:p>
    <w:p>
      <w:pPr>
        <w:pStyle w:val="CaptionedFigure"/>
      </w:pPr>
      <w:bookmarkStart w:id="48" w:name="fig:012"/>
      <w:r>
        <w:drawing>
          <wp:inline>
            <wp:extent cx="5334000" cy="2356169"/>
            <wp:effectExtent b="0" l="0" r="0" t="0"/>
            <wp:docPr descr="Figure 12: Таблица УПиРД ч.1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6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12: Таблица УПиРД ч.1</w:t>
      </w:r>
    </w:p>
    <w:p>
      <w:pPr>
        <w:pStyle w:val="CaptionedFigure"/>
      </w:pPr>
      <w:bookmarkStart w:id="50" w:name="fig:013"/>
      <w:r>
        <w:drawing>
          <wp:inline>
            <wp:extent cx="5334000" cy="1962942"/>
            <wp:effectExtent b="0" l="0" r="0" t="0"/>
            <wp:docPr descr="Figure 13: Таблица УПиРД ч.2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2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13: Таблица УПиРД ч.2</w:t>
      </w:r>
    </w:p>
    <w:p>
      <w:pPr>
        <w:pStyle w:val="CaptionedFigure"/>
      </w:pPr>
      <w:bookmarkStart w:id="52" w:name="fig:014"/>
      <w:r>
        <w:drawing>
          <wp:inline>
            <wp:extent cx="5334000" cy="1318172"/>
            <wp:effectExtent b="0" l="0" r="0" t="0"/>
            <wp:docPr descr="Figure 14: Таблица УПиРД ч.3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8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14: Таблица УПиРД ч.3</w:t>
      </w:r>
    </w:p>
    <w:p>
      <w:pPr>
        <w:pStyle w:val="BodyText"/>
      </w:pPr>
      <w:r>
        <w:t xml:space="preserve">Заполним таблицу «Минимальные права для совершения операций». (рис. 15)</w:t>
      </w:r>
    </w:p>
    <w:p>
      <w:pPr>
        <w:pStyle w:val="CaptionedFigure"/>
      </w:pPr>
      <w:bookmarkStart w:id="54" w:name="fig:015"/>
      <w:r>
        <w:drawing>
          <wp:inline>
            <wp:extent cx="5334000" cy="1549032"/>
            <wp:effectExtent b="0" l="0" r="0" t="0"/>
            <wp:docPr descr="Figure 15: Таблица МПдСО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15: Таблица МПдСО</w:t>
      </w:r>
    </w:p>
    <w:bookmarkEnd w:id="55"/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Давтян Артур Арменович</dc:creator>
  <dc:language>ru-RU</dc:language>
  <cp:keywords/>
  <dcterms:created xsi:type="dcterms:W3CDTF">2021-10-02T13:47:35Z</dcterms:created>
  <dcterms:modified xsi:type="dcterms:W3CDTF">2021-10-02T13:47:35Z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Информационная безопасность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