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6.png" ContentType="image/png"/>
  <Override PartName="/word/media/rId61.png" ContentType="image/png"/>
  <Override PartName="/word/media/rId63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28e20feb80bd2c8b915183246f0513b243007ee"/>
    <w:p>
      <w:pPr>
        <w:pStyle w:val="Heading2"/>
      </w:pPr>
      <w:r>
        <w:t xml:space="preserve">Создать второго нового пользователя (гостя)</w:t>
      </w:r>
    </w:p>
    <w:bookmarkEnd w:id="21"/>
    <w:bookmarkStart w:id="22" w:name="Xf75cdc75f704b9559bf93588202c53d6e38cfd5"/>
    <w:p>
      <w:pPr>
        <w:pStyle w:val="Heading2"/>
      </w:pPr>
      <w:r>
        <w:t xml:space="preserve">Научиться работать с атрибутами файлов и директорий группы</w:t>
      </w:r>
    </w:p>
    <w:bookmarkEnd w:id="22"/>
    <w:bookmarkEnd w:id="23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создание-нового-пользователя"/>
    <w:p>
      <w:pPr>
        <w:pStyle w:val="Heading2"/>
      </w:pPr>
      <w:r>
        <w:t xml:space="preserve">Создание нового пользователя</w:t>
      </w:r>
    </w:p>
    <w:p>
      <w:pPr>
        <w:pStyle w:val="FirstParagraph"/>
      </w:pPr>
      <w:r>
        <w:t xml:space="preserve">Учетная запись guest в моей операционной системе уже существует. Она была создана при выполнении прошлой лабораторной работы. (рис. 1)</w:t>
      </w:r>
    </w:p>
    <w:p>
      <w:pPr>
        <w:pStyle w:val="CaptionedFigure"/>
      </w:pPr>
      <w:bookmarkStart w:id="25" w:name="fig:001"/>
      <w:r>
        <w:drawing>
          <wp:inline>
            <wp:extent cx="4129237" cy="914400"/>
            <wp:effectExtent b="0" l="0" r="0" t="0"/>
            <wp:docPr descr="Figure 1: Доказательство существования учётной запис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Доказательство существования учётной записи</w:t>
      </w:r>
    </w:p>
    <w:p>
      <w:pPr>
        <w:pStyle w:val="BodyText"/>
      </w:pPr>
      <w:r>
        <w:t xml:space="preserve">Пароль для данной учетной записи также был установлен в прошлый раз. (рис. 2)</w:t>
      </w:r>
    </w:p>
    <w:p>
      <w:pPr>
        <w:pStyle w:val="CaptionedFigure"/>
      </w:pPr>
      <w:bookmarkStart w:id="27" w:name="fig:002"/>
      <w:r>
        <w:drawing>
          <wp:inline>
            <wp:extent cx="4774130" cy="3378467"/>
            <wp:effectExtent b="0" l="0" r="0" t="0"/>
            <wp:docPr descr="Figure 2: Доказательство существования паро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Доказательство существования пароля</w:t>
      </w:r>
    </w:p>
    <w:p>
      <w:pPr>
        <w:pStyle w:val="BodyText"/>
      </w:pPr>
      <w:r>
        <w:t xml:space="preserve">Создам второго пользователя guest2. Для этого в консоли пропишем:</w:t>
      </w:r>
    </w:p>
    <w:p>
      <w:pPr>
        <w:pStyle w:val="BodyText"/>
      </w:pPr>
      <w:r>
        <w:rPr>
          <w:rStyle w:val="VerbatimChar"/>
        </w:rPr>
        <w:t xml:space="preserve">useradd guest</w:t>
      </w:r>
    </w:p>
    <w:p>
      <w:pPr>
        <w:pStyle w:val="BodyText"/>
      </w:pPr>
      <w:r>
        <w:t xml:space="preserve">После этого зададим пароль с помощью команды:</w:t>
      </w:r>
    </w:p>
    <w:p>
      <w:pPr>
        <w:pStyle w:val="BodyText"/>
      </w:pPr>
      <w:r>
        <w:rPr>
          <w:rStyle w:val="VerbatimChar"/>
        </w:rPr>
        <w:t xml:space="preserve">passwd guest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29" w:name="fig:003"/>
      <w:r>
        <w:drawing>
          <wp:inline>
            <wp:extent cx="5334000" cy="1899462"/>
            <wp:effectExtent b="0" l="0" r="0" t="0"/>
            <wp:docPr descr="Figure 3: Создание учётной запис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Создание учётной записи</w:t>
      </w:r>
    </w:p>
    <w:p>
      <w:pPr>
        <w:pStyle w:val="BodyText"/>
      </w:pPr>
      <w:r>
        <w:t xml:space="preserve">Добавлю пользователя guest2 в группу guest. (рис. 4)</w:t>
      </w:r>
    </w:p>
    <w:p>
      <w:pPr>
        <w:pStyle w:val="CaptionedFigure"/>
      </w:pPr>
      <w:bookmarkStart w:id="31" w:name="fig:004"/>
      <w:r>
        <w:drawing>
          <wp:inline>
            <wp:extent cx="4880008" cy="644892"/>
            <wp:effectExtent b="0" l="0" r="0" t="0"/>
            <wp:docPr descr="Figure 4: Добавление в групп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Добавление в группу</w:t>
      </w:r>
    </w:p>
    <w:p>
      <w:pPr>
        <w:pStyle w:val="BodyText"/>
      </w:pPr>
      <w:r>
        <w:t xml:space="preserve">Осуществлю вход в систему от двух пользователей на двух разных консолях: guest на первой консоли и guest2 на второй консоли. (рис. 5)</w:t>
      </w:r>
    </w:p>
    <w:p>
      <w:pPr>
        <w:pStyle w:val="CaptionedFigure"/>
      </w:pPr>
      <w:bookmarkStart w:id="33" w:name="fig:005"/>
      <w:r>
        <w:drawing>
          <wp:inline>
            <wp:extent cx="5334000" cy="2514114"/>
            <wp:effectExtent b="0" l="0" r="0" t="0"/>
            <wp:docPr descr="Figure 5: Вход на двух консолях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Вход на двух консолях</w:t>
      </w:r>
    </w:p>
    <w:p>
      <w:pPr>
        <w:pStyle w:val="BodyText"/>
      </w:pPr>
      <w:r>
        <w:t xml:space="preserve">Для обоих пользователей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определю директорию, в которой нахожусь. Ели сравнить директорию с приглашениями командной, то они совпадают. (рис. 6)</w:t>
      </w:r>
    </w:p>
    <w:p>
      <w:pPr>
        <w:pStyle w:val="CaptionedFigure"/>
      </w:pPr>
      <w:bookmarkStart w:id="35" w:name="fig:006"/>
      <w:r>
        <w:drawing>
          <wp:inline>
            <wp:extent cx="5334000" cy="2506223"/>
            <wp:effectExtent b="0" l="0" r="0" t="0"/>
            <wp:docPr descr="Figure 6: Команда pw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Команда pwd</w:t>
      </w:r>
    </w:p>
    <w:p>
      <w:pPr>
        <w:pStyle w:val="BodyText"/>
      </w:pPr>
      <w:r>
        <w:t xml:space="preserve">Уточню имя каждого пользователя (команда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), его группу (команды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), кто входит в неё и к каким группам принадлежит он сам. (рис. 7)</w:t>
      </w:r>
    </w:p>
    <w:p>
      <w:pPr>
        <w:pStyle w:val="CaptionedFigure"/>
      </w:pPr>
      <w:bookmarkStart w:id="37" w:name="fig:007"/>
      <w:r>
        <w:drawing>
          <wp:inline>
            <wp:extent cx="5334000" cy="3469689"/>
            <wp:effectExtent b="0" l="0" r="0" t="0"/>
            <wp:docPr descr="Figure 7: Имя пользователя и групп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Имя пользователя и группы</w:t>
      </w:r>
    </w:p>
    <w:p>
      <w:pPr>
        <w:pStyle w:val="BodyText"/>
      </w:pPr>
      <w:r>
        <w:t xml:space="preserve">Сравню вывод команды groups с выводом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. Первая команда выводит на экран группы пользователя, но без уточнения к какому пользователю относятся группы, т.к. команды работаю только для пользователя, через которого открыта консоль. Вторая команда выводи код группы пользователя. (рис. 8)</w:t>
      </w:r>
    </w:p>
    <w:p>
      <w:pPr>
        <w:pStyle w:val="CaptionedFigure"/>
      </w:pPr>
      <w:bookmarkStart w:id="39" w:name="fig:008"/>
      <w:r>
        <w:drawing>
          <wp:inline>
            <wp:extent cx="5334000" cy="2978149"/>
            <wp:effectExtent b="0" l="0" r="0" t="0"/>
            <wp:docPr descr="Figure 8: Выводы команд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Выводы команд</w:t>
      </w:r>
    </w:p>
    <w:p>
      <w:pPr>
        <w:pStyle w:val="BodyText"/>
      </w:pPr>
      <w:r>
        <w:t xml:space="preserve">Сравню полученную информацию с содержимым файла /etc/group. Просмотрю файл 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. (рис. 9 — 10)</w:t>
      </w:r>
    </w:p>
    <w:p>
      <w:pPr>
        <w:pStyle w:val="CaptionedFigure"/>
      </w:pPr>
      <w:bookmarkStart w:id="41" w:name="fig:009"/>
      <w:r>
        <w:drawing>
          <wp:inline>
            <wp:extent cx="2897204" cy="577515"/>
            <wp:effectExtent b="0" l="0" r="0" t="0"/>
            <wp:docPr descr="Figure 9: /etc/group 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/etc/group 1</w:t>
      </w:r>
    </w:p>
    <w:p>
      <w:pPr>
        <w:pStyle w:val="CaptionedFigure"/>
      </w:pPr>
      <w:bookmarkStart w:id="43" w:name="fig:010"/>
      <w:r>
        <w:drawing>
          <wp:inline>
            <wp:extent cx="3291840" cy="760395"/>
            <wp:effectExtent b="0" l="0" r="0" t="0"/>
            <wp:docPr descr="Figure 10: /etc/group 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/etc/group 2</w:t>
      </w:r>
    </w:p>
    <w:bookmarkEnd w:id="44"/>
    <w:bookmarkStart w:id="65" w:name="работа-с-атрибутами-файлов-и-директорий"/>
    <w:p>
      <w:pPr>
        <w:pStyle w:val="Heading2"/>
      </w:pPr>
      <w:r>
        <w:t xml:space="preserve">Работа с атрибутами файлов и директорий</w:t>
      </w:r>
    </w:p>
    <w:p>
      <w:pPr>
        <w:pStyle w:val="FirstParagraph"/>
      </w:pPr>
      <w:r>
        <w:t xml:space="preserve">От имени пользователя guest2 выполню регистрацию пользователя guest2 в группе guest командой newgrp guest. (рис. 11)</w:t>
      </w:r>
    </w:p>
    <w:p>
      <w:pPr>
        <w:pStyle w:val="CaptionedFigure"/>
      </w:pPr>
      <w:bookmarkStart w:id="46" w:name="fig:011"/>
      <w:r>
        <w:drawing>
          <wp:inline>
            <wp:extent cx="4138863" cy="567890"/>
            <wp:effectExtent b="0" l="0" r="0" t="0"/>
            <wp:docPr descr="Figure 11: Регистрац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Регистрация</w:t>
      </w:r>
    </w:p>
    <w:p>
      <w:pPr>
        <w:pStyle w:val="BodyText"/>
      </w:pPr>
      <w:r>
        <w:t xml:space="preserve">1От имени пользователя guest изменю права директории /home/guest, разрешив все действия для пользователей группы:</w:t>
      </w:r>
    </w:p>
    <w:p>
      <w:pPr>
        <w:pStyle w:val="BodyText"/>
      </w:pPr>
      <w:r>
        <w:rPr>
          <w:rStyle w:val="VerbatimChar"/>
        </w:rPr>
        <w:t xml:space="preserve">chmod g+rwx /home/guest</w:t>
      </w:r>
      <w:r>
        <w:t xml:space="preserve"> </w:t>
      </w:r>
      <w:r>
        <w:t xml:space="preserve">(рис. 12)</w:t>
      </w:r>
    </w:p>
    <w:p>
      <w:pPr>
        <w:pStyle w:val="CaptionedFigure"/>
      </w:pPr>
      <w:bookmarkStart w:id="48" w:name="fig:012"/>
      <w:r>
        <w:drawing>
          <wp:inline>
            <wp:extent cx="4889633" cy="433136"/>
            <wp:effectExtent b="0" l="0" r="0" t="0"/>
            <wp:docPr descr="Figure 12: Права директори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Права директории</w:t>
      </w:r>
    </w:p>
    <w:p>
      <w:pPr>
        <w:pStyle w:val="BodyText"/>
      </w:pPr>
      <w:r>
        <w:t xml:space="preserve">От имени пользователя guest сниму с директории /home/guest/dir1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проверю правильность снятия атрибутов. (рис. 13)</w:t>
      </w:r>
    </w:p>
    <w:p>
      <w:pPr>
        <w:pStyle w:val="CaptionedFigure"/>
      </w:pPr>
      <w:bookmarkStart w:id="50" w:name="fig:013"/>
      <w:r>
        <w:drawing>
          <wp:inline>
            <wp:extent cx="4831882" cy="952901"/>
            <wp:effectExtent b="0" l="0" r="0" t="0"/>
            <wp:docPr descr="Figure 13: Атрибуты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Атрибуты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заполню таблицу «Установленные права и разрешённые действия», определяя опытным путём, какие операции разрешены, а какие нет. (рис. 14 — 19)</w:t>
      </w:r>
    </w:p>
    <w:p>
      <w:pPr>
        <w:pStyle w:val="CaptionedFigure"/>
      </w:pPr>
      <w:bookmarkStart w:id="52" w:name="fig:014"/>
      <w:r>
        <w:drawing>
          <wp:inline>
            <wp:extent cx="5334000" cy="3439682"/>
            <wp:effectExtent b="0" l="0" r="0" t="0"/>
            <wp:docPr descr="Figure 14: Таблица УПиРД ч.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14: Таблица УПиРД ч.1</w:t>
      </w:r>
    </w:p>
    <w:p>
      <w:pPr>
        <w:pStyle w:val="CaptionedFigure"/>
      </w:pPr>
      <w:bookmarkStart w:id="54" w:name="fig:015"/>
      <w:r>
        <w:drawing>
          <wp:inline>
            <wp:extent cx="5334000" cy="3618542"/>
            <wp:effectExtent b="0" l="0" r="0" t="0"/>
            <wp:docPr descr="Figure 15: Таблица УПиРД ч.2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15: Таблица УПиРД ч.2</w:t>
      </w:r>
    </w:p>
    <w:p>
      <w:pPr>
        <w:pStyle w:val="CaptionedFigure"/>
      </w:pPr>
      <w:bookmarkStart w:id="56" w:name="fig:016"/>
      <w:r>
        <w:drawing>
          <wp:inline>
            <wp:extent cx="5334000" cy="3589065"/>
            <wp:effectExtent b="0" l="0" r="0" t="0"/>
            <wp:docPr descr="Figure 16: Таблица УПиРД ч.3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16: Таблица УПиРД ч.3</w:t>
      </w:r>
    </w:p>
    <w:p>
      <w:pPr>
        <w:pStyle w:val="CaptionedFigure"/>
      </w:pPr>
      <w:bookmarkStart w:id="58" w:name="fig:017"/>
      <w:r>
        <w:drawing>
          <wp:inline>
            <wp:extent cx="5334000" cy="3604054"/>
            <wp:effectExtent b="0" l="0" r="0" t="0"/>
            <wp:docPr descr="Figure 17: Таблица УПиРД ч.4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17: Таблица УПиРД ч.4</w:t>
      </w:r>
    </w:p>
    <w:p>
      <w:pPr>
        <w:pStyle w:val="CaptionedFigure"/>
      </w:pPr>
      <w:bookmarkStart w:id="60" w:name="fig:018"/>
      <w:r>
        <w:drawing>
          <wp:inline>
            <wp:extent cx="5334000" cy="3578506"/>
            <wp:effectExtent b="0" l="0" r="0" t="0"/>
            <wp:docPr descr="Figure 18: Таблица УПиРД ч.5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18: Таблица УПиРД ч.5</w:t>
      </w:r>
    </w:p>
    <w:p>
      <w:pPr>
        <w:pStyle w:val="CaptionedFigure"/>
      </w:pPr>
      <w:bookmarkStart w:id="62" w:name="fig:019"/>
      <w:r>
        <w:drawing>
          <wp:inline>
            <wp:extent cx="5334000" cy="2707752"/>
            <wp:effectExtent b="0" l="0" r="0" t="0"/>
            <wp:docPr descr="Figure 19: Таблица УПиРД ч.6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19: Таблица УПиРД ч.6</w:t>
      </w:r>
    </w:p>
    <w:p>
      <w:pPr>
        <w:pStyle w:val="BodyText"/>
      </w:pPr>
      <w:r>
        <w:t xml:space="preserve">Заполним таблицу «Минимальные права для совершения операций». (рис. 20)</w:t>
      </w:r>
    </w:p>
    <w:p>
      <w:pPr>
        <w:pStyle w:val="CaptionedFigure"/>
      </w:pPr>
      <w:bookmarkStart w:id="64" w:name="fig:020"/>
      <w:r>
        <w:drawing>
          <wp:inline>
            <wp:extent cx="5334000" cy="2388210"/>
            <wp:effectExtent b="0" l="0" r="0" t="0"/>
            <wp:docPr descr="Figure 20: Таблица МПдСО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20: Таблица МПдСО</w:t>
      </w:r>
    </w:p>
    <w:bookmarkEnd w:id="65"/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Давтян Артур Арменович</dc:creator>
  <dc:language>ru-RU</dc:language>
  <cp:keywords/>
  <dcterms:created xsi:type="dcterms:W3CDTF">2021-10-15T12:33:28Z</dcterms:created>
  <dcterms:modified xsi:type="dcterms:W3CDTF">2021-10-15T12:33:28Z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