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Remote Work Policy</w:t>
      </w:r>
    </w:p>
    <w:p>
      <w:pPr>
        <w:spacing w:after="320"/>
      </w:pPr>
      <w:r>
        <w:rPr>
          <w:i/>
          <w:iCs/>
          <w:color w:val="555555"/>
          <w:sz w:val="20"/>
          <w:szCs w:val="20"/>
        </w:rPr>
        <w:t xml:space="preserve">EASI Group — Document owner: HR (hr@easi.net) — Approved by Works Council — Effective 1 January 2026</w:t>
      </w:r>
    </w:p>
    <w:p>
      <w:pPr>
        <w:pStyle w:val="Heading1"/>
      </w:pPr>
      <w:r>
        <w:t xml:space="preserve">1. Principles</w:t>
      </w:r>
    </w:p>
    <w:p>
      <w:pPr>
        <w:spacing w:after="120" w:line="300"/>
      </w:pPr>
      <w:r>
        <w:t xml:space="preserve">EASI Group supports a hybrid model of work that combines office presence at our headquarters at Avenue Louise 65, 1050 Brussels with structured remote work. This policy defines the maximum amount of remote work permitted, the days when office presence is mandatory, the conditions under which remote work may be performed, and the equipment and connectivity standards that apply. The default workplace remains the EASI office; remote work is a benefit granted under the conditions set out below, not a contractual right.</w:t>
      </w:r>
    </w:p>
    <w:p>
      <w:pPr>
        <w:pStyle w:val="Heading1"/>
      </w:pPr>
      <w:r>
        <w:t xml:space="preserve">2. Maximum remote days per week</w:t>
      </w:r>
    </w:p>
    <w:p>
      <w:pPr>
        <w:spacing w:after="120" w:line="300"/>
      </w:pPr>
      <w:r>
        <w:t xml:space="preserve">Employees may work remotely up to 3 days per week. The remaining 2 working days must be performed at the EASI office, or at a client site when the role requires it. Mondays and Thursdays are designated team alignment days during which all employees are expected to be present at Avenue Louise 65. These days exist to protect spontaneous collaboration, team rituals, and informal mentoring. Exceptions to mandatory office days require written manager approval, requested at least 48 hours in advance.</w:t>
      </w:r>
    </w:p>
    <w:p>
      <w:pPr>
        <w:pStyle w:val="Heading1"/>
      </w:pPr>
      <w:r>
        <w:t xml:space="preserve">3. Probation period</w:t>
      </w:r>
    </w:p>
    <w:p>
      <w:pPr>
        <w:spacing w:after="120" w:line="300"/>
      </w:pPr>
      <w:r>
        <w:t xml:space="preserve">Remote work is not permitted during the first 6 months of employment. New joiners are expected to be on site full time during this initial period to absorb working practices, build relationships, and become productive. This applies to all roles, including client-facing positions such as Sales Engineer (the role currently held by Dorian Feaux) and Business Analyst. After successful completion of the probation period, the new joiner becomes eligible for the standard hybrid arrangement.</w:t>
      </w:r>
    </w:p>
    <w:p>
      <w:pPr>
        <w:pStyle w:val="Heading1"/>
      </w:pPr>
      <w:r>
        <w:t xml:space="preserve">4. Internet allowance</w:t>
      </w:r>
    </w:p>
    <w:p>
      <w:pPr>
        <w:spacing w:after="120" w:line="300"/>
      </w:pPr>
      <w:r>
        <w:t xml:space="preserve">EASI pays an internet allowance of EUR 20 per month to every employee performing at least 1 day of remote work per week. The allowance is added to the monthly payslip. Up to the legal exempt ceiling the allowance is not taxed; any portion above the ceiling is treated as a benefit in kind and taxed accordingly. Employees must have a home internet connection providing a minimum download speed of 25 Mbps and a stable upload sufficient for video calls. Self-test screenshots may be requested by IT.</w:t>
      </w:r>
    </w:p>
    <w:p>
      <w:pPr>
        <w:pStyle w:val="Heading1"/>
      </w:pPr>
      <w:r>
        <w:t xml:space="preserve">5. Equipment and ergonomics</w:t>
      </w:r>
    </w:p>
    <w:p>
      <w:pPr>
        <w:spacing w:after="120" w:line="300"/>
      </w:pPr>
      <w:r>
        <w:t xml:space="preserve">Each employee receives a company-issued laptop. For remote work, additional ergonomic equipment may be requested through the IT service portal at servicedesk.easi.net under the category "Hardware Request — Remote Work". Eligible items include a second screen, an ergonomic keyboard and mouse, a noise-cancelling headset, and a sit-stand desk. The total budget per employee is EUR 400 over a 3-year cycle. Requests above the cycle budget are exceptional and require department director approval.</w:t>
      </w:r>
    </w:p>
    <w:p>
      <w:pPr>
        <w:pStyle w:val="Heading1"/>
      </w:pPr>
      <w:r>
        <w:t xml:space="preserve">6. VPN and data handling</w:t>
      </w:r>
    </w:p>
    <w:p>
      <w:pPr>
        <w:spacing w:after="120" w:line="300"/>
      </w:pPr>
      <w:r>
        <w:t xml:space="preserve">Connection to EASI systems from outside the office is only permitted through the corporate VPN. Direct access to internal applications without VPN is technically blocked. No client data may be stored on personal devices, copied to personal cloud accounts, or processed outside the VPN. This rule is absolute and applies to data from all clients, including but not limited to Colruyt Group, Carrefour Belgium SA, Delhaize Group, Anheuser-Busch InBev, Ferrero Benelux, and GreenTech Solutions. The IT Security Procedure (security@easi.net) describes the technical controls; this policy restates the underlying obligation.</w:t>
      </w:r>
    </w:p>
    <w:p>
      <w:pPr>
        <w:pStyle w:val="Heading1"/>
      </w:pPr>
      <w:r>
        <w:t xml:space="preserve">7. Client-site days</w:t>
      </w:r>
    </w:p>
    <w:p>
      <w:pPr>
        <w:spacing w:after="120" w:line="300"/>
      </w:pPr>
      <w:r>
        <w:t xml:space="preserve">Days spent at a client location are operational working days, not remote days. They do not count towards the 3-day remote allowance. Examples include consulting work performed at Colruyt’s head office at Edingensesteenweg 196 in Halle, in-store time at the Carrefour hypermarket pilot at Bergensesteenweg 1424 in Anderlecht, on-site analysis at the Delhaize head office at Chaussée de Neerstalle 800 in Forest, or work at AB InBev’s Vaartstraat 94 site in Leuven. Employees should plan client visits in coordination with their direct manager and record them in the shared team calendar.</w:t>
      </w:r>
    </w:p>
    <w:p>
      <w:pPr>
        <w:pStyle w:val="Heading1"/>
      </w:pPr>
      <w:r>
        <w:t xml:space="preserve">8. Confidentiality and the home environment</w:t>
      </w:r>
    </w:p>
    <w:p>
      <w:pPr>
        <w:spacing w:after="120" w:line="300"/>
      </w:pPr>
      <w:r>
        <w:t xml:space="preserve">When working remotely, employees take reasonable steps to protect confidential information. Screens should not be visible to household members or visitors. Calls discussing client matters should not be held in shared coffee shops or open public spaces. Printed client documents should not be taken home. Where a private workspace is not available, the employee should work from the office instead.</w:t>
      </w:r>
    </w:p>
    <w:p>
      <w:pPr>
        <w:pStyle w:val="Heading1"/>
      </w:pPr>
      <w:r>
        <w:t xml:space="preserve">9. Compliance and review</w:t>
      </w:r>
    </w:p>
    <w:p>
      <w:pPr>
        <w:spacing w:after="120" w:line="300"/>
      </w:pPr>
      <w:r>
        <w:t xml:space="preserve">Violations of this policy are addressed through the EASI disciplinary procedure. Repeated violations — for example, refusing to attend mandatory office days, working remotely without VPN, or storing client data on personal devices — may result in suspension of the employee’s remote work privileges for a defined period. The policy is reviewed annually in October by HR (hr@easi.net) together with the Works Council; updates take effect on 1 January of the following year.</w:t>
      </w:r>
    </w:p>
    <w:p>
      <w:pPr>
        <w:pStyle w:val="Heading1"/>
      </w:pPr>
      <w:r>
        <w:t xml:space="preserve">10. Questions</w:t>
      </w:r>
    </w:p>
    <w:p>
      <w:pPr>
        <w:spacing w:after="120" w:line="300"/>
      </w:pPr>
      <w:r>
        <w:t xml:space="preserve">Questions about the application of this policy should be sent to hr@easi.net. Questions about VPN, ergonomic equipment, or device configuration should be raised through servicedesk.easi.net or by email to it@easi.net.</w:t>
      </w:r>
    </w:p>
    <w:p>
      <w:pPr>
        <w:pStyle w:val="Heading1"/>
      </w:pPr>
      <w:r>
        <w:t xml:space="preserve">11. Working from abroad</w:t>
      </w:r>
    </w:p>
    <w:p>
      <w:pPr>
        <w:spacing w:after="120" w:line="300"/>
      </w:pPr>
      <w:r>
        <w:t xml:space="preserve">Working from a country other than Belgium is not part of the standard remote work arrangement and requires explicit prior approval from HR (hr@easi.net). Approval depends on tax residency, social security implications, the duration of the stay, and the local regulatory environment. Short stays of up to 10 working days per calendar year, within the European Union, may be approved on a case-by-case basis; longer or more frequent foreign work requires a formal review and may require contractual adjustments. The same security and confidentiality obligations apply abroad as in Belgium, including VPN use, the prohibition on storing client data locally, and the visibility constraints on screens in public places.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2026-04-30T10:28:20.587Z</dcterms:created>
  <dcterms:modified xsi:type="dcterms:W3CDTF">2026-04-30T10:28:20.587Z</dcterms:modified>
</cp:coreProperties>
</file>

<file path=docProps/custom.xml><?xml version="1.0" encoding="utf-8"?>
<Properties xmlns="http://schemas.openxmlformats.org/officeDocument/2006/custom-properties" xmlns:vt="http://schemas.openxmlformats.org/officeDocument/2006/docPropsVTypes"/>
</file>