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Health Insurance Guide</w:t>
      </w:r>
    </w:p>
    <w:p>
      <w:pPr>
        <w:spacing w:after="320"/>
      </w:pPr>
      <w:r>
        <w:rPr>
          <w:i/>
          <w:iCs/>
          <w:color w:val="555555"/>
          <w:sz w:val="20"/>
          <w:szCs w:val="20"/>
        </w:rPr>
        <w:t xml:space="preserve">EASI Group — Group Hospitalisation Plan — Insurer: DKV Belgium — Policy: DKV-EASI-2024-0091</w:t>
      </w:r>
    </w:p>
    <w:p>
      <w:pPr>
        <w:pStyle w:val="Heading1"/>
      </w:pPr>
      <w:r>
        <w:t xml:space="preserve">1. The group hospitalisation plan</w:t>
      </w:r>
    </w:p>
    <w:p>
      <w:pPr>
        <w:spacing w:after="120" w:line="300"/>
      </w:pPr>
      <w:r>
        <w:t xml:space="preserve">EASI Group offers all employees a collective hospitalisation insurance through DKV Belgium under group policy number DKV-EASI-2024-0091. The plan is designed to cover the costs of hospital stays not covered by the Belgian compulsory health insurance (mutuality), reduce out-of-pocket exposure for employees and their families, and provide direct billing at affiliated hospitals so that the employee does not need to advance large amounts of money.</w:t>
      </w:r>
    </w:p>
    <w:p>
      <w:pPr>
        <w:pStyle w:val="Heading1"/>
      </w:pPr>
      <w:r>
        <w:t xml:space="preserve">2. Automatic enrollment</w:t>
      </w:r>
    </w:p>
    <w:p>
      <w:pPr>
        <w:spacing w:after="120" w:line="300"/>
      </w:pPr>
      <w:r>
        <w:t xml:space="preserve">Every employee is automatically enrolled in the hospitalisation plan after completing 3 months of service at EASI. HR sends an enrollment confirmation to the employee’s EASI email address; the confirmation includes the DKV member number and a link to the MyDKV app. No application form is required from the employee for the basic hospitalisation cover.</w:t>
      </w:r>
    </w:p>
    <w:p>
      <w:pPr>
        <w:pStyle w:val="Heading1"/>
      </w:pPr>
      <w:r>
        <w:t xml:space="preserve">3. What hospitalisation cover includes</w:t>
      </w:r>
    </w:p>
    <w:p>
      <w:pPr>
        <w:spacing w:after="120" w:line="300"/>
      </w:pPr>
      <w:r>
        <w:t xml:space="preserve">The hospitalisation cover applies to all medically necessary hospital stays. Key elements:</w:t>
      </w:r>
    </w:p>
    <w:p>
      <w:pPr>
        <w:pStyle w:val="ListParagraph"/>
        <w:numPr>
          <w:ilvl w:val="0"/>
          <w:numId w:val="2"/>
        </w:numPr>
        <w:spacing w:after="80" w:line="280"/>
      </w:pPr>
      <w:r>
        <w:t xml:space="preserve">Room of choice — private room or two-bed room — without supplementary cost to the employee.</w:t>
      </w:r>
    </w:p>
    <w:p>
      <w:pPr>
        <w:pStyle w:val="ListParagraph"/>
        <w:numPr>
          <w:ilvl w:val="0"/>
          <w:numId w:val="2"/>
        </w:numPr>
        <w:spacing w:after="80" w:line="280"/>
      </w:pPr>
      <w:r>
        <w:t xml:space="preserve">100 percent of specialist fees, including supplements above the RIZIV/INAMI tariff.</w:t>
      </w:r>
    </w:p>
    <w:p>
      <w:pPr>
        <w:pStyle w:val="ListParagraph"/>
        <w:numPr>
          <w:ilvl w:val="0"/>
          <w:numId w:val="2"/>
        </w:numPr>
        <w:spacing w:after="80" w:line="280"/>
      </w:pPr>
      <w:r>
        <w:t xml:space="preserve">100 percent of surgical costs.</w:t>
      </w:r>
    </w:p>
    <w:p>
      <w:pPr>
        <w:pStyle w:val="ListParagraph"/>
        <w:numPr>
          <w:ilvl w:val="0"/>
          <w:numId w:val="2"/>
        </w:numPr>
        <w:spacing w:after="80" w:line="280"/>
      </w:pPr>
      <w:r>
        <w:t xml:space="preserve">Belgian hospitals are covered. EU hospitals are covered for hospitalisation related to professional travel; this includes hospital stays during client visits in Belgium and abroad, for example during work at Colruyt Group, Carrefour Belgium SA, AB InBev Leuven, or other client locations.</w:t>
      </w:r>
    </w:p>
    <w:p>
      <w:pPr>
        <w:pStyle w:val="ListParagraph"/>
        <w:numPr>
          <w:ilvl w:val="0"/>
          <w:numId w:val="2"/>
        </w:numPr>
        <w:spacing w:after="80" w:line="280"/>
      </w:pPr>
      <w:r>
        <w:t xml:space="preserve">Pre- and post-hospitalisation costs (typically 60 days before and 180 days after admission) when directly related to the hospital stay.</w:t>
      </w:r>
    </w:p>
    <w:p>
      <w:pPr>
        <w:pStyle w:val="Heading1"/>
      </w:pPr>
      <w:r>
        <w:t xml:space="preserve">4. Outpatient (ambulatory) cover — optional module</w:t>
      </w:r>
    </w:p>
    <w:p>
      <w:pPr>
        <w:spacing w:after="120" w:line="300"/>
      </w:pPr>
      <w:r>
        <w:t xml:space="preserve">Employees may opt in to an additional outpatient module that reimburses 75 percent of costs not reimbursed by mutuality, including general practitioner visits, specialist consultations, physiotherapy, and prescription medication. The annual ceiling is EUR 750 per insured person. Opt-in windows are: in January each year (the annual benefits window), or within 30 days of the employee’s start date at EASI. The additional premium for the outpatient module is borne by the employee and deducted from net salary.</w:t>
      </w:r>
    </w:p>
    <w:p>
      <w:pPr>
        <w:pStyle w:val="Heading1"/>
      </w:pPr>
      <w:r>
        <w:t xml:space="preserve">5. Dental cover</w:t>
      </w:r>
    </w:p>
    <w:p>
      <w:pPr>
        <w:spacing w:after="120" w:line="300"/>
      </w:pPr>
      <w:r>
        <w:t xml:space="preserve">A dental module reimburses 75 percent of dental costs not covered by mutuality, with a maximum of EUR 500 per year per insured person. Orthodontic treatment is excluded by default; it may be reimbursed only when medically prescribed and after written approval from DKV. Routine cleanings, fillings, root canals, and crowns are eligible.</w:t>
      </w:r>
    </w:p>
    <w:p>
      <w:pPr>
        <w:pStyle w:val="Heading1"/>
      </w:pPr>
      <w:r>
        <w:t xml:space="preserve">6. Adding family members</w:t>
      </w:r>
    </w:p>
    <w:p>
      <w:pPr>
        <w:spacing w:after="120" w:line="300"/>
      </w:pPr>
      <w:r>
        <w:t xml:space="preserve">The employee may add the spouse or legal cohabitant and children under 25 to the plan. The additional premium for family members is borne entirely by the employee and deducted from net salary. Family members are added through the HR portal or by email to hr@easi.net, with proof of family relation (marriage certificate, cohabitation declaration, or birth certificate). Cover starts on the first day of the month following enrollment.</w:t>
      </w:r>
    </w:p>
    <w:p>
      <w:pPr>
        <w:pStyle w:val="Heading1"/>
      </w:pPr>
      <w:r>
        <w:t xml:space="preserve">7. Direct billing at affiliated hospitals</w:t>
      </w:r>
    </w:p>
    <w:p>
      <w:pPr>
        <w:spacing w:after="120" w:line="300"/>
      </w:pPr>
      <w:r>
        <w:t xml:space="preserve">At hospitals affiliated with DKV, the insurer settles the bill directly with the hospital. The employee does not need to advance the cost. To activate direct billing, the employee notifies DKV before or upon admission, by phone or through the MyDKV app. The hospital admission desk verifies eligibility online; the employee signs a transfer-of-payment form on admission. For non-affiliated hospitals, the employee pays first and submits scanned invoices afterwards via the MyDKV app or by email to dkv@easi.net.</w:t>
      </w:r>
    </w:p>
    <w:p>
      <w:pPr>
        <w:pStyle w:val="Heading1"/>
      </w:pPr>
      <w:r>
        <w:t xml:space="preserve">8. Practical contacts</w:t>
      </w:r>
    </w:p>
    <w:p>
      <w:pPr>
        <w:pStyle w:val="ListParagraph"/>
        <w:numPr>
          <w:ilvl w:val="0"/>
          <w:numId w:val="2"/>
        </w:numPr>
        <w:spacing w:after="80" w:line="280"/>
      </w:pPr>
      <w:r>
        <w:t xml:space="preserve">DKV customer service: 02 550 05 00, weekdays 08:00 to 18:00.</w:t>
      </w:r>
    </w:p>
    <w:p>
      <w:pPr>
        <w:pStyle w:val="ListParagraph"/>
        <w:numPr>
          <w:ilvl w:val="0"/>
          <w:numId w:val="2"/>
        </w:numPr>
        <w:spacing w:after="80" w:line="280"/>
      </w:pPr>
      <w:r>
        <w:t xml:space="preserve">MyDKV mobile app: download claims tracking, member card, and contact options.</w:t>
      </w:r>
    </w:p>
    <w:p>
      <w:pPr>
        <w:pStyle w:val="ListParagraph"/>
        <w:numPr>
          <w:ilvl w:val="0"/>
          <w:numId w:val="2"/>
        </w:numPr>
        <w:spacing w:after="80" w:line="280"/>
      </w:pPr>
      <w:r>
        <w:t xml:space="preserve">EASI HR — general questions and onboarding: hr@easi.net.</w:t>
      </w:r>
    </w:p>
    <w:p>
      <w:pPr>
        <w:pStyle w:val="ListParagraph"/>
        <w:numPr>
          <w:ilvl w:val="0"/>
          <w:numId w:val="2"/>
        </w:numPr>
        <w:spacing w:after="80" w:line="280"/>
      </w:pPr>
      <w:r>
        <w:t xml:space="preserve">Urgent situations during business travel or client visits: 02 123 45 68 (EASI emergency line).</w:t>
      </w:r>
    </w:p>
    <w:p>
      <w:pPr>
        <w:pStyle w:val="Heading1"/>
      </w:pPr>
      <w:r>
        <w:t xml:space="preserve">9. Cover during client visits and business travel</w:t>
      </w:r>
    </w:p>
    <w:p>
      <w:pPr>
        <w:spacing w:after="120" w:line="300"/>
      </w:pPr>
      <w:r>
        <w:t xml:space="preserve">Hospitalisation that occurs during client visits inside Belgium is fully covered. For travel within the EU on EASI business — for example, attending a Ferrero Benelux meeting in Luxembourg or a partner workshop in the Netherlands — hospitalisation costs are reimbursed under the same terms as in Belgium. For travel outside the EU, the additional EASI Travel Insurance (group policy held by Procurement) applies; contact procurement@easi.net to obtain the certificate of coverage before departure.</w:t>
      </w:r>
    </w:p>
    <w:p>
      <w:pPr>
        <w:pStyle w:val="Heading1"/>
      </w:pPr>
      <w:r>
        <w:t xml:space="preserve">10. End of cover</w:t>
      </w:r>
    </w:p>
    <w:p>
      <w:pPr>
        <w:spacing w:after="120" w:line="300"/>
      </w:pPr>
      <w:r>
        <w:t xml:space="preserve">Cover under the group plan ends on the last day of employment. Belgian law allows the employee to continue cover individually with DKV without medical examination, on terms set by the insurer; the employee is notified of this option in the offboarding meeting (see the Offboarding Guide). The continuity application must be submitted to DKV within 30 days of the end of employment.</w:t>
      </w:r>
    </w:p>
    <w:p>
      <w:pPr>
        <w:pStyle w:val="Heading1"/>
      </w:pPr>
      <w:r>
        <w:t xml:space="preserve">11. Confidentiality</w:t>
      </w:r>
    </w:p>
    <w:p>
      <w:pPr>
        <w:spacing w:after="120" w:line="300"/>
      </w:pPr>
      <w:r>
        <w:t xml:space="preserve">Medical information shared with DKV is processed by the insurer under medical confidentiality. EASI HR does not access medical details and does not share them with managers. HR only sees enrollment data (who is covered, family composition, payroll deductions) but no claim or diagnosis information.</w:t>
      </w:r>
    </w:p>
    <w:p>
      <w:pPr>
        <w:pStyle w:val="Heading1"/>
      </w:pPr>
      <w:r>
        <w:t xml:space="preserve">12. Pre-existing conditions and waiting periods</w:t>
      </w:r>
    </w:p>
    <w:p>
      <w:pPr>
        <w:spacing w:after="120" w:line="300"/>
      </w:pPr>
      <w:r>
        <w:t xml:space="preserve">Under the group policy, pre-existing medical conditions known to the employee at the time of enrollment are covered without additional waiting period or medical questionnaire. The standard 3-month service condition before automatic enrollment is the only waiting period that applies. For non-urgent planned procedures (for example, a scheduled hospitalisation more than 30 days in advance), the employee is encouraged to notify DKV in advance via the MyDKV app to obtain a written cost estimate and to confirm direct billing eligibility.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2026-04-30T10:28:20.788Z</dcterms:created>
  <dcterms:modified xsi:type="dcterms:W3CDTF">2026-04-30T10:28:20.788Z</dcterms:modified>
</cp:coreProperties>
</file>

<file path=docProps/custom.xml><?xml version="1.0" encoding="utf-8"?>
<Properties xmlns="http://schemas.openxmlformats.org/officeDocument/2006/custom-properties" xmlns:vt="http://schemas.openxmlformats.org/officeDocument/2006/docPropsVTypes"/>
</file>