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NEOH_AT_Sep2026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26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AT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(6 Fragen)</w:t>
      </w:r>
    </w:p>
    <w:p>
      <w:pPr>
        <w:spacing w:after="60" w:before="0"/>
        <w:ind w:left="240"/>
      </w:pPr>
      <w:r>
        <w:t xml:space="preserve">Branch — Screen-out: unter 16 Jahre: wenn alter &lt; 16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Embedded Data: altersgruppe = 65+</w:t>
      </w:r>
    </w:p>
    <w:p>
      <w:pPr>
        <w:spacing w:after="60" w:before="0"/>
        <w:ind w:left="240"/>
      </w:pPr>
      <w:r>
        <w:t xml:space="preserve">Branch — altersgruppe 50-64: wenn alter &lt; 65</w:t>
      </w:r>
    </w:p>
    <w:p>
      <w:pPr>
        <w:spacing w:after="60" w:before="0"/>
        <w:ind w:left="480"/>
      </w:pPr>
      <w:r>
        <w:t xml:space="preserve">Embedded Data: altersgruppe = 50-64</w:t>
      </w:r>
    </w:p>
    <w:p>
      <w:pPr>
        <w:spacing w:after="60" w:before="0"/>
        <w:ind w:left="240"/>
      </w:pPr>
      <w:r>
        <w:t xml:space="preserve">Branch — altersgruppe 35-49: wenn alter &lt; 50</w:t>
      </w:r>
    </w:p>
    <w:p>
      <w:pPr>
        <w:spacing w:after="60" w:before="0"/>
        <w:ind w:left="480"/>
      </w:pPr>
      <w:r>
        <w:t xml:space="preserve">Embedded Data: altersgruppe = 35-49</w:t>
      </w:r>
    </w:p>
    <w:p>
      <w:pPr>
        <w:spacing w:after="60" w:before="0"/>
        <w:ind w:left="240"/>
      </w:pPr>
      <w:r>
        <w:t xml:space="preserve">Branch — altersgruppe 25-34: wenn alter &lt; 35</w:t>
      </w:r>
    </w:p>
    <w:p>
      <w:pPr>
        <w:spacing w:after="60" w:before="0"/>
        <w:ind w:left="480"/>
      </w:pPr>
      <w:r>
        <w:t xml:space="preserve">Embedded Data: altersgruppe = 25-34</w:t>
      </w:r>
    </w:p>
    <w:p>
      <w:pPr>
        <w:spacing w:after="60" w:before="0"/>
        <w:ind w:left="240"/>
      </w:pPr>
      <w:r>
        <w:t xml:space="preserve">Branch — altersgruppe 16-24: wenn alter &lt; 25</w:t>
      </w:r>
    </w:p>
    <w:p>
      <w:pPr>
        <w:spacing w:after="60" w:before="0"/>
        <w:ind w:left="480"/>
      </w:pPr>
      <w:r>
        <w:t xml:space="preserve">Embedded Data: altersgruppe = 16-24</w:t>
      </w:r>
    </w:p>
    <w:p>
      <w:pPr>
        <w:spacing w:after="60" w:before="0"/>
        <w:ind w:left="240"/>
      </w:pPr>
      <w:r>
        <w:t xml:space="preserve">Standard: Markenbekanntheit (4 Fragen)</w:t>
      </w:r>
    </w:p>
    <w:p>
      <w:pPr>
        <w:spacing w:after="60" w:before="0"/>
        <w:ind w:left="240"/>
      </w:pPr>
      <w:r>
        <w:t xml:space="preserve">Branch — Screen-out: NEOH nicht bekannt: wenn bekanntheit = NEOH (13) nicht ausgewählt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Standard: Medien (1 Frage)</w:t>
      </w:r>
    </w:p>
    <w:p>
      <w:pPr>
        <w:spacing w:after="60" w:before="0"/>
        <w:ind w:left="240"/>
      </w:pPr>
      <w:r>
        <w:t xml:space="preserve">Standard: Markengesundheit (5 Fragen)</w:t>
      </w:r>
    </w:p>
    <w:p>
      <w:pPr>
        <w:spacing w:after="60" w:before="0"/>
        <w:ind w:left="240"/>
      </w:pPr>
      <w:r>
        <w:t xml:space="preserve">Standard: Markenwahrnehmung (1 Frage)</w:t>
      </w:r>
    </w:p>
    <w:p>
      <w:pPr>
        <w:spacing w:after="60" w:before="0"/>
        <w:ind w:left="240"/>
      </w:pPr>
      <w:r>
        <w:t xml:space="preserve">Standard: Bedürfnisse und Bedeutung (2 Fragen)</w:t>
      </w:r>
    </w:p>
    <w:p>
      <w:pPr>
        <w:spacing w:after="60" w:before="0"/>
        <w:ind w:left="240"/>
      </w:pPr>
      <w:r>
        <w:t xml:space="preserve">Standard: Markteffekte (1 Frage)</w:t>
      </w:r>
    </w:p>
    <w:p>
      <w:pPr>
        <w:spacing w:after="60" w:before="0"/>
        <w:ind w:left="240"/>
      </w:pPr>
      <w:r>
        <w:t xml:space="preserve">Standard: Markensentiment (4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österreichische Konsument:innen Schokoladen- und Snackmarken wahrnehmen. Ihre Antworten helfen uns, aktuelle Trends im Süßwarenmarkt besser zu verstehen.  Was erwartet Sie?  Fragen zu Ihrer Markenwahrnehmung, Ihren Mediengewohnheiten und Ihrem Kaufverhalten bei Schokoladen- und Snackriegeln.  Dauer: ca. 10–13 Minuten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 (Angabe in Zahlen, zB 51)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Zahl 12–99]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österreichischem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Wien  (1)</w:t>
      </w:r>
    </w:p>
    <w:p>
      <w:pPr>
        <w:spacing w:after="20" w:before="0"/>
        <w:ind w:left="240"/>
      </w:pPr>
      <w:r>
        <w:t xml:space="preserve">Niederösterreich  (2)</w:t>
      </w:r>
    </w:p>
    <w:p>
      <w:pPr>
        <w:spacing w:after="20" w:before="0"/>
        <w:ind w:left="240"/>
      </w:pPr>
      <w:r>
        <w:t xml:space="preserve">Oberösterreich  (3)</w:t>
      </w:r>
    </w:p>
    <w:p>
      <w:pPr>
        <w:spacing w:after="20" w:before="0"/>
        <w:ind w:left="240"/>
      </w:pPr>
      <w:r>
        <w:t xml:space="preserve">Salzburg  (4)</w:t>
      </w:r>
    </w:p>
    <w:p>
      <w:pPr>
        <w:spacing w:after="20" w:before="0"/>
        <w:ind w:left="240"/>
      </w:pPr>
      <w:r>
        <w:t xml:space="preserve">Tirol  (5)</w:t>
      </w:r>
    </w:p>
    <w:p>
      <w:pPr>
        <w:spacing w:after="20" w:before="0"/>
        <w:ind w:left="240"/>
      </w:pPr>
      <w:r>
        <w:t xml:space="preserve">Vorarlberg  (6)</w:t>
      </w:r>
    </w:p>
    <w:p>
      <w:pPr>
        <w:spacing w:after="20" w:before="0"/>
        <w:ind w:left="240"/>
      </w:pPr>
      <w:r>
        <w:t xml:space="preserve">Kärnten  (7)</w:t>
      </w:r>
    </w:p>
    <w:p>
      <w:pPr>
        <w:spacing w:after="20" w:before="0"/>
        <w:ind w:left="240"/>
      </w:pPr>
      <w:r>
        <w:t xml:space="preserve">Steiermark  (8)</w:t>
      </w:r>
    </w:p>
    <w:p>
      <w:pPr>
        <w:spacing w:after="20" w:before="0"/>
        <w:ind w:left="240"/>
      </w:pPr>
      <w:r>
        <w:t xml:space="preserve">Burgenland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Pflichtschule  (1)</w:t>
      </w:r>
    </w:p>
    <w:p>
      <w:pPr>
        <w:spacing w:after="20" w:before="0"/>
        <w:ind w:left="240"/>
      </w:pPr>
      <w:r>
        <w:t xml:space="preserve">Lehre/Berufsausbildung  (2)</w:t>
      </w:r>
    </w:p>
    <w:p>
      <w:pPr>
        <w:spacing w:after="20" w:before="0"/>
        <w:ind w:left="240"/>
      </w:pPr>
      <w:r>
        <w:t xml:space="preserve">Matura/Abitur  (3)</w:t>
      </w:r>
    </w:p>
    <w:p>
      <w:pPr>
        <w:spacing w:after="20" w:before="0"/>
        <w:ind w:left="240"/>
      </w:pPr>
      <w:r>
        <w:t xml:space="preserve">Bachelor  (4)</w:t>
      </w:r>
    </w:p>
    <w:p>
      <w:pPr>
        <w:spacing w:after="20" w:before="0"/>
        <w:ind w:left="240"/>
      </w:pPr>
      <w:r>
        <w:t xml:space="preserve">Master/Magister/Diplom  (5)</w:t>
      </w:r>
    </w:p>
    <w:p>
      <w:pPr>
        <w:spacing w:after="20" w:before="0"/>
        <w:ind w:left="240"/>
      </w:pPr>
      <w:r>
        <w:t xml:space="preserve">Doktorat/PhD  (6)</w:t>
      </w:r>
    </w:p>
    <w:p>
      <w:pPr>
        <w:spacing w:after="20" w:before="0"/>
        <w:ind w:left="240"/>
      </w:pPr>
      <w:r>
        <w:t xml:space="preserve">Sonstiges  (7)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erfahrung  Beschreiben Sie Ihre letzte Erfahrung mit NEOH in 2-3 Sätzen.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DefaultMessage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2026-09-23T12:41:58.105Z</dcterms:created>
  <dcterms:modified xsi:type="dcterms:W3CDTF">2026-09-23T12:41:58.105Z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