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25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Branch: Unter 16 Jahre - Terminierung — Wenn alter &lt; 16 → Ende der Umfrage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(4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</w:pPr>
      <w:r>
        <w:rPr>
          <w:i/>
          <w:iCs/>
          <w:color w:val="767171"/>
        </w:rPr>
        <w:t xml:space="preserve">Springe zu: Ende der Umfrage, wenn bekanntheit ≠ NEOH (13)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2026-09-23T12:14:17.883Z</dcterms:created>
  <dcterms:modified xsi:type="dcterms:W3CDTF">2026-09-23T12:14:17.884Z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