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25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(6 Fragen)</w:t>
      </w:r>
    </w:p>
    <w:p>
      <w:pPr>
        <w:spacing w:after="60" w:before="0"/>
        <w:ind w:left="240"/>
      </w:pPr>
      <w:r>
        <w:t xml:space="preserve">Branch: Unter 16 Jahre - Terminierung — Wenn alter &lt; 16 → Ende der Umfrage</w:t>
      </w:r>
    </w:p>
    <w:p>
      <w:pPr>
        <w:spacing w:after="60" w:before="0"/>
        <w:ind w:left="240"/>
      </w:pPr>
      <w:r>
        <w:t xml:space="preserve">Standard: Markenbekanntheit (4 Fragen)</w:t>
      </w:r>
    </w:p>
    <w:p>
      <w:pPr>
        <w:spacing w:after="60" w:before="0"/>
        <w:ind w:left="240"/>
      </w:pPr>
      <w:r>
        <w:t xml:space="preserve">Standard: Medien (1 Frage)</w:t>
      </w:r>
    </w:p>
    <w:p>
      <w:pPr>
        <w:spacing w:after="60" w:before="0"/>
        <w:ind w:left="240"/>
      </w:pPr>
      <w:r>
        <w:t xml:space="preserve">Standard: Markengesundheit (4 Fragen)</w:t>
      </w:r>
    </w:p>
    <w:p>
      <w:pPr>
        <w:spacing w:after="60" w:before="0"/>
        <w:ind w:left="240"/>
      </w:pPr>
      <w:r>
        <w:t xml:space="preserve">Standard: Markenwahrnehmung (1 Frage)</w:t>
      </w:r>
    </w:p>
    <w:p>
      <w:pPr>
        <w:spacing w:after="60" w:before="0"/>
        <w:ind w:left="240"/>
      </w:pPr>
      <w:r>
        <w:t xml:space="preserve">Standard: Bedürfnisse und Bedeutung (2 Fragen)</w:t>
      </w:r>
    </w:p>
    <w:p>
      <w:pPr>
        <w:spacing w:after="60" w:before="0"/>
        <w:ind w:left="240"/>
      </w:pPr>
      <w:r>
        <w:t xml:space="preserve">Standard: Markteffekte (1 Frage)</w:t>
      </w:r>
    </w:p>
    <w:p>
      <w:pPr>
        <w:spacing w:after="60" w:before="0"/>
        <w:ind w:left="24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Dauer: ca. 10–13 Minuten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</w:pPr>
      <w:r>
        <w:rPr>
          <w:i/>
          <w:iCs/>
          <w:color w:val="767171"/>
        </w:rPr>
        <w:t xml:space="preserve">Springe zu: Ende der Umfrage, wenn bekanntheit ≠ NEOH (13)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2026-09-23T12:14:17.732Z</dcterms:created>
  <dcterms:modified xsi:type="dcterms:W3CDTF">2026-09-23T12:14:17.733Z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