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NEOH_AT_Sep2026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AT, PID (aus URL gesetzt)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Branch — Quality terminate: Aufmerksamkeitsprüfung nicht bestanden: wenn attention kleiner als 90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österreichische Konsument:innen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österreichischem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Wien  (1)</w:t>
      </w:r>
    </w:p>
    <w:p>
      <w:pPr>
        <w:spacing w:after="20" w:before="0"/>
        <w:ind w:left="240"/>
      </w:pPr>
      <w:r>
        <w:t xml:space="preserve">Niederösterreich  (2)</w:t>
      </w:r>
    </w:p>
    <w:p>
      <w:pPr>
        <w:spacing w:after="20" w:before="0"/>
        <w:ind w:left="240"/>
      </w:pPr>
      <w:r>
        <w:t xml:space="preserve">Oberösterreich  (3)</w:t>
      </w:r>
    </w:p>
    <w:p>
      <w:pPr>
        <w:spacing w:after="20" w:before="0"/>
        <w:ind w:left="240"/>
      </w:pPr>
      <w:r>
        <w:t xml:space="preserve">Salzburg  (4)</w:t>
      </w:r>
    </w:p>
    <w:p>
      <w:pPr>
        <w:spacing w:after="20" w:before="0"/>
        <w:ind w:left="240"/>
      </w:pPr>
      <w:r>
        <w:t xml:space="preserve">Tirol  (5)</w:t>
      </w:r>
    </w:p>
    <w:p>
      <w:pPr>
        <w:spacing w:after="20" w:before="0"/>
        <w:ind w:left="240"/>
      </w:pPr>
      <w:r>
        <w:t xml:space="preserve">Vorarlberg  (6)</w:t>
      </w:r>
    </w:p>
    <w:p>
      <w:pPr>
        <w:spacing w:after="20" w:before="0"/>
        <w:ind w:left="240"/>
      </w:pPr>
      <w:r>
        <w:t xml:space="preserve">Kärnten  (7)</w:t>
      </w:r>
    </w:p>
    <w:p>
      <w:pPr>
        <w:spacing w:after="20" w:before="0"/>
        <w:ind w:left="240"/>
      </w:pPr>
      <w:r>
        <w:t xml:space="preserve">Steiermark  (8)</w:t>
      </w:r>
    </w:p>
    <w:p>
      <w:pPr>
        <w:spacing w:after="20" w:before="0"/>
        <w:ind w:left="240"/>
      </w:pPr>
      <w:r>
        <w:t xml:space="preserve">Burgenland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Pflichtschule  (1)</w:t>
      </w:r>
    </w:p>
    <w:p>
      <w:pPr>
        <w:spacing w:after="20" w:before="0"/>
        <w:ind w:left="240"/>
      </w:pPr>
      <w:r>
        <w:t xml:space="preserve">Lehre/Berufsausbildung  (2)</w:t>
      </w:r>
    </w:p>
    <w:p>
      <w:pPr>
        <w:spacing w:after="20" w:before="0"/>
        <w:ind w:left="240"/>
      </w:pPr>
      <w:r>
        <w:t xml:space="preserve">Matura/Abitur  (3)</w:t>
      </w:r>
    </w:p>
    <w:p>
      <w:pPr>
        <w:spacing w:after="20" w:before="0"/>
        <w:ind w:left="240"/>
      </w:pPr>
      <w:r>
        <w:t xml:space="preserve">Bachelor  (4)</w:t>
      </w:r>
    </w:p>
    <w:p>
      <w:pPr>
        <w:spacing w:after="20" w:before="0"/>
        <w:ind w:left="240"/>
      </w:pPr>
      <w:r>
        <w:t xml:space="preserve">Master/Magister/Diplom  (5)</w:t>
      </w:r>
    </w:p>
    <w:p>
      <w:pPr>
        <w:spacing w:after="20" w:before="0"/>
        <w:ind w:left="240"/>
      </w:pPr>
      <w:r>
        <w:t xml:space="preserve">Doktorat/PhD  (6)</w:t>
      </w:r>
    </w:p>
    <w:p>
      <w:pPr>
        <w:spacing w:after="20" w:before="0"/>
        <w:ind w:left="240"/>
      </w:pPr>
      <w:r>
        <w:t xml:space="preserve">Sonstiges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Dragee Keksi (Napoli)  (5)</w:t>
      </w:r>
    </w:p>
    <w:p>
      <w:pPr>
        <w:spacing w:after="20" w:before="0"/>
        <w:ind w:left="240"/>
      </w:pPr>
      <w:r>
        <w:t xml:space="preserve">Foodspring  (20)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Ketofabrik (Keast)  (7)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Redirect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2026-09-24T12:35:01.177Z</dcterms:created>
  <dcterms:modified xsi:type="dcterms:W3CDTF">2026-09-24T12:35:01.189Z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