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NEOH_AT_Sep2026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28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AT, PID = 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(7 Fragen)</w:t>
      </w:r>
    </w:p>
    <w:p>
      <w:pPr>
        <w:spacing w:after="60" w:before="0"/>
        <w:ind w:left="240"/>
      </w:pPr>
      <w:r>
        <w:t xml:space="preserve">Branch — Screen-out: unter 18 Jahre: wenn alter = Unter 18 Jahre (1) ausgewählt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Standard: Markenbekanntheit (6 Fragen)</w:t>
      </w:r>
    </w:p>
    <w:p>
      <w:pPr>
        <w:spacing w:after="60" w:before="0"/>
        <w:ind w:left="240"/>
      </w:pPr>
      <w:r>
        <w:t xml:space="preserve">Branch — NEOH bekannt: Markenmodule: wenn bekanntheit = NEOH (13) ausgewählt</w:t>
      </w:r>
    </w:p>
    <w:p>
      <w:pPr>
        <w:spacing w:after="60" w:before="0"/>
        <w:ind w:left="480"/>
      </w:pPr>
      <w:r>
        <w:t xml:space="preserve">Standard: Medien (1 Frage)</w:t>
      </w:r>
    </w:p>
    <w:p>
      <w:pPr>
        <w:spacing w:after="60" w:before="0"/>
        <w:ind w:left="480"/>
      </w:pPr>
      <w:r>
        <w:t xml:space="preserve">Standard: Markengesundheit (4 Fragen)</w:t>
      </w:r>
    </w:p>
    <w:p>
      <w:pPr>
        <w:spacing w:after="60" w:before="0"/>
        <w:ind w:left="480"/>
      </w:pPr>
      <w:r>
        <w:t xml:space="preserve">Standard: Markenwahrnehmung (1 Frage)</w:t>
      </w:r>
    </w:p>
    <w:p>
      <w:pPr>
        <w:spacing w:after="60" w:before="0"/>
        <w:ind w:left="480"/>
      </w:pPr>
      <w:r>
        <w:t xml:space="preserve">Standard: Bedürfnisse und Bedeutung (2 Fragen)</w:t>
      </w:r>
    </w:p>
    <w:p>
      <w:pPr>
        <w:spacing w:after="60" w:before="0"/>
        <w:ind w:left="480"/>
      </w:pPr>
      <w:r>
        <w:t xml:space="preserve">Standard: Markteffekte (1 Frage)</w:t>
      </w:r>
    </w:p>
    <w:p>
      <w:pPr>
        <w:spacing w:after="60" w:before="0"/>
        <w:ind w:left="480"/>
      </w:pPr>
      <w:r>
        <w:t xml:space="preserve">Standard: Markensentiment (4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österreichische Konsument:innen Schokoladen- und Snackmarken wahrnehmen. Ihre Antworten helfen uns, aktuelle Trends im Süßwarenmarkt besser zu verstehen.  Was erwartet Sie?  Fragen zu Ihrer Markenwahrnehmung, Ihren Mediengewohnheiten und Ihrem Kaufverhalten bei Schokoladen- und Snackriegeln.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Unter 18 Jahre  (1)</w:t>
      </w:r>
    </w:p>
    <w:p>
      <w:pPr>
        <w:spacing w:after="20" w:before="0"/>
        <w:ind w:left="240"/>
      </w:pPr>
      <w:r>
        <w:t xml:space="preserve">18 bis 29 Jahre  (2)</w:t>
      </w:r>
    </w:p>
    <w:p>
      <w:pPr>
        <w:spacing w:after="20" w:before="0"/>
        <w:ind w:left="240"/>
      </w:pPr>
      <w:r>
        <w:t xml:space="preserve">30 bis 39 Jahre  (3)</w:t>
      </w:r>
    </w:p>
    <w:p>
      <w:pPr>
        <w:spacing w:after="20" w:before="0"/>
        <w:ind w:left="240"/>
      </w:pPr>
      <w:r>
        <w:t xml:space="preserve">40 bis 49 Jahre  (4)</w:t>
      </w:r>
    </w:p>
    <w:p>
      <w:pPr>
        <w:spacing w:after="20" w:before="0"/>
        <w:ind w:left="240"/>
      </w:pPr>
      <w:r>
        <w:t xml:space="preserve">50 bis 59 Jahre  (5)</w:t>
      </w:r>
    </w:p>
    <w:p>
      <w:pPr>
        <w:spacing w:after="20" w:before="0"/>
        <w:ind w:left="240"/>
      </w:pPr>
      <w:r>
        <w:t xml:space="preserve">60 Jahre und älter  (6)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österreichischem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Wien  (1)</w:t>
      </w:r>
    </w:p>
    <w:p>
      <w:pPr>
        <w:spacing w:after="20" w:before="0"/>
        <w:ind w:left="240"/>
      </w:pPr>
      <w:r>
        <w:t xml:space="preserve">Niederösterreich  (2)</w:t>
      </w:r>
    </w:p>
    <w:p>
      <w:pPr>
        <w:spacing w:after="20" w:before="0"/>
        <w:ind w:left="240"/>
      </w:pPr>
      <w:r>
        <w:t xml:space="preserve">Oberösterreich  (3)</w:t>
      </w:r>
    </w:p>
    <w:p>
      <w:pPr>
        <w:spacing w:after="20" w:before="0"/>
        <w:ind w:left="240"/>
      </w:pPr>
      <w:r>
        <w:t xml:space="preserve">Salzburg  (4)</w:t>
      </w:r>
    </w:p>
    <w:p>
      <w:pPr>
        <w:spacing w:after="20" w:before="0"/>
        <w:ind w:left="240"/>
      </w:pPr>
      <w:r>
        <w:t xml:space="preserve">Tirol  (5)</w:t>
      </w:r>
    </w:p>
    <w:p>
      <w:pPr>
        <w:spacing w:after="20" w:before="0"/>
        <w:ind w:left="240"/>
      </w:pPr>
      <w:r>
        <w:t xml:space="preserve">Vorarlberg  (6)</w:t>
      </w:r>
    </w:p>
    <w:p>
      <w:pPr>
        <w:spacing w:after="20" w:before="0"/>
        <w:ind w:left="240"/>
      </w:pPr>
      <w:r>
        <w:t xml:space="preserve">Kärnten  (7)</w:t>
      </w:r>
    </w:p>
    <w:p>
      <w:pPr>
        <w:spacing w:after="20" w:before="0"/>
        <w:ind w:left="240"/>
      </w:pPr>
      <w:r>
        <w:t xml:space="preserve">Steiermark  (8)</w:t>
      </w:r>
    </w:p>
    <w:p>
      <w:pPr>
        <w:spacing w:after="20" w:before="0"/>
        <w:ind w:left="240"/>
      </w:pPr>
      <w:r>
        <w:t xml:space="preserve">Burgenland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Pflichtschule  (1)</w:t>
      </w:r>
    </w:p>
    <w:p>
      <w:pPr>
        <w:spacing w:after="20" w:before="0"/>
        <w:ind w:left="240"/>
      </w:pPr>
      <w:r>
        <w:t xml:space="preserve">Lehre/Berufsausbildung  (2)</w:t>
      </w:r>
    </w:p>
    <w:p>
      <w:pPr>
        <w:spacing w:after="20" w:before="0"/>
        <w:ind w:left="240"/>
      </w:pPr>
      <w:r>
        <w:t xml:space="preserve">Matura/Abitur  (3)</w:t>
      </w:r>
    </w:p>
    <w:p>
      <w:pPr>
        <w:spacing w:after="20" w:before="0"/>
        <w:ind w:left="240"/>
      </w:pPr>
      <w:r>
        <w:t xml:space="preserve">Bachelor  (4)</w:t>
      </w:r>
    </w:p>
    <w:p>
      <w:pPr>
        <w:spacing w:after="20" w:before="0"/>
        <w:ind w:left="240"/>
      </w:pPr>
      <w:r>
        <w:t xml:space="preserve">Master/Magister/Diplom  (5)</w:t>
      </w:r>
    </w:p>
    <w:p>
      <w:pPr>
        <w:spacing w:after="20" w:before="0"/>
        <w:ind w:left="240"/>
      </w:pPr>
      <w:r>
        <w:t xml:space="preserve">Doktorat/PhD  (6)</w:t>
      </w:r>
    </w:p>
    <w:p>
      <w:pPr>
        <w:spacing w:after="20" w:before="0"/>
        <w:ind w:left="240"/>
      </w:pPr>
      <w:r>
        <w:t xml:space="preserve">Sonstiges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t_spontan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t_raster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t_sentiment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DefaultMessage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2026-09-24T11:07:33.042Z</dcterms:created>
  <dcterms:modified xsi:type="dcterms:W3CDTF">2026-09-24T11:07:33.045Z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