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by Monday 26 October 2026, 08:00 (Step 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by e-mail to the instructor, arne.floh@wu.ac.at.</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seven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(https://docs.google.com/spreadsheets/d/1ifCycoxWtutCrwbsCETGqZynYf1nFx7izoGMwWKapVE/edit)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(https://docs.google.com/spreadsheets/d/18zUrrOllyNWMXJhTvZjvD7LeAo98Ds-vUhu6JQ_B-tk/edit): open it, then File &gt; Make a copy. </w:t>
      </w:r>
      <w:r>
        <w:rPr>
          <w:rFonts w:ascii="Verdana" w:cs="Verdana" w:eastAsia="Verdana" w:hAnsi="Verdana"/>
          <w:b/>
          <w:bCs/>
          <w:sz w:val="19"/>
          <w:szCs w:val="19"/>
        </w:rPr>
        <w:t xml:space="preserve">Each group finds 45 criteria (indicators) by session 3 (Monday 19 October 2026)</w:t>
      </w:r>
      <w:r>
        <w:rPr>
          <w:rFonts w:ascii="Verdana" w:cs="Verdana" w:eastAsia="Verdana" w:hAnsi="Verdana"/>
          <w:sz w:val="19"/>
          <w:szCs w:val="19"/>
        </w:rPr>
        <w:t xml:space="preserve">: 5 political, 10 economic, 10 social, 10 technological, 5 environmental and 5 legal. They should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session 3. The instructor merges the proposals of all groups and preselects the final criteria, again 5 political, 10 economic, 10 social, 10 technological, 5 environmental and 5 legal (section 5). Then the shared sheet "Country scoring model" is published with the selected criteria on Monday 19 October 2026 (session 3).</w:t>
      </w:r>
    </w:p>
    <w:p>
      <w:pPr>
        <w:pStyle w:val="Heading2"/>
        <w:keepNext/>
      </w:pPr>
      <w:r>
        <w:rPr>
          <w:rFonts w:ascii="Verdana" w:cs="Verdana" w:eastAsia="Verdana" w:hAnsi="Verdana"/>
        </w:rPr>
        <w:t xml:space="preserve">Step 2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(https://docs.google.com/spreadsheets/d/1ifCycoxWtutCrwbsCETGqZynYf1nFx7izoGMwWKapVE/edit).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b/>
          <w:bCs/>
          <w:sz w:val="19"/>
          <w:szCs w:val="19"/>
        </w:rPr>
        <w:t xml:space="preserve">Monday 26 October 2026, 08:00</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3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4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5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6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7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weight of a dimension is split equally among its indicators. Units, definitions and sources are on the Indicators sheet of the Google Sheet; rubric scores follow the definitions on the Indicators sheet.</w:t>
      </w:r>
    </w:p>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6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"Industry analysis source list": https://docs.google.com/spreadsheets/d/1j_sCad7k4kMgdCHRPM9sbeIKD9YeIDw6v16mskYxjB4/edit, File &gt; Make a copy)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(https://docs.google.com/spreadsheets/d/1ifCycoxWtutCrwbsCETGqZynYf1nFx7izoGMwWKapVE/edit)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"Industry analysis source list": https://docs.google.com/spreadsheets/d/1j_sCad7k4kMgdCHRPM9sbeIKD9YeIDw6v16mskYxjB4/edit, File &gt; Make a copy):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The criteria are weighted as follows: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common criteria are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A: scoring method</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of your country complete and correct; scores, ranks and the four weight sets understood and explained; rubric scores justified</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B: industry analysis</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Relevant statistics for hotels, restaurants, cafes and private end customers; value chain, rules of the game and trends; clear charts and tables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Insights and recommendation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Presentation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Structure, timing, visuals, answers to questions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Industry analysis sources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Source list complete: every number on the industry slides is traceable with year, link and source type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45 proposed criteria with sources, handed in at session 3;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 Mon 19 Oct</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returns the merged and preselected criteria and publishes the shared Country scoring model; groups start entering the data of their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sheet by Mon 26 Oct, 08:00; then your first results and robustness checks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2026-10-13T17:27:16.690Z</dcterms:created>
  <dcterms:modified xsi:type="dcterms:W3CDTF">2026-10-13T17:27:16.690Z</dcterms:modified>
</cp:coreProperties>
</file>

<file path=docProps/custom.xml><?xml version="1.0" encoding="utf-8"?>
<Properties xmlns="http://schemas.openxmlformats.org/officeDocument/2006/custom-properties" xmlns:vt="http://schemas.openxmlformats.org/officeDocument/2006/docPropsVTypes"/>
</file>