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Over the semester, students will deliver three structured presentations. The first is a content presentation (15 minutes) in which students introduce market selection tools, covering their theoretical foundations, real-world applications and pitfalls. This task emphasizes preparation, research, and the ability to explain complex ideas clearly. The second is a mid-term presentation (20 minutes), where each team scores its assigned country on criteria that are common to all groups, analyses the coffee industry in that country and demonstrates how marketing research supports its findings. This stage tests students’ analytical abilities and their capacity to translate data into meaningful insights. The third is a final presentation (25 minutes),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Group presentation 2: Country scoring and industry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Latin America, covering both South America and Mexico, as a potential future growth region, where it is currently not present or only marginally. The guiding question is therefore which Latin American markets are attractive for Julius Meinl, how market entry could look, and how the brand should be marketed. At the heart of the project lies one critical question: several Latin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Each group concludes by recommending the tool it considers most suitable for comparing Latin American markets for Julius Meinl. In the midterm presentation all groups work with one common scoring model.</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Midterm Presentation: Country Scoring and Industry Analysis</w:t>
      </w:r>
    </w:p>
    <w:p w:rsidR="00B959E5" w:rsidRPr="00B959E5" w:rsidRDefault="00B959E5" w:rsidP="00B959E5">
      <w:pPr>
        <w:keepNext/>
        <w:spacing w:after="0" w:line="240" w:lineRule="auto"/>
        <w:ind w:firstLine="720"/>
        <w:rPr>
          <w:u w:val="single"/>
        </w:rPr>
      </w:pPr>
      <w:r>
        <w:rPr>
          <w:u w:val="single"/>
        </w:rPr>
        <w:t>Part A: Scoring method</w:t>
      </w:r>
    </w:p>
    <w:p w:rsidR="00B959E5" w:rsidRDefault="00B959E5" w:rsidP="00B959E5">
      <w:pPr>
        <w:pStyle w:val="ListParagraph"/>
        <w:keepNext/>
        <w:spacing w:after="0" w:line="240" w:lineRule="auto"/>
        <w:rPr>
          <w:lang w:val="en-US"/>
        </w:rPr>
      </w:pPr>
      <w:r>
        <w:rPr>
          <w:lang w:val="en-US"/>
        </w:rPr>
        <w:t>All groups score the same six countries, selected together with Julius Meinl: Argentina, Brazil, Chile, Colombia, Mexico and Uruguay. Each group is allocated one country (Group 1: Argentina, Group 2: Chile, Group 3: Mexico, Group 4: Colombia, Group 5: Uruguay, Group 6: Brazil) and collects its data. The scoring uses one set of criteria and one set of weights for all groups. The criteria are grouped by the six PESTEL dimensions, and the weights are fixed upfront by the instructor. All groups enter their data in a shared Google Sheet. The dimensions are:</w:t>
      </w:r>
    </w:p>
    <w:p w:rsidR="00B959E5" w:rsidRDefault="00B959E5" w:rsidP="00B959E5">
      <w:pPr>
        <w:pStyle w:val="ListParagraph"/>
        <w:numPr>
          <w:ilvl w:val="0"/>
          <w:numId w:val="8"/>
        </w:numPr>
        <w:spacing w:after="0" w:line="240" w:lineRule="auto"/>
        <w:ind w:left="1434" w:hanging="357"/>
      </w:pPr>
      <w:r>
        <w:t>Political: political stability, trade agreement with the EU</w:t>
      </w:r>
    </w:p>
    <w:p w:rsidR="00B959E5" w:rsidRDefault="00B959E5" w:rsidP="00B959E5">
      <w:pPr>
        <w:pStyle w:val="ListParagraph"/>
        <w:numPr>
          <w:ilvl w:val="0"/>
          <w:numId w:val="8"/>
        </w:numPr>
        <w:spacing w:after="0" w:line="240" w:lineRule="auto"/>
        <w:ind w:left="1434" w:hanging="357"/>
      </w:pPr>
      <w:r>
        <w:t>Economic: purchasing power, household consumption, inflation, import tariff</w:t>
      </w:r>
    </w:p>
    <w:p w:rsidR="00B959E5" w:rsidRDefault="00B959E5" w:rsidP="00B959E5">
      <w:pPr>
        <w:pStyle w:val="ListParagraph"/>
        <w:numPr>
          <w:ilvl w:val="0"/>
          <w:numId w:val="8"/>
        </w:numPr>
        <w:spacing w:after="0" w:line="240" w:lineRule="auto"/>
        <w:ind w:left="1434" w:hanging="357"/>
      </w:pPr>
      <w:r>
        <w:t>Social: coffee consumption and cafe culture, tourism</w:t>
      </w:r>
    </w:p>
    <w:p w:rsidR="00B959E5" w:rsidRDefault="00B959E5" w:rsidP="00B959E5">
      <w:pPr>
        <w:pStyle w:val="ListParagraph"/>
        <w:numPr>
          <w:ilvl w:val="0"/>
          <w:numId w:val="8"/>
        </w:numPr>
        <w:spacing w:after="0" w:line="240" w:lineRule="auto"/>
        <w:ind w:left="1434" w:hanging="357"/>
      </w:pPr>
      <w:r>
        <w:t>Technological: digital reach and logistics performance</w:t>
      </w:r>
    </w:p>
    <w:p w:rsidR="00B959E5" w:rsidRDefault="00B959E5" w:rsidP="00B959E5">
      <w:pPr>
        <w:pStyle w:val="ListParagraph"/>
        <w:numPr>
          <w:ilvl w:val="0"/>
          <w:numId w:val="8"/>
        </w:numPr>
        <w:spacing w:after="0" w:line="240" w:lineRule="auto"/>
        <w:ind w:left="1434" w:hanging="357"/>
      </w:pPr>
      <w:r>
        <w:t>Environmental: demand for certified and sustainable coffee</w:t>
      </w:r>
    </w:p>
    <w:p w:rsidR="00B959E5" w:rsidRDefault="00B959E5" w:rsidP="00B959E5">
      <w:pPr>
        <w:pStyle w:val="ListParagraph"/>
        <w:numPr>
          <w:ilvl w:val="0"/>
          <w:numId w:val="8"/>
        </w:numPr>
        <w:spacing w:after="0" w:line="240" w:lineRule="auto"/>
        <w:ind w:left="1434" w:hanging="357"/>
      </w:pPr>
      <w:r>
        <w:t>Legal: regulatory quality, product and labelling requirements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Collect and document the data of the allocated country, including year and source link for every value</w:t>
      </w:r>
    </w:p>
    <w:p w:rsidR="00B959E5" w:rsidRPr="00B959E5" w:rsidRDefault="00B959E5" w:rsidP="00B959E5">
      <w:pPr>
        <w:pStyle w:val="ListParagraph"/>
        <w:numPr>
          <w:ilvl w:val="0"/>
          <w:numId w:val="9"/>
        </w:numPr>
        <w:spacing w:after="0" w:line="240" w:lineRule="auto"/>
        <w:rPr>
          <w:lang w:val="en-US"/>
        </w:rPr>
      </w:pPr>
      <w:r>
        <w:rPr>
          <w:lang w:val="en-US"/>
        </w:rPr>
        <w:t>Interpret the scores by PESTEL dimension and the rank of the country among the six, and give a justified recommendation for the allocated country</w:t>
      </w:r>
    </w:p>
    <w:p w:rsidR="00B959E5" w:rsidRPr="00B959E5" w:rsidRDefault="00B959E5" w:rsidP="00B959E5">
      <w:pPr>
        <w:pStyle w:val="ListParagraph"/>
        <w:numPr>
          <w:ilvl w:val="0"/>
          <w:numId w:val="9"/>
        </w:numPr>
        <w:spacing w:after="0" w:line="240" w:lineRule="auto"/>
        <w:rPr>
          <w:lang w:val="en-US"/>
        </w:rPr>
      </w:pPr>
      <w:r>
        <w:rPr>
          <w:lang w:val="en-US"/>
        </w:rPr>
        <w:t>Explicitly discuss the robustness of the result using the alternative weight sets provided</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Part B: Industry analysis (statistics)</w:t>
      </w:r>
    </w:p>
    <w:p w:rsidR="00B959E5" w:rsidRDefault="00B959E5" w:rsidP="00B959E5">
      <w:pPr>
        <w:pStyle w:val="ListParagraph"/>
        <w:keepNext/>
        <w:spacing w:after="0" w:line="240" w:lineRule="auto"/>
        <w:rPr>
          <w:lang w:val="en-US"/>
        </w:rPr>
      </w:pPr>
      <w:r>
        <w:rPr>
          <w:lang w:val="en-US"/>
        </w:rPr>
        <w:t>Each group searches for information and statistics on the coffee industry in its allocated country and presents them. Students should report the key figures for:</w:t>
      </w:r>
    </w:p>
    <w:p w:rsidR="005D6EAF" w:rsidRPr="008A2AB1" w:rsidRDefault="005D6EAF" w:rsidP="008A2AB1">
      <w:pPr>
        <w:pStyle w:val="ListParagraph"/>
        <w:numPr>
          <w:ilvl w:val="0"/>
          <w:numId w:val="12"/>
        </w:numPr>
        <w:spacing w:after="0" w:line="240" w:lineRule="auto"/>
        <w:rPr>
          <w:lang w:val="en-US"/>
        </w:rPr>
      </w:pPr>
      <w:r>
        <w:rPr>
          <w:lang w:val="en-US"/>
        </w:rPr>
        <w:t>Hotels: number and category, international chains, guests, food and beverage spending</w:t>
      </w:r>
    </w:p>
    <w:p w:rsidR="005D6EAF" w:rsidRPr="008A2AB1" w:rsidRDefault="005D6EAF" w:rsidP="008A2AB1">
      <w:pPr>
        <w:pStyle w:val="ListParagraph"/>
        <w:numPr>
          <w:ilvl w:val="0"/>
          <w:numId w:val="12"/>
        </w:numPr>
        <w:spacing w:after="0" w:line="240" w:lineRule="auto"/>
        <w:rPr>
          <w:lang w:val="en-US"/>
        </w:rPr>
      </w:pPr>
      <w:r>
        <w:rPr>
          <w:lang w:val="en-US"/>
        </w:rPr>
        <w:t>Restaurants: number, chains versus independents, sales, growth, coffee prices</w:t>
      </w:r>
    </w:p>
    <w:p w:rsidR="005D6EAF" w:rsidRPr="008A2AB1" w:rsidRDefault="005D6EAF" w:rsidP="008A2AB1">
      <w:pPr>
        <w:pStyle w:val="ListParagraph"/>
        <w:numPr>
          <w:ilvl w:val="0"/>
          <w:numId w:val="12"/>
        </w:numPr>
        <w:spacing w:after="0" w:line="240" w:lineRule="auto"/>
        <w:rPr>
          <w:lang w:val="en-US"/>
        </w:rPr>
      </w:pPr>
      <w:r>
        <w:rPr>
          <w:lang w:val="en-US"/>
        </w:rPr>
        <w:t>Cafes: number and specialty cafes, chains versus independents, sales, growth, prices of espresso and cappuccino</w:t>
      </w:r>
    </w:p>
    <w:p w:rsidR="005D6EAF" w:rsidRPr="008A2AB1" w:rsidRDefault="005D6EAF" w:rsidP="008A2AB1">
      <w:pPr>
        <w:pStyle w:val="ListParagraph"/>
        <w:numPr>
          <w:ilvl w:val="0"/>
          <w:numId w:val="12"/>
        </w:numPr>
        <w:spacing w:after="0" w:line="240" w:lineRule="auto"/>
        <w:rPr>
          <w:lang w:val="en-US"/>
        </w:rPr>
      </w:pPr>
      <w:r>
        <w:rPr>
          <w:lang w:val="en-US"/>
        </w:rPr>
        <w:t>Private end customers: consumption per capita, spending, who buys premium coffee, buying habits</w:t>
      </w:r>
    </w:p>
    <w:p w:rsidR="005D6EAF" w:rsidRPr="008A2AB1" w:rsidRDefault="005D6EAF" w:rsidP="008A2AB1">
      <w:pPr>
        <w:pStyle w:val="ListParagraph"/>
        <w:numPr>
          <w:ilvl w:val="0"/>
          <w:numId w:val="12"/>
        </w:numPr>
        <w:spacing w:after="0" w:line="240" w:lineRule="auto"/>
        <w:rPr>
          <w:lang w:val="en-US"/>
        </w:rPr>
      </w:pPr>
      <w:r>
        <w:rPr>
          <w:lang w:val="en-US"/>
        </w:rPr>
        <w:t>Value chain, import conditions and regulation, trends and outlook</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In addition to desk research, students are encouraged to scan the market online, for example menus and prices of premium cafés and restaurants, online reviews and which coffee brands hotels offer. This gives evidence for the industry structure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 5 Oct</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 12 Oct</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Find 45 PESTEL Criteria (due session 3)</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 19 Oct</w:t>
            </w:r>
          </w:p>
        </w:tc>
        <w:tc>
          <w:tcPr>
            <w:tcW w:w="4111" w:type="dxa"/>
          </w:tcPr>
          <w:p w14:paraId="01264DDF" w14:textId="27622F4A" w:rsidR="0066368E" w:rsidRPr="0066368E" w:rsidRDefault="0066368E">
            <w:pPr>
              <w:rPr>
                <w:sz w:val="22"/>
                <w:szCs w:val="22"/>
                <w:lang w:val="en-US"/>
              </w:rPr>
            </w:pPr>
            <w:r>
              <w:rPr>
                <w:sz w:val="22"/>
                <w:szCs w:val="22"/>
                <w:lang w:val="en-US"/>
              </w:rPr>
              <w:t>Coaching Session (Zoom, 20 min per group)</w:t>
            </w:r>
          </w:p>
        </w:tc>
        <w:tc>
          <w:tcPr>
            <w:tcW w:w="3822" w:type="dxa"/>
          </w:tcPr>
          <w:p w14:paraId="35860B5A" w14:textId="57FE3C1D" w:rsidR="0066368E" w:rsidRPr="0066368E" w:rsidRDefault="00196D41">
            <w:pPr>
              <w:rPr>
                <w:sz w:val="22"/>
                <w:szCs w:val="22"/>
                <w:lang w:val="en-US"/>
              </w:rPr>
            </w:pPr>
            <w:r>
              <w:rPr>
                <w:sz w:val="22"/>
                <w:szCs w:val="22"/>
                <w:lang w:val="en-US"/>
              </w:rPr>
              <w:t>Collect Data (Country Scoring Model)</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 9 Nov</w:t>
            </w:r>
          </w:p>
        </w:tc>
        <w:tc>
          <w:tcPr>
            <w:tcW w:w="4111" w:type="dxa"/>
          </w:tcPr>
          <w:p w14:paraId="47996468" w14:textId="2EA2D574" w:rsidR="0066368E" w:rsidRPr="0066368E" w:rsidRDefault="0066368E">
            <w:pPr>
              <w:rPr>
                <w:sz w:val="22"/>
                <w:szCs w:val="22"/>
                <w:lang w:val="en-US"/>
              </w:rPr>
            </w:pPr>
            <w:r>
              <w:rPr>
                <w:sz w:val="22"/>
                <w:szCs w:val="22"/>
                <w:lang w:val="en-US"/>
              </w:rPr>
              <w:t>Coaching Session (Zoom, 20 min per group)</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 16 Nov</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 (08:00-11:00, TC.5.04)</w:t>
            </w:r>
          </w:p>
        </w:tc>
        <w:tc>
          <w:tcPr>
            <w:tcW w:w="3822" w:type="dxa"/>
          </w:tcPr>
          <w:p w14:paraId="2D436E6C" w14:textId="7A780842" w:rsidR="00196D41" w:rsidRPr="0066368E" w:rsidRDefault="00196D41" w:rsidP="00196D41">
            <w:pPr>
              <w:rPr>
                <w:sz w:val="22"/>
                <w:szCs w:val="22"/>
                <w:lang w:val="en-US"/>
              </w:rPr>
            </w:pPr>
            <w:r>
              <w:rPr>
                <w:sz w:val="22"/>
                <w:szCs w:val="22"/>
                <w:lang w:val="en-US"/>
              </w:rPr>
              <w:t>Marketing Plan for the Assigned Country</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 23 Nov</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 30 Nov</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 7 Dec</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Your first presentation (Monday 12 October 2026)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limitations, and decide which tool you consider most suitable for comparing Latin American markets for Julius Meinl. Be sure to explain and justify your choice clearly. The presentation should not exceed 15 minutes and must be limited to 15 slides. Slides should be information-rich and include clear visualizations, charts, or tables wherever possible to support your arguments. All sources used must be documented in detail in a separate Excel sheet,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For the midterm presentation on Monday 16 November 2026, each group is required to submit one Excel file and one presentation file. The Excel file should contain your country's data with all sources including links, your industry analysis and a list of the AI tools you used. The data of your country are also entered in the shared Google Sheet. The presentation covers the scoring of your allocated country on the common criteria and the industry analysis of that country, and should end with a clear, justified recommendation. The presentation should not exceed 20 minutes (20 slides plus appendix), followed by 10 minutes of discussion. Both files are due on Canvas on Monday 16 November 2026 at 8:00.</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The final presentation takes place on Monday 7 December 2026 (08:00-11:00, TC.5.04) and should last no longer than 25 minutes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 (Monday 14 December 2026).</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 (Monday 14 December 2026).</w:t>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