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 (statistics)</w:t>
      </w:r>
    </w:p>
    <w:p w:rsidR="00B959E5" w:rsidRDefault="00B959E5" w:rsidP="00B959E5">
      <w:pPr>
        <w:pStyle w:val="ListParagraph"/>
        <w:keepNext/>
        <w:spacing w:after="0" w:line="240" w:lineRule="auto"/>
        <w:rPr>
          <w:lang w:val="en-US"/>
        </w:rPr>
      </w:pPr>
      <w:r>
        <w:rPr>
          <w:lang w:val="en-US"/>
        </w:rPr>
        <w:t>Each group searches for information and statistics on the coffee industry in its allocated country and presents them. Students should report the key figures for:</w:t>
      </w:r>
    </w:p>
    <w:p w:rsidR="005D6EAF" w:rsidRPr="008A2AB1" w:rsidRDefault="005D6EAF" w:rsidP="008A2AB1">
      <w:pPr>
        <w:pStyle w:val="ListParagraph"/>
        <w:numPr>
          <w:ilvl w:val="0"/>
          <w:numId w:val="12"/>
        </w:numPr>
        <w:spacing w:after="0" w:line="240" w:lineRule="auto"/>
        <w:rPr>
          <w:lang w:val="en-US"/>
        </w:rPr>
      </w:pPr>
      <w:r>
        <w:rPr>
          <w:lang w:val="en-US"/>
        </w:rPr>
        <w:t>Hotels: number and category, international chains, guests, food and beverage spending</w:t>
      </w:r>
    </w:p>
    <w:p w:rsidR="005D6EAF" w:rsidRPr="008A2AB1" w:rsidRDefault="005D6EAF" w:rsidP="008A2AB1">
      <w:pPr>
        <w:pStyle w:val="ListParagraph"/>
        <w:numPr>
          <w:ilvl w:val="0"/>
          <w:numId w:val="12"/>
        </w:numPr>
        <w:spacing w:after="0" w:line="240" w:lineRule="auto"/>
        <w:rPr>
          <w:lang w:val="en-US"/>
        </w:rPr>
      </w:pPr>
      <w:r>
        <w:rPr>
          <w:lang w:val="en-US"/>
        </w:rPr>
        <w:t>Restaurants: number, chains versus independents, sales, growth, coffee prices</w:t>
      </w:r>
    </w:p>
    <w:p w:rsidR="005D6EAF" w:rsidRPr="008A2AB1" w:rsidRDefault="005D6EAF" w:rsidP="008A2AB1">
      <w:pPr>
        <w:pStyle w:val="ListParagraph"/>
        <w:numPr>
          <w:ilvl w:val="0"/>
          <w:numId w:val="12"/>
        </w:numPr>
        <w:spacing w:after="0" w:line="240" w:lineRule="auto"/>
        <w:rPr>
          <w:lang w:val="en-US"/>
        </w:rPr>
      </w:pPr>
      <w:r>
        <w:rPr>
          <w:lang w:val="en-US"/>
        </w:rPr>
        <w:t>Cafes: number and specialty cafes, chains versus independents, sales, growth, prices of espresso and cappuccino</w:t>
      </w:r>
    </w:p>
    <w:p w:rsidR="005D6EAF" w:rsidRPr="008A2AB1" w:rsidRDefault="005D6EAF" w:rsidP="008A2AB1">
      <w:pPr>
        <w:pStyle w:val="ListParagraph"/>
        <w:numPr>
          <w:ilvl w:val="0"/>
          <w:numId w:val="12"/>
        </w:numPr>
        <w:spacing w:after="0" w:line="240" w:lineRule="auto"/>
        <w:rPr>
          <w:lang w:val="en-US"/>
        </w:rPr>
      </w:pPr>
      <w:r>
        <w:rPr>
          <w:lang w:val="en-US"/>
        </w:rPr>
        <w:t>Private end customers: consumption per capita, spending, who buys premium coffee, buying habits</w:t>
      </w:r>
    </w:p>
    <w:p w:rsidR="005D6EAF" w:rsidRPr="008A2AB1" w:rsidRDefault="005D6EAF" w:rsidP="008A2AB1">
      <w:pPr>
        <w:pStyle w:val="ListParagraph"/>
        <w:numPr>
          <w:ilvl w:val="0"/>
          <w:numId w:val="12"/>
        </w:numPr>
        <w:spacing w:after="0" w:line="240" w:lineRule="auto"/>
        <w:rPr>
          <w:lang w:val="en-US"/>
        </w:rPr>
      </w:pPr>
      <w:r>
        <w:rPr>
          <w:lang w:val="en-US"/>
        </w:rPr>
        <w:t>Value chain, import conditions and regulation, trends and outlook</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and restaurants,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 5 Oct</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 12 Oct</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PESTEL Criteria Search</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 19 Oct</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Collect Data (Country Scoring Model)</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 9 Nov</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 16 Nov</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 23 Nov</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 30 Nov</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 7 Dec</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(20 slides plus appendix),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