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E0D22" w14:textId="77777777" w:rsidR="00F02BBA" w:rsidRPr="00F02BBA" w:rsidRDefault="00F02BBA" w:rsidP="00F02BBA">
      <w:pPr>
        <w:spacing w:after="0" w:line="480" w:lineRule="auto"/>
        <w:rPr>
          <w:rFonts w:ascii="Times New Roman" w:hAnsi="Times New Roman" w:cs="Times New Roman"/>
          <w:b/>
          <w:bCs/>
          <w:lang w:val="en-US"/>
        </w:rPr>
      </w:pPr>
      <w:r w:rsidRPr="00F02BBA">
        <w:rPr>
          <w:rFonts w:ascii="Times New Roman" w:hAnsi="Times New Roman" w:cs="Times New Roman"/>
          <w:b/>
          <w:bCs/>
          <w:lang w:val="en-US"/>
        </w:rPr>
        <w:t>Selling the Nation. Nationalist marketing, foreignness and consumer loyalty</w:t>
      </w:r>
    </w:p>
    <w:p w14:paraId="28FABDD9" w14:textId="76FE1437" w:rsidR="00F02BBA" w:rsidRPr="00F02BBA" w:rsidRDefault="00F02BBA" w:rsidP="00F02BBA">
      <w:pPr>
        <w:spacing w:after="0" w:line="480" w:lineRule="auto"/>
        <w:rPr>
          <w:rFonts w:ascii="Times New Roman" w:hAnsi="Times New Roman" w:cs="Times New Roman"/>
          <w:sz w:val="22"/>
          <w:szCs w:val="22"/>
          <w:lang w:val="en-US"/>
        </w:rPr>
      </w:pPr>
      <w:r w:rsidRPr="00F02BBA">
        <w:rPr>
          <w:rFonts w:ascii="Times New Roman" w:hAnsi="Times New Roman" w:cs="Times New Roman"/>
          <w:sz w:val="22"/>
          <w:szCs w:val="22"/>
          <w:lang w:val="en-US"/>
        </w:rPr>
        <w:t xml:space="preserve">International business scholars have begun to take politics more seriously, and we believe the two </w:t>
      </w:r>
      <w:proofErr w:type="spellStart"/>
      <w:r w:rsidRPr="00F02BBA">
        <w:rPr>
          <w:rFonts w:ascii="Times New Roman" w:hAnsi="Times New Roman" w:cs="Times New Roman"/>
          <w:sz w:val="22"/>
          <w:szCs w:val="22"/>
          <w:lang w:val="en-US"/>
        </w:rPr>
        <w:t>CPoIB</w:t>
      </w:r>
      <w:proofErr w:type="spellEnd"/>
      <w:r w:rsidRPr="00F02BBA">
        <w:rPr>
          <w:rFonts w:ascii="Times New Roman" w:hAnsi="Times New Roman" w:cs="Times New Roman"/>
          <w:sz w:val="22"/>
          <w:szCs w:val="22"/>
          <w:lang w:val="en-US"/>
        </w:rPr>
        <w:t xml:space="preserve"> viewpoint collections clearly show why this matters. The first collection examines how Trumpism and economic nationalism </w:t>
      </w:r>
      <w:proofErr w:type="spellStart"/>
      <w:r w:rsidRPr="00F02BBA">
        <w:rPr>
          <w:rFonts w:ascii="Times New Roman" w:hAnsi="Times New Roman" w:cs="Times New Roman"/>
          <w:sz w:val="22"/>
          <w:szCs w:val="22"/>
          <w:lang w:val="en-US"/>
        </w:rPr>
        <w:t>politicise</w:t>
      </w:r>
      <w:proofErr w:type="spellEnd"/>
      <w:r w:rsidRPr="00F02BBA">
        <w:rPr>
          <w:rFonts w:ascii="Times New Roman" w:hAnsi="Times New Roman" w:cs="Times New Roman"/>
          <w:sz w:val="22"/>
          <w:szCs w:val="22"/>
          <w:lang w:val="en-US"/>
        </w:rPr>
        <w:t xml:space="preserve"> tariffs, foreign direct investment, foreignness, and the legitimacy of multinational enterprise (Burmester et al., 2026). The second shows how rule-of-law backsliding, sustainability rollback, and business-and-human-rights contestation weaken the institutional and normative ground on which responsible international business depends (Sinkovics et al., 2026). While we agree with this diagnosis, we suggest that one major corporate function remains under-explored: </w:t>
      </w:r>
      <w:r w:rsidR="009911DF">
        <w:rPr>
          <w:rFonts w:ascii="Times New Roman" w:hAnsi="Times New Roman" w:cs="Times New Roman"/>
          <w:sz w:val="22"/>
          <w:szCs w:val="22"/>
          <w:lang w:val="en-US"/>
        </w:rPr>
        <w:t xml:space="preserve">the </w:t>
      </w:r>
      <w:r w:rsidRPr="00F02BBA">
        <w:rPr>
          <w:rFonts w:ascii="Times New Roman" w:hAnsi="Times New Roman" w:cs="Times New Roman"/>
          <w:sz w:val="22"/>
          <w:szCs w:val="22"/>
          <w:lang w:val="en-US"/>
        </w:rPr>
        <w:t>marketing</w:t>
      </w:r>
      <w:r w:rsidR="009911DF">
        <w:rPr>
          <w:rFonts w:ascii="Times New Roman" w:hAnsi="Times New Roman" w:cs="Times New Roman"/>
          <w:sz w:val="22"/>
          <w:szCs w:val="22"/>
          <w:lang w:val="en-US"/>
        </w:rPr>
        <w:t xml:space="preserve"> of products and services</w:t>
      </w:r>
      <w:r w:rsidRPr="00F02BBA">
        <w:rPr>
          <w:rFonts w:ascii="Times New Roman" w:hAnsi="Times New Roman" w:cs="Times New Roman"/>
          <w:sz w:val="22"/>
          <w:szCs w:val="22"/>
          <w:lang w:val="en-US"/>
        </w:rPr>
        <w:t>.</w:t>
      </w:r>
    </w:p>
    <w:p w14:paraId="36520845" w14:textId="32F43C62" w:rsidR="00F02BBA" w:rsidRPr="00F02BBA" w:rsidRDefault="00F02BBA" w:rsidP="00F02BBA">
      <w:pPr>
        <w:spacing w:after="0" w:line="480" w:lineRule="auto"/>
        <w:rPr>
          <w:rFonts w:ascii="Times New Roman" w:hAnsi="Times New Roman" w:cs="Times New Roman"/>
          <w:sz w:val="22"/>
          <w:szCs w:val="22"/>
          <w:lang w:val="en-US"/>
        </w:rPr>
      </w:pPr>
      <w:r w:rsidRPr="00F02BBA">
        <w:rPr>
          <w:rFonts w:ascii="Times New Roman" w:hAnsi="Times New Roman" w:cs="Times New Roman"/>
          <w:sz w:val="22"/>
          <w:szCs w:val="22"/>
          <w:lang w:val="en-US"/>
        </w:rPr>
        <w:t xml:space="preserve">We believe this omission </w:t>
      </w:r>
      <w:r w:rsidR="008E7AC6">
        <w:rPr>
          <w:rFonts w:ascii="Times New Roman" w:hAnsi="Times New Roman" w:cs="Times New Roman"/>
          <w:sz w:val="22"/>
          <w:szCs w:val="22"/>
          <w:lang w:val="en-US"/>
        </w:rPr>
        <w:t>is problematic</w:t>
      </w:r>
      <w:r w:rsidRPr="00F02BBA">
        <w:rPr>
          <w:rFonts w:ascii="Times New Roman" w:hAnsi="Times New Roman" w:cs="Times New Roman"/>
          <w:sz w:val="22"/>
          <w:szCs w:val="22"/>
          <w:lang w:val="en-US"/>
        </w:rPr>
        <w:t xml:space="preserve"> because populist politics does not stay in speeches, tariffs, rallies, or executive orders, but enters markets, brands, shelves, labels, advertisements, sales pitches, and social media campaigns. Firms do not only adapt to nationalist politics, but may also package and sell it. In doing so, they can turn ordinary consumer choice into a test of loyalty to a politically constructed idea of the nation, drawing everyday consumption into what </w:t>
      </w:r>
      <w:proofErr w:type="spellStart"/>
      <w:r w:rsidRPr="00F02BBA">
        <w:rPr>
          <w:rFonts w:ascii="Times New Roman" w:hAnsi="Times New Roman" w:cs="Times New Roman"/>
          <w:sz w:val="22"/>
          <w:szCs w:val="22"/>
          <w:lang w:val="en-US"/>
        </w:rPr>
        <w:t>Castelló</w:t>
      </w:r>
      <w:proofErr w:type="spellEnd"/>
      <w:r w:rsidRPr="00F02BBA">
        <w:rPr>
          <w:rFonts w:ascii="Times New Roman" w:hAnsi="Times New Roman" w:cs="Times New Roman"/>
          <w:sz w:val="22"/>
          <w:szCs w:val="22"/>
          <w:lang w:val="en-US"/>
        </w:rPr>
        <w:t xml:space="preserve"> and </w:t>
      </w:r>
      <w:proofErr w:type="spellStart"/>
      <w:r w:rsidRPr="00F02BBA">
        <w:rPr>
          <w:rFonts w:ascii="Times New Roman" w:hAnsi="Times New Roman" w:cs="Times New Roman"/>
          <w:sz w:val="22"/>
          <w:szCs w:val="22"/>
          <w:lang w:val="en-US"/>
        </w:rPr>
        <w:t>Mihelj</w:t>
      </w:r>
      <w:proofErr w:type="spellEnd"/>
      <w:r w:rsidRPr="00F02BBA">
        <w:rPr>
          <w:rFonts w:ascii="Times New Roman" w:hAnsi="Times New Roman" w:cs="Times New Roman"/>
          <w:sz w:val="22"/>
          <w:szCs w:val="22"/>
          <w:lang w:val="en-US"/>
        </w:rPr>
        <w:t xml:space="preserve"> (2018) term consumer nationalism. We argue that nationalist marketing is a form of discursive corporate political activity that does not merely promote domestic </w:t>
      </w:r>
      <w:r w:rsidR="009911DF" w:rsidRPr="00F02BBA">
        <w:rPr>
          <w:rFonts w:ascii="Times New Roman" w:hAnsi="Times New Roman" w:cs="Times New Roman"/>
          <w:sz w:val="22"/>
          <w:szCs w:val="22"/>
          <w:lang w:val="en-US"/>
        </w:rPr>
        <w:t>products but</w:t>
      </w:r>
      <w:r w:rsidRPr="00F02BBA">
        <w:rPr>
          <w:rFonts w:ascii="Times New Roman" w:hAnsi="Times New Roman" w:cs="Times New Roman"/>
          <w:sz w:val="22"/>
          <w:szCs w:val="22"/>
          <w:lang w:val="en-US"/>
        </w:rPr>
        <w:t xml:space="preserve"> allows firms to construct the meaning of the nation, the foreigner, and the good consumer (Burmester et al., 2026). In its stronger forms, nationalist marketing does not simply say “our products are made here,” but explicitly or implicitly says “their products do not belong here.”</w:t>
      </w:r>
    </w:p>
    <w:p w14:paraId="04142220" w14:textId="77777777" w:rsidR="00F02BBA" w:rsidRPr="00F02BBA" w:rsidRDefault="00F02BBA" w:rsidP="00F02BBA">
      <w:pPr>
        <w:spacing w:after="0" w:line="480" w:lineRule="auto"/>
        <w:rPr>
          <w:rFonts w:ascii="Times New Roman" w:hAnsi="Times New Roman" w:cs="Times New Roman"/>
          <w:sz w:val="22"/>
          <w:szCs w:val="22"/>
          <w:lang w:val="en-US"/>
        </w:rPr>
      </w:pPr>
      <w:r w:rsidRPr="00F02BBA">
        <w:rPr>
          <w:rFonts w:ascii="Times New Roman" w:hAnsi="Times New Roman" w:cs="Times New Roman"/>
          <w:sz w:val="22"/>
          <w:szCs w:val="22"/>
          <w:lang w:val="en-US"/>
        </w:rPr>
        <w:t xml:space="preserve">Trumpism has been one clear example of this logic, but not the only one. Similar appeals appear in many populist projects, including “America First,” “Buy British” appeals, “Make in India,” “Buy European Food,” and frequent calls to </w:t>
      </w:r>
      <w:proofErr w:type="spellStart"/>
      <w:r w:rsidRPr="00F02BBA">
        <w:rPr>
          <w:rFonts w:ascii="Times New Roman" w:hAnsi="Times New Roman" w:cs="Times New Roman"/>
          <w:sz w:val="22"/>
          <w:szCs w:val="22"/>
          <w:lang w:val="en-US"/>
        </w:rPr>
        <w:t>favour</w:t>
      </w:r>
      <w:proofErr w:type="spellEnd"/>
      <w:r w:rsidRPr="00F02BBA">
        <w:rPr>
          <w:rFonts w:ascii="Times New Roman" w:hAnsi="Times New Roman" w:cs="Times New Roman"/>
          <w:sz w:val="22"/>
          <w:szCs w:val="22"/>
          <w:lang w:val="en-US"/>
        </w:rPr>
        <w:t xml:space="preserve"> domestic or regional products. These campaigns differ in history, content, and moral force, and even where they may be justified as defensive, developmental or harmless, they might push firms beyond country-of-origin marketing into country-of-enmity marketing: the use of foreign origin as a marker of suspicion, hostility, or disloyalty (Shimp and Sharma, 1987; Klein et al., 1998).</w:t>
      </w:r>
    </w:p>
    <w:p w14:paraId="136DDE0D" w14:textId="77777777" w:rsidR="00F02BBA" w:rsidRPr="00F02BBA" w:rsidRDefault="00F02BBA" w:rsidP="00F02BBA">
      <w:pPr>
        <w:spacing w:after="0" w:line="480" w:lineRule="auto"/>
        <w:rPr>
          <w:rFonts w:ascii="Times New Roman" w:hAnsi="Times New Roman" w:cs="Times New Roman"/>
          <w:sz w:val="22"/>
          <w:szCs w:val="22"/>
          <w:lang w:val="en-US"/>
        </w:rPr>
      </w:pPr>
      <w:r w:rsidRPr="00F02BBA">
        <w:rPr>
          <w:rFonts w:ascii="Times New Roman" w:hAnsi="Times New Roman" w:cs="Times New Roman"/>
          <w:sz w:val="22"/>
          <w:szCs w:val="22"/>
          <w:lang w:val="en-US"/>
        </w:rPr>
        <w:t xml:space="preserve">International marketing has long studied country-of-origin marketing, based on the idea that consumers use country cues to judge products and services. Claims such as “German engineering,” </w:t>
      </w:r>
      <w:r w:rsidRPr="00F02BBA">
        <w:rPr>
          <w:rFonts w:ascii="Times New Roman" w:hAnsi="Times New Roman" w:cs="Times New Roman"/>
          <w:sz w:val="22"/>
          <w:szCs w:val="22"/>
          <w:lang w:val="en-US"/>
        </w:rPr>
        <w:lastRenderedPageBreak/>
        <w:t xml:space="preserve">“Italian design,” “Swiss precision,” “Japanese quality,” and “Made in America” help consumers reduce uncertainty and link origin to quality, authenticity, or expertise. We do not reject this form of country-of-origin marketing, since it can be harmless and useful when origin tells consumers something real about production, </w:t>
      </w:r>
      <w:proofErr w:type="spellStart"/>
      <w:r w:rsidRPr="00F02BBA">
        <w:rPr>
          <w:rFonts w:ascii="Times New Roman" w:hAnsi="Times New Roman" w:cs="Times New Roman"/>
          <w:sz w:val="22"/>
          <w:szCs w:val="22"/>
          <w:lang w:val="en-US"/>
        </w:rPr>
        <w:t>labour</w:t>
      </w:r>
      <w:proofErr w:type="spellEnd"/>
      <w:r w:rsidRPr="00F02BBA">
        <w:rPr>
          <w:rFonts w:ascii="Times New Roman" w:hAnsi="Times New Roman" w:cs="Times New Roman"/>
          <w:sz w:val="22"/>
          <w:szCs w:val="22"/>
          <w:lang w:val="en-US"/>
        </w:rPr>
        <w:t xml:space="preserve"> standards, craft, or regional expertise.</w:t>
      </w:r>
    </w:p>
    <w:p w14:paraId="78EC4394" w14:textId="77777777" w:rsidR="00F02BBA" w:rsidRPr="00F02BBA" w:rsidRDefault="00F02BBA" w:rsidP="00F02BBA">
      <w:pPr>
        <w:spacing w:after="0" w:line="480" w:lineRule="auto"/>
        <w:rPr>
          <w:rFonts w:ascii="Times New Roman" w:hAnsi="Times New Roman" w:cs="Times New Roman"/>
          <w:sz w:val="22"/>
          <w:szCs w:val="22"/>
          <w:lang w:val="en-US"/>
        </w:rPr>
      </w:pPr>
      <w:r w:rsidRPr="00F02BBA">
        <w:rPr>
          <w:rFonts w:ascii="Times New Roman" w:hAnsi="Times New Roman" w:cs="Times New Roman"/>
          <w:sz w:val="22"/>
          <w:szCs w:val="22"/>
          <w:lang w:val="en-US"/>
        </w:rPr>
        <w:t xml:space="preserve">We argue, however, that nationalist marketing goes further because it tells consumers what their purchase says about who they are. It links consumption to loyalty and moves from information to identity, and then from identity to moral pressure (Shimp and Sharma, 1987; Klein et al., 1998). In the terms of </w:t>
      </w:r>
      <w:proofErr w:type="spellStart"/>
      <w:r w:rsidRPr="00F02BBA">
        <w:rPr>
          <w:rFonts w:ascii="Times New Roman" w:hAnsi="Times New Roman" w:cs="Times New Roman"/>
          <w:sz w:val="22"/>
          <w:szCs w:val="22"/>
          <w:lang w:val="en-US"/>
        </w:rPr>
        <w:t>Castelló</w:t>
      </w:r>
      <w:proofErr w:type="spellEnd"/>
      <w:r w:rsidRPr="00F02BBA">
        <w:rPr>
          <w:rFonts w:ascii="Times New Roman" w:hAnsi="Times New Roman" w:cs="Times New Roman"/>
          <w:sz w:val="22"/>
          <w:szCs w:val="22"/>
          <w:lang w:val="en-US"/>
        </w:rPr>
        <w:t xml:space="preserve"> and </w:t>
      </w:r>
      <w:proofErr w:type="spellStart"/>
      <w:r w:rsidRPr="00F02BBA">
        <w:rPr>
          <w:rFonts w:ascii="Times New Roman" w:hAnsi="Times New Roman" w:cs="Times New Roman"/>
          <w:sz w:val="22"/>
          <w:szCs w:val="22"/>
          <w:lang w:val="en-US"/>
        </w:rPr>
        <w:t>Mihelj</w:t>
      </w:r>
      <w:proofErr w:type="spellEnd"/>
      <w:r w:rsidRPr="00F02BBA">
        <w:rPr>
          <w:rFonts w:ascii="Times New Roman" w:hAnsi="Times New Roman" w:cs="Times New Roman"/>
          <w:sz w:val="22"/>
          <w:szCs w:val="22"/>
          <w:lang w:val="en-US"/>
        </w:rPr>
        <w:t xml:space="preserve"> (2018), this marks a shift from symbolic consumer nationalism, in which national symbols are woven banally into everyday consumption, towards political consumer nationalism, in which the act of buying is recast as a conscious demonstration of national allegiance. At the lowest level, firms may use country of origin as a product cue, as in “Made in the USA,” “Made in Austria,” or “Made in Germany.” At the next level, they may use patriotic affiliation, with appeals such as “support local jobs,” “back our workers,” or “choose domestic.” At an even stronger level, however, they use nationalist differentiation by urging consumers to choose domestic firms over foreign competitors. At the strongest level, firms use moral exclusion by implying that foreign products hurt the nation, that buying imports betrays workers, or that real patriots buy domestic. Chrysler’s 1980s appeals under Lee Iacocca illustrate this logic: Japanese automakers were not simply treated as competitors, but as symbols of a wider threat to American industry and workers. In this final level the foreign product is no longer merely different, but becomes suspect; the foreign firm is no longer merely a competitor, but becomes a political problem; and the consumer is no longer merely a buyer, but is invited to act as a loyal defender of the nation through purchase. We believe that at this level, country-of-origin marketing becomes country-of-enmity marketing.</w:t>
      </w:r>
    </w:p>
    <w:p w14:paraId="1AE98113" w14:textId="77777777" w:rsidR="00F02BBA" w:rsidRPr="00F02BBA" w:rsidRDefault="00F02BBA" w:rsidP="00F02BBA">
      <w:pPr>
        <w:spacing w:after="0" w:line="480" w:lineRule="auto"/>
        <w:rPr>
          <w:rFonts w:ascii="Times New Roman" w:hAnsi="Times New Roman" w:cs="Times New Roman"/>
          <w:sz w:val="22"/>
          <w:szCs w:val="22"/>
          <w:lang w:val="en-US"/>
        </w:rPr>
      </w:pPr>
      <w:r w:rsidRPr="00F02BBA">
        <w:rPr>
          <w:rFonts w:ascii="Times New Roman" w:hAnsi="Times New Roman" w:cs="Times New Roman"/>
          <w:sz w:val="22"/>
          <w:szCs w:val="22"/>
          <w:lang w:val="en-US"/>
        </w:rPr>
        <w:t xml:space="preserve">The first </w:t>
      </w:r>
      <w:proofErr w:type="spellStart"/>
      <w:r w:rsidRPr="00F02BBA">
        <w:rPr>
          <w:rFonts w:ascii="Times New Roman" w:hAnsi="Times New Roman" w:cs="Times New Roman"/>
          <w:sz w:val="22"/>
          <w:szCs w:val="22"/>
          <w:lang w:val="en-US"/>
        </w:rPr>
        <w:t>CPoIB</w:t>
      </w:r>
      <w:proofErr w:type="spellEnd"/>
      <w:r w:rsidRPr="00F02BBA">
        <w:rPr>
          <w:rFonts w:ascii="Times New Roman" w:hAnsi="Times New Roman" w:cs="Times New Roman"/>
          <w:sz w:val="22"/>
          <w:szCs w:val="22"/>
          <w:lang w:val="en-US"/>
        </w:rPr>
        <w:t xml:space="preserve"> collection argues that firms do not only respond to political environments, but also help shape them (Burmester et al., 2026). This is especially clear in the discussion of tariffs as symbolic acts. Tariffs do not only raise prices; they also tell a story about who has been cheated, who must be punished, who belongs, and who must pay (Burmester et al., 2026). We suggest that marketing extends this symbolic work by taking this “story” from policy to the consumers. A </w:t>
      </w:r>
      <w:r w:rsidRPr="00F02BBA">
        <w:rPr>
          <w:rFonts w:ascii="Times New Roman" w:hAnsi="Times New Roman" w:cs="Times New Roman"/>
          <w:sz w:val="22"/>
          <w:szCs w:val="22"/>
          <w:lang w:val="en-US"/>
        </w:rPr>
        <w:lastRenderedPageBreak/>
        <w:t>politician’s speech on tariffs may frame foreign trade as theft, while a firm’s campaign may frame the purchase of (its) domestic products or services as recovery, pride, or revenge.</w:t>
      </w:r>
    </w:p>
    <w:p w14:paraId="0B097692" w14:textId="77777777" w:rsidR="00F02BBA" w:rsidRPr="00F02BBA" w:rsidRDefault="00F02BBA" w:rsidP="00F02BBA">
      <w:pPr>
        <w:spacing w:after="0" w:line="480" w:lineRule="auto"/>
        <w:rPr>
          <w:rFonts w:ascii="Times New Roman" w:hAnsi="Times New Roman" w:cs="Times New Roman"/>
          <w:sz w:val="22"/>
          <w:szCs w:val="22"/>
          <w:lang w:val="en-US"/>
        </w:rPr>
      </w:pPr>
      <w:r w:rsidRPr="00F02BBA">
        <w:rPr>
          <w:rFonts w:ascii="Times New Roman" w:hAnsi="Times New Roman" w:cs="Times New Roman"/>
          <w:sz w:val="22"/>
          <w:szCs w:val="22"/>
          <w:lang w:val="en-US"/>
        </w:rPr>
        <w:t xml:space="preserve">While corporate political activity is usually understood as lobbying, campaign donations, coalition building, or regulatory influence, we suggest that firms also act politically when they shape public meaning (Burmester et al., 2026). Firms </w:t>
      </w:r>
      <w:r>
        <w:rPr>
          <w:rFonts w:ascii="Times New Roman" w:hAnsi="Times New Roman" w:cs="Times New Roman"/>
          <w:sz w:val="22"/>
          <w:szCs w:val="22"/>
          <w:lang w:val="en-US"/>
        </w:rPr>
        <w:t>do</w:t>
      </w:r>
      <w:r w:rsidRPr="00F02BBA">
        <w:rPr>
          <w:rFonts w:ascii="Times New Roman" w:hAnsi="Times New Roman" w:cs="Times New Roman"/>
          <w:sz w:val="22"/>
          <w:szCs w:val="22"/>
          <w:lang w:val="en-US"/>
        </w:rPr>
        <w:t xml:space="preserve"> exactly this when they tell consumers what counts as fair trade, responsible production, national loyalty, or a foreign threat. We thus see nationalist marketing as corporate political activity because it tries to shape the public meaning of domestic products, foreign competitors, and consumer choice.</w:t>
      </w:r>
    </w:p>
    <w:p w14:paraId="05166927" w14:textId="77777777" w:rsidR="00F02BBA" w:rsidRPr="00F02BBA" w:rsidRDefault="00F02BBA" w:rsidP="00F02BBA">
      <w:pPr>
        <w:spacing w:after="0" w:line="480" w:lineRule="auto"/>
        <w:rPr>
          <w:rFonts w:ascii="Times New Roman" w:hAnsi="Times New Roman" w:cs="Times New Roman"/>
          <w:sz w:val="22"/>
          <w:szCs w:val="22"/>
          <w:lang w:val="en-US"/>
        </w:rPr>
      </w:pPr>
      <w:r w:rsidRPr="00F02BBA">
        <w:rPr>
          <w:rFonts w:ascii="Times New Roman" w:hAnsi="Times New Roman" w:cs="Times New Roman"/>
          <w:sz w:val="22"/>
          <w:szCs w:val="22"/>
          <w:lang w:val="en-US"/>
        </w:rPr>
        <w:t xml:space="preserve">When firms use nationalist marketing to shape how consumers interpret domestic products, foreign competitors, and consumer choice, they also shape legitimacy. A foreign firm may comply with the law, employ local workers, pay taxes, and produce high-quality goods, yet nationalist marketing by domestic firms can still cast it as harmful. A domestic firm may depend on imported inputs, foreign </w:t>
      </w:r>
      <w:proofErr w:type="spellStart"/>
      <w:r w:rsidRPr="00F02BBA">
        <w:rPr>
          <w:rFonts w:ascii="Times New Roman" w:hAnsi="Times New Roman" w:cs="Times New Roman"/>
          <w:sz w:val="22"/>
          <w:szCs w:val="22"/>
          <w:lang w:val="en-US"/>
        </w:rPr>
        <w:t>labour</w:t>
      </w:r>
      <w:proofErr w:type="spellEnd"/>
      <w:r w:rsidRPr="00F02BBA">
        <w:rPr>
          <w:rFonts w:ascii="Times New Roman" w:hAnsi="Times New Roman" w:cs="Times New Roman"/>
          <w:sz w:val="22"/>
          <w:szCs w:val="22"/>
          <w:lang w:val="en-US"/>
        </w:rPr>
        <w:t>, offshore finance, and global supply chains, yet present itself as the firm that loyal domestic consumers should support. We suggest that nationalist marketing hides this complexity and turns global value chains into a simple moral drama, with the domestic firm as hero, the national worker as victim, the foreign competitor as villain, and the consumer as the person expected to take the nation’s side through purchase.</w:t>
      </w:r>
    </w:p>
    <w:p w14:paraId="47CCB3CA" w14:textId="77777777" w:rsidR="00F02BBA" w:rsidRPr="00F02BBA" w:rsidRDefault="00F02BBA" w:rsidP="00F02BBA">
      <w:pPr>
        <w:spacing w:after="0" w:line="480" w:lineRule="auto"/>
        <w:rPr>
          <w:rFonts w:ascii="Times New Roman" w:hAnsi="Times New Roman" w:cs="Times New Roman"/>
          <w:sz w:val="22"/>
          <w:szCs w:val="22"/>
          <w:lang w:val="en-US"/>
        </w:rPr>
      </w:pPr>
      <w:r w:rsidRPr="00F02BBA">
        <w:rPr>
          <w:rFonts w:ascii="Times New Roman" w:hAnsi="Times New Roman" w:cs="Times New Roman"/>
          <w:sz w:val="22"/>
          <w:szCs w:val="22"/>
          <w:lang w:val="en-US"/>
        </w:rPr>
        <w:t>This is where nationalist marketing also links to the self-preservation perspective of the MNE: firms seek survival, defend their market position, and try to shape rules, norms, and expectations (Buzdugan et al., 2026). In a populist climate, nationalist rhetoric gives firms a ready-made language for protecting market share, weakening foreign rivals, and aligning themselves with powerful political actors. This connects with Mohr and Schumacher’s (2019) finding that patriotic rhetoric can benefit firms when nationalist sentiment in the home country is high. Nationalist marketing can therefore allow firms to present commercial self-interest as national protection.</w:t>
      </w:r>
    </w:p>
    <w:p w14:paraId="131A362F" w14:textId="77777777" w:rsidR="00F02BBA" w:rsidRPr="00F02BBA" w:rsidRDefault="00F02BBA" w:rsidP="00F02BBA">
      <w:pPr>
        <w:spacing w:after="0" w:line="480" w:lineRule="auto"/>
        <w:rPr>
          <w:rFonts w:ascii="Times New Roman" w:hAnsi="Times New Roman" w:cs="Times New Roman"/>
          <w:sz w:val="22"/>
          <w:szCs w:val="22"/>
          <w:lang w:val="en-US"/>
        </w:rPr>
      </w:pPr>
      <w:r w:rsidRPr="00F02BBA">
        <w:rPr>
          <w:rFonts w:ascii="Times New Roman" w:hAnsi="Times New Roman" w:cs="Times New Roman"/>
          <w:sz w:val="22"/>
          <w:szCs w:val="22"/>
          <w:lang w:val="en-US"/>
        </w:rPr>
        <w:t xml:space="preserve">We do not claim that every appeal to domestic production is wrong, since local production can matter and consumers may reasonably want to support local jobs, reduce transport, strengthen regional resilience, or avoid suppliers linked to abuse. We do, however, argue that we should be concerned when firms move from truth to pressure, from pride to blame, and from information to manipulation, </w:t>
      </w:r>
      <w:r w:rsidRPr="00F02BBA">
        <w:rPr>
          <w:rFonts w:ascii="Times New Roman" w:hAnsi="Times New Roman" w:cs="Times New Roman"/>
          <w:sz w:val="22"/>
          <w:szCs w:val="22"/>
          <w:lang w:val="en-US"/>
        </w:rPr>
        <w:lastRenderedPageBreak/>
        <w:t>and that IB and marketing scholars are needed to identify and examine the drivers and consequences of this transitions. Research needs to gauge whether a firm’s marketing campaign builds a hard boundary between loyal domestic consumers and disloyal foreign-oriented consumers, attaches moral guilt to buying foreign products, or distorts the facts through inflated domestic-content claims, selective silence about foreign inputs, suggestive use of flags and national symbols, misleading “local” language, or insinuations that foreign competitors are unsafe, corrupt, unfair, or hostile without providing evidence.</w:t>
      </w:r>
    </w:p>
    <w:p w14:paraId="6F9D6ED4" w14:textId="77777777" w:rsidR="00F02BBA" w:rsidRPr="00F02BBA" w:rsidRDefault="00F02BBA" w:rsidP="00F02BBA">
      <w:pPr>
        <w:spacing w:after="0" w:line="480" w:lineRule="auto"/>
        <w:rPr>
          <w:rFonts w:ascii="Times New Roman" w:hAnsi="Times New Roman" w:cs="Times New Roman"/>
          <w:sz w:val="22"/>
          <w:szCs w:val="22"/>
          <w:lang w:val="en-US"/>
        </w:rPr>
      </w:pPr>
      <w:r w:rsidRPr="00F02BBA">
        <w:rPr>
          <w:rFonts w:ascii="Times New Roman" w:hAnsi="Times New Roman" w:cs="Times New Roman"/>
          <w:sz w:val="22"/>
          <w:szCs w:val="22"/>
          <w:lang w:val="en-US"/>
        </w:rPr>
        <w:t xml:space="preserve">We thus suggest IB and marketing scholars to pay greater attention to firms’ use of misleading information implying that buying products and services of foreign competitors may further a suggested national decline. Such deceptive marketing does not ask consumers to reason, but asks them to identify, fear, resent, and prove their loyalty through purchase. A </w:t>
      </w:r>
      <w:proofErr w:type="spellStart"/>
      <w:r w:rsidRPr="00F02BBA">
        <w:rPr>
          <w:rFonts w:ascii="Times New Roman" w:hAnsi="Times New Roman" w:cs="Times New Roman"/>
          <w:sz w:val="22"/>
          <w:szCs w:val="22"/>
          <w:lang w:val="en-US"/>
        </w:rPr>
        <w:t>Habermasian</w:t>
      </w:r>
      <w:proofErr w:type="spellEnd"/>
      <w:r w:rsidRPr="00F02BBA">
        <w:rPr>
          <w:rFonts w:ascii="Times New Roman" w:hAnsi="Times New Roman" w:cs="Times New Roman"/>
          <w:sz w:val="22"/>
          <w:szCs w:val="22"/>
          <w:lang w:val="en-US"/>
        </w:rPr>
        <w:t xml:space="preserve"> perspective helps us clarify the harm: democratic markets need a public sphere in which claims can be tested, challenged, and justified, while nationalist marketing weakens this by replacing public reason with strategic communication (Habermas, 1984, 1987). It does not invite consumers to ask whether a product is better, fairer, safer, or more sustainable, but whether buying it proves their loyalty to a politically constructed idea of the nation.</w:t>
      </w:r>
    </w:p>
    <w:p w14:paraId="05B1BF58" w14:textId="77777777" w:rsidR="00F02BBA" w:rsidRPr="00F02BBA" w:rsidRDefault="00F02BBA" w:rsidP="00F02BBA">
      <w:pPr>
        <w:spacing w:after="0" w:line="480" w:lineRule="auto"/>
        <w:rPr>
          <w:rFonts w:ascii="Times New Roman" w:hAnsi="Times New Roman" w:cs="Times New Roman"/>
          <w:sz w:val="22"/>
          <w:szCs w:val="22"/>
          <w:lang w:val="en-US"/>
        </w:rPr>
      </w:pPr>
      <w:r w:rsidRPr="00F02BBA">
        <w:rPr>
          <w:rFonts w:ascii="Times New Roman" w:hAnsi="Times New Roman" w:cs="Times New Roman"/>
          <w:sz w:val="22"/>
          <w:szCs w:val="22"/>
          <w:lang w:val="en-US"/>
        </w:rPr>
        <w:t>Against this background, we believe critical international marketing should not only ask whether nationalist appeals work, but what they do to societies. We also need to ask why and how firms use national symbols to shape consumer judgement, how they turn country-of-origin into a moral cue, how they frame foreign competitors as unfair or disloyal, and how they hide global value chain complexity behind domestic imagery. IB and marketing scholars should also examine how consumers respond when purchase is framed as loyalty, and how foreign firms might respond to such marketing campaigns without reproducing the same nationalist logic.</w:t>
      </w:r>
    </w:p>
    <w:p w14:paraId="0F063E0E" w14:textId="77777777" w:rsidR="00F02BBA" w:rsidRPr="00F02BBA" w:rsidRDefault="00F02BBA" w:rsidP="00F02BBA">
      <w:pPr>
        <w:spacing w:after="0" w:line="480" w:lineRule="auto"/>
        <w:rPr>
          <w:rFonts w:ascii="Times New Roman" w:hAnsi="Times New Roman" w:cs="Times New Roman"/>
          <w:sz w:val="22"/>
          <w:szCs w:val="22"/>
          <w:lang w:val="en-US"/>
        </w:rPr>
      </w:pPr>
      <w:r w:rsidRPr="00F02BBA">
        <w:rPr>
          <w:rFonts w:ascii="Times New Roman" w:hAnsi="Times New Roman" w:cs="Times New Roman"/>
          <w:sz w:val="22"/>
          <w:szCs w:val="22"/>
          <w:lang w:val="en-US"/>
        </w:rPr>
        <w:t xml:space="preserve">These questions call for closer links between international marketing and international business. IB research has long studied firms’ liability of foreignness when expanding internationally, but nationalist marketing adds a twist, because this foreignness is no longer only a liability that </w:t>
      </w:r>
      <w:proofErr w:type="spellStart"/>
      <w:r w:rsidRPr="00F02BBA">
        <w:rPr>
          <w:rFonts w:ascii="Times New Roman" w:hAnsi="Times New Roman" w:cs="Times New Roman"/>
          <w:sz w:val="22"/>
          <w:szCs w:val="22"/>
          <w:lang w:val="en-US"/>
        </w:rPr>
        <w:t>internationalising</w:t>
      </w:r>
      <w:proofErr w:type="spellEnd"/>
      <w:r w:rsidRPr="00F02BBA">
        <w:rPr>
          <w:rFonts w:ascii="Times New Roman" w:hAnsi="Times New Roman" w:cs="Times New Roman"/>
          <w:sz w:val="22"/>
          <w:szCs w:val="22"/>
          <w:lang w:val="en-US"/>
        </w:rPr>
        <w:t xml:space="preserve"> firms suffer, but also a liability that domestic competitors may force upon them. A domestic firm may actively make its rival foreign by stressing the rival’s origin, ownership, supply chain, workforce, </w:t>
      </w:r>
      <w:r w:rsidRPr="00F02BBA">
        <w:rPr>
          <w:rFonts w:ascii="Times New Roman" w:hAnsi="Times New Roman" w:cs="Times New Roman"/>
          <w:sz w:val="22"/>
          <w:szCs w:val="22"/>
          <w:lang w:val="en-US"/>
        </w:rPr>
        <w:lastRenderedPageBreak/>
        <w:t xml:space="preserve">political ties, or cultural distance; it may turn normal foreignness into suspicious foreignness, which turns nationalist marketing from mere positioning into a political attack on foreign competitors through marketing. We suggest that the same logic applies to country image, which is not stable but can be built, damaged, </w:t>
      </w:r>
      <w:proofErr w:type="spellStart"/>
      <w:r w:rsidRPr="00F02BBA">
        <w:rPr>
          <w:rFonts w:ascii="Times New Roman" w:hAnsi="Times New Roman" w:cs="Times New Roman"/>
          <w:sz w:val="22"/>
          <w:szCs w:val="22"/>
          <w:lang w:val="en-US"/>
        </w:rPr>
        <w:t>weaponised</w:t>
      </w:r>
      <w:proofErr w:type="spellEnd"/>
      <w:r w:rsidRPr="00F02BBA">
        <w:rPr>
          <w:rFonts w:ascii="Times New Roman" w:hAnsi="Times New Roman" w:cs="Times New Roman"/>
          <w:sz w:val="22"/>
          <w:szCs w:val="22"/>
          <w:lang w:val="en-US"/>
        </w:rPr>
        <w:t>, and manipulated (Klein et al., 1998). The boycotts of French wine in the US during the Iraq War showed how geopolitical conflict can enter consumer markets and similar dynamics can now spread faster through social media, influencer networks, partisan media, and targeted online advertising (Klein et al., 1998).</w:t>
      </w:r>
    </w:p>
    <w:p w14:paraId="4E03B2A0" w14:textId="77777777" w:rsidR="00F02BBA" w:rsidRPr="00F02BBA" w:rsidRDefault="00F02BBA" w:rsidP="00F02BBA">
      <w:pPr>
        <w:spacing w:after="0" w:line="480" w:lineRule="auto"/>
        <w:rPr>
          <w:rFonts w:ascii="Times New Roman" w:hAnsi="Times New Roman" w:cs="Times New Roman"/>
          <w:sz w:val="22"/>
          <w:szCs w:val="22"/>
          <w:lang w:val="en-US"/>
        </w:rPr>
      </w:pPr>
      <w:r w:rsidRPr="00F02BBA">
        <w:rPr>
          <w:rFonts w:ascii="Times New Roman" w:hAnsi="Times New Roman" w:cs="Times New Roman"/>
          <w:sz w:val="22"/>
          <w:szCs w:val="22"/>
          <w:lang w:val="en-US"/>
        </w:rPr>
        <w:t xml:space="preserve">We believe the current debate on populism among international business scholars rightly focuses on tariffs, regulation, investment, rule-of-law backsliding, sustainability rollback, human rights, and the </w:t>
      </w:r>
      <w:proofErr w:type="spellStart"/>
      <w:r w:rsidRPr="00F02BBA">
        <w:rPr>
          <w:rFonts w:ascii="Times New Roman" w:hAnsi="Times New Roman" w:cs="Times New Roman"/>
          <w:sz w:val="22"/>
          <w:szCs w:val="22"/>
          <w:lang w:val="en-US"/>
        </w:rPr>
        <w:t>politicisation</w:t>
      </w:r>
      <w:proofErr w:type="spellEnd"/>
      <w:r w:rsidRPr="00F02BBA">
        <w:rPr>
          <w:rFonts w:ascii="Times New Roman" w:hAnsi="Times New Roman" w:cs="Times New Roman"/>
          <w:sz w:val="22"/>
          <w:szCs w:val="22"/>
          <w:lang w:val="en-US"/>
        </w:rPr>
        <w:t xml:space="preserve"> of foreignness (Burmester et al., 2026; Sinkovics et al., 2026). Yet these processes do not manifest themselves through policy alone, but also become powerful when they reach everyday life through firms’ marketing. We argue that firms’ nationalist marketing turns the market into a stage for political identity by turning origin into virtue, foreignness into suspicion, and consumer choice into a loyalty test. In its deceptive forms, nationalist marketing hides global interdependence while feeding national resentment. We therefore suggest that critical international marketing scholars should treat nationalist marketing as a political practice, rather than as a harmless branding tactic. Firms that use national identity to sell their products and services are not merely reflecting the political climate, but actively shape this political climate. A simple origin claim may inform, and a patriotic appeal may persuade, but nationalist marketing can manipulate. It can teach consumers to distrust outsiders, punish foreignness, and mistake corporate self-interest for national duty. That is where critical international marketing scholars should draw the line.</w:t>
      </w:r>
    </w:p>
    <w:p w14:paraId="7EE89530" w14:textId="77777777" w:rsidR="00F02BBA" w:rsidRPr="00F02BBA" w:rsidRDefault="00F02BBA" w:rsidP="00F02BBA">
      <w:pPr>
        <w:spacing w:after="0" w:line="480" w:lineRule="auto"/>
        <w:rPr>
          <w:rFonts w:ascii="Times New Roman" w:hAnsi="Times New Roman" w:cs="Times New Roman"/>
          <w:b/>
          <w:bCs/>
          <w:sz w:val="22"/>
          <w:szCs w:val="22"/>
          <w:lang w:val="en-US"/>
        </w:rPr>
      </w:pPr>
      <w:r w:rsidRPr="00F02BBA">
        <w:rPr>
          <w:rFonts w:ascii="Times New Roman" w:hAnsi="Times New Roman" w:cs="Times New Roman"/>
          <w:b/>
          <w:bCs/>
          <w:sz w:val="22"/>
          <w:szCs w:val="22"/>
          <w:lang w:val="en-US"/>
        </w:rPr>
        <w:t>References</w:t>
      </w:r>
    </w:p>
    <w:p w14:paraId="3BB05650" w14:textId="77777777" w:rsidR="00F02BBA" w:rsidRPr="00F02BBA" w:rsidRDefault="00F02BBA" w:rsidP="00F02BBA">
      <w:pPr>
        <w:spacing w:after="0" w:line="480" w:lineRule="auto"/>
        <w:rPr>
          <w:rFonts w:ascii="Times New Roman" w:hAnsi="Times New Roman" w:cs="Times New Roman"/>
          <w:sz w:val="22"/>
          <w:szCs w:val="22"/>
          <w:lang w:val="en-US"/>
        </w:rPr>
      </w:pPr>
      <w:r w:rsidRPr="00F02BBA">
        <w:rPr>
          <w:rFonts w:ascii="Times New Roman" w:hAnsi="Times New Roman" w:cs="Times New Roman"/>
          <w:sz w:val="22"/>
          <w:szCs w:val="22"/>
          <w:lang w:val="en-US"/>
        </w:rPr>
        <w:t xml:space="preserve">Burmester, B., </w:t>
      </w:r>
      <w:proofErr w:type="spellStart"/>
      <w:r w:rsidRPr="00F02BBA">
        <w:rPr>
          <w:rFonts w:ascii="Times New Roman" w:hAnsi="Times New Roman" w:cs="Times New Roman"/>
          <w:sz w:val="22"/>
          <w:szCs w:val="22"/>
          <w:lang w:val="en-US"/>
        </w:rPr>
        <w:t>Elsahn</w:t>
      </w:r>
      <w:proofErr w:type="spellEnd"/>
      <w:r w:rsidRPr="00F02BBA">
        <w:rPr>
          <w:rFonts w:ascii="Times New Roman" w:hAnsi="Times New Roman" w:cs="Times New Roman"/>
          <w:sz w:val="22"/>
          <w:szCs w:val="22"/>
          <w:lang w:val="en-US"/>
        </w:rPr>
        <w:t xml:space="preserve">, Z., Gillmore, E., Koveshnikov, A., Reilly, M. and </w:t>
      </w:r>
      <w:proofErr w:type="spellStart"/>
      <w:r w:rsidRPr="00F02BBA">
        <w:rPr>
          <w:rFonts w:ascii="Times New Roman" w:hAnsi="Times New Roman" w:cs="Times New Roman"/>
          <w:sz w:val="22"/>
          <w:szCs w:val="22"/>
          <w:lang w:val="en-US"/>
        </w:rPr>
        <w:t>Sharkawi</w:t>
      </w:r>
      <w:proofErr w:type="spellEnd"/>
      <w:r w:rsidRPr="00F02BBA">
        <w:rPr>
          <w:rFonts w:ascii="Times New Roman" w:hAnsi="Times New Roman" w:cs="Times New Roman"/>
          <w:sz w:val="22"/>
          <w:szCs w:val="22"/>
          <w:lang w:val="en-US"/>
        </w:rPr>
        <w:t xml:space="preserve">, T. (2026), “New rules and no rules: International business in the age of Trumpism”, Critical Perspectives on International Business, </w:t>
      </w:r>
      <w:r w:rsidR="00B20512">
        <w:rPr>
          <w:rFonts w:ascii="Times New Roman" w:hAnsi="Times New Roman" w:cs="Times New Roman"/>
          <w:sz w:val="22"/>
          <w:szCs w:val="22"/>
          <w:lang w:val="en-US"/>
        </w:rPr>
        <w:t>Vol. ahead-of-print No. ahead-of-print, doi: 10.1108/cpoib-03-2026-0059</w:t>
      </w:r>
      <w:r w:rsidR="00B20512" w:rsidRPr="00F02BBA">
        <w:rPr>
          <w:rFonts w:ascii="Times New Roman" w:hAnsi="Times New Roman" w:cs="Times New Roman"/>
          <w:sz w:val="22"/>
          <w:szCs w:val="22"/>
          <w:lang w:val="en-US"/>
        </w:rPr>
        <w:t>.</w:t>
      </w:r>
    </w:p>
    <w:p w14:paraId="76EC08E9" w14:textId="77777777" w:rsidR="00F02BBA" w:rsidRPr="00F02BBA" w:rsidRDefault="00F02BBA" w:rsidP="00F02BBA">
      <w:pPr>
        <w:spacing w:after="0" w:line="480" w:lineRule="auto"/>
        <w:rPr>
          <w:rFonts w:ascii="Times New Roman" w:hAnsi="Times New Roman" w:cs="Times New Roman"/>
          <w:sz w:val="22"/>
          <w:szCs w:val="22"/>
          <w:lang w:val="en-US"/>
        </w:rPr>
      </w:pPr>
      <w:r w:rsidRPr="00F02BBA">
        <w:rPr>
          <w:rFonts w:ascii="Times New Roman" w:hAnsi="Times New Roman" w:cs="Times New Roman"/>
          <w:sz w:val="22"/>
          <w:szCs w:val="22"/>
          <w:lang w:val="en-US"/>
        </w:rPr>
        <w:t xml:space="preserve">Buzdugan, S.R., Freund, D., Forsgren, M. and Holm, U. (2026), “The self-preservation perspective of the MNE applied in an emerging transnational social space: a new theoretical lens for analyzing anti-societal firm behavior”, in Geppert, M., Bozkurt, Ö. and Dörrenbächer, C. (Eds), Reinterpreting Multinational Enterprises through a Revitalized Transnational Social Space Perspective, Emerald Publishing Limited, Bingley, UK, Vol. 101, doi: 10.1108/s0733558x20260000101002.</w:t>
      </w:r>
    </w:p>
    <w:p w14:paraId="581EC848" w14:textId="77777777" w:rsidR="008134C5" w:rsidRDefault="002A4B48">
      <w:pPr>
        <w:spacing w:after="0" w:line="480" w:lineRule="auto"/>
        <w:rPr>
          <w:rFonts w:ascii="Times New Roman" w:hAnsi="Times New Roman" w:cs="Times New Roman"/>
          <w:sz w:val="22"/>
          <w:szCs w:val="22"/>
          <w:lang w:val="en-US"/>
        </w:rPr>
      </w:pPr>
      <w:proofErr w:type="spellStart"/>
      <w:r w:rsidRPr="009911DF">
        <w:rPr>
          <w:rFonts w:ascii="Times New Roman" w:hAnsi="Times New Roman"/>
          <w:sz w:val="22"/>
          <w:lang w:val="en-US"/>
        </w:rPr>
        <w:lastRenderedPageBreak/>
        <w:t>Castelló</w:t>
      </w:r>
      <w:proofErr w:type="spellEnd"/>
      <w:r w:rsidRPr="009911DF">
        <w:rPr>
          <w:rFonts w:ascii="Times New Roman" w:hAnsi="Times New Roman"/>
          <w:sz w:val="22"/>
          <w:lang w:val="en-US"/>
        </w:rPr>
        <w:t xml:space="preserve">, E. and </w:t>
      </w:r>
      <w:proofErr w:type="spellStart"/>
      <w:r w:rsidRPr="009911DF">
        <w:rPr>
          <w:rFonts w:ascii="Times New Roman" w:hAnsi="Times New Roman"/>
          <w:sz w:val="22"/>
          <w:lang w:val="en-US"/>
        </w:rPr>
        <w:t>Mihelj</w:t>
      </w:r>
      <w:proofErr w:type="spellEnd"/>
      <w:r w:rsidRPr="009911DF">
        <w:rPr>
          <w:rFonts w:ascii="Times New Roman" w:hAnsi="Times New Roman"/>
          <w:sz w:val="22"/>
          <w:lang w:val="en-US"/>
        </w:rPr>
        <w:t>, S. (2018), “Selling and consuming the nation: Understanding consumer nationalism”, Journal of Consumer Culture, Vol. 18 No. 4, pp. 558-576.</w:t>
      </w:r>
    </w:p>
    <w:p w14:paraId="2FF652E4" w14:textId="77777777" w:rsidR="00F02BBA" w:rsidRPr="00F02BBA" w:rsidRDefault="00F02BBA" w:rsidP="00F02BBA">
      <w:pPr>
        <w:spacing w:after="0" w:line="480" w:lineRule="auto"/>
        <w:rPr>
          <w:rFonts w:ascii="Times New Roman" w:hAnsi="Times New Roman" w:cs="Times New Roman"/>
          <w:sz w:val="22"/>
          <w:szCs w:val="22"/>
          <w:lang w:val="en-US"/>
        </w:rPr>
      </w:pPr>
      <w:r w:rsidRPr="00F02BBA">
        <w:rPr>
          <w:rFonts w:ascii="Times New Roman" w:hAnsi="Times New Roman" w:cs="Times New Roman"/>
          <w:sz w:val="22"/>
          <w:szCs w:val="22"/>
          <w:lang w:val="en-US"/>
        </w:rPr>
        <w:t>Habermas, J. (1984), The Theory of Communicative Action, Volume 1: Reason and the Rationalization of Society, Beacon Press, Boston.</w:t>
      </w:r>
    </w:p>
    <w:p w14:paraId="17D6BB6A" w14:textId="77777777" w:rsidR="00F02BBA" w:rsidRPr="00F02BBA" w:rsidRDefault="00F02BBA" w:rsidP="00F02BBA">
      <w:pPr>
        <w:spacing w:after="0" w:line="480" w:lineRule="auto"/>
        <w:rPr>
          <w:rFonts w:ascii="Times New Roman" w:hAnsi="Times New Roman" w:cs="Times New Roman"/>
          <w:sz w:val="22"/>
          <w:szCs w:val="22"/>
          <w:lang w:val="en-US"/>
        </w:rPr>
      </w:pPr>
      <w:r w:rsidRPr="00F02BBA">
        <w:rPr>
          <w:rFonts w:ascii="Times New Roman" w:hAnsi="Times New Roman" w:cs="Times New Roman"/>
          <w:sz w:val="22"/>
          <w:szCs w:val="22"/>
          <w:lang w:val="en-US"/>
        </w:rPr>
        <w:t>Habermas, J. (1987), The Theory of Communicative Action, Volume 2: Lifeworld and System: A Critique of Functionalist Reason, Beacon Press, Boston.</w:t>
      </w:r>
    </w:p>
    <w:p w14:paraId="23E08908" w14:textId="77777777" w:rsidR="00F02BBA" w:rsidRPr="00F02BBA" w:rsidRDefault="00F02BBA" w:rsidP="00F02BBA">
      <w:pPr>
        <w:spacing w:after="0" w:line="480" w:lineRule="auto"/>
        <w:rPr>
          <w:rFonts w:ascii="Times New Roman" w:hAnsi="Times New Roman" w:cs="Times New Roman"/>
          <w:sz w:val="22"/>
          <w:szCs w:val="22"/>
          <w:lang w:val="en-US"/>
        </w:rPr>
      </w:pPr>
      <w:r w:rsidRPr="00F02BBA">
        <w:rPr>
          <w:rFonts w:ascii="Times New Roman" w:hAnsi="Times New Roman" w:cs="Times New Roman"/>
          <w:sz w:val="22"/>
          <w:szCs w:val="22"/>
          <w:lang w:val="en-US"/>
        </w:rPr>
        <w:t xml:space="preserve">Klein, J.G., </w:t>
      </w:r>
      <w:proofErr w:type="spellStart"/>
      <w:r w:rsidRPr="00F02BBA">
        <w:rPr>
          <w:rFonts w:ascii="Times New Roman" w:hAnsi="Times New Roman" w:cs="Times New Roman"/>
          <w:sz w:val="22"/>
          <w:szCs w:val="22"/>
          <w:lang w:val="en-US"/>
        </w:rPr>
        <w:t>Ettenson</w:t>
      </w:r>
      <w:proofErr w:type="spellEnd"/>
      <w:r w:rsidRPr="00F02BBA">
        <w:rPr>
          <w:rFonts w:ascii="Times New Roman" w:hAnsi="Times New Roman" w:cs="Times New Roman"/>
          <w:sz w:val="22"/>
          <w:szCs w:val="22"/>
          <w:lang w:val="en-US"/>
        </w:rPr>
        <w:t>, R. and Morris, M.D. (1998), “The animosity model of foreign product purchase: An empirical test in the People’s Republic of China”, Journal of Marketing, Vol. 62 No. 1, pp. 89–100.</w:t>
      </w:r>
    </w:p>
    <w:p w14:paraId="1A2B3C4D" w14:textId="77777777" w:rsidR="00F02BBA" w:rsidRPr="00F02BBA" w:rsidRDefault="00F02BBA" w:rsidP="00F02BBA">
      <w:pPr>
        <w:spacing w:after="0" w:line="480" w:lineRule="auto"/>
        <w:rPr>
          <w:rFonts w:ascii="Times New Roman" w:hAnsi="Times New Roman" w:cs="Times New Roman"/>
          <w:sz w:val="22"/>
          <w:szCs w:val="22"/>
          <w:lang w:val="en-US"/>
        </w:rPr>
      </w:pPr>
      <w:r w:rsidRPr="00F02BBA">
        <w:rPr>
          <w:rFonts w:ascii="Times New Roman" w:hAnsi="Times New Roman" w:cs="Times New Roman"/>
          <w:sz w:val="22"/>
          <w:szCs w:val="22"/>
          <w:lang w:val="en-US"/>
        </w:rPr>
        <w:t xml:space="preserve">Mohr, A. and Schumacher, C. (2019), “The contingent effect of patriotic rhetoric on firm performance”, Strategy Science, Vol. 4 No. 2, pp. 94–110.</w:t>
      </w:r>
    </w:p>
    <w:p w14:paraId="77F5C23B" w14:textId="77777777" w:rsidR="00F02BBA" w:rsidRPr="00F02BBA" w:rsidRDefault="00F02BBA" w:rsidP="00F02BBA">
      <w:pPr>
        <w:spacing w:after="0" w:line="480" w:lineRule="auto"/>
        <w:rPr>
          <w:rFonts w:ascii="Times New Roman" w:hAnsi="Times New Roman" w:cs="Times New Roman"/>
          <w:sz w:val="22"/>
          <w:szCs w:val="22"/>
          <w:lang w:val="en-US"/>
        </w:rPr>
      </w:pPr>
      <w:r w:rsidRPr="00F02BBA">
        <w:rPr>
          <w:rFonts w:ascii="Times New Roman" w:hAnsi="Times New Roman" w:cs="Times New Roman"/>
          <w:sz w:val="22"/>
          <w:szCs w:val="22"/>
          <w:lang w:val="en-US"/>
        </w:rPr>
        <w:t>Shimp, T.A. and Sharma, S. (1987), “Consumer ethnocentrism: Construction and validation of the CETSCALE”, Journal of Marketing Research, Vol. 24 No. 3, pp. 280–289.</w:t>
      </w:r>
    </w:p>
    <w:p w14:paraId="2A2958D5" w14:textId="77777777" w:rsidR="00F02BBA" w:rsidRPr="00F02BBA" w:rsidRDefault="00F02BBA" w:rsidP="00F02BBA">
      <w:pPr>
        <w:spacing w:after="0" w:line="480" w:lineRule="auto"/>
        <w:rPr>
          <w:rFonts w:ascii="Times New Roman" w:hAnsi="Times New Roman" w:cs="Times New Roman"/>
          <w:sz w:val="22"/>
          <w:szCs w:val="22"/>
          <w:lang w:val="en-US"/>
        </w:rPr>
      </w:pPr>
      <w:r w:rsidRPr="00F02BBA">
        <w:rPr>
          <w:rFonts w:ascii="Times New Roman" w:hAnsi="Times New Roman" w:cs="Times New Roman"/>
          <w:sz w:val="22"/>
          <w:szCs w:val="22"/>
          <w:lang w:val="en-US"/>
        </w:rPr>
        <w:t xml:space="preserve">Sinkovics, R.R., Curran, L., Montero-Teran, H. and </w:t>
      </w:r>
      <w:proofErr w:type="spellStart"/>
      <w:r w:rsidRPr="00F02BBA">
        <w:rPr>
          <w:rFonts w:ascii="Times New Roman" w:hAnsi="Times New Roman" w:cs="Times New Roman"/>
          <w:sz w:val="22"/>
          <w:szCs w:val="22"/>
          <w:lang w:val="en-US"/>
        </w:rPr>
        <w:t>Zagelmeyer</w:t>
      </w:r>
      <w:proofErr w:type="spellEnd"/>
      <w:r w:rsidRPr="00F02BBA">
        <w:rPr>
          <w:rFonts w:ascii="Times New Roman" w:hAnsi="Times New Roman" w:cs="Times New Roman"/>
          <w:sz w:val="22"/>
          <w:szCs w:val="22"/>
          <w:lang w:val="en-US"/>
        </w:rPr>
        <w:t xml:space="preserve">, S. (2026), “Rule-of-law backsliding, sustainability rollback, and international business in the Trump era”, Critical Perspectives on International Business, </w:t>
      </w:r>
      <w:r w:rsidR="00B20512">
        <w:rPr>
          <w:rFonts w:ascii="Times New Roman" w:hAnsi="Times New Roman" w:cs="Times New Roman"/>
          <w:sz w:val="22"/>
          <w:szCs w:val="22"/>
          <w:lang w:val="en-US"/>
        </w:rPr>
        <w:t>Vol. ahead-of-print No. ahead-of-print, doi: 10.1108/cpoib-03-2026-0056</w:t>
      </w:r>
      <w:r w:rsidRPr="00F02BBA">
        <w:rPr>
          <w:rFonts w:ascii="Times New Roman" w:hAnsi="Times New Roman" w:cs="Times New Roman"/>
          <w:sz w:val="22"/>
          <w:szCs w:val="22"/>
          <w:lang w:val="en-US"/>
        </w:rPr>
        <w:t>.</w:t>
      </w:r>
    </w:p>
    <w:p w14:paraId="0F419F8D" w14:textId="77777777" w:rsidR="00CA4CFF" w:rsidRPr="00F02BBA" w:rsidRDefault="00CA4CFF" w:rsidP="00F02BBA">
      <w:pPr>
        <w:spacing w:after="0" w:line="480" w:lineRule="auto"/>
        <w:rPr>
          <w:lang w:val="en-US"/>
        </w:rPr>
      </w:pPr>
    </w:p>
    <w:sectPr w:rsidR="00CA4CFF" w:rsidRPr="00F02BBA">
      <w:footerReference w:type="default" r:id="rId6"/>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D52338" w14:textId="77777777" w:rsidR="002A4B48" w:rsidRDefault="002A4B48" w:rsidP="00AA2646">
      <w:pPr>
        <w:spacing w:after="0" w:line="240" w:lineRule="auto"/>
      </w:pPr>
      <w:r>
        <w:separator/>
      </w:r>
    </w:p>
  </w:endnote>
  <w:endnote w:type="continuationSeparator" w:id="0">
    <w:p w14:paraId="4D4B4582" w14:textId="77777777" w:rsidR="002A4B48" w:rsidRDefault="002A4B48" w:rsidP="00AA264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65817304"/>
      <w:docPartObj>
        <w:docPartGallery w:val="Page Numbers (Bottom of Page)"/>
        <w:docPartUnique/>
      </w:docPartObj>
    </w:sdtPr>
    <w:sdtEndPr>
      <w:rPr>
        <w:rFonts w:ascii="Times New Roman" w:hAnsi="Times New Roman" w:cs="Times New Roman"/>
        <w:sz w:val="22"/>
        <w:szCs w:val="22"/>
      </w:rPr>
    </w:sdtEndPr>
    <w:sdtContent>
      <w:p w14:paraId="0B6EA348" w14:textId="77777777" w:rsidR="00AA2646" w:rsidRPr="00AA2646" w:rsidRDefault="00AA2646">
        <w:pPr>
          <w:pStyle w:val="Fuzeile"/>
          <w:jc w:val="center"/>
          <w:rPr>
            <w:rFonts w:ascii="Times New Roman" w:hAnsi="Times New Roman" w:cs="Times New Roman"/>
            <w:sz w:val="22"/>
            <w:szCs w:val="22"/>
          </w:rPr>
        </w:pPr>
        <w:r w:rsidRPr="00AA2646">
          <w:rPr>
            <w:rFonts w:ascii="Times New Roman" w:hAnsi="Times New Roman" w:cs="Times New Roman"/>
            <w:sz w:val="22"/>
            <w:szCs w:val="22"/>
          </w:rPr>
          <w:fldChar w:fldCharType="begin"/>
        </w:r>
        <w:r w:rsidRPr="00AA2646">
          <w:rPr>
            <w:rFonts w:ascii="Times New Roman" w:hAnsi="Times New Roman" w:cs="Times New Roman"/>
            <w:sz w:val="22"/>
            <w:szCs w:val="22"/>
          </w:rPr>
          <w:instrText>PAGE   \* MERGEFORMAT</w:instrText>
        </w:r>
        <w:r w:rsidRPr="00AA2646">
          <w:rPr>
            <w:rFonts w:ascii="Times New Roman" w:hAnsi="Times New Roman" w:cs="Times New Roman"/>
            <w:sz w:val="22"/>
            <w:szCs w:val="22"/>
          </w:rPr>
          <w:fldChar w:fldCharType="separate"/>
        </w:r>
        <w:r w:rsidRPr="00AA2646">
          <w:rPr>
            <w:rFonts w:ascii="Times New Roman" w:hAnsi="Times New Roman" w:cs="Times New Roman"/>
            <w:sz w:val="22"/>
            <w:szCs w:val="22"/>
            <w:lang w:val="de-DE"/>
          </w:rPr>
          <w:t>2</w:t>
        </w:r>
        <w:r w:rsidRPr="00AA2646">
          <w:rPr>
            <w:rFonts w:ascii="Times New Roman" w:hAnsi="Times New Roman" w:cs="Times New Roman"/>
            <w:sz w:val="22"/>
            <w:szCs w:val="22"/>
          </w:rPr>
          <w:fldChar w:fldCharType="end"/>
        </w:r>
      </w:p>
    </w:sdtContent>
  </w:sdt>
  <w:p w14:paraId="2E7ACAF6" w14:textId="77777777" w:rsidR="00AA2646" w:rsidRDefault="00AA2646">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213D9A" w14:textId="77777777" w:rsidR="002A4B48" w:rsidRDefault="002A4B48" w:rsidP="00AA2646">
      <w:pPr>
        <w:spacing w:after="0" w:line="240" w:lineRule="auto"/>
      </w:pPr>
      <w:r>
        <w:separator/>
      </w:r>
    </w:p>
  </w:footnote>
  <w:footnote w:type="continuationSeparator" w:id="0">
    <w:p w14:paraId="2FE6CA6D" w14:textId="77777777" w:rsidR="002A4B48" w:rsidRDefault="002A4B48" w:rsidP="00AA2646">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2646"/>
    <w:rsid w:val="00042731"/>
    <w:rsid w:val="00084C7E"/>
    <w:rsid w:val="00090EC6"/>
    <w:rsid w:val="00101159"/>
    <w:rsid w:val="00166A49"/>
    <w:rsid w:val="00282957"/>
    <w:rsid w:val="002A04CE"/>
    <w:rsid w:val="002A4B48"/>
    <w:rsid w:val="002A6131"/>
    <w:rsid w:val="00386004"/>
    <w:rsid w:val="0041531A"/>
    <w:rsid w:val="004232D9"/>
    <w:rsid w:val="00427A4F"/>
    <w:rsid w:val="004417C1"/>
    <w:rsid w:val="00487216"/>
    <w:rsid w:val="005071B9"/>
    <w:rsid w:val="005C3790"/>
    <w:rsid w:val="005D6C7D"/>
    <w:rsid w:val="006338B5"/>
    <w:rsid w:val="006D6948"/>
    <w:rsid w:val="006F1B55"/>
    <w:rsid w:val="0079210E"/>
    <w:rsid w:val="007A2E36"/>
    <w:rsid w:val="007C7D42"/>
    <w:rsid w:val="007D1C74"/>
    <w:rsid w:val="007E0E68"/>
    <w:rsid w:val="008134C5"/>
    <w:rsid w:val="00896CC6"/>
    <w:rsid w:val="008B43C1"/>
    <w:rsid w:val="008E7AC6"/>
    <w:rsid w:val="009911DF"/>
    <w:rsid w:val="00997953"/>
    <w:rsid w:val="009D36AC"/>
    <w:rsid w:val="009E0998"/>
    <w:rsid w:val="00A73264"/>
    <w:rsid w:val="00AA2646"/>
    <w:rsid w:val="00AB19DC"/>
    <w:rsid w:val="00B20512"/>
    <w:rsid w:val="00B678D4"/>
    <w:rsid w:val="00BA0167"/>
    <w:rsid w:val="00BC066A"/>
    <w:rsid w:val="00BC62B5"/>
    <w:rsid w:val="00C213D4"/>
    <w:rsid w:val="00CA4CFF"/>
    <w:rsid w:val="00CC3B2A"/>
    <w:rsid w:val="00DA006D"/>
    <w:rsid w:val="00DA0AEB"/>
    <w:rsid w:val="00DB2FA0"/>
    <w:rsid w:val="00DE2BDA"/>
    <w:rsid w:val="00E12C29"/>
    <w:rsid w:val="00E8084D"/>
    <w:rsid w:val="00E85FDD"/>
    <w:rsid w:val="00EA023C"/>
    <w:rsid w:val="00EE3173"/>
    <w:rsid w:val="00F02BBA"/>
    <w:rsid w:val="00F16D9E"/>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A9A8EB"/>
  <w15:chartTrackingRefBased/>
  <w15:docId w15:val="{B83DC661-2976-4816-8356-619BE15EB3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A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AA264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AA264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AA2646"/>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AA2646"/>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AA2646"/>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AA2646"/>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AA2646"/>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AA2646"/>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AA2646"/>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AA2646"/>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AA2646"/>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AA2646"/>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AA2646"/>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A2646"/>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A2646"/>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A2646"/>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A2646"/>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A2646"/>
    <w:rPr>
      <w:rFonts w:eastAsiaTheme="majorEastAsia" w:cstheme="majorBidi"/>
      <w:color w:val="272727" w:themeColor="text1" w:themeTint="D8"/>
    </w:rPr>
  </w:style>
  <w:style w:type="paragraph" w:styleId="Titel">
    <w:name w:val="Title"/>
    <w:basedOn w:val="Standard"/>
    <w:next w:val="Standard"/>
    <w:link w:val="TitelZchn"/>
    <w:uiPriority w:val="10"/>
    <w:qFormat/>
    <w:rsid w:val="00AA264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AA2646"/>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AA2646"/>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AA2646"/>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AA2646"/>
    <w:pPr>
      <w:spacing w:before="160"/>
      <w:jc w:val="center"/>
    </w:pPr>
    <w:rPr>
      <w:i/>
      <w:iCs/>
      <w:color w:val="404040" w:themeColor="text1" w:themeTint="BF"/>
    </w:rPr>
  </w:style>
  <w:style w:type="character" w:customStyle="1" w:styleId="ZitatZchn">
    <w:name w:val="Zitat Zchn"/>
    <w:basedOn w:val="Absatz-Standardschriftart"/>
    <w:link w:val="Zitat"/>
    <w:uiPriority w:val="29"/>
    <w:rsid w:val="00AA2646"/>
    <w:rPr>
      <w:i/>
      <w:iCs/>
      <w:color w:val="404040" w:themeColor="text1" w:themeTint="BF"/>
    </w:rPr>
  </w:style>
  <w:style w:type="paragraph" w:styleId="Listenabsatz">
    <w:name w:val="List Paragraph"/>
    <w:basedOn w:val="Standard"/>
    <w:uiPriority w:val="34"/>
    <w:qFormat/>
    <w:rsid w:val="00AA2646"/>
    <w:pPr>
      <w:ind w:left="720"/>
      <w:contextualSpacing/>
    </w:pPr>
  </w:style>
  <w:style w:type="character" w:styleId="IntensiveHervorhebung">
    <w:name w:val="Intense Emphasis"/>
    <w:basedOn w:val="Absatz-Standardschriftart"/>
    <w:uiPriority w:val="21"/>
    <w:qFormat/>
    <w:rsid w:val="00AA2646"/>
    <w:rPr>
      <w:i/>
      <w:iCs/>
      <w:color w:val="0F4761" w:themeColor="accent1" w:themeShade="BF"/>
    </w:rPr>
  </w:style>
  <w:style w:type="paragraph" w:styleId="IntensivesZitat">
    <w:name w:val="Intense Quote"/>
    <w:basedOn w:val="Standard"/>
    <w:next w:val="Standard"/>
    <w:link w:val="IntensivesZitatZchn"/>
    <w:uiPriority w:val="30"/>
    <w:qFormat/>
    <w:rsid w:val="00AA264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AA2646"/>
    <w:rPr>
      <w:i/>
      <w:iCs/>
      <w:color w:val="0F4761" w:themeColor="accent1" w:themeShade="BF"/>
    </w:rPr>
  </w:style>
  <w:style w:type="character" w:styleId="IntensiverVerweis">
    <w:name w:val="Intense Reference"/>
    <w:basedOn w:val="Absatz-Standardschriftart"/>
    <w:uiPriority w:val="32"/>
    <w:qFormat/>
    <w:rsid w:val="00AA2646"/>
    <w:rPr>
      <w:b/>
      <w:bCs/>
      <w:smallCaps/>
      <w:color w:val="0F4761" w:themeColor="accent1" w:themeShade="BF"/>
      <w:spacing w:val="5"/>
    </w:rPr>
  </w:style>
  <w:style w:type="paragraph" w:styleId="Kopfzeile">
    <w:name w:val="header"/>
    <w:basedOn w:val="Standard"/>
    <w:link w:val="KopfzeileZchn"/>
    <w:uiPriority w:val="99"/>
    <w:unhideWhenUsed/>
    <w:rsid w:val="00AA2646"/>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AA2646"/>
  </w:style>
  <w:style w:type="paragraph" w:styleId="Fuzeile">
    <w:name w:val="footer"/>
    <w:basedOn w:val="Standard"/>
    <w:link w:val="FuzeileZchn"/>
    <w:uiPriority w:val="99"/>
    <w:unhideWhenUsed/>
    <w:rsid w:val="00AA2646"/>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AA264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1918</Words>
  <Characters>12087</Characters>
  <Application>Microsoft Office Word</Application>
  <DocSecurity>0</DocSecurity>
  <Lines>100</Lines>
  <Paragraphs>27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13978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Mohr, Alexander</dc:creator>
  <cp:keywords/>
  <dc:description/>
  <cp:lastModifiedBy>Mohr, Alexander</cp:lastModifiedBy>
  <cp:revision>2</cp:revision>
  <dcterms:created xsi:type="dcterms:W3CDTF">2026-06-25T13:06:00Z</dcterms:created>
  <dcterms:modified xsi:type="dcterms:W3CDTF">2026-06-25T13:06:00Z</dcterms:modified>
</cp:coreProperties>
</file>