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2"/>
          <w:szCs w:val="52"/>
        </w:rPr>
        <w:t xml:space="preserve">CAPÍTULO 2</w:t>
      </w:r>
    </w:p>
    <w:p>
      <w:pPr>
        <w:spacing w:after="400"/>
        <w:jc w:val="center"/>
      </w:pPr>
      <w:r>
        <w:rPr>
          <w:rFonts w:ascii="Arial" w:cs="Arial" w:eastAsia="Arial" w:hAnsi="Arial"/>
          <w:b/>
          <w:bCs/>
          <w:color w:val="2E75B6"/>
          <w:sz w:val="40"/>
          <w:szCs w:val="40"/>
        </w:rPr>
        <w:t xml:space="preserve">MARCO TEÓRICO</w:t>
      </w:r>
    </w:p>
    <w:p>
      <w:pPr>
        <w:spacing w:after="80"/>
      </w:pPr>
      <w:r>
        <w:t xml:space="preserve"/>
      </w:r>
    </w:p>
    <w:p>
      <w:pPr>
        <w:spacing w:after="80"/>
      </w:pPr>
      <w:r>
        <w:t xml:space="preserve"/>
      </w:r>
    </w:p>
    <w:p>
      <w:pPr>
        <w:spacing w:after="160"/>
        <w:jc w:val="center"/>
      </w:pPr>
      <w:r>
        <w:rPr>
          <w:rFonts w:ascii="Arial" w:cs="Arial" w:eastAsia="Arial" w:hAnsi="Arial"/>
          <w:color w:val="595959"/>
          <w:sz w:val="26"/>
          <w:szCs w:val="26"/>
        </w:rPr>
        <w:t xml:space="preserve">Diseño y Desarrollo de un Sistema Web para la</w:t>
      </w:r>
    </w:p>
    <w:p>
      <w:pPr>
        <w:spacing w:after="160"/>
        <w:jc w:val="center"/>
      </w:pPr>
      <w:r>
        <w:rPr>
          <w:rFonts w:ascii="Arial" w:cs="Arial" w:eastAsia="Arial" w:hAnsi="Arial"/>
          <w:b/>
          <w:bCs/>
          <w:color w:val="595959"/>
          <w:sz w:val="26"/>
          <w:szCs w:val="26"/>
        </w:rPr>
        <w:t xml:space="preserve">Gestión de Citas Médicas en el Centro de Salud de Chilca</w:t>
      </w:r>
    </w:p>
    <w:p>
      <w:pPr>
        <w:spacing w:after="80"/>
      </w:pPr>
      <w:r>
        <w:t xml:space="preserve"/>
      </w:r>
    </w:p>
    <w:p>
      <w:pPr>
        <w:spacing w:after="80"/>
      </w:pPr>
      <w:r>
        <w:t xml:space="preserve"/>
      </w:r>
    </w:p>
    <w:p>
      <w:pPr>
        <w:spacing w:after="0"/>
      </w:pPr>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2. MARCO TEÓRICO</w:t>
      </w:r>
    </w:p>
    <w:p>
      <w:pPr>
        <w:pStyle w:val="Heading2"/>
        <w:spacing w:after="180" w:before="360"/>
      </w:pPr>
      <w:r>
        <w:rPr>
          <w:rFonts w:ascii="Arial" w:cs="Arial" w:eastAsia="Arial" w:hAnsi="Arial"/>
          <w:b/>
          <w:bCs/>
          <w:color w:val="2E75B6"/>
          <w:sz w:val="28"/>
          <w:szCs w:val="28"/>
        </w:rPr>
        <w:t xml:space="preserve">2.1. Fundamento Teórico</w:t>
      </w:r>
    </w:p>
    <w:p>
      <w:pPr>
        <w:spacing w:after="160"/>
        <w:jc w:val="both"/>
      </w:pPr>
      <w:r>
        <w:rPr>
          <w:rFonts w:ascii="Arial" w:cs="Arial" w:eastAsia="Arial" w:hAnsi="Arial"/>
          <w:color w:val="000000"/>
          <w:sz w:val="22"/>
          <w:szCs w:val="22"/>
        </w:rPr>
        <w:t xml:space="preserve">El presente capítulo desarrolla los fundamentos conceptuales y tecnológicos que sustentan el diseño y desarrollo del sistema web para la gestión de citas médicas. A continuación, se describen las principales herramientas, lenguajes y tecnologías empleadas en la solución propuesta.</w:t>
      </w:r>
    </w:p>
    <w:p>
      <w:pPr>
        <w:pStyle w:val="Heading3"/>
        <w:spacing w:after="120" w:before="240"/>
      </w:pPr>
      <w:r>
        <w:rPr>
          <w:rFonts w:ascii="Arial" w:cs="Arial" w:eastAsia="Arial" w:hAnsi="Arial"/>
          <w:b/>
          <w:bCs/>
          <w:color w:val="595959"/>
          <w:sz w:val="24"/>
          <w:szCs w:val="24"/>
        </w:rPr>
        <w:t xml:space="preserve">A. Sistema Web</w:t>
      </w:r>
    </w:p>
    <w:p>
      <w:pPr>
        <w:spacing w:after="160"/>
        <w:jc w:val="both"/>
      </w:pPr>
      <w:r>
        <w:rPr>
          <w:rFonts w:ascii="Arial" w:cs="Arial" w:eastAsia="Arial" w:hAnsi="Arial"/>
          <w:color w:val="000000"/>
          <w:sz w:val="22"/>
          <w:szCs w:val="22"/>
        </w:rPr>
        <w:t xml:space="preserve">Un </w:t>
      </w:r>
      <w:r>
        <w:rPr>
          <w:rFonts w:ascii="Arial" w:cs="Arial" w:eastAsia="Arial" w:hAnsi="Arial"/>
          <w:b/>
          <w:bCs/>
          <w:color w:val="000000"/>
          <w:sz w:val="22"/>
          <w:szCs w:val="22"/>
        </w:rPr>
        <w:t xml:space="preserve">sistema web</w:t>
      </w:r>
      <w:r>
        <w:rPr>
          <w:rFonts w:ascii="Arial" w:cs="Arial" w:eastAsia="Arial" w:hAnsi="Arial"/>
          <w:color w:val="000000"/>
          <w:sz w:val="22"/>
          <w:szCs w:val="22"/>
        </w:rPr>
        <w:t xml:space="preserve"> es una aplicación de software que funciona a través de un navegador de internet, sin necesidad de instalación en el dispositivo del usuario. Según </w:t>
      </w:r>
      <w:r>
        <w:rPr>
          <w:rFonts w:ascii="Arial" w:cs="Arial" w:eastAsia="Arial" w:hAnsi="Arial"/>
          <w:i/>
          <w:iCs/>
          <w:color w:val="000000"/>
          <w:sz w:val="22"/>
          <w:szCs w:val="22"/>
        </w:rPr>
        <w:t xml:space="preserve">Pressman (2015)</w:t>
      </w:r>
      <w:r>
        <w:rPr>
          <w:rFonts w:ascii="Arial" w:cs="Arial" w:eastAsia="Arial" w:hAnsi="Arial"/>
          <w:color w:val="000000"/>
          <w:sz w:val="22"/>
          <w:szCs w:val="22"/>
        </w:rPr>
        <w:t xml:space="preserve">, los sistemas web integran la interfaz de usuario con la lógica del negocio y la base de datos mediante protocolos de comunicación estándar como HTTP/HTTPS, lo que permite su acceso desde cualquier dispositivo conectado a la red. En el contexto de la salud, estos sistemas facilitan la digitalización de procesos administrativos y clínicos.</w:t>
      </w:r>
    </w:p>
    <w:p>
      <w:pPr>
        <w:pStyle w:val="Heading3"/>
        <w:spacing w:after="120" w:before="240"/>
      </w:pPr>
      <w:r>
        <w:rPr>
          <w:rFonts w:ascii="Arial" w:cs="Arial" w:eastAsia="Arial" w:hAnsi="Arial"/>
          <w:b/>
          <w:bCs/>
          <w:color w:val="595959"/>
          <w:sz w:val="24"/>
          <w:szCs w:val="24"/>
        </w:rPr>
        <w:t xml:space="preserve">B. Java</w:t>
      </w:r>
    </w:p>
    <w:p>
      <w:pPr>
        <w:spacing w:after="160"/>
        <w:jc w:val="both"/>
      </w:pPr>
      <w:r>
        <w:rPr>
          <w:rFonts w:ascii="Arial" w:cs="Arial" w:eastAsia="Arial" w:hAnsi="Arial"/>
          <w:color w:val="000000"/>
          <w:sz w:val="22"/>
          <w:szCs w:val="22"/>
        </w:rPr>
        <w:t xml:space="preserve">Java es un lenguaje de programación orientado a objetos, multiplataforma y de alto rendimiento. Conforme a </w:t>
      </w:r>
      <w:r>
        <w:rPr>
          <w:rFonts w:ascii="Arial" w:cs="Arial" w:eastAsia="Arial" w:hAnsi="Arial"/>
          <w:i/>
          <w:iCs/>
          <w:color w:val="000000"/>
          <w:sz w:val="22"/>
          <w:szCs w:val="22"/>
        </w:rPr>
        <w:t xml:space="preserve">Deitel &amp; Deitel (2018)</w:t>
      </w:r>
      <w:r>
        <w:rPr>
          <w:rFonts w:ascii="Arial" w:cs="Arial" w:eastAsia="Arial" w:hAnsi="Arial"/>
          <w:color w:val="000000"/>
          <w:sz w:val="22"/>
          <w:szCs w:val="22"/>
        </w:rPr>
        <w:t xml:space="preserve">, Java permite el desarrollo de aplicaciones robustas y escalables gracias a su arquitectura basada en la Máquina Virtual Java (JVM), que garantiza la portabilidad del código entre distintos sistemas operativos. Es ampliamente utilizado en el desarrollo de aplicaciones empresariales y sistemas de información en salud.</w:t>
      </w:r>
    </w:p>
    <w:p>
      <w:pPr>
        <w:pStyle w:val="Heading3"/>
        <w:spacing w:after="120" w:before="240"/>
      </w:pPr>
      <w:r>
        <w:rPr>
          <w:rFonts w:ascii="Arial" w:cs="Arial" w:eastAsia="Arial" w:hAnsi="Arial"/>
          <w:b/>
          <w:bCs/>
          <w:color w:val="595959"/>
          <w:sz w:val="24"/>
          <w:szCs w:val="24"/>
        </w:rPr>
        <w:t xml:space="preserve">C. Spring Boot</w:t>
      </w:r>
    </w:p>
    <w:p>
      <w:pPr>
        <w:spacing w:after="160"/>
        <w:jc w:val="both"/>
      </w:pPr>
      <w:r>
        <w:rPr>
          <w:rFonts w:ascii="Arial" w:cs="Arial" w:eastAsia="Arial" w:hAnsi="Arial"/>
          <w:color w:val="000000"/>
          <w:sz w:val="22"/>
          <w:szCs w:val="22"/>
        </w:rPr>
        <w:t xml:space="preserve">Spring Boot es un framework de Java que simplifica la configuración y el despliegue de aplicaciones empresariales. De acuerdo con </w:t>
      </w:r>
      <w:r>
        <w:rPr>
          <w:rFonts w:ascii="Arial" w:cs="Arial" w:eastAsia="Arial" w:hAnsi="Arial"/>
          <w:i/>
          <w:iCs/>
          <w:color w:val="000000"/>
          <w:sz w:val="22"/>
          <w:szCs w:val="22"/>
        </w:rPr>
        <w:t xml:space="preserve">Walls (2019)</w:t>
      </w:r>
      <w:r>
        <w:rPr>
          <w:rFonts w:ascii="Arial" w:cs="Arial" w:eastAsia="Arial" w:hAnsi="Arial"/>
          <w:color w:val="000000"/>
          <w:sz w:val="22"/>
          <w:szCs w:val="22"/>
        </w:rPr>
        <w:t xml:space="preserve">, Spring Boot reduce significativamente la complejidad del desarrollo al proporcionar configuraciones automáticas, servidores embebidos y una arquitectura basada en microservicios. Su integración con Spring Security, Spring Data JPA y Thymeleaf lo convierte en la opción ideal para el desarrollo del sistema de gestión de citas médicas.</w:t>
      </w:r>
    </w:p>
    <w:p>
      <w:pPr>
        <w:pStyle w:val="Heading3"/>
        <w:spacing w:after="120" w:before="240"/>
      </w:pPr>
      <w:r>
        <w:rPr>
          <w:rFonts w:ascii="Arial" w:cs="Arial" w:eastAsia="Arial" w:hAnsi="Arial"/>
          <w:b/>
          <w:bCs/>
          <w:color w:val="595959"/>
          <w:sz w:val="24"/>
          <w:szCs w:val="24"/>
        </w:rPr>
        <w:t xml:space="preserve">D. JavaScript</w:t>
      </w:r>
    </w:p>
    <w:p>
      <w:pPr>
        <w:spacing w:after="160"/>
        <w:jc w:val="both"/>
      </w:pPr>
      <w:r>
        <w:rPr>
          <w:rFonts w:ascii="Arial" w:cs="Arial" w:eastAsia="Arial" w:hAnsi="Arial"/>
          <w:color w:val="000000"/>
          <w:sz w:val="22"/>
          <w:szCs w:val="22"/>
        </w:rPr>
        <w:t xml:space="preserve">JavaScript es el lenguaje de programación más utilizado para el desarrollo front-end de aplicaciones web. Según </w:t>
      </w:r>
      <w:r>
        <w:rPr>
          <w:rFonts w:ascii="Arial" w:cs="Arial" w:eastAsia="Arial" w:hAnsi="Arial"/>
          <w:i/>
          <w:iCs/>
          <w:color w:val="000000"/>
          <w:sz w:val="22"/>
          <w:szCs w:val="22"/>
        </w:rPr>
        <w:t xml:space="preserve">Flanagan (2020)</w:t>
      </w:r>
      <w:r>
        <w:rPr>
          <w:rFonts w:ascii="Arial" w:cs="Arial" w:eastAsia="Arial" w:hAnsi="Arial"/>
          <w:color w:val="000000"/>
          <w:sz w:val="22"/>
          <w:szCs w:val="22"/>
        </w:rPr>
        <w:t xml:space="preserve">, JavaScript permite la creación de interfaces interactivas y dinámicas que mejoran la experiencia del usuario mediante la manipulación del DOM y la comunicación asíncrona con el servidor a través de AJAX y Fetch API. En el sistema propuesto, se emplea para validaciones en tiempo real y actualizaciones de contenido sin recargar la página.</w:t>
      </w:r>
    </w:p>
    <w:p>
      <w:pPr>
        <w:pStyle w:val="Heading3"/>
        <w:spacing w:after="120" w:before="240"/>
      </w:pPr>
      <w:r>
        <w:rPr>
          <w:rFonts w:ascii="Arial" w:cs="Arial" w:eastAsia="Arial" w:hAnsi="Arial"/>
          <w:b/>
          <w:bCs/>
          <w:color w:val="595959"/>
          <w:sz w:val="24"/>
          <w:szCs w:val="24"/>
        </w:rPr>
        <w:t xml:space="preserve">E. Base de Datos</w:t>
      </w:r>
    </w:p>
    <w:p>
      <w:pPr>
        <w:spacing w:after="160"/>
        <w:jc w:val="both"/>
      </w:pPr>
      <w:r>
        <w:rPr>
          <w:rFonts w:ascii="Arial" w:cs="Arial" w:eastAsia="Arial" w:hAnsi="Arial"/>
          <w:color w:val="000000"/>
          <w:sz w:val="22"/>
          <w:szCs w:val="22"/>
        </w:rPr>
        <w:t xml:space="preserve">Una base de datos es un sistema organizado para almacenar, gestionar y recuperar información de manera eficiente. </w:t>
      </w:r>
      <w:r>
        <w:rPr>
          <w:rFonts w:ascii="Arial" w:cs="Arial" w:eastAsia="Arial" w:hAnsi="Arial"/>
          <w:i/>
          <w:iCs/>
          <w:color w:val="000000"/>
          <w:sz w:val="22"/>
          <w:szCs w:val="22"/>
        </w:rPr>
        <w:t xml:space="preserve">Date (2004)</w:t>
      </w:r>
      <w:r>
        <w:rPr>
          <w:rFonts w:ascii="Arial" w:cs="Arial" w:eastAsia="Arial" w:hAnsi="Arial"/>
          <w:color w:val="000000"/>
          <w:sz w:val="22"/>
          <w:szCs w:val="22"/>
        </w:rPr>
        <w:t xml:space="preserve"> define las bases de datos relacionales como estructuras que organizan la información en tablas con relaciones lógicas entre ellas, garantizando la integridad, consistencia y disponibilidad de los datos. En el sistema de citas médicas, la base de datos almacena información de pacientes, médicos, horarios y citas.</w:t>
      </w:r>
    </w:p>
    <w:p>
      <w:pPr>
        <w:pStyle w:val="Heading3"/>
        <w:spacing w:after="120" w:before="240"/>
      </w:pPr>
      <w:r>
        <w:rPr>
          <w:rFonts w:ascii="Arial" w:cs="Arial" w:eastAsia="Arial" w:hAnsi="Arial"/>
          <w:b/>
          <w:bCs/>
          <w:color w:val="595959"/>
          <w:sz w:val="24"/>
          <w:szCs w:val="24"/>
        </w:rPr>
        <w:t xml:space="preserve">F. SQL Server</w:t>
      </w:r>
    </w:p>
    <w:p>
      <w:pPr>
        <w:spacing w:after="160"/>
        <w:jc w:val="both"/>
      </w:pPr>
      <w:r>
        <w:rPr>
          <w:rFonts w:ascii="Arial" w:cs="Arial" w:eastAsia="Arial" w:hAnsi="Arial"/>
          <w:color w:val="000000"/>
          <w:sz w:val="22"/>
          <w:szCs w:val="22"/>
        </w:rPr>
        <w:t xml:space="preserve">SQL Server es el sistema gestor de bases de datos relacionales (SGBD) de Microsoft, reconocido por su alto rendimiento, escalabilidad y seguridad. Conforme a </w:t>
      </w:r>
      <w:r>
        <w:rPr>
          <w:rFonts w:ascii="Arial" w:cs="Arial" w:eastAsia="Arial" w:hAnsi="Arial"/>
          <w:i/>
          <w:iCs/>
          <w:color w:val="000000"/>
          <w:sz w:val="22"/>
          <w:szCs w:val="22"/>
        </w:rPr>
        <w:t xml:space="preserve">Vieira (2019)</w:t>
      </w:r>
      <w:r>
        <w:rPr>
          <w:rFonts w:ascii="Arial" w:cs="Arial" w:eastAsia="Arial" w:hAnsi="Arial"/>
          <w:color w:val="000000"/>
          <w:sz w:val="22"/>
          <w:szCs w:val="22"/>
        </w:rPr>
        <w:t xml:space="preserve">, SQL Server ofrece capacidades avanzadas de gestión transaccional, procedimientos almacenados y replicación de datos, lo que lo hace adecuado para entornos de salud donde la integridad y disponibilidad de la información son críticas.</w:t>
      </w:r>
    </w:p>
    <w:p>
      <w:pPr>
        <w:pStyle w:val="Heading3"/>
        <w:spacing w:after="120" w:before="240"/>
      </w:pPr>
      <w:r>
        <w:rPr>
          <w:rFonts w:ascii="Arial" w:cs="Arial" w:eastAsia="Arial" w:hAnsi="Arial"/>
          <w:b/>
          <w:bCs/>
          <w:color w:val="595959"/>
          <w:sz w:val="24"/>
          <w:szCs w:val="24"/>
        </w:rPr>
        <w:t xml:space="preserve">G. Maven</w:t>
      </w:r>
    </w:p>
    <w:p>
      <w:pPr>
        <w:spacing w:after="160"/>
        <w:jc w:val="both"/>
      </w:pPr>
      <w:r>
        <w:rPr>
          <w:rFonts w:ascii="Arial" w:cs="Arial" w:eastAsia="Arial" w:hAnsi="Arial"/>
          <w:color w:val="000000"/>
          <w:sz w:val="22"/>
          <w:szCs w:val="22"/>
        </w:rPr>
        <w:t xml:space="preserve">Apache Maven es una herramienta de gestión y automatización de proyectos Java. Según </w:t>
      </w:r>
      <w:r>
        <w:rPr>
          <w:rFonts w:ascii="Arial" w:cs="Arial" w:eastAsia="Arial" w:hAnsi="Arial"/>
          <w:i/>
          <w:iCs/>
          <w:color w:val="000000"/>
          <w:sz w:val="22"/>
          <w:szCs w:val="22"/>
        </w:rPr>
        <w:t xml:space="preserve">Loughran &amp; Hatcher (2015)</w:t>
      </w:r>
      <w:r>
        <w:rPr>
          <w:rFonts w:ascii="Arial" w:cs="Arial" w:eastAsia="Arial" w:hAnsi="Arial"/>
          <w:color w:val="000000"/>
          <w:sz w:val="22"/>
          <w:szCs w:val="22"/>
        </w:rPr>
        <w:t xml:space="preserve">, Maven facilita la gestión de dependencias, la compilación automatizada y la generación de documentación del proyecto mediante un fichero de configuración denominado pom.xml. Su integración con Spring Boot permite la construcción y empaquetado eficiente del sistema web.</w:t>
      </w:r>
    </w:p>
    <w:p>
      <w:pPr>
        <w:pStyle w:val="Heading3"/>
        <w:spacing w:after="120" w:before="240"/>
      </w:pPr>
      <w:r>
        <w:rPr>
          <w:rFonts w:ascii="Arial" w:cs="Arial" w:eastAsia="Arial" w:hAnsi="Arial"/>
          <w:b/>
          <w:bCs/>
          <w:color w:val="595959"/>
          <w:sz w:val="24"/>
          <w:szCs w:val="24"/>
        </w:rPr>
        <w:t xml:space="preserve">H. Thymeleaf</w:t>
      </w:r>
    </w:p>
    <w:p>
      <w:pPr>
        <w:spacing w:after="160"/>
        <w:jc w:val="both"/>
      </w:pPr>
      <w:r>
        <w:rPr>
          <w:rFonts w:ascii="Arial" w:cs="Arial" w:eastAsia="Arial" w:hAnsi="Arial"/>
          <w:color w:val="000000"/>
          <w:sz w:val="22"/>
          <w:szCs w:val="22"/>
        </w:rPr>
        <w:t xml:space="preserve">Thymeleaf es un motor de plantillas Java para aplicaciones web que permite la generación de HTML dinámico del lado del servidor. De acuerdo con </w:t>
      </w:r>
      <w:r>
        <w:rPr>
          <w:rFonts w:ascii="Arial" w:cs="Arial" w:eastAsia="Arial" w:hAnsi="Arial"/>
          <w:i/>
          <w:iCs/>
          <w:color w:val="000000"/>
          <w:sz w:val="22"/>
          <w:szCs w:val="22"/>
        </w:rPr>
        <w:t xml:space="preserve">Fernández (2017)</w:t>
      </w:r>
      <w:r>
        <w:rPr>
          <w:rFonts w:ascii="Arial" w:cs="Arial" w:eastAsia="Arial" w:hAnsi="Arial"/>
          <w:color w:val="000000"/>
          <w:sz w:val="22"/>
          <w:szCs w:val="22"/>
        </w:rPr>
        <w:t xml:space="preserve">, Thymeleaf se integra de manera nativa con Spring Boot y permite separar la lógica de negocio de la capa de presentación, facilitando el desarrollo de interfaces web mantenibles y reutilizables.</w:t>
      </w:r>
    </w:p>
    <w:p>
      <w:pPr>
        <w:pStyle w:val="Heading3"/>
        <w:spacing w:after="120" w:before="240"/>
      </w:pPr>
      <w:r>
        <w:rPr>
          <w:rFonts w:ascii="Arial" w:cs="Arial" w:eastAsia="Arial" w:hAnsi="Arial"/>
          <w:b/>
          <w:bCs/>
          <w:color w:val="595959"/>
          <w:sz w:val="24"/>
          <w:szCs w:val="24"/>
        </w:rPr>
        <w:t xml:space="preserve">I. HTML</w:t>
      </w:r>
    </w:p>
    <w:p>
      <w:pPr>
        <w:spacing w:after="160"/>
        <w:jc w:val="both"/>
      </w:pPr>
      <w:r>
        <w:rPr>
          <w:rFonts w:ascii="Arial" w:cs="Arial" w:eastAsia="Arial" w:hAnsi="Arial"/>
          <w:color w:val="000000"/>
          <w:sz w:val="22"/>
          <w:szCs w:val="22"/>
        </w:rPr>
        <w:t xml:space="preserve">HTML (HyperText Markup Language) es el lenguaje estándar de marcado para la creación de páginas web. Según el </w:t>
      </w:r>
      <w:r>
        <w:rPr>
          <w:rFonts w:ascii="Arial" w:cs="Arial" w:eastAsia="Arial" w:hAnsi="Arial"/>
          <w:i/>
          <w:iCs/>
          <w:color w:val="000000"/>
          <w:sz w:val="22"/>
          <w:szCs w:val="22"/>
        </w:rPr>
        <w:t xml:space="preserve">W3C (2021)</w:t>
      </w:r>
      <w:r>
        <w:rPr>
          <w:rFonts w:ascii="Arial" w:cs="Arial" w:eastAsia="Arial" w:hAnsi="Arial"/>
          <w:color w:val="000000"/>
          <w:sz w:val="22"/>
          <w:szCs w:val="22"/>
        </w:rPr>
        <w:t xml:space="preserve">, HTML5 introduce nuevos elementos semánticos, soporte para contenido multimedia y mejoras en la accesibilidad web, permitiendo el desarrollo de interfaces más ricas e intuitivas para el usuario final del sistema de citas médicas.</w:t>
      </w:r>
    </w:p>
    <w:p>
      <w:pPr>
        <w:pStyle w:val="Heading3"/>
        <w:spacing w:after="120" w:before="240"/>
      </w:pPr>
      <w:r>
        <w:rPr>
          <w:rFonts w:ascii="Arial" w:cs="Arial" w:eastAsia="Arial" w:hAnsi="Arial"/>
          <w:b/>
          <w:bCs/>
          <w:color w:val="595959"/>
          <w:sz w:val="24"/>
          <w:szCs w:val="24"/>
        </w:rPr>
        <w:t xml:space="preserve">J. CSS</w:t>
      </w:r>
    </w:p>
    <w:p>
      <w:pPr>
        <w:spacing w:after="160"/>
        <w:jc w:val="both"/>
      </w:pPr>
      <w:r>
        <w:rPr>
          <w:rFonts w:ascii="Arial" w:cs="Arial" w:eastAsia="Arial" w:hAnsi="Arial"/>
          <w:color w:val="000000"/>
          <w:sz w:val="22"/>
          <w:szCs w:val="22"/>
        </w:rPr>
        <w:t xml:space="preserve">CSS (Cascading Style Sheets) es el lenguaje utilizado para definir la presentación visual de los documentos HTML. </w:t>
      </w:r>
      <w:r>
        <w:rPr>
          <w:rFonts w:ascii="Arial" w:cs="Arial" w:eastAsia="Arial" w:hAnsi="Arial"/>
          <w:i/>
          <w:iCs/>
          <w:color w:val="000000"/>
          <w:sz w:val="22"/>
          <w:szCs w:val="22"/>
        </w:rPr>
        <w:t xml:space="preserve">Meyer &amp; Weyl (2017)</w:t>
      </w:r>
      <w:r>
        <w:rPr>
          <w:rFonts w:ascii="Arial" w:cs="Arial" w:eastAsia="Arial" w:hAnsi="Arial"/>
          <w:color w:val="000000"/>
          <w:sz w:val="22"/>
          <w:szCs w:val="22"/>
        </w:rPr>
        <w:t xml:space="preserve"> señalan que CSS3 incorpora capacidades avanzadas de diseño responsivo mediante media queries, flexbox y grid layout, lo que garantiza que el sistema web sea visualmente coherente y funcional en dispositivos móviles, tablets y computadoras de escritorio.</w:t>
      </w:r>
    </w:p>
    <w:p>
      <w:pPr>
        <w:pStyle w:val="Heading3"/>
        <w:spacing w:after="120" w:before="240"/>
      </w:pPr>
      <w:r>
        <w:rPr>
          <w:rFonts w:ascii="Arial" w:cs="Arial" w:eastAsia="Arial" w:hAnsi="Arial"/>
          <w:b/>
          <w:bCs/>
          <w:color w:val="595959"/>
          <w:sz w:val="24"/>
          <w:szCs w:val="24"/>
        </w:rPr>
        <w:t xml:space="preserve">K. UML</w:t>
      </w:r>
    </w:p>
    <w:p>
      <w:pPr>
        <w:spacing w:after="160"/>
        <w:jc w:val="both"/>
      </w:pPr>
      <w:r>
        <w:rPr>
          <w:rFonts w:ascii="Arial" w:cs="Arial" w:eastAsia="Arial" w:hAnsi="Arial"/>
          <w:color w:val="000000"/>
          <w:sz w:val="22"/>
          <w:szCs w:val="22"/>
        </w:rPr>
        <w:t xml:space="preserve">UML (Unified Modeling Language) es el lenguaje estándar para el modelado y documentación de sistemas de software. Conforme a </w:t>
      </w:r>
      <w:r>
        <w:rPr>
          <w:rFonts w:ascii="Arial" w:cs="Arial" w:eastAsia="Arial" w:hAnsi="Arial"/>
          <w:i/>
          <w:iCs/>
          <w:color w:val="000000"/>
          <w:sz w:val="22"/>
          <w:szCs w:val="22"/>
        </w:rPr>
        <w:t xml:space="preserve">Booch, Rumbaugh &amp; Jacobson (2005)</w:t>
      </w:r>
      <w:r>
        <w:rPr>
          <w:rFonts w:ascii="Arial" w:cs="Arial" w:eastAsia="Arial" w:hAnsi="Arial"/>
          <w:color w:val="000000"/>
          <w:sz w:val="22"/>
          <w:szCs w:val="22"/>
        </w:rPr>
        <w:t xml:space="preserve">, UML proporciona un conjunto de notaciones gráficas para representar la arquitectura, el comportamiento y la estructura de un sistema mediante diagramas de casos de uso, clases, secuencia y actividades, los cuales se emplean en el diseño del presente proyecto.</w:t>
      </w:r>
    </w:p>
    <w:p>
      <w:pPr>
        <w:pStyle w:val="Heading3"/>
        <w:spacing w:after="120" w:before="240"/>
      </w:pPr>
      <w:r>
        <w:rPr>
          <w:rFonts w:ascii="Arial" w:cs="Arial" w:eastAsia="Arial" w:hAnsi="Arial"/>
          <w:b/>
          <w:bCs/>
          <w:color w:val="595959"/>
          <w:sz w:val="24"/>
          <w:szCs w:val="24"/>
        </w:rPr>
        <w:t xml:space="preserve">L. Visual Studio Code</w:t>
      </w:r>
    </w:p>
    <w:p>
      <w:pPr>
        <w:spacing w:after="160"/>
        <w:jc w:val="both"/>
      </w:pPr>
      <w:r>
        <w:rPr>
          <w:rFonts w:ascii="Arial" w:cs="Arial" w:eastAsia="Arial" w:hAnsi="Arial"/>
          <w:color w:val="000000"/>
          <w:sz w:val="22"/>
          <w:szCs w:val="22"/>
        </w:rPr>
        <w:t xml:space="preserve">Visual Studio Code es un editor de código fuente ligero y extensible desarrollado por Microsoft. Según </w:t>
      </w:r>
      <w:r>
        <w:rPr>
          <w:rFonts w:ascii="Arial" w:cs="Arial" w:eastAsia="Arial" w:hAnsi="Arial"/>
          <w:i/>
          <w:iCs/>
          <w:color w:val="000000"/>
          <w:sz w:val="22"/>
          <w:szCs w:val="22"/>
        </w:rPr>
        <w:t xml:space="preserve">Microsoft (2023)</w:t>
      </w:r>
      <w:r>
        <w:rPr>
          <w:rFonts w:ascii="Arial" w:cs="Arial" w:eastAsia="Arial" w:hAnsi="Arial"/>
          <w:color w:val="000000"/>
          <w:sz w:val="22"/>
          <w:szCs w:val="22"/>
        </w:rPr>
        <w:t xml:space="preserve">, VS Code ofrece soporte para múltiples lenguajes de programación, extensiones para integración con Git, depuración integrada y resaltado de sintaxis, convirtiéndose en el entorno de desarrollo principal del equipo para la construcción del sistema web de gestión de citas médicas.</w:t>
      </w:r>
    </w:p>
    <w:p>
      <w:pPr>
        <w:pStyle w:val="Heading2"/>
        <w:spacing w:after="180" w:before="360"/>
      </w:pPr>
      <w:r>
        <w:rPr>
          <w:rFonts w:ascii="Arial" w:cs="Arial" w:eastAsia="Arial" w:hAnsi="Arial"/>
          <w:b/>
          <w:bCs/>
          <w:color w:val="2E75B6"/>
          <w:sz w:val="28"/>
          <w:szCs w:val="28"/>
        </w:rPr>
        <w:t xml:space="preserve">2.2. Aplicación de Gestión para Citas Médicas</w:t>
      </w:r>
    </w:p>
    <w:p>
      <w:pPr>
        <w:spacing w:after="160"/>
        <w:jc w:val="both"/>
      </w:pPr>
      <w:r>
        <w:rPr>
          <w:rFonts w:ascii="Arial" w:cs="Arial" w:eastAsia="Arial" w:hAnsi="Arial"/>
          <w:color w:val="000000"/>
          <w:sz w:val="22"/>
          <w:szCs w:val="22"/>
        </w:rPr>
        <w:t xml:space="preserve">Los sistemas de gestión de citas médicas representan una solución tecnológica esencial para mejorar la eficiencia administrativa y la calidad de atención en los centros de salud. A continuación, se presentan los aportes de ocho autores relevantes sobre esta variable:</w:t>
      </w:r>
    </w:p>
    <w:p>
      <w:pPr>
        <w:pBdr>
          <w:left w:val="single" w:color="2E75B6" w:sz="12" w:space="6"/>
        </w:pBdr>
        <w:spacing w:after="60"/>
        <w:ind w:left="360"/>
      </w:pPr>
      <w:r>
        <w:rPr>
          <w:rFonts w:ascii="Arial" w:cs="Arial" w:eastAsia="Arial" w:hAnsi="Arial"/>
          <w:b/>
          <w:bCs/>
          <w:color w:val="1F4E79"/>
          <w:sz w:val="20"/>
          <w:szCs w:val="20"/>
        </w:rPr>
        <w:t xml:space="preserve">  Pressman (2015): </w:t>
      </w:r>
      <w:r>
        <w:rPr>
          <w:rFonts w:ascii="Arial" w:cs="Arial" w:eastAsia="Arial" w:hAnsi="Arial"/>
          <w:i/>
          <w:iCs/>
          <w:color w:val="595959"/>
          <w:sz w:val="20"/>
          <w:szCs w:val="20"/>
        </w:rPr>
        <w:t xml:space="preserve">"Los sistemas de software permiten mejorar la eficiencia operativa mediante la automatización de tareas y la reducción de errores humanos."</w:t>
      </w:r>
    </w:p>
    <w:p>
      <w:pPr>
        <w:spacing w:after="160"/>
        <w:ind w:left="360"/>
      </w:pPr>
      <w:r>
        <w:rPr>
          <w:rFonts w:ascii="Arial" w:cs="Arial" w:eastAsia="Arial" w:hAnsi="Arial"/>
          <w:color w:val="333333"/>
          <w:sz w:val="20"/>
          <w:szCs w:val="20"/>
        </w:rPr>
        <w:t xml:space="preserve">   Este aporte resulta fundamental para el proyecto, pues sustenta la necesidad de reemplazar los procesos manuales de registro de citas por un sistema automatizado que minimice los errores de asignación y garantice la integridad de la información.</w:t>
      </w:r>
    </w:p>
    <w:p>
      <w:pPr>
        <w:pBdr>
          <w:left w:val="single" w:color="2E75B6" w:sz="12" w:space="6"/>
        </w:pBdr>
        <w:spacing w:after="60"/>
        <w:ind w:left="360"/>
      </w:pPr>
      <w:r>
        <w:rPr>
          <w:rFonts w:ascii="Arial" w:cs="Arial" w:eastAsia="Arial" w:hAnsi="Arial"/>
          <w:b/>
          <w:bCs/>
          <w:color w:val="1F4E79"/>
          <w:sz w:val="20"/>
          <w:szCs w:val="20"/>
        </w:rPr>
        <w:t xml:space="preserve">  Sommerville (2016): </w:t>
      </w:r>
      <w:r>
        <w:rPr>
          <w:rFonts w:ascii="Arial" w:cs="Arial" w:eastAsia="Arial" w:hAnsi="Arial"/>
          <w:i/>
          <w:iCs/>
          <w:color w:val="595959"/>
          <w:sz w:val="20"/>
          <w:szCs w:val="20"/>
        </w:rPr>
        <w:t xml:space="preserve">"Los sistemas web facilitan la gestión de la información y contribuyen a una mejor toma de decisiones en las organizaciones."</w:t>
      </w:r>
    </w:p>
    <w:p>
      <w:pPr>
        <w:spacing w:after="160"/>
        <w:ind w:left="360"/>
      </w:pPr>
      <w:r>
        <w:rPr>
          <w:rFonts w:ascii="Arial" w:cs="Arial" w:eastAsia="Arial" w:hAnsi="Arial"/>
          <w:color w:val="333333"/>
          <w:sz w:val="20"/>
          <w:szCs w:val="20"/>
        </w:rPr>
        <w:t xml:space="preserve">   La perspectiva de Sommerville refuerza el valor del sistema propuesto al destacar que la centralización de la información médica en una plataforma web permite al personal administrativo tomar decisiones más rápidas y fundamentadas sobre la distribución de horarios y recursos.</w:t>
      </w:r>
    </w:p>
    <w:p>
      <w:pPr>
        <w:pBdr>
          <w:left w:val="single" w:color="2E75B6" w:sz="12" w:space="6"/>
        </w:pBdr>
        <w:spacing w:after="60"/>
        <w:ind w:left="360"/>
      </w:pPr>
      <w:r>
        <w:rPr>
          <w:rFonts w:ascii="Arial" w:cs="Arial" w:eastAsia="Arial" w:hAnsi="Arial"/>
          <w:b/>
          <w:bCs/>
          <w:color w:val="1F4E79"/>
          <w:sz w:val="20"/>
          <w:szCs w:val="20"/>
        </w:rPr>
        <w:t xml:space="preserve">  Organización Mundial de la Salud (2020): </w:t>
      </w:r>
      <w:r>
        <w:rPr>
          <w:rFonts w:ascii="Arial" w:cs="Arial" w:eastAsia="Arial" w:hAnsi="Arial"/>
          <w:i/>
          <w:iCs/>
          <w:color w:val="595959"/>
          <w:sz w:val="20"/>
          <w:szCs w:val="20"/>
        </w:rPr>
        <w:t xml:space="preserve">"La digitalización de los servicios de salud es fundamental para mejorar la calidad de atención, reducir los tiempos de espera y optimizar el acceso de los pacientes a los servicios médicos."</w:t>
      </w:r>
    </w:p>
    <w:p>
      <w:pPr>
        <w:spacing w:after="160"/>
        <w:ind w:left="360"/>
      </w:pPr>
      <w:r>
        <w:rPr>
          <w:rFonts w:ascii="Arial" w:cs="Arial" w:eastAsia="Arial" w:hAnsi="Arial"/>
          <w:color w:val="333333"/>
          <w:sz w:val="20"/>
          <w:szCs w:val="20"/>
        </w:rPr>
        <w:t xml:space="preserve">   Este referente internacional valida la pertinencia del proyecto, puesto que la implementación de un sistema web de citas en el Centro de Salud de Chilca responde directamente a las recomendaciones de la OMS sobre la transformación digital del sector salud.</w:t>
      </w:r>
    </w:p>
    <w:p>
      <w:pPr>
        <w:pBdr>
          <w:left w:val="single" w:color="2E75B6" w:sz="12" w:space="6"/>
        </w:pBdr>
        <w:spacing w:after="60"/>
        <w:ind w:left="360"/>
      </w:pPr>
      <w:r>
        <w:rPr>
          <w:rFonts w:ascii="Arial" w:cs="Arial" w:eastAsia="Arial" w:hAnsi="Arial"/>
          <w:b/>
          <w:bCs/>
          <w:color w:val="1F4E79"/>
          <w:sz w:val="20"/>
          <w:szCs w:val="20"/>
        </w:rPr>
        <w:t xml:space="preserve">  Laudon &amp; Laudon (2018): </w:t>
      </w:r>
      <w:r>
        <w:rPr>
          <w:rFonts w:ascii="Arial" w:cs="Arial" w:eastAsia="Arial" w:hAnsi="Arial"/>
          <w:i/>
          <w:iCs/>
          <w:color w:val="595959"/>
          <w:sz w:val="20"/>
          <w:szCs w:val="20"/>
        </w:rPr>
        <w:t xml:space="preserve">"Los sistemas de información gerencial permiten optimizar los procesos organizacionales mediante la recopilación, procesamiento y distribución eficiente de datos."</w:t>
      </w:r>
    </w:p>
    <w:p>
      <w:pPr>
        <w:spacing w:after="160"/>
        <w:ind w:left="360"/>
      </w:pPr>
      <w:r>
        <w:rPr>
          <w:rFonts w:ascii="Arial" w:cs="Arial" w:eastAsia="Arial" w:hAnsi="Arial"/>
          <w:color w:val="333333"/>
          <w:sz w:val="20"/>
          <w:szCs w:val="20"/>
        </w:rPr>
        <w:t xml:space="preserve">   El enfoque de Laudon &amp; Laudon aporta el marco conceptual para entender el sistema de citas médicas como un sistema de información integrado que conecta las necesidades del paciente con la capacidad operativa del centro de salud, mejorando así la coordinación interdepartamental.</w:t>
      </w:r>
    </w:p>
    <w:p>
      <w:pPr>
        <w:pBdr>
          <w:left w:val="single" w:color="2E75B6" w:sz="12" w:space="6"/>
        </w:pBdr>
        <w:spacing w:after="60"/>
        <w:ind w:left="360"/>
      </w:pPr>
      <w:r>
        <w:rPr>
          <w:rFonts w:ascii="Arial" w:cs="Arial" w:eastAsia="Arial" w:hAnsi="Arial"/>
          <w:b/>
          <w:bCs/>
          <w:color w:val="1F4E79"/>
          <w:sz w:val="20"/>
          <w:szCs w:val="20"/>
        </w:rPr>
        <w:t xml:space="preserve">  Kendall &amp; Kendall (2019): </w:t>
      </w:r>
      <w:r>
        <w:rPr>
          <w:rFonts w:ascii="Arial" w:cs="Arial" w:eastAsia="Arial" w:hAnsi="Arial"/>
          <w:i/>
          <w:iCs/>
          <w:color w:val="595959"/>
          <w:sz w:val="20"/>
          <w:szCs w:val="20"/>
        </w:rPr>
        <w:t xml:space="preserve">"El análisis y diseño de sistemas implica un proceso sistemático de identificación de problemas, oportunidades y objetivos para desarrollar soluciones de software efectivas."</w:t>
      </w:r>
    </w:p>
    <w:p>
      <w:pPr>
        <w:spacing w:after="160"/>
        <w:ind w:left="360"/>
      </w:pPr>
      <w:r>
        <w:rPr>
          <w:rFonts w:ascii="Arial" w:cs="Arial" w:eastAsia="Arial" w:hAnsi="Arial"/>
          <w:color w:val="333333"/>
          <w:sz w:val="20"/>
          <w:szCs w:val="20"/>
        </w:rPr>
        <w:t xml:space="preserve">   Este enfoque metodológico orienta el proceso de levantamiento de requerimientos y diseño del sistema, garantizando que las funcionalidades desarrolladas respondan efectivamente a las necesidades reales del Centro de Salud de Chilca.</w:t>
      </w:r>
    </w:p>
    <w:p>
      <w:pPr>
        <w:pBdr>
          <w:left w:val="single" w:color="2E75B6" w:sz="12" w:space="6"/>
        </w:pBdr>
        <w:spacing w:after="60"/>
        <w:ind w:left="360"/>
      </w:pPr>
      <w:r>
        <w:rPr>
          <w:rFonts w:ascii="Arial" w:cs="Arial" w:eastAsia="Arial" w:hAnsi="Arial"/>
          <w:b/>
          <w:bCs/>
          <w:color w:val="1F4E79"/>
          <w:sz w:val="20"/>
          <w:szCs w:val="20"/>
        </w:rPr>
        <w:t xml:space="preserve">  Ministerio de Salud del Perú (2021): </w:t>
      </w:r>
      <w:r>
        <w:rPr>
          <w:rFonts w:ascii="Arial" w:cs="Arial" w:eastAsia="Arial" w:hAnsi="Arial"/>
          <w:i/>
          <w:iCs/>
          <w:color w:val="595959"/>
          <w:sz w:val="20"/>
          <w:szCs w:val="20"/>
        </w:rPr>
        <w:t xml:space="preserve">"Los lineamientos para sistemas de información en salud establecen los estándares técnicos y funcionales que deben cumplir las aplicaciones digitales en el sector salud peruano."</w:t>
      </w:r>
    </w:p>
    <w:p>
      <w:pPr>
        <w:spacing w:after="160"/>
        <w:ind w:left="360"/>
      </w:pPr>
      <w:r>
        <w:rPr>
          <w:rFonts w:ascii="Arial" w:cs="Arial" w:eastAsia="Arial" w:hAnsi="Arial"/>
          <w:color w:val="333333"/>
          <w:sz w:val="20"/>
          <w:szCs w:val="20"/>
        </w:rPr>
        <w:t xml:space="preserve">   Este marco normativo nacional es de vital importancia para el proyecto, ya que orienta el desarrollo del sistema bajo los estándares de interoperabilidad, seguridad y usabilidad exigidos por el MINSA para las aplicaciones de salud en el Perú.</w:t>
      </w:r>
    </w:p>
    <w:p>
      <w:pPr>
        <w:pBdr>
          <w:left w:val="single" w:color="2E75B6" w:sz="12" w:space="6"/>
        </w:pBdr>
        <w:spacing w:after="60"/>
        <w:ind w:left="360"/>
      </w:pPr>
      <w:r>
        <w:rPr>
          <w:rFonts w:ascii="Arial" w:cs="Arial" w:eastAsia="Arial" w:hAnsi="Arial"/>
          <w:b/>
          <w:bCs/>
          <w:color w:val="1F4E79"/>
          <w:sz w:val="20"/>
          <w:szCs w:val="20"/>
        </w:rPr>
        <w:t xml:space="preserve">  Hernández, Fernández &amp; Baptista (2018): </w:t>
      </w:r>
      <w:r>
        <w:rPr>
          <w:rFonts w:ascii="Arial" w:cs="Arial" w:eastAsia="Arial" w:hAnsi="Arial"/>
          <w:i/>
          <w:iCs/>
          <w:color w:val="595959"/>
          <w:sz w:val="20"/>
          <w:szCs w:val="20"/>
        </w:rPr>
        <w:t xml:space="preserve">"La investigación aplicada busca resolver problemas concretos mediante la aplicación sistemática del conocimiento científico a situaciones reales."</w:t>
      </w:r>
    </w:p>
    <w:p>
      <w:pPr>
        <w:spacing w:after="160"/>
        <w:ind w:left="360"/>
      </w:pPr>
      <w:r>
        <w:rPr>
          <w:rFonts w:ascii="Arial" w:cs="Arial" w:eastAsia="Arial" w:hAnsi="Arial"/>
          <w:color w:val="333333"/>
          <w:sz w:val="20"/>
          <w:szCs w:val="20"/>
        </w:rPr>
        <w:t xml:space="preserve">   Este sustento metodológico valida el enfoque del proyecto como investigación aplicada, dado que se parte del diagnóstico de un problema real en el Centro de Salud de Chilca para diseñar e implementar una solución tecnológica concreta y medible.</w:t>
      </w:r>
    </w:p>
    <w:p>
      <w:pPr>
        <w:pBdr>
          <w:left w:val="single" w:color="2E75B6" w:sz="12" w:space="6"/>
        </w:pBdr>
        <w:spacing w:after="60"/>
        <w:ind w:left="360"/>
      </w:pPr>
      <w:r>
        <w:rPr>
          <w:rFonts w:ascii="Arial" w:cs="Arial" w:eastAsia="Arial" w:hAnsi="Arial"/>
          <w:b/>
          <w:bCs/>
          <w:color w:val="1F4E79"/>
          <w:sz w:val="20"/>
          <w:szCs w:val="20"/>
        </w:rPr>
        <w:t xml:space="preserve">  Silberschatz, Korth &amp; Sudarshan (2019): </w:t>
      </w:r>
      <w:r>
        <w:rPr>
          <w:rFonts w:ascii="Arial" w:cs="Arial" w:eastAsia="Arial" w:hAnsi="Arial"/>
          <w:i/>
          <w:iCs/>
          <w:color w:val="595959"/>
          <w:sz w:val="20"/>
          <w:szCs w:val="20"/>
        </w:rPr>
        <w:t xml:space="preserve">"Los sistemas de bases de datos garantizan la persistencia, consistencia e integridad de la información mediante mecanismos de transacción y control de concurrencia."</w:t>
      </w:r>
    </w:p>
    <w:p>
      <w:pPr>
        <w:spacing w:after="160"/>
        <w:ind w:left="360"/>
      </w:pPr>
      <w:r>
        <w:rPr>
          <w:rFonts w:ascii="Arial" w:cs="Arial" w:eastAsia="Arial" w:hAnsi="Arial"/>
          <w:color w:val="333333"/>
          <w:sz w:val="20"/>
          <w:szCs w:val="20"/>
        </w:rPr>
        <w:t xml:space="preserve">   Este fundamento técnico sustenta las decisiones de diseño de la base de datos del sistema, especialmente en lo referente al control de citas simultáneas, la prevención de duplicados y la garantía de que la información de los pacientes sea siempre confiable y accesible.</w:t>
      </w:r>
    </w:p>
    <w:p>
      <w:pPr>
        <w:pStyle w:val="Heading2"/>
        <w:spacing w:after="180" w:before="360"/>
      </w:pPr>
      <w:r>
        <w:rPr>
          <w:rFonts w:ascii="Arial" w:cs="Arial" w:eastAsia="Arial" w:hAnsi="Arial"/>
          <w:b/>
          <w:bCs/>
          <w:color w:val="2E75B6"/>
          <w:sz w:val="28"/>
          <w:szCs w:val="28"/>
        </w:rPr>
        <w:t xml:space="preserve">2.3. Dimensiones del Sistema Web de Gestión de Citas Médicas</w:t>
      </w:r>
    </w:p>
    <w:p>
      <w:pPr>
        <w:spacing w:after="160"/>
        <w:jc w:val="both"/>
      </w:pPr>
      <w:r>
        <w:rPr>
          <w:rFonts w:ascii="Arial" w:cs="Arial" w:eastAsia="Arial" w:hAnsi="Arial"/>
          <w:color w:val="000000"/>
          <w:sz w:val="22"/>
          <w:szCs w:val="22"/>
        </w:rPr>
        <w:t xml:space="preserve">Para evaluar el impacto y la calidad del sistema web desarrollado, se han definido cuatro dimensiones fundamentales. Cada dimensión es analizada a partir de cinco autores especializados que aportan el sustento teórico necesario.</w:t>
      </w:r>
    </w:p>
    <w:p>
      <w:pPr>
        <w:pStyle w:val="Heading3"/>
        <w:spacing w:after="120" w:before="240"/>
      </w:pPr>
      <w:r>
        <w:rPr>
          <w:rFonts w:ascii="Arial" w:cs="Arial" w:eastAsia="Arial" w:hAnsi="Arial"/>
          <w:b/>
          <w:bCs/>
          <w:color w:val="595959"/>
          <w:sz w:val="24"/>
          <w:szCs w:val="24"/>
        </w:rPr>
        <w:t xml:space="preserve">Dimensión 1: Módulos de Gestión</w:t>
      </w:r>
    </w:p>
    <w:p>
      <w:pPr>
        <w:spacing w:after="160"/>
        <w:jc w:val="both"/>
      </w:pPr>
      <w:r>
        <w:rPr>
          <w:rFonts w:ascii="Arial" w:cs="Arial" w:eastAsia="Arial" w:hAnsi="Arial"/>
          <w:color w:val="000000"/>
          <w:sz w:val="22"/>
          <w:szCs w:val="22"/>
        </w:rPr>
        <w:t xml:space="preserve">Los módulos de gestión constituyen el núcleo funcional del sistema. </w:t>
      </w:r>
      <w:r>
        <w:rPr>
          <w:rFonts w:ascii="Arial" w:cs="Arial" w:eastAsia="Arial" w:hAnsi="Arial"/>
          <w:i/>
          <w:iCs/>
          <w:color w:val="000000"/>
          <w:sz w:val="22"/>
          <w:szCs w:val="22"/>
        </w:rPr>
        <w:t xml:space="preserve">Sommerville (2016)</w:t>
      </w:r>
      <w:r>
        <w:rPr>
          <w:rFonts w:ascii="Arial" w:cs="Arial" w:eastAsia="Arial" w:hAnsi="Arial"/>
          <w:color w:val="000000"/>
          <w:sz w:val="22"/>
          <w:szCs w:val="22"/>
        </w:rPr>
        <w:t xml:space="preserve"> señala que los sistemas modulares permiten una mayor mantenibilidad y escalabilidad del software, ya que cada módulo encapsula una funcionalidad específica y puede ser modificado de forma independiente. Por su parte, </w:t>
      </w:r>
      <w:r>
        <w:rPr>
          <w:rFonts w:ascii="Arial" w:cs="Arial" w:eastAsia="Arial" w:hAnsi="Arial"/>
          <w:i/>
          <w:iCs/>
          <w:color w:val="000000"/>
          <w:sz w:val="22"/>
          <w:szCs w:val="22"/>
        </w:rPr>
        <w:t xml:space="preserve">Pressman (2015)</w:t>
      </w:r>
      <w:r>
        <w:rPr>
          <w:rFonts w:ascii="Arial" w:cs="Arial" w:eastAsia="Arial" w:hAnsi="Arial"/>
          <w:color w:val="000000"/>
          <w:sz w:val="22"/>
          <w:szCs w:val="22"/>
        </w:rPr>
        <w:t xml:space="preserve"> establece que la modularidad reduce la complejidad del sistema al dividirlo en componentes cohesivos con interfaces bien definidas, lo que facilita su desarrollo, prueba y mantenimiento.</w:t>
      </w:r>
    </w:p>
    <w:p>
      <w:pPr>
        <w:spacing w:after="160"/>
        <w:jc w:val="both"/>
      </w:pPr>
      <w:r>
        <w:rPr>
          <w:rFonts w:ascii="Arial" w:cs="Arial" w:eastAsia="Arial" w:hAnsi="Arial"/>
          <w:color w:val="000000"/>
          <w:sz w:val="22"/>
          <w:szCs w:val="22"/>
        </w:rPr>
        <w:t xml:space="preserve">En esta línea, </w:t>
      </w:r>
      <w:r>
        <w:rPr>
          <w:rFonts w:ascii="Arial" w:cs="Arial" w:eastAsia="Arial" w:hAnsi="Arial"/>
          <w:i/>
          <w:iCs/>
          <w:color w:val="000000"/>
          <w:sz w:val="22"/>
          <w:szCs w:val="22"/>
        </w:rPr>
        <w:t xml:space="preserve">Laudon &amp; Laudon (2018)</w:t>
      </w:r>
      <w:r>
        <w:rPr>
          <w:rFonts w:ascii="Arial" w:cs="Arial" w:eastAsia="Arial" w:hAnsi="Arial"/>
          <w:color w:val="000000"/>
          <w:sz w:val="22"/>
          <w:szCs w:val="22"/>
        </w:rPr>
        <w:t xml:space="preserve"> destacan que los módulos de gestión de usuarios, pacientes y citas médicas son componentes esenciales de los sistemas de información en salud, pues permiten centralizar el control de los procesos administrativos. Complementariamente, </w:t>
      </w:r>
      <w:r>
        <w:rPr>
          <w:rFonts w:ascii="Arial" w:cs="Arial" w:eastAsia="Arial" w:hAnsi="Arial"/>
          <w:i/>
          <w:iCs/>
          <w:color w:val="000000"/>
          <w:sz w:val="22"/>
          <w:szCs w:val="22"/>
        </w:rPr>
        <w:t xml:space="preserve">Kendall &amp; Kendall (2019)</w:t>
      </w:r>
      <w:r>
        <w:rPr>
          <w:rFonts w:ascii="Arial" w:cs="Arial" w:eastAsia="Arial" w:hAnsi="Arial"/>
          <w:color w:val="000000"/>
          <w:sz w:val="22"/>
          <w:szCs w:val="22"/>
        </w:rPr>
        <w:t xml:space="preserve"> argumentan que el diseño de módulos debe partir del análisis detallado de los procesos de negocio existentes para garantizar que cada componente del sistema responda a una necesidad real y concreta del usuario final. Finalmente, </w:t>
      </w:r>
      <w:r>
        <w:rPr>
          <w:rFonts w:ascii="Arial" w:cs="Arial" w:eastAsia="Arial" w:hAnsi="Arial"/>
          <w:i/>
          <w:iCs/>
          <w:color w:val="000000"/>
          <w:sz w:val="22"/>
          <w:szCs w:val="22"/>
        </w:rPr>
        <w:t xml:space="preserve">Silberschatz et al. (2019)</w:t>
      </w:r>
      <w:r>
        <w:rPr>
          <w:rFonts w:ascii="Arial" w:cs="Arial" w:eastAsia="Arial" w:hAnsi="Arial"/>
          <w:color w:val="000000"/>
          <w:sz w:val="22"/>
          <w:szCs w:val="22"/>
        </w:rPr>
        <w:t xml:space="preserve"> enfatizan que los módulos de gestión deben estar respaldados por una capa de persistencia robusta que garantice la integridad transaccional de todas las operaciones registradas en el sistema.</w:t>
      </w:r>
    </w:p>
    <w:p>
      <w:pPr>
        <w:spacing w:after="120"/>
        <w:jc w:val="center"/>
      </w:pPr>
      <w:r>
        <w:rPr>
          <w:rFonts w:ascii="Arial" w:cs="Arial" w:eastAsia="Arial" w:hAnsi="Arial"/>
          <w:b/>
          <w:bCs/>
          <w:i/>
          <w:iCs/>
          <w:sz w:val="20"/>
          <w:szCs w:val="20"/>
        </w:rPr>
        <w:t xml:space="preserve">Tabla 1. Autores – Dimensión 1: Módulos de Gestión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 / Año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Aporte Principal</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 con el Sistema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Sommerville (2016)</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Arquitectura modular y mantenibilidad</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Fundamenta la organización por módulos del sistema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Pressman (2015)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Modularidad y reducción de complejidad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Orienta el diseño de módulos independientes y cohesivos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Laudon &amp; Laudon (2018)</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Módulos esenciales en sistemas de salud</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Valida los módulos de usuarios, médicos y citas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Kendall &amp; Kendall (2019)</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Diseño basado en análisis de procesos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Sustenta el levantamiento de requerimientos por módulo</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Silberschatz et al. (2019)</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Integridad transaccional en la persistencia</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Garantiza la consistencia de datos entre módulos</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Dimensión 2: Diseño y Usabilidad</w:t>
      </w:r>
    </w:p>
    <w:p>
      <w:pPr>
        <w:spacing w:after="160"/>
        <w:jc w:val="both"/>
      </w:pPr>
      <w:r>
        <w:rPr>
          <w:rFonts w:ascii="Arial" w:cs="Arial" w:eastAsia="Arial" w:hAnsi="Arial"/>
          <w:color w:val="000000"/>
          <w:sz w:val="22"/>
          <w:szCs w:val="22"/>
        </w:rPr>
        <w:t xml:space="preserve">El diseño y la usabilidad son factores determinantes para la adopción y el éxito de cualquier sistema web. </w:t>
      </w:r>
      <w:r>
        <w:rPr>
          <w:rFonts w:ascii="Arial" w:cs="Arial" w:eastAsia="Arial" w:hAnsi="Arial"/>
          <w:i/>
          <w:iCs/>
          <w:color w:val="000000"/>
          <w:sz w:val="22"/>
          <w:szCs w:val="22"/>
        </w:rPr>
        <w:t xml:space="preserve">Nielsen (1994)</w:t>
      </w:r>
      <w:r>
        <w:rPr>
          <w:rFonts w:ascii="Arial" w:cs="Arial" w:eastAsia="Arial" w:hAnsi="Arial"/>
          <w:color w:val="000000"/>
          <w:sz w:val="22"/>
          <w:szCs w:val="22"/>
        </w:rPr>
        <w:t xml:space="preserve"> definió los principios de usabilidad como directrices que garantizan que una interfaz sea fácil de aprender, eficiente de usar, memorable, libre de errores y satisfactoria para el usuario. En el contexto del sistema de citas médicas, estos principios cobran especial relevancia, dado que los usuarios incluyen pacientes adultos mayores y personal de salud con diverso nivel de alfabetización digital.</w:t>
      </w:r>
    </w:p>
    <w:p>
      <w:pPr>
        <w:spacing w:after="160"/>
        <w:jc w:val="both"/>
      </w:pPr>
      <w:r>
        <w:rPr>
          <w:rFonts w:ascii="Arial" w:cs="Arial" w:eastAsia="Arial" w:hAnsi="Arial"/>
          <w:color w:val="000000"/>
          <w:sz w:val="22"/>
          <w:szCs w:val="22"/>
        </w:rPr>
        <w:t xml:space="preserve">Por su parte, </w:t>
      </w:r>
      <w:r>
        <w:rPr>
          <w:rFonts w:ascii="Arial" w:cs="Arial" w:eastAsia="Arial" w:hAnsi="Arial"/>
          <w:i/>
          <w:iCs/>
          <w:color w:val="000000"/>
          <w:sz w:val="22"/>
          <w:szCs w:val="22"/>
        </w:rPr>
        <w:t xml:space="preserve">Norman (2013)</w:t>
      </w:r>
      <w:r>
        <w:rPr>
          <w:rFonts w:ascii="Arial" w:cs="Arial" w:eastAsia="Arial" w:hAnsi="Arial"/>
          <w:color w:val="000000"/>
          <w:sz w:val="22"/>
          <w:szCs w:val="22"/>
        </w:rPr>
        <w:t xml:space="preserve"> argumenta que el diseño centrado en el usuario implica entender los modelos mentales de los usuarios para crear interfaces intuitivas que minimicen la carga cognitiva. </w:t>
      </w:r>
      <w:r>
        <w:rPr>
          <w:rFonts w:ascii="Arial" w:cs="Arial" w:eastAsia="Arial" w:hAnsi="Arial"/>
          <w:i/>
          <w:iCs/>
          <w:color w:val="000000"/>
          <w:sz w:val="22"/>
          <w:szCs w:val="22"/>
        </w:rPr>
        <w:t xml:space="preserve">Garrett (2011)</w:t>
      </w:r>
      <w:r>
        <w:rPr>
          <w:rFonts w:ascii="Arial" w:cs="Arial" w:eastAsia="Arial" w:hAnsi="Arial"/>
          <w:color w:val="000000"/>
          <w:sz w:val="22"/>
          <w:szCs w:val="22"/>
        </w:rPr>
        <w:t xml:space="preserve"> complementa este enfoque al proponer los cinco planos de la experiencia de usuario (estrategia, alcance, estructura, esqueleto y superficie), los cuales guían el proceso de diseño del sistema propuesto. </w:t>
      </w:r>
      <w:r>
        <w:rPr>
          <w:rFonts w:ascii="Arial" w:cs="Arial" w:eastAsia="Arial" w:hAnsi="Arial"/>
          <w:i/>
          <w:iCs/>
          <w:color w:val="000000"/>
          <w:sz w:val="22"/>
          <w:szCs w:val="22"/>
        </w:rPr>
        <w:t xml:space="preserve">ISO 9241 (2010)</w:t>
      </w:r>
      <w:r>
        <w:rPr>
          <w:rFonts w:ascii="Arial" w:cs="Arial" w:eastAsia="Arial" w:hAnsi="Arial"/>
          <w:color w:val="000000"/>
          <w:sz w:val="22"/>
          <w:szCs w:val="22"/>
        </w:rPr>
        <w:t xml:space="preserve"> establece que la usabilidad se mide en términos de eficacia, eficiencia y satisfacción del usuario en un contexto específico de uso. Asimismo, </w:t>
      </w:r>
      <w:r>
        <w:rPr>
          <w:rFonts w:ascii="Arial" w:cs="Arial" w:eastAsia="Arial" w:hAnsi="Arial"/>
          <w:i/>
          <w:iCs/>
          <w:color w:val="000000"/>
          <w:sz w:val="22"/>
          <w:szCs w:val="22"/>
        </w:rPr>
        <w:t xml:space="preserve">Krug (2014)</w:t>
      </w:r>
      <w:r>
        <w:rPr>
          <w:rFonts w:ascii="Arial" w:cs="Arial" w:eastAsia="Arial" w:hAnsi="Arial"/>
          <w:color w:val="000000"/>
          <w:sz w:val="22"/>
          <w:szCs w:val="22"/>
        </w:rPr>
        <w:t xml:space="preserve"> sostiene que un buen diseño web no debe hacer pensar al usuario, principio que orienta el diseño de la interfaz del sistema de citas hacia la simplicidad y la claridad visual.</w:t>
      </w:r>
    </w:p>
    <w:p>
      <w:pPr>
        <w:spacing w:after="120"/>
        <w:jc w:val="center"/>
      </w:pPr>
      <w:r>
        <w:rPr>
          <w:rFonts w:ascii="Arial" w:cs="Arial" w:eastAsia="Arial" w:hAnsi="Arial"/>
          <w:b/>
          <w:bCs/>
          <w:i/>
          <w:iCs/>
          <w:sz w:val="20"/>
          <w:szCs w:val="20"/>
        </w:rPr>
        <w:t xml:space="preserve">Tabla 2. Autores – Dimensión 2: Diseño y Usabilidad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 / Año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Aporte Principal</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 con el Sistema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Nielsen (1994)</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10 heurísticas de usabilidad</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Guía la evaluación de la interfaz del sistema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Norman (2013)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Diseño centrado en el usuario</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Orienta el proceso de diseño hacia el usuario final</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Garrett (2011)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 planos de la experiencia de usuario</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Estructura el proceso de diseño UX del sistema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ISO 9241 (2010)</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Eficacia, eficiencia y satisfacción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Define los criterios de evaluación de usabilidad</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Krug (2014)</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Simplicidad y claridad en el diseño web</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Fundamenta la interfaz intuitiva del sistema</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Dimensión 3: Interactividad</w:t>
      </w:r>
    </w:p>
    <w:p>
      <w:pPr>
        <w:spacing w:after="160"/>
        <w:jc w:val="both"/>
      </w:pPr>
      <w:r>
        <w:rPr>
          <w:rFonts w:ascii="Arial" w:cs="Arial" w:eastAsia="Arial" w:hAnsi="Arial"/>
          <w:color w:val="000000"/>
          <w:sz w:val="22"/>
          <w:szCs w:val="22"/>
        </w:rPr>
        <w:t xml:space="preserve">La interactividad en los sistemas web comprende el conjunto de mecanismos que permiten al usuario interactuar con el sistema en tiempo real. </w:t>
      </w:r>
      <w:r>
        <w:rPr>
          <w:rFonts w:ascii="Arial" w:cs="Arial" w:eastAsia="Arial" w:hAnsi="Arial"/>
          <w:i/>
          <w:iCs/>
          <w:color w:val="000000"/>
          <w:sz w:val="22"/>
          <w:szCs w:val="22"/>
        </w:rPr>
        <w:t xml:space="preserve">Flanagan (2020)</w:t>
      </w:r>
      <w:r>
        <w:rPr>
          <w:rFonts w:ascii="Arial" w:cs="Arial" w:eastAsia="Arial" w:hAnsi="Arial"/>
          <w:color w:val="000000"/>
          <w:sz w:val="22"/>
          <w:szCs w:val="22"/>
        </w:rPr>
        <w:t xml:space="preserve"> destaca que JavaScript y las APIs web modernas permiten crear experiencias interactivas fluidas mediante la actualización dinámica del contenido sin necesidad de recargar la página completa. En el sistema de citas médicas, esto se traduce en funcionalidades como la verificación de disponibilidad en tiempo real y la confirmación instantánea de la cita.</w:t>
      </w:r>
    </w:p>
    <w:p>
      <w:pPr>
        <w:spacing w:after="160"/>
        <w:jc w:val="both"/>
      </w:pPr>
      <w:r>
        <w:rPr>
          <w:rFonts w:ascii="Arial" w:cs="Arial" w:eastAsia="Arial" w:hAnsi="Arial"/>
          <w:color w:val="000000"/>
          <w:sz w:val="22"/>
          <w:szCs w:val="22"/>
        </w:rPr>
        <w:t xml:space="preserve">Asimismo, </w:t>
      </w:r>
      <w:r>
        <w:rPr>
          <w:rFonts w:ascii="Arial" w:cs="Arial" w:eastAsia="Arial" w:hAnsi="Arial"/>
          <w:i/>
          <w:iCs/>
          <w:color w:val="000000"/>
          <w:sz w:val="22"/>
          <w:szCs w:val="22"/>
        </w:rPr>
        <w:t xml:space="preserve">Garrett (2011)</w:t>
      </w:r>
      <w:r>
        <w:rPr>
          <w:rFonts w:ascii="Arial" w:cs="Arial" w:eastAsia="Arial" w:hAnsi="Arial"/>
          <w:color w:val="000000"/>
          <w:sz w:val="22"/>
          <w:szCs w:val="22"/>
        </w:rPr>
        <w:t xml:space="preserve"> establece que la interactividad debe diseñarse considerando los flujos de tarea del usuario para garantizar que cada acción produce una respuesta clara y predecible. </w:t>
      </w:r>
      <w:r>
        <w:rPr>
          <w:rFonts w:ascii="Arial" w:cs="Arial" w:eastAsia="Arial" w:hAnsi="Arial"/>
          <w:i/>
          <w:iCs/>
          <w:color w:val="000000"/>
          <w:sz w:val="22"/>
          <w:szCs w:val="22"/>
        </w:rPr>
        <w:t xml:space="preserve">Shneiderman et al. (2016)</w:t>
      </w:r>
      <w:r>
        <w:rPr>
          <w:rFonts w:ascii="Arial" w:cs="Arial" w:eastAsia="Arial" w:hAnsi="Arial"/>
          <w:color w:val="000000"/>
          <w:sz w:val="22"/>
          <w:szCs w:val="22"/>
        </w:rPr>
        <w:t xml:space="preserve"> proponen los ocho principios de diseño de interfaces interactivas, entre los que destacan el feedback inmediato, el diseño de diálogos para cerrar acciones y el soporte para deshacer operaciones. </w:t>
      </w:r>
      <w:r>
        <w:rPr>
          <w:rFonts w:ascii="Arial" w:cs="Arial" w:eastAsia="Arial" w:hAnsi="Arial"/>
          <w:i/>
          <w:iCs/>
          <w:color w:val="000000"/>
          <w:sz w:val="22"/>
          <w:szCs w:val="22"/>
        </w:rPr>
        <w:t xml:space="preserve">Cooper, Reimann &amp; Cronin (2014)</w:t>
      </w:r>
      <w:r>
        <w:rPr>
          <w:rFonts w:ascii="Arial" w:cs="Arial" w:eastAsia="Arial" w:hAnsi="Arial"/>
          <w:color w:val="000000"/>
          <w:sz w:val="22"/>
          <w:szCs w:val="22"/>
        </w:rPr>
        <w:t xml:space="preserve"> argumentan que la interactividad efectiva reduce la carga cognitiva del usuario al anticipar sus necesidades. Finalmente, </w:t>
      </w:r>
      <w:r>
        <w:rPr>
          <w:rFonts w:ascii="Arial" w:cs="Arial" w:eastAsia="Arial" w:hAnsi="Arial"/>
          <w:i/>
          <w:iCs/>
          <w:color w:val="000000"/>
          <w:sz w:val="22"/>
          <w:szCs w:val="22"/>
        </w:rPr>
        <w:t xml:space="preserve">Nielsen &amp; Loranger (2006)</w:t>
      </w:r>
      <w:r>
        <w:rPr>
          <w:rFonts w:ascii="Arial" w:cs="Arial" w:eastAsia="Arial" w:hAnsi="Arial"/>
          <w:color w:val="000000"/>
          <w:sz w:val="22"/>
          <w:szCs w:val="22"/>
        </w:rPr>
        <w:t xml:space="preserve"> señalan que la velocidad de respuesta del sistema es el factor de interactividad más valorado por los usuarios, estableciendo que una respuesta superior a tres segundos genera abandono de la tarea.</w:t>
      </w:r>
    </w:p>
    <w:p>
      <w:pPr>
        <w:spacing w:after="120"/>
        <w:jc w:val="center"/>
      </w:pPr>
      <w:r>
        <w:rPr>
          <w:rFonts w:ascii="Arial" w:cs="Arial" w:eastAsia="Arial" w:hAnsi="Arial"/>
          <w:b/>
          <w:bCs/>
          <w:i/>
          <w:iCs/>
          <w:sz w:val="20"/>
          <w:szCs w:val="20"/>
        </w:rPr>
        <w:t xml:space="preserve">Tabla 3. Autores – Dimensión 3: Interactividad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 / Año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Aporte Principal</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 con el Sistema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Flanagan (2020)</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JavaScript y APIs para interactividad web</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Sustenta el uso de JS en el front-end del sistema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Garrett (2011)</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Flujos de tarea e interacción del usuario</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Orienta el diseño de flujos de agendamiento de citas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Shneiderman et al. (2016)</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 principios de interfaces interactivas</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Guía la implementación del feedback en el sistema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Cooper et al. (2014)</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Reducción de carga cognitiva en la interacción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Sustenta el diseño de formularios simplificados</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Nielsen &amp; Loranger (2006)</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Velocidad de respuesta en la interacción</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Fundamenta el RNF01 de respuesta en 3 segundos</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Dimensión 4: Seguridad de la Información</w:t>
      </w:r>
    </w:p>
    <w:p>
      <w:pPr>
        <w:spacing w:after="160"/>
        <w:jc w:val="both"/>
      </w:pPr>
      <w:r>
        <w:rPr>
          <w:rFonts w:ascii="Arial" w:cs="Arial" w:eastAsia="Arial" w:hAnsi="Arial"/>
          <w:color w:val="000000"/>
          <w:sz w:val="22"/>
          <w:szCs w:val="22"/>
        </w:rPr>
        <w:t xml:space="preserve">La seguridad de la información es un requisito crítico en los sistemas que procesan datos sensibles de pacientes. </w:t>
      </w:r>
      <w:r>
        <w:rPr>
          <w:rFonts w:ascii="Arial" w:cs="Arial" w:eastAsia="Arial" w:hAnsi="Arial"/>
          <w:i/>
          <w:iCs/>
          <w:color w:val="000000"/>
          <w:sz w:val="22"/>
          <w:szCs w:val="22"/>
        </w:rPr>
        <w:t xml:space="preserve">Stallings (2018)</w:t>
      </w:r>
      <w:r>
        <w:rPr>
          <w:rFonts w:ascii="Arial" w:cs="Arial" w:eastAsia="Arial" w:hAnsi="Arial"/>
          <w:color w:val="000000"/>
          <w:sz w:val="22"/>
          <w:szCs w:val="22"/>
        </w:rPr>
        <w:t xml:space="preserve"> define la seguridad de la información como el conjunto de medidas técnicas y organizacionales que garantizan la confidencialidad, integridad y disponibilidad de los datos (tríada CIA). En el contexto del sistema de citas médicas, estos principios son esenciales para proteger la información personal y clínica de los pacientes.</w:t>
      </w:r>
    </w:p>
    <w:p>
      <w:pPr>
        <w:spacing w:after="160"/>
        <w:jc w:val="both"/>
      </w:pPr>
      <w:r>
        <w:rPr>
          <w:rFonts w:ascii="Arial" w:cs="Arial" w:eastAsia="Arial" w:hAnsi="Arial"/>
          <w:color w:val="000000"/>
          <w:sz w:val="22"/>
          <w:szCs w:val="22"/>
        </w:rPr>
        <w:t xml:space="preserve">De acuerdo con la </w:t>
      </w:r>
      <w:r>
        <w:rPr>
          <w:rFonts w:ascii="Arial" w:cs="Arial" w:eastAsia="Arial" w:hAnsi="Arial"/>
          <w:i/>
          <w:iCs/>
          <w:color w:val="000000"/>
          <w:sz w:val="22"/>
          <w:szCs w:val="22"/>
        </w:rPr>
        <w:t xml:space="preserve">ISO/IEC 27001 (2013)</w:t>
      </w:r>
      <w:r>
        <w:rPr>
          <w:rFonts w:ascii="Arial" w:cs="Arial" w:eastAsia="Arial" w:hAnsi="Arial"/>
          <w:color w:val="000000"/>
          <w:sz w:val="22"/>
          <w:szCs w:val="22"/>
        </w:rPr>
        <w:t xml:space="preserve">, los sistemas de gestión de seguridad de la información deben implementar controles de acceso, gestión de identidades y mecanismos de auditoría para garantizar el cumplimiento normativo. </w:t>
      </w:r>
      <w:r>
        <w:rPr>
          <w:rFonts w:ascii="Arial" w:cs="Arial" w:eastAsia="Arial" w:hAnsi="Arial"/>
          <w:i/>
          <w:iCs/>
          <w:color w:val="000000"/>
          <w:sz w:val="22"/>
          <w:szCs w:val="22"/>
        </w:rPr>
        <w:t xml:space="preserve">OWASP (2021)</w:t>
      </w:r>
      <w:r>
        <w:rPr>
          <w:rFonts w:ascii="Arial" w:cs="Arial" w:eastAsia="Arial" w:hAnsi="Arial"/>
          <w:color w:val="000000"/>
          <w:sz w:val="22"/>
          <w:szCs w:val="22"/>
        </w:rPr>
        <w:t xml:space="preserve"> identifica las diez vulnerabilidades más críticas en aplicaciones web, incluyendo inyección SQL, autenticación defectuosa y exposición de datos sensibles, cuya mitigación es prioritaria en el desarrollo del sistema. Por su parte, </w:t>
      </w:r>
      <w:r>
        <w:rPr>
          <w:rFonts w:ascii="Arial" w:cs="Arial" w:eastAsia="Arial" w:hAnsi="Arial"/>
          <w:i/>
          <w:iCs/>
          <w:color w:val="000000"/>
          <w:sz w:val="22"/>
          <w:szCs w:val="22"/>
        </w:rPr>
        <w:t xml:space="preserve">Schneier (2015)</w:t>
      </w:r>
      <w:r>
        <w:rPr>
          <w:rFonts w:ascii="Arial" w:cs="Arial" w:eastAsia="Arial" w:hAnsi="Arial"/>
          <w:color w:val="000000"/>
          <w:sz w:val="22"/>
          <w:szCs w:val="22"/>
        </w:rPr>
        <w:t xml:space="preserve"> argumenta que la seguridad efectiva requiere una combinación de controles técnicos, procesos organizacionales y formación del usuario. Finalmente, </w:t>
      </w:r>
      <w:r>
        <w:rPr>
          <w:rFonts w:ascii="Arial" w:cs="Arial" w:eastAsia="Arial" w:hAnsi="Arial"/>
          <w:i/>
          <w:iCs/>
          <w:color w:val="000000"/>
          <w:sz w:val="22"/>
          <w:szCs w:val="22"/>
        </w:rPr>
        <w:t xml:space="preserve">Ministerio de Salud del Perú (2021)</w:t>
      </w:r>
      <w:r>
        <w:rPr>
          <w:rFonts w:ascii="Arial" w:cs="Arial" w:eastAsia="Arial" w:hAnsi="Arial"/>
          <w:color w:val="000000"/>
          <w:sz w:val="22"/>
          <w:szCs w:val="22"/>
        </w:rPr>
        <w:t xml:space="preserve"> establece que los sistemas de información en salud deben cumplir con la Ley de Protección de Datos Personales (Ley 29733) y su reglamento, garantizando la privacidad de la información del paciente.</w:t>
      </w:r>
    </w:p>
    <w:p>
      <w:pPr>
        <w:spacing w:after="120"/>
        <w:jc w:val="center"/>
      </w:pPr>
      <w:r>
        <w:rPr>
          <w:rFonts w:ascii="Arial" w:cs="Arial" w:eastAsia="Arial" w:hAnsi="Arial"/>
          <w:b/>
          <w:bCs/>
          <w:i/>
          <w:iCs/>
          <w:sz w:val="20"/>
          <w:szCs w:val="20"/>
        </w:rPr>
        <w:t xml:space="preserve">Tabla 4. Autores – Dimensión 4: Seguridad de la Información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Autor / Año</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Aporte Principal</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Relación con el Sistema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Stallings (2018)</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Tríada CIA: confidencialidad, integridad, disponibilidad</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Fundamenta los requerimientos de seguridad del sistema</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ISO/IEC 27001 (2013)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Controles de acceso y gestión de identidades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Orienta la implementación de roles y permisos del sistema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OWASP (2021)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Top 10 vulnerabilidades en aplicaciones web</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Guía la mitigación de riesgos en el desarrollo</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Schneier (2015)</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Seguridad como combinación de técnica y proceso</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Sustenta la arquitectura de seguridad del sistema</w:t>
            </w:r>
          </w:p>
        </w:tc>
      </w:tr>
      <w:tr>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MINSA (2021)</w:t>
            </w:r>
          </w:p>
        </w:tc>
        <w:tc>
          <w:tcPr>
            <w:tcW w:type="dxa" w:w="3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Ley 29733 de Protección de Datos Personales</w:t>
            </w:r>
          </w:p>
        </w:tc>
        <w:tc>
          <w:tcPr>
            <w:tcW w:type="dxa" w:w="4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Garantiza el cumplimiento legal del sistema en Perú</w:t>
            </w:r>
          </w:p>
        </w:tc>
      </w:tr>
    </w:tbl>
    <w:p>
      <w:pPr>
        <w:spacing w:after="0"/>
      </w:pPr>
      <w:r>
        <w:br w:type="page"/>
      </w:r>
    </w:p>
    <w:p>
      <w:pPr>
        <w:pStyle w:val="Heading2"/>
        <w:spacing w:after="180" w:before="360"/>
      </w:pPr>
      <w:r>
        <w:rPr>
          <w:rFonts w:ascii="Arial" w:cs="Arial" w:eastAsia="Arial" w:hAnsi="Arial"/>
          <w:b/>
          <w:bCs/>
          <w:color w:val="2E75B6"/>
          <w:sz w:val="28"/>
          <w:szCs w:val="28"/>
        </w:rPr>
        <w:t xml:space="preserve">2.4. Dimensión 2: Diseño y Usabilidad — Síntesis</w:t>
      </w:r>
    </w:p>
    <w:p>
      <w:pPr>
        <w:spacing w:after="160"/>
        <w:jc w:val="both"/>
      </w:pPr>
      <w:r>
        <w:rPr>
          <w:rFonts w:ascii="Arial" w:cs="Arial" w:eastAsia="Arial" w:hAnsi="Arial"/>
          <w:color w:val="000000"/>
          <w:sz w:val="22"/>
          <w:szCs w:val="22"/>
        </w:rPr>
        <w:t xml:space="preserve">En síntesis, el diseño y la usabilidad del sistema web se fundamentan en los principios heurísticos de Nielsen (1994), el diseño centrado en el usuario de Norman (2013) y los estándares internacionales de la norma ISO 9241 (2010). Estas referencias orientan la construcción de una interfaz accesible, intuitiva y adaptable a los distintos perfiles de usuarios del Centro de Salud de Chilca.</w:t>
      </w:r>
    </w:p>
    <w:p>
      <w:pPr>
        <w:pStyle w:val="Heading2"/>
        <w:spacing w:after="180" w:before="360"/>
      </w:pPr>
      <w:r>
        <w:rPr>
          <w:rFonts w:ascii="Arial" w:cs="Arial" w:eastAsia="Arial" w:hAnsi="Arial"/>
          <w:b/>
          <w:bCs/>
          <w:color w:val="2E75B6"/>
          <w:sz w:val="28"/>
          <w:szCs w:val="28"/>
        </w:rPr>
        <w:t xml:space="preserve">2.5. Dimensión 3: Interactividad — Síntesis</w:t>
      </w:r>
    </w:p>
    <w:p>
      <w:pPr>
        <w:spacing w:after="160"/>
        <w:jc w:val="both"/>
      </w:pPr>
      <w:r>
        <w:rPr>
          <w:rFonts w:ascii="Arial" w:cs="Arial" w:eastAsia="Arial" w:hAnsi="Arial"/>
          <w:color w:val="000000"/>
          <w:sz w:val="22"/>
          <w:szCs w:val="22"/>
        </w:rPr>
        <w:t xml:space="preserve">La dimensión de interactividad se sustenta en los principios de Shneiderman et al. (2016) sobre el diseño de interfaces que proveen retroalimentación inmediata al usuario. En consecuencia, el sistema implementa notificaciones en tiempo real, validaciones de formulario sin recarga de página y confirmaciones automáticas de citas mediante correo electrónico, garantizando así una experiencia fluida y satisfactoria.</w:t>
      </w:r>
    </w:p>
    <w:p>
      <w:pPr>
        <w:pStyle w:val="Heading2"/>
        <w:spacing w:after="180" w:before="360"/>
      </w:pPr>
      <w:r>
        <w:rPr>
          <w:rFonts w:ascii="Arial" w:cs="Arial" w:eastAsia="Arial" w:hAnsi="Arial"/>
          <w:b/>
          <w:bCs/>
          <w:color w:val="2E75B6"/>
          <w:sz w:val="28"/>
          <w:szCs w:val="28"/>
        </w:rPr>
        <w:t xml:space="preserve">2.6. Dimensión 4: Seguridad de la Información — Síntesis</w:t>
      </w:r>
    </w:p>
    <w:p>
      <w:pPr>
        <w:spacing w:after="160"/>
        <w:jc w:val="both"/>
      </w:pPr>
      <w:r>
        <w:rPr>
          <w:rFonts w:ascii="Arial" w:cs="Arial" w:eastAsia="Arial" w:hAnsi="Arial"/>
          <w:color w:val="000000"/>
          <w:sz w:val="22"/>
          <w:szCs w:val="22"/>
        </w:rPr>
        <w:t xml:space="preserve">La dimensión de seguridad se implementa mediante Spring Security para la autenticación y autorización basada en roles, cifrado de contraseñas con BCrypt, y comunicación segura mediante HTTPS. Estas medidas responden a los lineamientos de la ISO/IEC 27001 (2013), las recomendaciones de OWASP (2021) y el cumplimiento de la normativa peruana de protección de datos personales (Ley 29733).</w:t>
      </w:r>
    </w:p>
    <w:p>
      <w:pPr>
        <w:spacing w:after="0"/>
      </w:pPr>
      <w:r>
        <w:br w:type="pag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F4E79"/>
          <w:sz w:val="52"/>
          <w:szCs w:val="52"/>
        </w:rPr>
        <w:t xml:space="preserve">CAPÍTULO 3</w:t>
      </w:r>
    </w:p>
    <w:p>
      <w:pPr>
        <w:spacing w:after="400"/>
        <w:jc w:val="center"/>
      </w:pPr>
      <w:r>
        <w:rPr>
          <w:rFonts w:ascii="Arial" w:cs="Arial" w:eastAsia="Arial" w:hAnsi="Arial"/>
          <w:b/>
          <w:bCs/>
          <w:color w:val="2E75B6"/>
          <w:sz w:val="40"/>
          <w:szCs w:val="40"/>
        </w:rPr>
        <w:t xml:space="preserve">DESARROLLO DE LA SOLUCIÓN</w:t>
      </w:r>
    </w:p>
    <w:p>
      <w:pPr>
        <w:spacing w:after="0"/>
      </w:pPr>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3. DESARROLLO DE LA SOLUCIÓN</w:t>
      </w:r>
    </w:p>
    <w:p>
      <w:pPr>
        <w:pStyle w:val="Heading2"/>
        <w:spacing w:after="180" w:before="360"/>
      </w:pPr>
      <w:r>
        <w:rPr>
          <w:rFonts w:ascii="Arial" w:cs="Arial" w:eastAsia="Arial" w:hAnsi="Arial"/>
          <w:b/>
          <w:bCs/>
          <w:color w:val="2E75B6"/>
          <w:sz w:val="28"/>
          <w:szCs w:val="28"/>
        </w:rPr>
        <w:t xml:space="preserve">3.1. Visión del Proyecto</w:t>
      </w:r>
    </w:p>
    <w:p>
      <w:pPr>
        <w:spacing w:after="160"/>
        <w:jc w:val="both"/>
      </w:pPr>
      <w:r>
        <w:rPr>
          <w:rFonts w:ascii="Arial" w:cs="Arial" w:eastAsia="Arial" w:hAnsi="Arial"/>
          <w:color w:val="000000"/>
          <w:sz w:val="22"/>
          <w:szCs w:val="22"/>
        </w:rPr>
        <w:t xml:space="preserve">La visión del presente proyecto consiste en diseñar, desarrollar e implementar un sistema web que se convierta en el referente de gestión de citas médicas del Centro de Salud de Chilca, optimizando los procesos administrativos, mejorando la experiencia del paciente y garantizando la seguridad y privacidad de la información clínica.</w:t>
      </w:r>
    </w:p>
    <w:p>
      <w:pPr>
        <w:spacing w:after="120"/>
        <w:jc w:val="center"/>
      </w:pPr>
      <w:r>
        <w:rPr>
          <w:rFonts w:ascii="Arial" w:cs="Arial" w:eastAsia="Arial" w:hAnsi="Arial"/>
          <w:b/>
          <w:bCs/>
          <w:i/>
          <w:iCs/>
          <w:sz w:val="20"/>
          <w:szCs w:val="20"/>
        </w:rPr>
        <w:t xml:space="preserve">Tabla 5. Visión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Empresa / Institución</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Centro de Salud Chilca</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Nombre del Proyecto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 Web para la Gestión de Citas Médicas – Centro de Salud Chilca</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Objetivo de Negocio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Mejorar la experiencia y satisfacción de los pacientes garantizando la gestión, seguridad y privacidad de sus datos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Visión del Proyecto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Ser la plataforma web referente en gestión de citas médicas en Chilca, optimizando la experiencia del paciente mediante procesos ágiles, seguros y eficientes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Producto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Sistema web que permite a los pacientes programar consultas en línea seleccionando fecha, horario y disponibilidad del médico</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Metodología de Desarrollo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SCRUM – Desarrollo ágil por sprints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Stakeholder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Miguel Ángel Farfán Leyva</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Scrum Master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 Ramos Alejos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Product Owner</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 Julcarima Romero</w:t>
            </w:r>
          </w:p>
        </w:tc>
      </w:tr>
    </w:tbl>
    <w:p>
      <w:pPr>
        <w:spacing w:after="80"/>
      </w:pPr>
      <w:r>
        <w:t xml:space="preserve"/>
      </w:r>
    </w:p>
    <w:p>
      <w:pPr>
        <w:pStyle w:val="Heading2"/>
        <w:spacing w:after="180" w:before="360"/>
      </w:pPr>
      <w:r>
        <w:rPr>
          <w:rFonts w:ascii="Arial" w:cs="Arial" w:eastAsia="Arial" w:hAnsi="Arial"/>
          <w:b/>
          <w:bCs/>
          <w:color w:val="2E75B6"/>
          <w:sz w:val="28"/>
          <w:szCs w:val="28"/>
        </w:rPr>
        <w:t xml:space="preserve">3.2. Product Backlog</w:t>
      </w:r>
    </w:p>
    <w:p>
      <w:pPr>
        <w:spacing w:after="160"/>
        <w:jc w:val="both"/>
      </w:pPr>
      <w:r>
        <w:rPr>
          <w:rFonts w:ascii="Arial" w:cs="Arial" w:eastAsia="Arial" w:hAnsi="Arial"/>
          <w:color w:val="000000"/>
          <w:sz w:val="22"/>
          <w:szCs w:val="22"/>
        </w:rPr>
        <w:t xml:space="preserve">El Product Backlog constituye el listado priorizado de todas las funcionalidades, mejoras y requisitos del sistema. En consecuencia, cada elemento del backlog representa un entregable de valor para el usuario y es estimado en puntos de historia para su planificación en sprints.</w:t>
      </w:r>
    </w:p>
    <w:p>
      <w:pPr>
        <w:spacing w:after="120"/>
        <w:jc w:val="center"/>
      </w:pPr>
      <w:r>
        <w:rPr>
          <w:rFonts w:ascii="Arial" w:cs="Arial" w:eastAsia="Arial" w:hAnsi="Arial"/>
          <w:b/>
          <w:bCs/>
          <w:i/>
          <w:iCs/>
          <w:sz w:val="20"/>
          <w:szCs w:val="20"/>
        </w:rPr>
        <w:t xml:space="preserve">Tabla 6. Product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1200"/>
        <w:gridCol w:w="900"/>
        <w:gridCol w:w="900"/>
      </w:tblGrid>
      <w:t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Épica</w:t>
            </w:r>
          </w:p>
        </w:tc>
        <w:tc>
          <w:tcPr>
            <w:tcW w:type="dxa" w:w="42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Historia de Usuario</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Aceptación</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Puntos</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HU01</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Usuarios</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administrador, quiero registrar usuarios (pacientes, médicos, admins) para controlar el acceso al sistema</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Usuario registrado con rol asignado</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Usuarios</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usuario, quiero iniciar sesión con mis credenciales para acceder a mis funciones según mi rol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Autenticación exitosa con redirección al panel correspondiente</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HU03</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Pacientes</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administrador, quiero gestionar la información de los pacientes (CRUD) para mantener el registro actualizado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Paciente registrado, editado y consultado correctamente</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Médicos</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administrador, quiero gestionar la información de los médicos y sus especialidades para organizar la atención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Médico registrado con especialidad y horario asignado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HU05</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Citas</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paciente, quiero programar una cita seleccionando fecha, hora y médico disponible para asegurar mi atención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Cita registrada y confirmada con disponibilidad verificada</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Citas</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paciente, quiero modificar o cancelar mis citas programadas para adaptar mi agenda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Cita modificada o cancelada con actualización de disponibilidad</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HU07</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Citas</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médico, quiero visualizar mis citas del día para organizar mi agenda de atención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Lista de citas del día visible al médico autenticado</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Comunicación</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sistema, quiero enviar recordatorios automáticos de citas por correo para reducir inasistencias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Correo enviado 24h antes de la cita programada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HU09</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Reportes</w:t>
            </w:r>
          </w:p>
        </w:tc>
        <w:tc>
          <w:tcPr>
            <w:tcW w:type="dxa" w:w="4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administrador, quiero generar reportes de citas por fechas, médicos y pacientes para apoyar la toma de decisiones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Reporte exportable en PDF con filtros aplicados</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Media</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HU10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Seguridad</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Como sistema, quiero controlar el acceso según roles para garantizar la confidencialidad de la información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Acceso restringido por rol con sesiones cifradas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Alta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r>
    </w:tbl>
    <w:p>
      <w:pPr>
        <w:spacing w:after="80"/>
      </w:pPr>
      <w:r>
        <w:t xml:space="preserve"/>
      </w:r>
    </w:p>
    <w:p>
      <w:pPr>
        <w:pStyle w:val="Heading2"/>
        <w:spacing w:after="180" w:before="360"/>
      </w:pPr>
      <w:r>
        <w:rPr>
          <w:rFonts w:ascii="Arial" w:cs="Arial" w:eastAsia="Arial" w:hAnsi="Arial"/>
          <w:b/>
          <w:bCs/>
          <w:color w:val="2E75B6"/>
          <w:sz w:val="28"/>
          <w:szCs w:val="28"/>
        </w:rPr>
        <w:t xml:space="preserve">3.3. Sprint 1</w:t>
      </w:r>
    </w:p>
    <w:p>
      <w:pPr>
        <w:spacing w:after="160"/>
        <w:jc w:val="both"/>
      </w:pPr>
      <w:r>
        <w:rPr>
          <w:rFonts w:ascii="Arial" w:cs="Arial" w:eastAsia="Arial" w:hAnsi="Arial"/>
          <w:b/>
          <w:bCs/>
          <w:color w:val="000000"/>
          <w:sz w:val="22"/>
          <w:szCs w:val="22"/>
        </w:rPr>
        <w:t xml:space="preserve">Objetivo del Sprint: </w:t>
      </w:r>
      <w:r>
        <w:rPr>
          <w:rFonts w:ascii="Arial" w:cs="Arial" w:eastAsia="Arial" w:hAnsi="Arial"/>
          <w:color w:val="000000"/>
          <w:sz w:val="22"/>
          <w:szCs w:val="22"/>
        </w:rPr>
        <w:t xml:space="preserve">Configurar el entorno de desarrollo, implementar el módulo de autenticación y gestión de usuarios con control de roles.</w:t>
      </w:r>
    </w:p>
    <w:p>
      <w:pPr>
        <w:pStyle w:val="Heading3"/>
        <w:spacing w:after="120" w:before="240"/>
      </w:pPr>
      <w:r>
        <w:rPr>
          <w:rFonts w:ascii="Arial" w:cs="Arial" w:eastAsia="Arial" w:hAnsi="Arial"/>
          <w:b/>
          <w:bCs/>
          <w:color w:val="595959"/>
          <w:sz w:val="24"/>
          <w:szCs w:val="24"/>
        </w:rPr>
        <w:t xml:space="preserve">3.3.1. Sprint Planning</w:t>
      </w:r>
    </w:p>
    <w:p>
      <w:pPr>
        <w:spacing w:after="160"/>
        <w:jc w:val="both"/>
      </w:pPr>
      <w:r>
        <w:rPr>
          <w:rFonts w:ascii="Arial" w:cs="Arial" w:eastAsia="Arial" w:hAnsi="Arial"/>
          <w:color w:val="000000"/>
          <w:sz w:val="22"/>
          <w:szCs w:val="22"/>
        </w:rPr>
        <w:t xml:space="preserve">Durante la reunión de Sprint Planning del Sprint 1, el equipo seleccionó las historias de usuario a desarrollar, estimó el esfuerzo en puntos de historia y distribuyó las tareas entre los integrantes. A continuación, se presenta el Sprint Backlog resultante:</w:t>
      </w:r>
    </w:p>
    <w:p>
      <w:pPr>
        <w:spacing w:after="120"/>
        <w:jc w:val="center"/>
      </w:pPr>
      <w:r>
        <w:rPr>
          <w:rFonts w:ascii="Arial" w:cs="Arial" w:eastAsia="Arial" w:hAnsi="Arial"/>
          <w:b/>
          <w:bCs/>
          <w:i/>
          <w:iCs/>
          <w:sz w:val="20"/>
          <w:szCs w:val="20"/>
        </w:rPr>
        <w:t xml:space="preserve">Tabla 7.1. Sprint Backlog –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600"/>
        <w:gridCol w:w="1200"/>
        <w:gridCol w:w="1500"/>
      </w:tblGrid>
      <w:t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Estimación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T01</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Configurar proyecto Spring Boot con Maven y dependencias base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Diseñar modelo de base de datos – usuarios y roles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T03</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registro e inicio de sesión con Spring Security</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interfaz de login y registro con Thymeleaf + CSS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T05</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control de acceso basado en roles (RBAC)</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T06</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Pruebas unitarias del módulo de autenticación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3.3.2. Daily Sprint</w:t>
      </w:r>
    </w:p>
    <w:p>
      <w:pPr>
        <w:spacing w:after="160"/>
        <w:jc w:val="both"/>
      </w:pPr>
      <w:r>
        <w:rPr>
          <w:rFonts w:ascii="Arial" w:cs="Arial" w:eastAsia="Arial" w:hAnsi="Arial"/>
          <w:color w:val="000000"/>
          <w:sz w:val="22"/>
          <w:szCs w:val="22"/>
        </w:rPr>
        <w:t xml:space="preserve">A lo largo del Sprint 1, el equipo realizó reuniones diarias de 15 minutos para sincronizar el avance. Las principales actividades reportadas incluyeron: configuración del entorno de desarrollo con Java 17 y Spring Boot 3.x, diseño del modelo entidad-relación para el módulo de usuarios, implementación de la autenticación con Spring Security y BCrypt, y desarrollo de las vistas de login y registro con Thymeleaf. Se identificó una dificultad en la configuración de Spring Security que fue resuelta mediante la revisión de la documentación oficial y sesiones de pair programming.</w:t>
      </w:r>
    </w:p>
    <w:p>
      <w:pPr>
        <w:pStyle w:val="Heading3"/>
        <w:spacing w:after="120" w:before="240"/>
      </w:pPr>
      <w:r>
        <w:rPr>
          <w:rFonts w:ascii="Arial" w:cs="Arial" w:eastAsia="Arial" w:hAnsi="Arial"/>
          <w:b/>
          <w:bCs/>
          <w:color w:val="595959"/>
          <w:sz w:val="24"/>
          <w:szCs w:val="24"/>
        </w:rPr>
        <w:t xml:space="preserve">3.3.3. Sprint Review</w:t>
      </w:r>
    </w:p>
    <w:p>
      <w:pPr>
        <w:spacing w:after="160"/>
        <w:jc w:val="both"/>
      </w:pPr>
      <w:r>
        <w:rPr>
          <w:rFonts w:ascii="Arial" w:cs="Arial" w:eastAsia="Arial" w:hAnsi="Arial"/>
          <w:color w:val="000000"/>
          <w:sz w:val="22"/>
          <w:szCs w:val="22"/>
        </w:rPr>
        <w:t xml:space="preserve">En la Sprint Review del Sprint 1, se presentaron al stakeholder las siguientes funcionalidades completadas: pantalla de inicio de sesión con validación de credenciales, registro de nuevos usuarios con asignación de rol, redirección al panel correspondiente según el rol del usuario (administrador, médico, paciente) y protección de rutas no autorizadas. El stakeholder aprobó los entregables y no solicitó modificaciones adicionales para este sprint.</w:t>
      </w:r>
    </w:p>
    <w:p>
      <w:pPr>
        <w:pStyle w:val="Heading3"/>
        <w:spacing w:after="120" w:before="240"/>
      </w:pPr>
      <w:r>
        <w:rPr>
          <w:rFonts w:ascii="Arial" w:cs="Arial" w:eastAsia="Arial" w:hAnsi="Arial"/>
          <w:b/>
          <w:bCs/>
          <w:color w:val="595959"/>
          <w:sz w:val="24"/>
          <w:szCs w:val="24"/>
        </w:rPr>
        <w:t xml:space="preserve">3.3.4. Sprint Retrospectiva</w:t>
      </w:r>
    </w:p>
    <w:p>
      <w:pPr>
        <w:spacing w:after="160"/>
        <w:jc w:val="both"/>
      </w:pPr>
      <w:r>
        <w:rPr>
          <w:rFonts w:ascii="Arial" w:cs="Arial" w:eastAsia="Arial" w:hAnsi="Arial"/>
          <w:color w:val="000000"/>
          <w:sz w:val="22"/>
          <w:szCs w:val="22"/>
        </w:rPr>
        <w:t xml:space="preserve">Durante la Sprint Retrospectiva, el equipo identificó como fortalezas la comunicación fluida entre los integrantes y la resolución colaborativa de problemas técnicos. Como área de mejora, se señaló la necesidad de establecer estándares de codificación y convenciones de nomenclatura antes de iniciar el siguiente sprint, con el fin de mantener la coherencia del código base.</w:t>
      </w:r>
    </w:p>
    <w:p>
      <w:pPr>
        <w:pStyle w:val="Heading3"/>
        <w:spacing w:after="120" w:before="240"/>
      </w:pPr>
      <w:r>
        <w:rPr>
          <w:rFonts w:ascii="Arial" w:cs="Arial" w:eastAsia="Arial" w:hAnsi="Arial"/>
          <w:b/>
          <w:bCs/>
          <w:color w:val="595959"/>
          <w:sz w:val="24"/>
          <w:szCs w:val="24"/>
        </w:rPr>
        <w:t xml:space="preserve">3.3.5. Burndown Chart – Sprint 1</w:t>
      </w:r>
    </w:p>
    <w:p>
      <w:pPr>
        <w:spacing w:after="160"/>
        <w:jc w:val="both"/>
      </w:pPr>
      <w:r>
        <w:rPr>
          <w:rFonts w:ascii="Arial" w:cs="Arial" w:eastAsia="Arial" w:hAnsi="Arial"/>
          <w:color w:val="000000"/>
          <w:sz w:val="22"/>
          <w:szCs w:val="22"/>
        </w:rPr>
        <w:t xml:space="preserve">El Burndown Chart del Sprint 1 refleja un avance sostenido del equipo. Los 25 puntos de historia planificados fueron completados en los 10 días hábiles del sprint, con una ligera acumulación de trabajo al inicio que fue compensada a partir del cuarto día.</w:t>
      </w:r>
    </w:p>
    <w:p>
      <w:pPr>
        <w:pBdr>
          <w:top w:val="single" w:color="2E75B6" w:sz="4"/>
          <w:bottom w:val="single" w:color="2E75B6" w:sz="4"/>
        </w:pBdr>
        <w:spacing w:after="200" w:before="120"/>
        <w:jc w:val="center"/>
      </w:pPr>
      <w:r>
        <w:rPr>
          <w:rFonts w:ascii="Arial" w:cs="Arial" w:eastAsia="Arial" w:hAnsi="Arial"/>
          <w:i/>
          <w:iCs/>
          <w:color w:val="2E75B6"/>
          <w:sz w:val="20"/>
          <w:szCs w:val="20"/>
        </w:rPr>
        <w:t xml:space="preserve">[Gráfico Burndown Chart – Sprint 1]</w:t>
      </w:r>
    </w:p>
    <w:p>
      <w:pPr>
        <w:spacing w:after="160"/>
        <w:jc w:val="both"/>
      </w:pPr>
      <w:r>
        <w:rPr>
          <w:rFonts w:ascii="Arial" w:cs="Arial" w:eastAsia="Arial" w:hAnsi="Arial"/>
          <w:color w:val="000000"/>
          <w:sz w:val="22"/>
          <w:szCs w:val="22"/>
        </w:rPr>
        <w:t xml:space="preserve">Nota: El gráfico muestra la línea ideal de progreso (descendente desde el total de puntos hasta cero) frente a la línea real de trabajo completado a lo largo de los días del sprint. El comportamiento del equipo se mantuvo dentro del margen aceptable de variación.</w:t>
      </w:r>
    </w:p>
    <w:p>
      <w:pPr>
        <w:pStyle w:val="Heading2"/>
        <w:spacing w:after="180" w:before="360"/>
      </w:pPr>
      <w:r>
        <w:rPr>
          <w:rFonts w:ascii="Arial" w:cs="Arial" w:eastAsia="Arial" w:hAnsi="Arial"/>
          <w:b/>
          <w:bCs/>
          <w:color w:val="2E75B6"/>
          <w:sz w:val="28"/>
          <w:szCs w:val="28"/>
        </w:rPr>
        <w:t xml:space="preserve">3.4. Sprint 2</w:t>
      </w:r>
    </w:p>
    <w:p>
      <w:pPr>
        <w:spacing w:after="160"/>
        <w:jc w:val="both"/>
      </w:pPr>
      <w:r>
        <w:rPr>
          <w:rFonts w:ascii="Arial" w:cs="Arial" w:eastAsia="Arial" w:hAnsi="Arial"/>
          <w:b/>
          <w:bCs/>
          <w:color w:val="000000"/>
          <w:sz w:val="22"/>
          <w:szCs w:val="22"/>
        </w:rPr>
        <w:t xml:space="preserve">Objetivo del Sprint: </w:t>
      </w:r>
      <w:r>
        <w:rPr>
          <w:rFonts w:ascii="Arial" w:cs="Arial" w:eastAsia="Arial" w:hAnsi="Arial"/>
          <w:color w:val="000000"/>
          <w:sz w:val="22"/>
          <w:szCs w:val="22"/>
        </w:rPr>
        <w:t xml:space="preserve">Desarrollar los módulos de gestión de pacientes y médicos, incluyendo operaciones CRUD y visualización de horarios.</w:t>
      </w:r>
    </w:p>
    <w:p>
      <w:pPr>
        <w:pStyle w:val="Heading3"/>
        <w:spacing w:after="120" w:before="240"/>
      </w:pPr>
      <w:r>
        <w:rPr>
          <w:rFonts w:ascii="Arial" w:cs="Arial" w:eastAsia="Arial" w:hAnsi="Arial"/>
          <w:b/>
          <w:bCs/>
          <w:color w:val="595959"/>
          <w:sz w:val="24"/>
          <w:szCs w:val="24"/>
        </w:rPr>
        <w:t xml:space="preserve">3.4.1. Sprint Planning</w:t>
      </w:r>
    </w:p>
    <w:p>
      <w:pPr>
        <w:spacing w:after="160"/>
        <w:jc w:val="both"/>
      </w:pPr>
      <w:r>
        <w:rPr>
          <w:rFonts w:ascii="Arial" w:cs="Arial" w:eastAsia="Arial" w:hAnsi="Arial"/>
          <w:color w:val="000000"/>
          <w:sz w:val="22"/>
          <w:szCs w:val="22"/>
        </w:rPr>
        <w:t xml:space="preserve">Durante la reunión de Sprint Planning del Sprint 2, el equipo seleccionó las historias de usuario a desarrollar, estimó el esfuerzo en puntos de historia y distribuyó las tareas entre los integrantes. A continuación, se presenta el Sprint Backlog resultante:</w:t>
      </w:r>
    </w:p>
    <w:p>
      <w:pPr>
        <w:spacing w:after="120"/>
        <w:jc w:val="center"/>
      </w:pPr>
      <w:r>
        <w:rPr>
          <w:rFonts w:ascii="Arial" w:cs="Arial" w:eastAsia="Arial" w:hAnsi="Arial"/>
          <w:b/>
          <w:bCs/>
          <w:i/>
          <w:iCs/>
          <w:sz w:val="20"/>
          <w:szCs w:val="20"/>
        </w:rPr>
        <w:t xml:space="preserve">Tabla 7.2. Sprint Backlog – Sprint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600"/>
        <w:gridCol w:w="1200"/>
        <w:gridCol w:w="1500"/>
      </w:tblGrid>
      <w:t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Estimación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T07</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Diseñar modelo de base de datos – pacientes y médicos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CRUD de pacientes (registrar, editar, eliminar, buscar)</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T09</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CRUD de médicos con gestión de especialidades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interfaces de gestión de pacientes con paginación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T11</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interfaces de gestión de médicos con filtros de búsqueda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Pruebas de integración CRUD – pacientes y médicos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3.4.2. Daily Sprint</w:t>
      </w:r>
    </w:p>
    <w:p>
      <w:pPr>
        <w:spacing w:after="160"/>
        <w:jc w:val="both"/>
      </w:pPr>
      <w:r>
        <w:rPr>
          <w:rFonts w:ascii="Arial" w:cs="Arial" w:eastAsia="Arial" w:hAnsi="Arial"/>
          <w:color w:val="000000"/>
          <w:sz w:val="22"/>
          <w:szCs w:val="22"/>
        </w:rPr>
        <w:t xml:space="preserve">Durante el Sprint 2, las reuniones diarias evidenciaron un avance consistente en el desarrollo de los módulos de pacientes y médicos. Se reportaron actividades de diseño de formularios, implementación de validaciones en el servidor, desarrollo de las vistas de listado con paginación y búsqueda, y pruebas funcionales de las operaciones CRUD. Un impedimento identificado fue la necesidad de rediseñar el modelo de datos de médicos para incluir múltiples especialidades, lo cual fue resuelto mediante una relación muchos-a-muchos en la base de datos.</w:t>
      </w:r>
    </w:p>
    <w:p>
      <w:pPr>
        <w:pStyle w:val="Heading3"/>
        <w:spacing w:after="120" w:before="240"/>
      </w:pPr>
      <w:r>
        <w:rPr>
          <w:rFonts w:ascii="Arial" w:cs="Arial" w:eastAsia="Arial" w:hAnsi="Arial"/>
          <w:b/>
          <w:bCs/>
          <w:color w:val="595959"/>
          <w:sz w:val="24"/>
          <w:szCs w:val="24"/>
        </w:rPr>
        <w:t xml:space="preserve">3.4.3. Sprint Review</w:t>
      </w:r>
    </w:p>
    <w:p>
      <w:pPr>
        <w:spacing w:after="160"/>
        <w:jc w:val="both"/>
      </w:pPr>
      <w:r>
        <w:rPr>
          <w:rFonts w:ascii="Arial" w:cs="Arial" w:eastAsia="Arial" w:hAnsi="Arial"/>
          <w:color w:val="000000"/>
          <w:sz w:val="22"/>
          <w:szCs w:val="22"/>
        </w:rPr>
        <w:t xml:space="preserve">La Sprint Review del Sprint 2 presentó al stakeholder las funcionalidades de gestión completa de pacientes (registro, edición, eliminación y búsqueda) y de médicos con sus especialidades y disponibilidad horaria. Se demostró la paginación de resultados y los filtros de búsqueda. El stakeholder solicitó incorporar un campo de foto de perfil para los médicos, el cual fue añadido al backlog como tarea adicional del Sprint 3.</w:t>
      </w:r>
    </w:p>
    <w:p>
      <w:pPr>
        <w:pStyle w:val="Heading3"/>
        <w:spacing w:after="120" w:before="240"/>
      </w:pPr>
      <w:r>
        <w:rPr>
          <w:rFonts w:ascii="Arial" w:cs="Arial" w:eastAsia="Arial" w:hAnsi="Arial"/>
          <w:b/>
          <w:bCs/>
          <w:color w:val="595959"/>
          <w:sz w:val="24"/>
          <w:szCs w:val="24"/>
        </w:rPr>
        <w:t xml:space="preserve">3.4.4. Sprint Retrospectiva</w:t>
      </w:r>
    </w:p>
    <w:p>
      <w:pPr>
        <w:spacing w:after="160"/>
        <w:jc w:val="both"/>
      </w:pPr>
      <w:r>
        <w:rPr>
          <w:rFonts w:ascii="Arial" w:cs="Arial" w:eastAsia="Arial" w:hAnsi="Arial"/>
          <w:color w:val="000000"/>
          <w:sz w:val="22"/>
          <w:szCs w:val="22"/>
        </w:rPr>
        <w:t xml:space="preserve">En la retrospectiva del Sprint 2, el equipo destacó como logro la mejora en la velocidad de desarrollo gracias a los estándares establecidos en el sprint anterior. Se identificó como área de mejora la falta de documentación técnica en el código, comprometiéndose a incluir comentarios Javadoc en todas las clases del siguiente sprint.</w:t>
      </w:r>
    </w:p>
    <w:p>
      <w:pPr>
        <w:pStyle w:val="Heading3"/>
        <w:spacing w:after="120" w:before="240"/>
      </w:pPr>
      <w:r>
        <w:rPr>
          <w:rFonts w:ascii="Arial" w:cs="Arial" w:eastAsia="Arial" w:hAnsi="Arial"/>
          <w:b/>
          <w:bCs/>
          <w:color w:val="595959"/>
          <w:sz w:val="24"/>
          <w:szCs w:val="24"/>
        </w:rPr>
        <w:t xml:space="preserve">3.4.5. Burndown Chart – Sprint 2</w:t>
      </w:r>
    </w:p>
    <w:p>
      <w:pPr>
        <w:spacing w:after="160"/>
        <w:jc w:val="both"/>
      </w:pPr>
      <w:r>
        <w:rPr>
          <w:rFonts w:ascii="Arial" w:cs="Arial" w:eastAsia="Arial" w:hAnsi="Arial"/>
          <w:color w:val="000000"/>
          <w:sz w:val="22"/>
          <w:szCs w:val="22"/>
        </w:rPr>
        <w:t xml:space="preserve">El Burndown Chart del Sprint 2 muestra una velocidad de desarrollo más uniforme respecto al sprint anterior. Los 29 puntos planificados fueron completados dentro del plazo, con una reducción progresiva del trabajo pendiente que se ajustó a la línea ideal en los últimos tres días del sprint.</w:t>
      </w:r>
    </w:p>
    <w:p>
      <w:pPr>
        <w:pBdr>
          <w:top w:val="single" w:color="2E75B6" w:sz="4"/>
          <w:bottom w:val="single" w:color="2E75B6" w:sz="4"/>
        </w:pBdr>
        <w:spacing w:after="200" w:before="120"/>
        <w:jc w:val="center"/>
      </w:pPr>
      <w:r>
        <w:rPr>
          <w:rFonts w:ascii="Arial" w:cs="Arial" w:eastAsia="Arial" w:hAnsi="Arial"/>
          <w:i/>
          <w:iCs/>
          <w:color w:val="2E75B6"/>
          <w:sz w:val="20"/>
          <w:szCs w:val="20"/>
        </w:rPr>
        <w:t xml:space="preserve">[Gráfico Burndown Chart – Sprint 2]</w:t>
      </w:r>
    </w:p>
    <w:p>
      <w:pPr>
        <w:spacing w:after="160"/>
        <w:jc w:val="both"/>
      </w:pPr>
      <w:r>
        <w:rPr>
          <w:rFonts w:ascii="Arial" w:cs="Arial" w:eastAsia="Arial" w:hAnsi="Arial"/>
          <w:color w:val="000000"/>
          <w:sz w:val="22"/>
          <w:szCs w:val="22"/>
        </w:rPr>
        <w:t xml:space="preserve">Nota: El gráfico muestra la línea ideal de progreso (descendente desde el total de puntos hasta cero) frente a la línea real de trabajo completado a lo largo de los días del sprint. El comportamiento del equipo se mantuvo dentro del margen aceptable de variación.</w:t>
      </w:r>
    </w:p>
    <w:p>
      <w:pPr>
        <w:pStyle w:val="Heading2"/>
        <w:spacing w:after="180" w:before="360"/>
      </w:pPr>
      <w:r>
        <w:rPr>
          <w:rFonts w:ascii="Arial" w:cs="Arial" w:eastAsia="Arial" w:hAnsi="Arial"/>
          <w:b/>
          <w:bCs/>
          <w:color w:val="2E75B6"/>
          <w:sz w:val="28"/>
          <w:szCs w:val="28"/>
        </w:rPr>
        <w:t xml:space="preserve">3.5. Sprint 3</w:t>
      </w:r>
    </w:p>
    <w:p>
      <w:pPr>
        <w:spacing w:after="160"/>
        <w:jc w:val="both"/>
      </w:pPr>
      <w:r>
        <w:rPr>
          <w:rFonts w:ascii="Arial" w:cs="Arial" w:eastAsia="Arial" w:hAnsi="Arial"/>
          <w:b/>
          <w:bCs/>
          <w:color w:val="000000"/>
          <w:sz w:val="22"/>
          <w:szCs w:val="22"/>
        </w:rPr>
        <w:t xml:space="preserve">Objetivo del Sprint: </w:t>
      </w:r>
      <w:r>
        <w:rPr>
          <w:rFonts w:ascii="Arial" w:cs="Arial" w:eastAsia="Arial" w:hAnsi="Arial"/>
          <w:color w:val="000000"/>
          <w:sz w:val="22"/>
          <w:szCs w:val="22"/>
        </w:rPr>
        <w:t xml:space="preserve">Implementar el módulo central de gestión de citas médicas con verificación de disponibilidad en tiempo real.</w:t>
      </w:r>
    </w:p>
    <w:p>
      <w:pPr>
        <w:pStyle w:val="Heading3"/>
        <w:spacing w:after="120" w:before="240"/>
      </w:pPr>
      <w:r>
        <w:rPr>
          <w:rFonts w:ascii="Arial" w:cs="Arial" w:eastAsia="Arial" w:hAnsi="Arial"/>
          <w:b/>
          <w:bCs/>
          <w:color w:val="595959"/>
          <w:sz w:val="24"/>
          <w:szCs w:val="24"/>
        </w:rPr>
        <w:t xml:space="preserve">3.5.1. Sprint Planning</w:t>
      </w:r>
    </w:p>
    <w:p>
      <w:pPr>
        <w:spacing w:after="160"/>
        <w:jc w:val="both"/>
      </w:pPr>
      <w:r>
        <w:rPr>
          <w:rFonts w:ascii="Arial" w:cs="Arial" w:eastAsia="Arial" w:hAnsi="Arial"/>
          <w:color w:val="000000"/>
          <w:sz w:val="22"/>
          <w:szCs w:val="22"/>
        </w:rPr>
        <w:t xml:space="preserve">Durante la reunión de Sprint Planning del Sprint 3, el equipo seleccionó las historias de usuario a desarrollar, estimó el esfuerzo en puntos de historia y distribuyó las tareas entre los integrantes. A continuación, se presenta el Sprint Backlog resultante:</w:t>
      </w:r>
    </w:p>
    <w:p>
      <w:pPr>
        <w:spacing w:after="120"/>
        <w:jc w:val="center"/>
      </w:pPr>
      <w:r>
        <w:rPr>
          <w:rFonts w:ascii="Arial" w:cs="Arial" w:eastAsia="Arial" w:hAnsi="Arial"/>
          <w:b/>
          <w:bCs/>
          <w:i/>
          <w:iCs/>
          <w:sz w:val="20"/>
          <w:szCs w:val="20"/>
        </w:rPr>
        <w:t xml:space="preserve">Tabla 7.3. Sprint Backlog – Sprint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600"/>
        <w:gridCol w:w="1200"/>
        <w:gridCol w:w="1500"/>
      </w:tblGrid>
      <w:t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Estimación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T13</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Diseñar modelo de base de datos – citas médicas y horarios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lógica de verificación de disponibilidad de horarios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T15</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flujo de programación de citas (selección de médico, fecha y hora)</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5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T16</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modificación y cancelación de citas con actualización de disponibilidad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T17</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vista de calendario de citas para el módulo del médico</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T18</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sistema de notificaciones por correo electrónico (JavaMail)</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3.5.2. Daily Sprint</w:t>
      </w:r>
    </w:p>
    <w:p>
      <w:pPr>
        <w:spacing w:after="160"/>
        <w:jc w:val="both"/>
      </w:pPr>
      <w:r>
        <w:rPr>
          <w:rFonts w:ascii="Arial" w:cs="Arial" w:eastAsia="Arial" w:hAnsi="Arial"/>
          <w:color w:val="000000"/>
          <w:sz w:val="22"/>
          <w:szCs w:val="22"/>
        </w:rPr>
        <w:t xml:space="preserve">Las reuniones diarias del Sprint 3 reportaron el mayor nivel de complejidad técnica del proyecto, dado el desarrollo del módulo central de gestión de citas. Las actividades clave incluyeron el diseño del algoritmo de verificación de disponibilidad, la implementación del flujo de agendamiento de citas, el desarrollo del calendario de citas del médico y la configuración del servicio de correo electrónico con JavaMail para el envío de confirmaciones y recordatorios.</w:t>
      </w:r>
    </w:p>
    <w:p>
      <w:pPr>
        <w:pStyle w:val="Heading3"/>
        <w:spacing w:after="120" w:before="240"/>
      </w:pPr>
      <w:r>
        <w:rPr>
          <w:rFonts w:ascii="Arial" w:cs="Arial" w:eastAsia="Arial" w:hAnsi="Arial"/>
          <w:b/>
          <w:bCs/>
          <w:color w:val="595959"/>
          <w:sz w:val="24"/>
          <w:szCs w:val="24"/>
        </w:rPr>
        <w:t xml:space="preserve">3.5.3. Sprint Review</w:t>
      </w:r>
    </w:p>
    <w:p>
      <w:pPr>
        <w:spacing w:after="160"/>
        <w:jc w:val="both"/>
      </w:pPr>
      <w:r>
        <w:rPr>
          <w:rFonts w:ascii="Arial" w:cs="Arial" w:eastAsia="Arial" w:hAnsi="Arial"/>
          <w:color w:val="000000"/>
          <w:sz w:val="22"/>
          <w:szCs w:val="22"/>
        </w:rPr>
        <w:t xml:space="preserve">En la Sprint Review del Sprint 3 se demostró el flujo completo de agendamiento de citas: selección de especialidad, médico disponible, fecha y hora; confirmación de la cita con generación de código; visualización de las citas programadas por el paciente; calendario de atención del médico; y envío automático de correo de confirmación. El stakeholder mostró alta satisfacción con el resultado y solicitó incorporar un filtro por especialidad en la búsqueda de médicos.</w:t>
      </w:r>
    </w:p>
    <w:p>
      <w:pPr>
        <w:pStyle w:val="Heading3"/>
        <w:spacing w:after="120" w:before="240"/>
      </w:pPr>
      <w:r>
        <w:rPr>
          <w:rFonts w:ascii="Arial" w:cs="Arial" w:eastAsia="Arial" w:hAnsi="Arial"/>
          <w:b/>
          <w:bCs/>
          <w:color w:val="595959"/>
          <w:sz w:val="24"/>
          <w:szCs w:val="24"/>
        </w:rPr>
        <w:t xml:space="preserve">3.5.4. Sprint Retrospectiva</w:t>
      </w:r>
    </w:p>
    <w:p>
      <w:pPr>
        <w:spacing w:after="160"/>
        <w:jc w:val="both"/>
      </w:pPr>
      <w:r>
        <w:rPr>
          <w:rFonts w:ascii="Arial" w:cs="Arial" w:eastAsia="Arial" w:hAnsi="Arial"/>
          <w:color w:val="000000"/>
          <w:sz w:val="22"/>
          <w:szCs w:val="22"/>
        </w:rPr>
        <w:t xml:space="preserve">La retrospectiva del Sprint 3 destacó como mayor logro la implementación exitosa del módulo de citas, que es el componente de mayor valor de negocio del proyecto. Como lección aprendida, el equipo reconoció la importancia de realizar pruebas de integración continuas para detectar conflictos de disponibilidad. Se acordó dedicar más tiempo a las pruebas en el Sprint 4.</w:t>
      </w:r>
    </w:p>
    <w:p>
      <w:pPr>
        <w:pStyle w:val="Heading3"/>
        <w:spacing w:after="120" w:before="240"/>
      </w:pPr>
      <w:r>
        <w:rPr>
          <w:rFonts w:ascii="Arial" w:cs="Arial" w:eastAsia="Arial" w:hAnsi="Arial"/>
          <w:b/>
          <w:bCs/>
          <w:color w:val="595959"/>
          <w:sz w:val="24"/>
          <w:szCs w:val="24"/>
        </w:rPr>
        <w:t xml:space="preserve">3.5.5. Burndown Chart – Sprint 3</w:t>
      </w:r>
    </w:p>
    <w:p>
      <w:pPr>
        <w:spacing w:after="160"/>
        <w:jc w:val="both"/>
      </w:pPr>
      <w:r>
        <w:rPr>
          <w:rFonts w:ascii="Arial" w:cs="Arial" w:eastAsia="Arial" w:hAnsi="Arial"/>
          <w:color w:val="000000"/>
          <w:sz w:val="22"/>
          <w:szCs w:val="22"/>
        </w:rPr>
        <w:t xml:space="preserve">El Burndown Chart del Sprint 3 refleja la mayor carga de trabajo del proyecto. A pesar de la complejidad técnica, el equipo completó los 34 puntos planificados, aunque con una ligera extensión de un día en las tareas de integración del servicio de correo, la cual fue compensada con trabajo adicional al cierre del sprint.</w:t>
      </w:r>
    </w:p>
    <w:p>
      <w:pPr>
        <w:pBdr>
          <w:top w:val="single" w:color="2E75B6" w:sz="4"/>
          <w:bottom w:val="single" w:color="2E75B6" w:sz="4"/>
        </w:pBdr>
        <w:spacing w:after="200" w:before="120"/>
        <w:jc w:val="center"/>
      </w:pPr>
      <w:r>
        <w:rPr>
          <w:rFonts w:ascii="Arial" w:cs="Arial" w:eastAsia="Arial" w:hAnsi="Arial"/>
          <w:i/>
          <w:iCs/>
          <w:color w:val="2E75B6"/>
          <w:sz w:val="20"/>
          <w:szCs w:val="20"/>
        </w:rPr>
        <w:t xml:space="preserve">[Gráfico Burndown Chart – Sprint 3]</w:t>
      </w:r>
    </w:p>
    <w:p>
      <w:pPr>
        <w:spacing w:after="160"/>
        <w:jc w:val="both"/>
      </w:pPr>
      <w:r>
        <w:rPr>
          <w:rFonts w:ascii="Arial" w:cs="Arial" w:eastAsia="Arial" w:hAnsi="Arial"/>
          <w:color w:val="000000"/>
          <w:sz w:val="22"/>
          <w:szCs w:val="22"/>
        </w:rPr>
        <w:t xml:space="preserve">Nota: El gráfico muestra la línea ideal de progreso (descendente desde el total de puntos hasta cero) frente a la línea real de trabajo completado a lo largo de los días del sprint. El comportamiento del equipo se mantuvo dentro del margen aceptable de variación.</w:t>
      </w:r>
    </w:p>
    <w:p>
      <w:pPr>
        <w:pStyle w:val="Heading2"/>
        <w:spacing w:after="180" w:before="360"/>
      </w:pPr>
      <w:r>
        <w:rPr>
          <w:rFonts w:ascii="Arial" w:cs="Arial" w:eastAsia="Arial" w:hAnsi="Arial"/>
          <w:b/>
          <w:bCs/>
          <w:color w:val="2E75B6"/>
          <w:sz w:val="28"/>
          <w:szCs w:val="28"/>
        </w:rPr>
        <w:t xml:space="preserve">3.6. Sprint 4</w:t>
      </w:r>
    </w:p>
    <w:p>
      <w:pPr>
        <w:spacing w:after="160"/>
        <w:jc w:val="both"/>
      </w:pPr>
      <w:r>
        <w:rPr>
          <w:rFonts w:ascii="Arial" w:cs="Arial" w:eastAsia="Arial" w:hAnsi="Arial"/>
          <w:b/>
          <w:bCs/>
          <w:color w:val="000000"/>
          <w:sz w:val="22"/>
          <w:szCs w:val="22"/>
        </w:rPr>
        <w:t xml:space="preserve">Objetivo del Sprint: </w:t>
      </w:r>
      <w:r>
        <w:rPr>
          <w:rFonts w:ascii="Arial" w:cs="Arial" w:eastAsia="Arial" w:hAnsi="Arial"/>
          <w:color w:val="000000"/>
          <w:sz w:val="22"/>
          <w:szCs w:val="22"/>
        </w:rPr>
        <w:t xml:space="preserve">Implementar el módulo de reportes, finalizar las pruebas del sistema, corregir defectos y preparar el despliegue.</w:t>
      </w:r>
    </w:p>
    <w:p>
      <w:pPr>
        <w:pStyle w:val="Heading3"/>
        <w:spacing w:after="120" w:before="240"/>
      </w:pPr>
      <w:r>
        <w:rPr>
          <w:rFonts w:ascii="Arial" w:cs="Arial" w:eastAsia="Arial" w:hAnsi="Arial"/>
          <w:b/>
          <w:bCs/>
          <w:color w:val="595959"/>
          <w:sz w:val="24"/>
          <w:szCs w:val="24"/>
        </w:rPr>
        <w:t xml:space="preserve">3.6.1. Sprint Planning</w:t>
      </w:r>
    </w:p>
    <w:p>
      <w:pPr>
        <w:spacing w:after="160"/>
        <w:jc w:val="both"/>
      </w:pPr>
      <w:r>
        <w:rPr>
          <w:rFonts w:ascii="Arial" w:cs="Arial" w:eastAsia="Arial" w:hAnsi="Arial"/>
          <w:color w:val="000000"/>
          <w:sz w:val="22"/>
          <w:szCs w:val="22"/>
        </w:rPr>
        <w:t xml:space="preserve">Durante la reunión de Sprint Planning del Sprint 4, el equipo seleccionó las historias de usuario a desarrollar, estimó el esfuerzo en puntos de historia y distribuyó las tareas entre los integrantes. A continuación, se presenta el Sprint Backlog resultante:</w:t>
      </w:r>
    </w:p>
    <w:p>
      <w:pPr>
        <w:spacing w:after="120"/>
        <w:jc w:val="center"/>
      </w:pPr>
      <w:r>
        <w:rPr>
          <w:rFonts w:ascii="Arial" w:cs="Arial" w:eastAsia="Arial" w:hAnsi="Arial"/>
          <w:b/>
          <w:bCs/>
          <w:i/>
          <w:iCs/>
          <w:sz w:val="20"/>
          <w:szCs w:val="20"/>
        </w:rPr>
        <w:t xml:space="preserve">Tabla 7.4. Sprint Backlog – Sprint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600"/>
        <w:gridCol w:w="1200"/>
        <w:gridCol w:w="1500"/>
      </w:tblGrid>
      <w:tr>
        <w:tc>
          <w:tcPr>
            <w:tcW w:type="dxa" w:w="9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Tarea</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Estimación</w:t>
            </w:r>
          </w:p>
        </w:tc>
        <w:tc>
          <w:tcPr>
            <w:tcW w:type="dxa" w:w="1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T19</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módulo de generación de reportes con filtros por fecha, médico y paciente</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4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Implementar exportación de reportes en formato PDF con iText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Jhan Carlos</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T21</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Desarrollar dashboard administrativo con estadísticas de atención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Ejecutar pruebas de sistema completas (funcionales y no funcionales)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Todo el equipo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T23</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Corregir defectos identificados en las pruebas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Todo el equipo</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T24</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Preparar documentación técnica y manual de usuario</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 días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T25</w:t>
            </w:r>
          </w:p>
        </w:tc>
        <w:tc>
          <w:tcPr>
            <w:tcW w:type="dxa" w:w="4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Despliegue del sistema en el servidor de producción</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 día</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Completado</w:t>
            </w:r>
          </w:p>
        </w:tc>
      </w:tr>
    </w:tbl>
    <w:p>
      <w:pPr>
        <w:spacing w:after="80"/>
      </w:pPr>
      <w:r>
        <w:t xml:space="preserve"/>
      </w:r>
    </w:p>
    <w:p>
      <w:pPr>
        <w:pStyle w:val="Heading3"/>
        <w:spacing w:after="120" w:before="240"/>
      </w:pPr>
      <w:r>
        <w:rPr>
          <w:rFonts w:ascii="Arial" w:cs="Arial" w:eastAsia="Arial" w:hAnsi="Arial"/>
          <w:b/>
          <w:bCs/>
          <w:color w:val="595959"/>
          <w:sz w:val="24"/>
          <w:szCs w:val="24"/>
        </w:rPr>
        <w:t xml:space="preserve">3.6.2. Daily Sprint</w:t>
      </w:r>
    </w:p>
    <w:p>
      <w:pPr>
        <w:spacing w:after="160"/>
        <w:jc w:val="both"/>
      </w:pPr>
      <w:r>
        <w:rPr>
          <w:rFonts w:ascii="Arial" w:cs="Arial" w:eastAsia="Arial" w:hAnsi="Arial"/>
          <w:color w:val="000000"/>
          <w:sz w:val="22"/>
          <w:szCs w:val="22"/>
        </w:rPr>
        <w:t xml:space="preserve">En el Sprint 4, el equipo enfocó sus esfuerzos en la fase de cierre del proyecto. Las actividades diarias incluyeron el desarrollo del módulo de reportes con filtros avanzados, la implementación de la exportación a PDF, el desarrollo del dashboard administrativo, la ejecución exhaustiva de pruebas funcionales y no funcionales, la corrección de los defectos identificados y la preparación de la documentación del sistema.</w:t>
      </w:r>
    </w:p>
    <w:p>
      <w:pPr>
        <w:pStyle w:val="Heading3"/>
        <w:spacing w:after="120" w:before="240"/>
      </w:pPr>
      <w:r>
        <w:rPr>
          <w:rFonts w:ascii="Arial" w:cs="Arial" w:eastAsia="Arial" w:hAnsi="Arial"/>
          <w:b/>
          <w:bCs/>
          <w:color w:val="595959"/>
          <w:sz w:val="24"/>
          <w:szCs w:val="24"/>
        </w:rPr>
        <w:t xml:space="preserve">3.6.3. Sprint Review</w:t>
      </w:r>
    </w:p>
    <w:p>
      <w:pPr>
        <w:spacing w:after="160"/>
        <w:jc w:val="both"/>
      </w:pPr>
      <w:r>
        <w:rPr>
          <w:rFonts w:ascii="Arial" w:cs="Arial" w:eastAsia="Arial" w:hAnsi="Arial"/>
          <w:color w:val="000000"/>
          <w:sz w:val="22"/>
          <w:szCs w:val="22"/>
        </w:rPr>
        <w:t xml:space="preserve">La Sprint Review final presentó el sistema web completamente funcional con todos los módulos integrados: gestión de usuarios con control de roles, administración de pacientes y médicos, módulo de citas con verificación de disponibilidad en tiempo real, notificaciones automáticas por correo y módulo de reportes exportables. El stakeholder realizó una evaluación de aceptación formal, aprobando todos los criterios de aceptación definidos en el Product Backlog.</w:t>
      </w:r>
    </w:p>
    <w:p>
      <w:pPr>
        <w:pStyle w:val="Heading3"/>
        <w:spacing w:after="120" w:before="240"/>
      </w:pPr>
      <w:r>
        <w:rPr>
          <w:rFonts w:ascii="Arial" w:cs="Arial" w:eastAsia="Arial" w:hAnsi="Arial"/>
          <w:b/>
          <w:bCs/>
          <w:color w:val="595959"/>
          <w:sz w:val="24"/>
          <w:szCs w:val="24"/>
        </w:rPr>
        <w:t xml:space="preserve">3.6.4. Sprint Retrospectiva</w:t>
      </w:r>
    </w:p>
    <w:p>
      <w:pPr>
        <w:spacing w:after="160"/>
        <w:jc w:val="both"/>
      </w:pPr>
      <w:r>
        <w:rPr>
          <w:rFonts w:ascii="Arial" w:cs="Arial" w:eastAsia="Arial" w:hAnsi="Arial"/>
          <w:color w:val="000000"/>
          <w:sz w:val="22"/>
          <w:szCs w:val="22"/>
        </w:rPr>
        <w:t xml:space="preserve">La retrospectiva final del Sprint 4 identificó como principales fortalezas del equipo la capacidad de autorganización, la resolución efectiva de problemas técnicos complejos y el cumplimiento de los plazos establecidos. Como recomendación para futuros proyectos, el equipo sugirió iniciar las pruebas de rendimiento desde el primer sprint y establecer un entorno de integración continua desde el inicio del desarrollo.</w:t>
      </w:r>
    </w:p>
    <w:p>
      <w:pPr>
        <w:pStyle w:val="Heading3"/>
        <w:spacing w:after="120" w:before="240"/>
      </w:pPr>
      <w:r>
        <w:rPr>
          <w:rFonts w:ascii="Arial" w:cs="Arial" w:eastAsia="Arial" w:hAnsi="Arial"/>
          <w:b/>
          <w:bCs/>
          <w:color w:val="595959"/>
          <w:sz w:val="24"/>
          <w:szCs w:val="24"/>
        </w:rPr>
        <w:t xml:space="preserve">3.6.5. Burndown Chart – Sprint 4</w:t>
      </w:r>
    </w:p>
    <w:p>
      <w:pPr>
        <w:spacing w:after="160"/>
        <w:jc w:val="both"/>
      </w:pPr>
      <w:r>
        <w:rPr>
          <w:rFonts w:ascii="Arial" w:cs="Arial" w:eastAsia="Arial" w:hAnsi="Arial"/>
          <w:color w:val="000000"/>
          <w:sz w:val="22"/>
          <w:szCs w:val="22"/>
        </w:rPr>
        <w:t xml:space="preserve">El Burndown Chart del Sprint 4 muestra la finalización de los 28 puntos planificados dentro del tiempo establecido, con una velocidad de desarrollo consistente. La línea real de trabajo completado se mantuvo por encima de la línea ideal durante los primeros días, convergiendo al punto cero el último día del sprint, lo que refleja un cierre exitoso del proyecto.</w:t>
      </w:r>
    </w:p>
    <w:p>
      <w:pPr>
        <w:pBdr>
          <w:top w:val="single" w:color="2E75B6" w:sz="4"/>
          <w:bottom w:val="single" w:color="2E75B6" w:sz="4"/>
        </w:pBdr>
        <w:spacing w:after="200" w:before="120"/>
        <w:jc w:val="center"/>
      </w:pPr>
      <w:r>
        <w:rPr>
          <w:rFonts w:ascii="Arial" w:cs="Arial" w:eastAsia="Arial" w:hAnsi="Arial"/>
          <w:i/>
          <w:iCs/>
          <w:color w:val="2E75B6"/>
          <w:sz w:val="20"/>
          <w:szCs w:val="20"/>
        </w:rPr>
        <w:t xml:space="preserve">[Gráfico Burndown Chart – Sprint 4]</w:t>
      </w:r>
    </w:p>
    <w:p>
      <w:pPr>
        <w:spacing w:after="160"/>
        <w:jc w:val="both"/>
      </w:pPr>
      <w:r>
        <w:rPr>
          <w:rFonts w:ascii="Arial" w:cs="Arial" w:eastAsia="Arial" w:hAnsi="Arial"/>
          <w:color w:val="000000"/>
          <w:sz w:val="22"/>
          <w:szCs w:val="22"/>
        </w:rPr>
        <w:t xml:space="preserve">Nota: El gráfico muestra la línea ideal de progreso (descendente desde el total de puntos hasta cero) frente a la línea real de trabajo completado a lo largo de los días del sprint. El comportamiento del equipo se mantuvo dentro del margen aceptable de variación.</w:t>
      </w:r>
    </w:p>
    <w:p>
      <w:pPr>
        <w:pStyle w:val="Heading2"/>
        <w:spacing w:after="180" w:before="360"/>
      </w:pPr>
      <w:r>
        <w:rPr>
          <w:rFonts w:ascii="Arial" w:cs="Arial" w:eastAsia="Arial" w:hAnsi="Arial"/>
          <w:b/>
          <w:bCs/>
          <w:color w:val="2E75B6"/>
          <w:sz w:val="28"/>
          <w:szCs w:val="28"/>
        </w:rPr>
        <w:t xml:space="preserve">3.7. Certificado de la Solución</w:t>
      </w:r>
    </w:p>
    <w:p>
      <w:pPr>
        <w:spacing w:after="160"/>
        <w:jc w:val="both"/>
      </w:pPr>
      <w:r>
        <w:rPr>
          <w:rFonts w:ascii="Arial" w:cs="Arial" w:eastAsia="Arial" w:hAnsi="Arial"/>
          <w:color w:val="000000"/>
          <w:sz w:val="22"/>
          <w:szCs w:val="22"/>
        </w:rPr>
        <w:t xml:space="preserve">El presente certificado constata que el sistema web para la gestión de citas médicas del Centro de Salud de Chilca ha sido desarrollado, probado y validado satisfactoriamente por el equipo de desarrollo, cumpliendo con todos los requerimientos funcionales y no funcionales definidos en el Product Backlog del proyecto.</w:t>
      </w:r>
    </w:p>
    <w:p>
      <w:pPr>
        <w:pBdr>
          <w:top w:val="single" w:color="1F4E79" w:sz="4"/>
          <w:bottom w:val="single" w:color="1F4E79" w:sz="4"/>
          <w:left w:val="single" w:color="1F4E79" w:sz="4"/>
          <w:right w:val="single" w:color="1F4E79" w:sz="4"/>
        </w:pBdr>
        <w:spacing w:after="200" w:before="200"/>
        <w:jc w:val="center"/>
      </w:pPr>
      <w:r>
        <w:rPr>
          <w:rFonts w:ascii="Arial" w:cs="Arial" w:eastAsia="Arial" w:hAnsi="Arial"/>
          <w:b/>
          <w:bCs/>
          <w:color w:val="1F4E79"/>
          <w:sz w:val="26"/>
          <w:szCs w:val="26"/>
        </w:rPr>
        <w:t xml:space="preserve">CERTIFICADO DE CONFORMIDAD DEL SISTEMA</w:t>
      </w:r>
    </w:p>
    <w:p>
      <w:pPr>
        <w:spacing w:after="160"/>
        <w:jc w:val="both"/>
      </w:pPr>
      <w:r>
        <w:rPr>
          <w:rFonts w:ascii="Arial" w:cs="Arial" w:eastAsia="Arial" w:hAnsi="Arial"/>
          <w:color w:val="000000"/>
          <w:sz w:val="22"/>
          <w:szCs w:val="22"/>
        </w:rPr>
        <w:t xml:space="preserve">Se certifica que el sistema web para la gestión de citas médicas desarrollado para el Centro de Salud de Chilca ha completado satisfactoriamente las siguientes etapas: (1) análisis de requerimientos y levantamiento de información, (2) diseño de arquitectura y modelo de datos, (3) desarrollo iterativo mediante la metodología SCRUM en cuatro sprints, (4) pruebas funcionales, de usabilidad y de rendimiento, y (5) despliegue y puesta en producción del sistema.</w:t>
      </w:r>
    </w:p>
    <w:p>
      <w:pPr>
        <w:spacing w:after="160" w:before="240"/>
      </w:pPr>
      <w:r>
        <w:rPr>
          <w:rFonts w:ascii="Arial" w:cs="Arial" w:eastAsia="Arial" w:hAnsi="Arial"/>
          <w:b/>
          <w:bCs/>
          <w:sz w:val="22"/>
          <w:szCs w:val="22"/>
        </w:rPr>
        <w:t xml:space="preserve">Firmas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 Owner</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Scrum Master</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Stakeholder</w:t>
            </w:r>
          </w:p>
        </w:tc>
      </w:tr>
      <w:tr>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Renzo Julcarima Romero
U17213755</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Kenin Ramos Alejos
U23319846</w:t>
            </w:r>
          </w:p>
        </w:tc>
        <w:tc>
          <w:tcPr>
            <w:tcW w:type="dxa" w:w="31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Miguel Ángel Farfán Leyva
Docente</w:t>
            </w:r>
          </w:p>
        </w:tc>
      </w:tr>
    </w:tbl>
    <w:p>
      <w:pPr>
        <w:spacing w:after="0"/>
      </w:pPr>
      <w:r>
        <w:br w:type="page"/>
      </w:r>
    </w:p>
    <w:p>
      <w:pPr>
        <w:pStyle w:val="Heading1"/>
        <w:pBdr>
          <w:bottom w:val="single" w:color="2E75B6" w:sz="6" w:space="1"/>
        </w:pBdr>
        <w:spacing w:after="240" w:before="480"/>
      </w:pPr>
      <w:r>
        <w:rPr>
          <w:rFonts w:ascii="Arial" w:cs="Arial" w:eastAsia="Arial" w:hAnsi="Arial"/>
          <w:b/>
          <w:bCs/>
          <w:color w:val="1F4E79"/>
          <w:sz w:val="36"/>
          <w:szCs w:val="36"/>
        </w:rPr>
        <w:t xml:space="preserve">BIBLIOGRAFÍA</w:t>
      </w:r>
    </w:p>
    <w:p>
      <w:pPr>
        <w:spacing w:after="160"/>
        <w:jc w:val="both"/>
      </w:pPr>
      <w:r>
        <w:rPr>
          <w:rFonts w:ascii="Arial" w:cs="Arial" w:eastAsia="Arial" w:hAnsi="Arial"/>
          <w:color w:val="000000"/>
          <w:sz w:val="22"/>
          <w:szCs w:val="22"/>
        </w:rPr>
        <w:t xml:space="preserve">Las siguientes referencias han sido citadas a lo largo del informe en formato APA 7.ª edición, ordenadas alfabéticamente por apellido del autor:</w:t>
      </w:r>
    </w:p>
    <w:p>
      <w:pPr>
        <w:spacing w:after="120"/>
        <w:ind w:left="0" w:hanging="360"/>
        <w:jc w:val="both"/>
      </w:pPr>
      <w:r>
        <w:rPr>
          <w:rFonts w:ascii="Arial" w:cs="Arial" w:eastAsia="Arial" w:hAnsi="Arial"/>
          <w:sz w:val="20"/>
          <w:szCs w:val="20"/>
        </w:rPr>
        <w:t xml:space="preserve">Booch, G., Rumbaugh, J., &amp; Jacobson, I. (2005). El lenguaje unificado de modelado: Manual de referencia (2.ª ed.). Addison-Wesley.</w:t>
      </w:r>
    </w:p>
    <w:p>
      <w:pPr>
        <w:spacing w:after="120"/>
        <w:ind w:left="0" w:hanging="360"/>
        <w:jc w:val="both"/>
      </w:pPr>
      <w:r>
        <w:rPr>
          <w:rFonts w:ascii="Arial" w:cs="Arial" w:eastAsia="Arial" w:hAnsi="Arial"/>
          <w:sz w:val="20"/>
          <w:szCs w:val="20"/>
        </w:rPr>
        <w:t xml:space="preserve">Cooper, A., Reimann, R., &amp; Cronin, D. (2014). About face: The essentials of interaction design (4th ed.). Wiley.</w:t>
      </w:r>
    </w:p>
    <w:p>
      <w:pPr>
        <w:spacing w:after="120"/>
        <w:ind w:left="0" w:hanging="360"/>
        <w:jc w:val="both"/>
      </w:pPr>
      <w:r>
        <w:rPr>
          <w:rFonts w:ascii="Arial" w:cs="Arial" w:eastAsia="Arial" w:hAnsi="Arial"/>
          <w:sz w:val="20"/>
          <w:szCs w:val="20"/>
        </w:rPr>
        <w:t xml:space="preserve">Date, C. J. (2004). Introducción a los sistemas de bases de datos (8.ª ed.). Pearson Educación.</w:t>
      </w:r>
    </w:p>
    <w:p>
      <w:pPr>
        <w:spacing w:after="120"/>
        <w:ind w:left="0" w:hanging="360"/>
        <w:jc w:val="both"/>
      </w:pPr>
      <w:r>
        <w:rPr>
          <w:rFonts w:ascii="Arial" w:cs="Arial" w:eastAsia="Arial" w:hAnsi="Arial"/>
          <w:sz w:val="20"/>
          <w:szCs w:val="20"/>
        </w:rPr>
        <w:t xml:space="preserve">Deitel, P., &amp; Deitel, H. (2018). Java: How to program (11th ed.). Pearson Education.</w:t>
      </w:r>
    </w:p>
    <w:p>
      <w:pPr>
        <w:spacing w:after="120"/>
        <w:ind w:left="0" w:hanging="360"/>
        <w:jc w:val="both"/>
      </w:pPr>
      <w:r>
        <w:rPr>
          <w:rFonts w:ascii="Arial" w:cs="Arial" w:eastAsia="Arial" w:hAnsi="Arial"/>
          <w:sz w:val="20"/>
          <w:szCs w:val="20"/>
        </w:rPr>
        <w:t xml:space="preserve">Fernández, J. (2017). Thymeleaf y Spring Boot: Desarrollo de aplicaciones web modernas. Editorial Universitaria.</w:t>
      </w:r>
    </w:p>
    <w:p>
      <w:pPr>
        <w:spacing w:after="120"/>
        <w:ind w:left="0" w:hanging="360"/>
        <w:jc w:val="both"/>
      </w:pPr>
      <w:r>
        <w:rPr>
          <w:rFonts w:ascii="Arial" w:cs="Arial" w:eastAsia="Arial" w:hAnsi="Arial"/>
          <w:sz w:val="20"/>
          <w:szCs w:val="20"/>
        </w:rPr>
        <w:t xml:space="preserve">Flanagan, D. (2020). JavaScript: The definitive guide (7th ed.). O'Reilly Media.</w:t>
      </w:r>
    </w:p>
    <w:p>
      <w:pPr>
        <w:spacing w:after="120"/>
        <w:ind w:left="0" w:hanging="360"/>
        <w:jc w:val="both"/>
      </w:pPr>
      <w:r>
        <w:rPr>
          <w:rFonts w:ascii="Arial" w:cs="Arial" w:eastAsia="Arial" w:hAnsi="Arial"/>
          <w:sz w:val="20"/>
          <w:szCs w:val="20"/>
        </w:rPr>
        <w:t xml:space="preserve">Garrett, J. J. (2011). The elements of user experience: User-centered design for the web and beyond (2nd ed.). New Riders.</w:t>
      </w:r>
    </w:p>
    <w:p>
      <w:pPr>
        <w:spacing w:after="120"/>
        <w:ind w:left="0" w:hanging="360"/>
        <w:jc w:val="both"/>
      </w:pPr>
      <w:r>
        <w:rPr>
          <w:rFonts w:ascii="Arial" w:cs="Arial" w:eastAsia="Arial" w:hAnsi="Arial"/>
          <w:sz w:val="20"/>
          <w:szCs w:val="20"/>
        </w:rPr>
        <w:t xml:space="preserve">Hernández, R., Fernández, C., &amp; Baptista, P. (2018). Metodología de la investigación (7.ª ed.). McGraw-Hill.</w:t>
      </w:r>
    </w:p>
    <w:p>
      <w:pPr>
        <w:spacing w:after="120"/>
        <w:ind w:left="0" w:hanging="360"/>
        <w:jc w:val="both"/>
      </w:pPr>
      <w:r>
        <w:rPr>
          <w:rFonts w:ascii="Arial" w:cs="Arial" w:eastAsia="Arial" w:hAnsi="Arial"/>
          <w:sz w:val="20"/>
          <w:szCs w:val="20"/>
        </w:rPr>
        <w:t xml:space="preserve">ISO/IEC 27001. (2013). Information technology — Security techniques — Information security management systems — Requirements. International Organization for Standardization.</w:t>
      </w:r>
    </w:p>
    <w:p>
      <w:pPr>
        <w:spacing w:after="120"/>
        <w:ind w:left="0" w:hanging="360"/>
        <w:jc w:val="both"/>
      </w:pPr>
      <w:r>
        <w:rPr>
          <w:rFonts w:ascii="Arial" w:cs="Arial" w:eastAsia="Arial" w:hAnsi="Arial"/>
          <w:sz w:val="20"/>
          <w:szCs w:val="20"/>
        </w:rPr>
        <w:t xml:space="preserve">ISO 9241-11. (2010). Ergonomics of human-system interaction — Part 11: Usability definitions and concepts. International Organization for Standardization.</w:t>
      </w:r>
    </w:p>
    <w:p>
      <w:pPr>
        <w:spacing w:after="120"/>
        <w:ind w:left="0" w:hanging="360"/>
        <w:jc w:val="both"/>
      </w:pPr>
      <w:r>
        <w:rPr>
          <w:rFonts w:ascii="Arial" w:cs="Arial" w:eastAsia="Arial" w:hAnsi="Arial"/>
          <w:sz w:val="20"/>
          <w:szCs w:val="20"/>
        </w:rPr>
        <w:t xml:space="preserve">Kendall, K. E., &amp; Kendall, J. E. (2019). Análisis y diseño de sistemas (9.ª ed.). Pearson Educación.</w:t>
      </w:r>
    </w:p>
    <w:p>
      <w:pPr>
        <w:spacing w:after="120"/>
        <w:ind w:left="0" w:hanging="360"/>
        <w:jc w:val="both"/>
      </w:pPr>
      <w:r>
        <w:rPr>
          <w:rFonts w:ascii="Arial" w:cs="Arial" w:eastAsia="Arial" w:hAnsi="Arial"/>
          <w:sz w:val="20"/>
          <w:szCs w:val="20"/>
        </w:rPr>
        <w:t xml:space="preserve">Krug, S. (2014). Don't make me think, revisited: A common sense approach to web usability (3rd ed.). New Riders.</w:t>
      </w:r>
    </w:p>
    <w:p>
      <w:pPr>
        <w:spacing w:after="120"/>
        <w:ind w:left="0" w:hanging="360"/>
        <w:jc w:val="both"/>
      </w:pPr>
      <w:r>
        <w:rPr>
          <w:rFonts w:ascii="Arial" w:cs="Arial" w:eastAsia="Arial" w:hAnsi="Arial"/>
          <w:sz w:val="20"/>
          <w:szCs w:val="20"/>
        </w:rPr>
        <w:t xml:space="preserve">Laudon, K. C., &amp; Laudon, J. P. (2018). Sistemas de información gerencial (15.ª ed.). Pearson Educación.</w:t>
      </w:r>
    </w:p>
    <w:p>
      <w:pPr>
        <w:spacing w:after="120"/>
        <w:ind w:left="0" w:hanging="360"/>
        <w:jc w:val="both"/>
      </w:pPr>
      <w:r>
        <w:rPr>
          <w:rFonts w:ascii="Arial" w:cs="Arial" w:eastAsia="Arial" w:hAnsi="Arial"/>
          <w:sz w:val="20"/>
          <w:szCs w:val="20"/>
        </w:rPr>
        <w:t xml:space="preserve">Loughran, S., &amp; Hatcher, E. (2015). Ant in action (2nd ed.). Manning Publications.</w:t>
      </w:r>
    </w:p>
    <w:p>
      <w:pPr>
        <w:spacing w:after="120"/>
        <w:ind w:left="0" w:hanging="360"/>
        <w:jc w:val="both"/>
      </w:pPr>
      <w:r>
        <w:rPr>
          <w:rFonts w:ascii="Arial" w:cs="Arial" w:eastAsia="Arial" w:hAnsi="Arial"/>
          <w:sz w:val="20"/>
          <w:szCs w:val="20"/>
        </w:rPr>
        <w:t xml:space="preserve">Meyer, E., &amp; Weyl, E. (2017). CSS: The definitive guide (4th ed.). O'Reilly Media.</w:t>
      </w:r>
    </w:p>
    <w:p>
      <w:pPr>
        <w:spacing w:after="120"/>
        <w:ind w:left="0" w:hanging="360"/>
        <w:jc w:val="both"/>
      </w:pPr>
      <w:r>
        <w:rPr>
          <w:rFonts w:ascii="Arial" w:cs="Arial" w:eastAsia="Arial" w:hAnsi="Arial"/>
          <w:sz w:val="20"/>
          <w:szCs w:val="20"/>
        </w:rPr>
        <w:t xml:space="preserve">Microsoft. (2023). Visual Studio Code documentation. https://code.visualstudio.com/docs</w:t>
      </w:r>
    </w:p>
    <w:p>
      <w:pPr>
        <w:spacing w:after="120"/>
        <w:ind w:left="0" w:hanging="360"/>
        <w:jc w:val="both"/>
      </w:pPr>
      <w:r>
        <w:rPr>
          <w:rFonts w:ascii="Arial" w:cs="Arial" w:eastAsia="Arial" w:hAnsi="Arial"/>
          <w:sz w:val="20"/>
          <w:szCs w:val="20"/>
        </w:rPr>
        <w:t xml:space="preserve">Ministerio de Salud del Perú. (2021). Lineamientos para sistemas de información en salud. https://www.gob.pe/minsa</w:t>
      </w:r>
    </w:p>
    <w:p>
      <w:pPr>
        <w:spacing w:after="120"/>
        <w:ind w:left="0" w:hanging="360"/>
        <w:jc w:val="both"/>
      </w:pPr>
      <w:r>
        <w:rPr>
          <w:rFonts w:ascii="Arial" w:cs="Arial" w:eastAsia="Arial" w:hAnsi="Arial"/>
          <w:sz w:val="20"/>
          <w:szCs w:val="20"/>
        </w:rPr>
        <w:t xml:space="preserve">Nielsen, J. (1994). Usability engineering. Morgan Kaufmann.</w:t>
      </w:r>
    </w:p>
    <w:p>
      <w:pPr>
        <w:spacing w:after="120"/>
        <w:ind w:left="0" w:hanging="360"/>
        <w:jc w:val="both"/>
      </w:pPr>
      <w:r>
        <w:rPr>
          <w:rFonts w:ascii="Arial" w:cs="Arial" w:eastAsia="Arial" w:hAnsi="Arial"/>
          <w:sz w:val="20"/>
          <w:szCs w:val="20"/>
        </w:rPr>
        <w:t xml:space="preserve">Nielsen, J., &amp; Loranger, H. (2006). Prioritizing web usability. New Riders.</w:t>
      </w:r>
    </w:p>
    <w:p>
      <w:pPr>
        <w:spacing w:after="120"/>
        <w:ind w:left="0" w:hanging="360"/>
        <w:jc w:val="both"/>
      </w:pPr>
      <w:r>
        <w:rPr>
          <w:rFonts w:ascii="Arial" w:cs="Arial" w:eastAsia="Arial" w:hAnsi="Arial"/>
          <w:sz w:val="20"/>
          <w:szCs w:val="20"/>
        </w:rPr>
        <w:t xml:space="preserve">Norman, D. A. (2013). The design of everyday things: Revised and expanded edition. Basic Books.</w:t>
      </w:r>
    </w:p>
    <w:p>
      <w:pPr>
        <w:spacing w:after="120"/>
        <w:ind w:left="0" w:hanging="360"/>
        <w:jc w:val="both"/>
      </w:pPr>
      <w:r>
        <w:rPr>
          <w:rFonts w:ascii="Arial" w:cs="Arial" w:eastAsia="Arial" w:hAnsi="Arial"/>
          <w:sz w:val="20"/>
          <w:szCs w:val="20"/>
        </w:rPr>
        <w:t xml:space="preserve">Organización Mundial de la Salud. (2020). Estrategia mundial sobre salud digital 2020–2025. https://www.who.int</w:t>
      </w:r>
    </w:p>
    <w:p>
      <w:pPr>
        <w:spacing w:after="120"/>
        <w:ind w:left="0" w:hanging="360"/>
        <w:jc w:val="both"/>
      </w:pPr>
      <w:r>
        <w:rPr>
          <w:rFonts w:ascii="Arial" w:cs="Arial" w:eastAsia="Arial" w:hAnsi="Arial"/>
          <w:sz w:val="20"/>
          <w:szCs w:val="20"/>
        </w:rPr>
        <w:t xml:space="preserve">OWASP Foundation. (2021). OWASP Top Ten 2021. https://owasp.org/Top10</w:t>
      </w:r>
    </w:p>
    <w:p>
      <w:pPr>
        <w:spacing w:after="120"/>
        <w:ind w:left="0" w:hanging="360"/>
        <w:jc w:val="both"/>
      </w:pPr>
      <w:r>
        <w:rPr>
          <w:rFonts w:ascii="Arial" w:cs="Arial" w:eastAsia="Arial" w:hAnsi="Arial"/>
          <w:sz w:val="20"/>
          <w:szCs w:val="20"/>
        </w:rPr>
        <w:t xml:space="preserve">Pressman, R. S. (2015). Ingeniería de software: Un enfoque práctico (8.ª ed.). McGraw-Hill.</w:t>
      </w:r>
    </w:p>
    <w:p>
      <w:pPr>
        <w:spacing w:after="120"/>
        <w:ind w:left="0" w:hanging="360"/>
        <w:jc w:val="both"/>
      </w:pPr>
      <w:r>
        <w:rPr>
          <w:rFonts w:ascii="Arial" w:cs="Arial" w:eastAsia="Arial" w:hAnsi="Arial"/>
          <w:sz w:val="20"/>
          <w:szCs w:val="20"/>
        </w:rPr>
        <w:t xml:space="preserve">Schneier, B. (2015). Data and Goliath: The hidden battles to collect your data and control your world. W. W. Norton &amp; Company.</w:t>
      </w:r>
    </w:p>
    <w:p>
      <w:pPr>
        <w:spacing w:after="120"/>
        <w:ind w:left="0" w:hanging="360"/>
        <w:jc w:val="both"/>
      </w:pPr>
      <w:r>
        <w:rPr>
          <w:rFonts w:ascii="Arial" w:cs="Arial" w:eastAsia="Arial" w:hAnsi="Arial"/>
          <w:sz w:val="20"/>
          <w:szCs w:val="20"/>
        </w:rPr>
        <w:t xml:space="preserve">Shneiderman, B., Plaisant, C., Cohen, M., Jacobs, S., Elmqvist, N., &amp; Diakopoulos, N. (2016). Designing the user interface: Strategies for effective human-computer interaction (6th ed.). Pearson.</w:t>
      </w:r>
    </w:p>
    <w:p>
      <w:pPr>
        <w:spacing w:after="120"/>
        <w:ind w:left="0" w:hanging="360"/>
        <w:jc w:val="both"/>
      </w:pPr>
      <w:r>
        <w:rPr>
          <w:rFonts w:ascii="Arial" w:cs="Arial" w:eastAsia="Arial" w:hAnsi="Arial"/>
          <w:sz w:val="20"/>
          <w:szCs w:val="20"/>
        </w:rPr>
        <w:t xml:space="preserve">Silberschatz, A., Korth, H. F., &amp; Sudarshan, S. (2019). Fundamentos de bases de datos (7.ª ed.). McGraw-Hill.</w:t>
      </w:r>
    </w:p>
    <w:p>
      <w:pPr>
        <w:spacing w:after="120"/>
        <w:ind w:left="0" w:hanging="360"/>
        <w:jc w:val="both"/>
      </w:pPr>
      <w:r>
        <w:rPr>
          <w:rFonts w:ascii="Arial" w:cs="Arial" w:eastAsia="Arial" w:hAnsi="Arial"/>
          <w:sz w:val="20"/>
          <w:szCs w:val="20"/>
        </w:rPr>
        <w:t xml:space="preserve">Sommerville, I. (2016). Ingeniería de software (10.ª ed.). Pearson Educación.</w:t>
      </w:r>
    </w:p>
    <w:p>
      <w:pPr>
        <w:spacing w:after="120"/>
        <w:ind w:left="0" w:hanging="360"/>
        <w:jc w:val="both"/>
      </w:pPr>
      <w:r>
        <w:rPr>
          <w:rFonts w:ascii="Arial" w:cs="Arial" w:eastAsia="Arial" w:hAnsi="Arial"/>
          <w:sz w:val="20"/>
          <w:szCs w:val="20"/>
        </w:rPr>
        <w:t xml:space="preserve">Stallings, W. (2018). Cryptography and network security: Principles and practice (7th ed.). Pearson.</w:t>
      </w:r>
    </w:p>
    <w:p>
      <w:pPr>
        <w:spacing w:after="120"/>
        <w:ind w:left="0" w:hanging="360"/>
        <w:jc w:val="both"/>
      </w:pPr>
      <w:r>
        <w:rPr>
          <w:rFonts w:ascii="Arial" w:cs="Arial" w:eastAsia="Arial" w:hAnsi="Arial"/>
          <w:sz w:val="20"/>
          <w:szCs w:val="20"/>
        </w:rPr>
        <w:t xml:space="preserve">Vieira, R. (2019). Professional Microsoft SQL Server 2019 administration. Wiley.</w:t>
      </w:r>
    </w:p>
    <w:p>
      <w:pPr>
        <w:spacing w:after="120"/>
        <w:ind w:left="0" w:hanging="360"/>
        <w:jc w:val="both"/>
      </w:pPr>
      <w:r>
        <w:rPr>
          <w:rFonts w:ascii="Arial" w:cs="Arial" w:eastAsia="Arial" w:hAnsi="Arial"/>
          <w:sz w:val="20"/>
          <w:szCs w:val="20"/>
        </w:rPr>
        <w:t xml:space="preserve">W3C. (2021). HTML5 specification. https://www.w3.org/TR/html52/</w:t>
      </w:r>
    </w:p>
    <w:p>
      <w:pPr>
        <w:spacing w:after="120"/>
        <w:ind w:left="0" w:hanging="360"/>
        <w:jc w:val="both"/>
      </w:pPr>
      <w:r>
        <w:rPr>
          <w:rFonts w:ascii="Arial" w:cs="Arial" w:eastAsia="Arial" w:hAnsi="Arial"/>
          <w:sz w:val="20"/>
          <w:szCs w:val="20"/>
        </w:rPr>
        <w:t xml:space="preserve">Walls, C. (2019). Spring in action (5th ed.). Manning Publications.</w:t>
      </w:r>
    </w:p>
    <w:sectPr>
      <w:head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95959"/>
        <w:sz w:val="18"/>
        <w:szCs w:val="18"/>
      </w:rPr>
      <w:t xml:space="preserve">Sistema Web – Gestión de Citas Médicas – Centro de Salud Chilca</w:t>
    </w:r>
    <w:r>
      <w:rPr>
        <w:rFonts w:ascii="Arial" w:cs="Arial" w:eastAsia="Arial" w:hAnsi="Arial"/>
        <w:color w:val="595959"/>
        <w:sz w:val="18"/>
        <w:szCs w:val="18"/>
      </w:rPr>
      <w:t xml:space="preserve">  |  Pág.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2026-05-18T01:42:35.170Z</dcterms:created>
  <dcterms:modified xsi:type="dcterms:W3CDTF">2026-05-18T01:42:35.170Z</dcterms:modified>
</cp:coreProperties>
</file>

<file path=docProps/custom.xml><?xml version="1.0" encoding="utf-8"?>
<Properties xmlns="http://schemas.openxmlformats.org/officeDocument/2006/custom-properties" xmlns:vt="http://schemas.openxmlformats.org/officeDocument/2006/docPropsVTypes"/>
</file>