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E7AB" w14:textId="1B4AC3CD" w:rsidR="00D50F5D" w:rsidRDefault="005C7C94" w:rsidP="0092345F">
      <w:pPr>
        <w:spacing w:line="276" w:lineRule="auto"/>
      </w:pPr>
      <w:r>
        <w:t>D</w:t>
      </w:r>
      <w:r w:rsidR="00DD65E2">
        <w:t xml:space="preserve">ifference-in-differences (DiD) is a popular approach to estimate causal relationships when randomization is not feasible. In the basic set up, a group (the treatment group) is exposed to an intervention </w:t>
      </w:r>
      <w:r w:rsidR="00F07785">
        <w:t xml:space="preserve">(treatment) </w:t>
      </w:r>
      <w:r w:rsidR="00DD65E2">
        <w:t xml:space="preserve">at some period while another group (the control group) is never exposed to the treatment. Under the assumption that the two groups would have followed “parallel trends” in the absence of </w:t>
      </w:r>
      <w:r w:rsidR="00F07785">
        <w:t>the treatment</w:t>
      </w:r>
      <w:r w:rsidR="00DD65E2">
        <w:t xml:space="preserve">, the causal impact of the </w:t>
      </w:r>
      <w:r w:rsidR="00F07785">
        <w:t xml:space="preserve">treatment </w:t>
      </w:r>
      <w:r w:rsidR="00DD65E2">
        <w:t>can be estimated by comparing the difference in the outcome between the treatment and control groups before and after the intervention.</w:t>
      </w:r>
    </w:p>
    <w:p w14:paraId="21299E3D" w14:textId="78AF585E" w:rsidR="005E4934" w:rsidRDefault="005E4934" w:rsidP="0092345F">
      <w:pPr>
        <w:spacing w:line="276" w:lineRule="auto"/>
      </w:pPr>
      <w:r>
        <w:t xml:space="preserve">In practical work, employing the DiD methodology </w:t>
      </w:r>
      <w:r w:rsidR="005C7C94">
        <w:t xml:space="preserve">can pose </w:t>
      </w:r>
      <w:r>
        <w:t>several challenges:</w:t>
      </w:r>
    </w:p>
    <w:p w14:paraId="60CED673" w14:textId="6B05957B" w:rsidR="005E4934" w:rsidRDefault="005E4934" w:rsidP="0092345F">
      <w:pPr>
        <w:pStyle w:val="ListParagraph"/>
        <w:numPr>
          <w:ilvl w:val="0"/>
          <w:numId w:val="1"/>
        </w:numPr>
        <w:spacing w:line="276" w:lineRule="auto"/>
      </w:pPr>
      <w:r>
        <w:t>Parallel trends assumption violation: If the two groups would not have followed parallel trends without the intervention, the DiD estimat</w:t>
      </w:r>
      <w:r w:rsidR="00F07785">
        <w:t>ion is</w:t>
      </w:r>
      <w:r>
        <w:t xml:space="preserve"> invalid.</w:t>
      </w:r>
    </w:p>
    <w:p w14:paraId="659A7F7E" w14:textId="55A8873E" w:rsidR="005E4934" w:rsidRDefault="005E4934" w:rsidP="0092345F">
      <w:pPr>
        <w:pStyle w:val="ListParagraph"/>
        <w:numPr>
          <w:ilvl w:val="0"/>
          <w:numId w:val="1"/>
        </w:numPr>
        <w:spacing w:line="276" w:lineRule="auto"/>
      </w:pPr>
      <w:r>
        <w:t>Anticipation effects: If units in the treatment group anticipate the intervention and change their behavior beforehand, it can bias the results.</w:t>
      </w:r>
    </w:p>
    <w:p w14:paraId="39BF9A96" w14:textId="3B249B60" w:rsidR="005E4934" w:rsidRDefault="005E4934" w:rsidP="0092345F">
      <w:pPr>
        <w:pStyle w:val="ListParagraph"/>
        <w:numPr>
          <w:ilvl w:val="0"/>
          <w:numId w:val="1"/>
        </w:numPr>
        <w:spacing w:line="276" w:lineRule="auto"/>
      </w:pPr>
      <w:r>
        <w:t>Spillover effects: The intervention might indirectly affect the control group, which would bias the results.</w:t>
      </w:r>
    </w:p>
    <w:p w14:paraId="1B62A68B" w14:textId="38F2B47C" w:rsidR="005E4934" w:rsidRDefault="005E4934" w:rsidP="0092345F">
      <w:pPr>
        <w:pStyle w:val="ListParagraph"/>
        <w:numPr>
          <w:ilvl w:val="0"/>
          <w:numId w:val="1"/>
        </w:numPr>
        <w:spacing w:line="276" w:lineRule="auto"/>
      </w:pPr>
      <w:r>
        <w:t xml:space="preserve">Time-varying confounders: </w:t>
      </w:r>
      <w:r w:rsidR="005C7C94">
        <w:t>F</w:t>
      </w:r>
      <w:r>
        <w:t>actors that change over time and affect the treatment and control group differently can bias the estimates.</w:t>
      </w:r>
    </w:p>
    <w:p w14:paraId="2415B675" w14:textId="5F149D44" w:rsidR="005E4934" w:rsidRDefault="005E4934" w:rsidP="0092345F">
      <w:pPr>
        <w:pStyle w:val="ListParagraph"/>
        <w:numPr>
          <w:ilvl w:val="0"/>
          <w:numId w:val="1"/>
        </w:numPr>
        <w:spacing w:line="276" w:lineRule="auto"/>
      </w:pPr>
      <w:r>
        <w:t xml:space="preserve"> Heterogenous treatment effects: The impact of the intervention might vary across units or over time, and this variation might be correlated with membership to the control or treatment group.</w:t>
      </w:r>
    </w:p>
    <w:p w14:paraId="616D7DA6" w14:textId="0E3745F0" w:rsidR="005E4934" w:rsidRDefault="005C7C94" w:rsidP="0092345F">
      <w:pPr>
        <w:pStyle w:val="ListParagraph"/>
        <w:numPr>
          <w:ilvl w:val="0"/>
          <w:numId w:val="1"/>
        </w:numPr>
        <w:spacing w:line="276" w:lineRule="auto"/>
      </w:pPr>
      <w:r>
        <w:t>Staggered treatment timing: if the treatment is rolled out in several phases, the standard two-period DiD may not be appropriate.</w:t>
      </w:r>
    </w:p>
    <w:p w14:paraId="058DD1E1" w14:textId="6322896A" w:rsidR="005C7C94" w:rsidRDefault="005C7C94" w:rsidP="0092345F">
      <w:pPr>
        <w:pStyle w:val="ListParagraph"/>
        <w:numPr>
          <w:ilvl w:val="0"/>
          <w:numId w:val="1"/>
        </w:numPr>
        <w:spacing w:line="276" w:lineRule="auto"/>
      </w:pPr>
      <w:r>
        <w:t>Endogenous selection: Assignment into the treatment group might be associated with unobserved factors affecting the outcome.</w:t>
      </w:r>
    </w:p>
    <w:p w14:paraId="4335DEC4" w14:textId="76CCFBA8" w:rsidR="005C7C94" w:rsidRDefault="005C7C94" w:rsidP="0092345F">
      <w:pPr>
        <w:spacing w:line="276" w:lineRule="auto"/>
      </w:pPr>
      <w:r>
        <w:t xml:space="preserve">This </w:t>
      </w:r>
      <w:r w:rsidR="00F07785">
        <w:t>appendix</w:t>
      </w:r>
      <w:r>
        <w:t xml:space="preserve"> develop</w:t>
      </w:r>
      <w:r w:rsidR="00F07785">
        <w:t>s</w:t>
      </w:r>
      <w:r>
        <w:t xml:space="preserve"> an </w:t>
      </w:r>
      <w:r w:rsidR="00F07785">
        <w:t>I</w:t>
      </w:r>
      <w:r>
        <w:t>nfo-</w:t>
      </w:r>
      <w:r w:rsidR="00F07785">
        <w:t>M</w:t>
      </w:r>
      <w:r>
        <w:t>etrics (</w:t>
      </w:r>
      <w:r w:rsidR="00F07785">
        <w:t>G</w:t>
      </w:r>
      <w:r>
        <w:t xml:space="preserve">eneralized </w:t>
      </w:r>
      <w:r w:rsidR="00F07785">
        <w:t>M</w:t>
      </w:r>
      <w:r>
        <w:t xml:space="preserve">aximum </w:t>
      </w:r>
      <w:r w:rsidR="00F07785">
        <w:t>E</w:t>
      </w:r>
      <w:r>
        <w:t xml:space="preserve">ntropy) based estimator for DiD that </w:t>
      </w:r>
      <w:r w:rsidR="00F07785">
        <w:t>can correct</w:t>
      </w:r>
      <w:r>
        <w:t xml:space="preserve"> for endogenous selection and heterogenous treatment effects.</w:t>
      </w:r>
    </w:p>
    <w:p w14:paraId="320CAB2B" w14:textId="4DD484ED" w:rsidR="00F07785" w:rsidRDefault="00F07785" w:rsidP="0092345F">
      <w:pPr>
        <w:pStyle w:val="Heading1"/>
        <w:spacing w:line="276" w:lineRule="auto"/>
      </w:pPr>
      <w:r>
        <w:t>Theory</w:t>
      </w:r>
    </w:p>
    <w:p w14:paraId="7BE9A018" w14:textId="2E38F4BF" w:rsidR="005C7C94" w:rsidRDefault="005C7C94" w:rsidP="0092345F">
      <w:pPr>
        <w:spacing w:line="276" w:lineRule="auto"/>
      </w:pPr>
      <w:r>
        <w:t>Consider the standard DiD model:</w:t>
      </w:r>
    </w:p>
    <w:p w14:paraId="0473A62F" w14:textId="2CE1CC02" w:rsidR="005C7C94" w:rsidRPr="00F07785" w:rsidRDefault="00000000" w:rsidP="0092345F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=α+β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68FC28E2" w14:textId="76EB732C" w:rsidR="005C7C94" w:rsidRDefault="00F07785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outcome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for individual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α, β,γ,δ</m:t>
        </m:r>
      </m:oMath>
      <w:r>
        <w:rPr>
          <w:rFonts w:eastAsiaTheme="minorEastAsia"/>
        </w:rPr>
        <w:t xml:space="preserve"> are parameters (</w:t>
      </w:r>
      <m:oMath>
        <m:r>
          <w:rPr>
            <w:rFonts w:ascii="Cambria Math" w:eastAsiaTheme="minorEastAsia" w:hAnsi="Cambria Math"/>
          </w:rPr>
          <m:t xml:space="preserve">δ </m:t>
        </m:r>
      </m:oMath>
      <w:r>
        <w:rPr>
          <w:rFonts w:eastAsiaTheme="minorEastAsia"/>
        </w:rPr>
        <w:t xml:space="preserve">is the parameter of interest),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group indicator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for the treatment group,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the control group),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</w:t>
      </w:r>
      <w:r w:rsidR="0092345F">
        <w:rPr>
          <w:rFonts w:eastAsiaTheme="minorEastAsia"/>
        </w:rPr>
        <w:t xml:space="preserve"> period</w:t>
      </w:r>
      <w:r>
        <w:rPr>
          <w:rFonts w:eastAsiaTheme="minorEastAsia"/>
        </w:rPr>
        <w:t xml:space="preserve"> indicator </w:t>
      </w:r>
      <w:r w:rsidR="0092345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92345F">
        <w:rPr>
          <w:rFonts w:eastAsiaTheme="minorEastAsia"/>
        </w:rPr>
        <w:t xml:space="preserve"> for the post-treatment period,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2345F">
        <w:rPr>
          <w:rFonts w:eastAsiaTheme="minorEastAsia"/>
        </w:rPr>
        <w:t xml:space="preserve"> for the pre-treatment time period)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 w:rsidR="0092345F">
        <w:rPr>
          <w:rFonts w:eastAsiaTheme="minorEastAsia"/>
        </w:rPr>
        <w:t xml:space="preserve"> is an error term. Under traditional DiD assumptions, this equation can be estimated using OLS. </w:t>
      </w:r>
      <w:r w:rsidR="00AC1100">
        <w:rPr>
          <w:rFonts w:eastAsiaTheme="minorEastAsia"/>
        </w:rPr>
        <w:t>However, if the treatment effect varies with characteristics</w:t>
      </w:r>
      <w:r w:rsidR="0092345F">
        <w:rPr>
          <w:rFonts w:eastAsiaTheme="minorEastAsia"/>
        </w:rPr>
        <w:t xml:space="preserve"> of the treatment unit</w:t>
      </w:r>
      <w:r w:rsidR="00AC110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</m:t>
        </m:r>
      </m:oMath>
      <w:r w:rsidR="0092345F">
        <w:rPr>
          <w:rFonts w:eastAsiaTheme="minorEastAsia"/>
        </w:rPr>
        <w:t xml:space="preserve"> is no longer a consistent estimator of the treatment effect. However, </w:t>
      </w:r>
      <w:r w:rsidR="00AD5FA4">
        <w:rPr>
          <w:rFonts w:eastAsiaTheme="minorEastAsia"/>
        </w:rPr>
        <w:t xml:space="preserve">in this case </w:t>
      </w:r>
      <w:r w:rsidR="0092345F">
        <w:rPr>
          <w:rFonts w:eastAsiaTheme="minorEastAsia"/>
        </w:rPr>
        <w:t>the traditional DiD model</w:t>
      </w:r>
      <w:r w:rsidR="00AC1100">
        <w:rPr>
          <w:rFonts w:eastAsiaTheme="minorEastAsia"/>
        </w:rPr>
        <w:t xml:space="preserve"> can be expanded so that:</w:t>
      </w:r>
    </w:p>
    <w:p w14:paraId="357F397A" w14:textId="29881173" w:rsidR="00AC1100" w:rsidRPr="0092345F" w:rsidRDefault="00000000" w:rsidP="0092345F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=α+β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26D95F77" w14:textId="59C8A322" w:rsidR="00AC1100" w:rsidRDefault="0092345F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where: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vector of covariates,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a vector of parameters representing the direct effect of </w:t>
      </w:r>
      <w:r w:rsidR="005D31FB">
        <w:rPr>
          <w:rFonts w:eastAsiaTheme="minorEastAsia"/>
        </w:rPr>
        <w:t>the</w:t>
      </w:r>
      <w:r>
        <w:rPr>
          <w:rFonts w:eastAsiaTheme="minorEastAsia"/>
        </w:rPr>
        <w:t xml:space="preserve"> covariate</w:t>
      </w:r>
      <w:r w:rsidR="005D31FB">
        <w:rPr>
          <w:rFonts w:eastAsiaTheme="minorEastAsia"/>
        </w:rPr>
        <w:t>s</w:t>
      </w:r>
      <w:r>
        <w:rPr>
          <w:rFonts w:eastAsiaTheme="minorEastAsia"/>
        </w:rPr>
        <w:t xml:space="preserve"> on the outcome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is a vector of parameters representing the effect of </w:t>
      </w:r>
      <w:r w:rsidR="005D31FB">
        <w:rPr>
          <w:rFonts w:eastAsiaTheme="minorEastAsia"/>
        </w:rPr>
        <w:t>the covariates through the treatment channel.</w:t>
      </w:r>
    </w:p>
    <w:p w14:paraId="595DCC33" w14:textId="2B84941C" w:rsidR="00AD5FA4" w:rsidRDefault="00AD5FA4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In cases where treatment is endogenous (that is the probability of assignment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correlated with factors affecting the outcome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>), the above approaches lead to biased estimates of the treatment effect because the error terms are correlated with th</w:t>
      </w:r>
      <w:r w:rsidR="005E41C5">
        <w:rPr>
          <w:rFonts w:eastAsiaTheme="minorEastAsia"/>
        </w:rPr>
        <w:t>e</w:t>
      </w:r>
      <w:r>
        <w:rPr>
          <w:rFonts w:eastAsiaTheme="minorEastAsia"/>
        </w:rPr>
        <w:t xml:space="preserve"> treatment indicator.</w:t>
      </w:r>
    </w:p>
    <w:p w14:paraId="54A21DA2" w14:textId="3D54542A" w:rsidR="00AD5FA4" w:rsidRDefault="00AD5FA4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We can model the selection into treatment equation through</w:t>
      </w:r>
      <w:r w:rsidR="005E41C5">
        <w:rPr>
          <w:rFonts w:eastAsiaTheme="minorEastAsia"/>
        </w:rPr>
        <w:t xml:space="preserve"> a latent variable approach</w:t>
      </w:r>
      <w:r>
        <w:rPr>
          <w:rFonts w:eastAsiaTheme="minorEastAsia"/>
        </w:rPr>
        <w:t>:</w:t>
      </w:r>
    </w:p>
    <w:p w14:paraId="6B6D2D05" w14:textId="340B0D95" w:rsidR="00AD5FA4" w:rsidRPr="007E51E6" w:rsidRDefault="00000000" w:rsidP="0092345F">
      <w:pPr>
        <w:spacing w:line="276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λ+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41F159B" w14:textId="178CC4A9" w:rsidR="007E51E6" w:rsidRPr="00AD5FA4" w:rsidRDefault="00000000" w:rsidP="0092345F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w:rPr>
                      <w:rFonts w:ascii="Cambria Math" w:hAnsi="Cambria Math"/>
                    </w:rPr>
                    <m:t>0, otherwise</m:t>
                  </m:r>
                </m:e>
              </m:eqArr>
            </m:e>
          </m:d>
        </m:oMath>
      </m:oMathPara>
    </w:p>
    <w:p w14:paraId="51CDDB82" w14:textId="5721874C" w:rsidR="00AC1100" w:rsidRPr="009863AE" w:rsidRDefault="00AD5FA4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the latent selection variable,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vector of covariates affecting selection into treatment (which could include elements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well as additional covariates),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a vector of parameters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an error term.</w:t>
      </w:r>
    </w:p>
    <w:p w14:paraId="6E73FB65" w14:textId="46F3D5B6" w:rsidR="009863AE" w:rsidRDefault="009863AE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We can assume </w:t>
      </w:r>
      <w:r w:rsidR="005E41C5">
        <w:rPr>
          <w:rFonts w:eastAsiaTheme="minorEastAsia"/>
        </w:rPr>
        <w:t xml:space="preserve">a </w:t>
      </w:r>
      <w:r>
        <w:rPr>
          <w:rFonts w:eastAsiaTheme="minorEastAsia"/>
        </w:rPr>
        <w:t xml:space="preserve">correlation </w:t>
      </w:r>
      <w:r w:rsidR="005E41C5">
        <w:rPr>
          <w:rFonts w:eastAsiaTheme="minorEastAsia"/>
        </w:rPr>
        <w:t xml:space="preserve">structure </w:t>
      </w:r>
      <w:r>
        <w:rPr>
          <w:rFonts w:eastAsiaTheme="minorEastAsia"/>
        </w:rPr>
        <w:t>between the selection and treatment effect error terms. For example:</w:t>
      </w:r>
    </w:p>
    <w:p w14:paraId="6B2301AC" w14:textId="1042E26A" w:rsidR="009863AE" w:rsidRPr="009863AE" w:rsidRDefault="00000000" w:rsidP="0092345F">
      <w:pPr>
        <w:spacing w:line="276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ν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ν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ν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</m:oMath>
      </m:oMathPara>
    </w:p>
    <w:p w14:paraId="12EC4DAF" w14:textId="76AE411A" w:rsidR="009863AE" w:rsidRDefault="009863AE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ν</m:t>
            </m:r>
          </m:sub>
        </m:sSub>
      </m:oMath>
      <w:r>
        <w:rPr>
          <w:rFonts w:eastAsiaTheme="minorEastAsia"/>
        </w:rPr>
        <w:t xml:space="preserve"> are the standard deviation of the subscripted error terms and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is the correlation </w:t>
      </w:r>
      <w:r w:rsidR="005E41C5">
        <w:rPr>
          <w:rFonts w:eastAsiaTheme="minorEastAsia"/>
        </w:rPr>
        <w:t>coefficient</w:t>
      </w:r>
      <w:r>
        <w:rPr>
          <w:rFonts w:eastAsiaTheme="minorEastAsia"/>
        </w:rPr>
        <w:t>.</w:t>
      </w:r>
    </w:p>
    <w:p w14:paraId="6394095F" w14:textId="55960B9F" w:rsidR="005E41C5" w:rsidRDefault="005E41C5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We can rewrite the above equations in the standard matrix form used in info-metrics:</w:t>
      </w:r>
    </w:p>
    <w:p w14:paraId="18ABABB9" w14:textId="43203EB1" w:rsidR="005E41C5" w:rsidRPr="005E41C5" w:rsidRDefault="005E41C5" w:rsidP="0092345F">
      <w:pPr>
        <w:spacing w:line="276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Y=Xθ+ϵ</m:t>
          </m:r>
        </m:oMath>
      </m:oMathPara>
    </w:p>
    <w:p w14:paraId="4ACF76D2" w14:textId="77777777" w:rsidR="008C5FCB" w:rsidRDefault="005E41C5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14:paraId="6AD6D065" w14:textId="4E05AD20" w:rsidR="008C5FCB" w:rsidRDefault="005E41C5" w:rsidP="0092345F">
      <w:pPr>
        <w:spacing w:line="276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N×1</m:t>
        </m:r>
      </m:oMath>
      <w:r>
        <w:rPr>
          <w:rFonts w:eastAsiaTheme="minorEastAsia"/>
        </w:rPr>
        <w:t xml:space="preserve"> vector of outcomes</w:t>
      </w:r>
    </w:p>
    <w:p w14:paraId="1457E905" w14:textId="2C0F87BB" w:rsidR="005E41C5" w:rsidRDefault="008C5FCB" w:rsidP="0092345F">
      <w:pPr>
        <w:spacing w:line="276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5E41C5">
        <w:rPr>
          <w:rFonts w:eastAsiaTheme="minorEastAsia"/>
        </w:rPr>
        <w:t xml:space="preserve">  is a  </w:t>
      </w:r>
      <m:oMath>
        <m:r>
          <w:rPr>
            <w:rFonts w:ascii="Cambria Math" w:eastAsiaTheme="minorEastAsia" w:hAnsi="Cambria Math"/>
          </w:rPr>
          <m:t>N×K</m:t>
        </m:r>
      </m:oMath>
      <w:r w:rsidR="005E41C5">
        <w:rPr>
          <w:rFonts w:eastAsiaTheme="minorEastAsia"/>
        </w:rPr>
        <w:t xml:space="preserve"> matrix of regressors (including intercept, </w:t>
      </w:r>
      <w:r>
        <w:rPr>
          <w:rFonts w:eastAsiaTheme="minorEastAsia"/>
        </w:rPr>
        <w:t xml:space="preserve">treatment group indicator, </w:t>
      </w:r>
      <w:proofErr w:type="gramStart"/>
      <w:r>
        <w:rPr>
          <w:rFonts w:eastAsiaTheme="minorEastAsia"/>
        </w:rPr>
        <w:t>time period</w:t>
      </w:r>
      <w:proofErr w:type="gramEnd"/>
      <w:r>
        <w:rPr>
          <w:rFonts w:eastAsiaTheme="minorEastAsia"/>
        </w:rPr>
        <w:t xml:space="preserve"> indicator and covariates)</w:t>
      </w:r>
    </w:p>
    <w:p w14:paraId="7DDE31AE" w14:textId="210DD1B2" w:rsidR="008C5FCB" w:rsidRDefault="008C5FCB" w:rsidP="0092345F">
      <w:pPr>
        <w:spacing w:line="276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K×1</m:t>
        </m:r>
      </m:oMath>
      <w:r>
        <w:rPr>
          <w:rFonts w:eastAsiaTheme="minorEastAsia"/>
        </w:rPr>
        <w:t xml:space="preserve"> vector of parameters</w:t>
      </w:r>
    </w:p>
    <w:p w14:paraId="69867010" w14:textId="2A1FD379" w:rsidR="008C5FCB" w:rsidRDefault="008C5FCB" w:rsidP="0092345F">
      <w:p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N×1</m:t>
        </m:r>
      </m:oMath>
      <w:r>
        <w:rPr>
          <w:rFonts w:eastAsiaTheme="minorEastAsia"/>
        </w:rPr>
        <w:t xml:space="preserve"> vector of errors</w:t>
      </w:r>
    </w:p>
    <w:p w14:paraId="0A5EA138" w14:textId="6109E211" w:rsidR="008C5FCB" w:rsidRDefault="008C5FCB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For each element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we can define a support space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kM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 Then the parameter</w:t>
      </w:r>
    </w:p>
    <w:p w14:paraId="57EC5701" w14:textId="0F9D5FE4" w:rsidR="008C5FCB" w:rsidRPr="008C5FCB" w:rsidRDefault="00000000" w:rsidP="0092345F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km</m:t>
                  </m:r>
                </m:sub>
              </m:sSub>
            </m:e>
          </m:nary>
        </m:oMath>
      </m:oMathPara>
    </w:p>
    <w:p w14:paraId="4DBF99A5" w14:textId="756F5101" w:rsidR="008C5FCB" w:rsidRDefault="008C5FCB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kn</m:t>
            </m:r>
          </m:sub>
        </m:sSub>
      </m:oMath>
      <w:r>
        <w:rPr>
          <w:rFonts w:eastAsiaTheme="minorEastAsia"/>
        </w:rPr>
        <w:t xml:space="preserve"> is the probability associated with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-th support point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761C1D71" w14:textId="46FB255B" w:rsidR="008C5FCB" w:rsidRDefault="008C5FCB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Similarly, we can define a support space for the error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FE2257">
        <w:rPr>
          <w:rFonts w:eastAsiaTheme="minorEastAsia"/>
        </w:rPr>
        <w:t xml:space="preserve"> such that:</w:t>
      </w:r>
    </w:p>
    <w:p w14:paraId="2155DD9A" w14:textId="4056E6B7" w:rsidR="00FE2257" w:rsidRPr="00A436E9" w:rsidRDefault="00000000" w:rsidP="0092345F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3B0416C0" w14:textId="298B5760" w:rsidR="00A436E9" w:rsidRDefault="00A436E9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We wish to pick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km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</w:t>
      </w:r>
      <w:r w:rsidR="007D760B">
        <w:rPr>
          <w:rFonts w:eastAsiaTheme="minorEastAsia"/>
        </w:rPr>
        <w:t>such</w:t>
      </w:r>
      <w:r>
        <w:rPr>
          <w:rFonts w:eastAsiaTheme="minorEastAsia"/>
        </w:rPr>
        <w:t xml:space="preserve"> that</w:t>
      </w:r>
    </w:p>
    <w:p w14:paraId="2A55030C" w14:textId="32CFD288" w:rsidR="00A436E9" w:rsidRPr="0069126F" w:rsidRDefault="00000000" w:rsidP="0092345F">
      <w:pPr>
        <w:spacing w:line="276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H=-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km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km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</m:nary>
            </m:e>
          </m:func>
        </m:oMath>
      </m:oMathPara>
    </w:p>
    <w:p w14:paraId="40C5D531" w14:textId="20EF1680" w:rsidR="0069126F" w:rsidRDefault="0069126F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Subject to constraints</w:t>
      </w:r>
    </w:p>
    <w:p w14:paraId="7F72EE51" w14:textId="294BD508" w:rsidR="0069126F" w:rsidRPr="00012070" w:rsidRDefault="00000000" w:rsidP="0092345F">
      <w:pPr>
        <w:spacing w:line="276" w:lineRule="auto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km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km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0F50EE47" w14:textId="1F54248C" w:rsidR="007D760B" w:rsidRDefault="007D760B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However, the above approach does not correct for selection effects. We can correct for selection</w:t>
      </w:r>
      <w:r w:rsidR="00EA1460">
        <w:rPr>
          <w:rFonts w:eastAsiaTheme="minorEastAsia"/>
        </w:rPr>
        <w:t xml:space="preserve"> </w:t>
      </w:r>
      <w:r>
        <w:rPr>
          <w:rFonts w:eastAsiaTheme="minorEastAsia"/>
        </w:rPr>
        <w:t>using a two-step process. Assume that the error terms associated with the selection equation are normally distributed. We can estimate the selection equation using a probit model and compute an Inverse Mills Ratio for each unit. That is, assume</w:t>
      </w:r>
    </w:p>
    <w:p w14:paraId="5D4D6B81" w14:textId="14877490" w:rsidR="007D760B" w:rsidRPr="00EA1460" w:rsidRDefault="00EA1460" w:rsidP="0092345F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8798781" w14:textId="1FEC0D7D" w:rsidR="00EA1460" w:rsidRDefault="00EA1460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And estimate this model using probit. Then we can compute the inverse-Mills Ratio:</w:t>
      </w:r>
    </w:p>
    <w:p w14:paraId="2C2CFAFD" w14:textId="50884502" w:rsidR="00EA1460" w:rsidRPr="00EA1460" w:rsidRDefault="00EA1460" w:rsidP="0092345F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IMR=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'λ</m:t>
                  </m:r>
                </m:e>
              </m:d>
            </m:den>
          </m:f>
        </m:oMath>
      </m:oMathPara>
    </w:p>
    <w:p w14:paraId="308DADED" w14:textId="778DAAF6" w:rsidR="00EA1460" w:rsidRDefault="00EA1460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DiD model can now be consistently estimated by augmenting the vector of regressors with the IMR.</w:t>
      </w:r>
    </w:p>
    <w:p w14:paraId="484056D5" w14:textId="7215480B" w:rsidR="00035F3F" w:rsidRDefault="00035F3F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Simulation Results</w:t>
      </w:r>
    </w:p>
    <w:p w14:paraId="1944F62E" w14:textId="26B7B9B4" w:rsidR="00035F3F" w:rsidRDefault="00035F3F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 compare the performance of the GME-based DiD estimator vs. </w:t>
      </w:r>
      <w:r w:rsidR="00F1065C">
        <w:rPr>
          <w:rFonts w:eastAsiaTheme="minorEastAsia"/>
        </w:rPr>
        <w:t xml:space="preserve">the traditional OLS-based DiD estimator, as well as an adjusted OLS-based estimator that </w:t>
      </w:r>
      <w:proofErr w:type="gramStart"/>
      <w:r w:rsidR="00F1065C">
        <w:rPr>
          <w:rFonts w:eastAsiaTheme="minorEastAsia"/>
        </w:rPr>
        <w:t>takes into account</w:t>
      </w:r>
      <w:proofErr w:type="gramEnd"/>
      <w:r w:rsidR="00F1065C">
        <w:rPr>
          <w:rFonts w:eastAsiaTheme="minorEastAsia"/>
        </w:rPr>
        <w:t xml:space="preserve"> treatment heterogeneity and selection effects. I begin by simulating a dataset with no treatment heterogeneity and no selection. I then simulate a dataset with treatment heterogeneity, data with selection and data with both treatment heterogeneity and endogenous selection. Table 1 shows the details of each dataset</w:t>
      </w:r>
      <w:r w:rsidR="00A21CA6">
        <w:rPr>
          <w:rFonts w:eastAsiaTheme="minorEastAsia"/>
        </w:rPr>
        <w:t>:</w:t>
      </w:r>
    </w:p>
    <w:p w14:paraId="6D31309A" w14:textId="77777777" w:rsidR="00A21CA6" w:rsidRDefault="00A21CA6" w:rsidP="0092345F">
      <w:pPr>
        <w:spacing w:line="276" w:lineRule="auto"/>
        <w:rPr>
          <w:rFonts w:eastAsiaTheme="minorEastAsia"/>
        </w:rPr>
      </w:pPr>
    </w:p>
    <w:p w14:paraId="2CAD8924" w14:textId="77777777" w:rsidR="00A21CA6" w:rsidRDefault="00A21CA6" w:rsidP="0092345F">
      <w:pPr>
        <w:spacing w:line="276" w:lineRule="auto"/>
        <w:rPr>
          <w:rFonts w:eastAsiaTheme="minorEastAsia"/>
        </w:rPr>
      </w:pPr>
    </w:p>
    <w:p w14:paraId="0E254EA9" w14:textId="77777777" w:rsidR="00A21CA6" w:rsidRDefault="00A21CA6" w:rsidP="0092345F">
      <w:pPr>
        <w:spacing w:line="276" w:lineRule="auto"/>
        <w:rPr>
          <w:rFonts w:eastAsiaTheme="minorEastAsia"/>
        </w:rPr>
      </w:pPr>
    </w:p>
    <w:p w14:paraId="757D8046" w14:textId="77777777" w:rsidR="00A21CA6" w:rsidRDefault="00A21CA6" w:rsidP="0092345F">
      <w:pPr>
        <w:spacing w:line="276" w:lineRule="auto"/>
        <w:rPr>
          <w:rFonts w:eastAsiaTheme="minorEastAsia"/>
        </w:rPr>
      </w:pPr>
    </w:p>
    <w:p w14:paraId="564DA122" w14:textId="77777777" w:rsidR="00A21CA6" w:rsidRDefault="00A21CA6" w:rsidP="0092345F">
      <w:pPr>
        <w:spacing w:line="276" w:lineRule="auto"/>
        <w:rPr>
          <w:rFonts w:eastAsiaTheme="minorEastAsia"/>
        </w:rPr>
      </w:pPr>
    </w:p>
    <w:p w14:paraId="5029B05F" w14:textId="77777777" w:rsidR="00A21CA6" w:rsidRDefault="00A21CA6" w:rsidP="0092345F">
      <w:pPr>
        <w:spacing w:line="276" w:lineRule="auto"/>
        <w:rPr>
          <w:rFonts w:eastAsiaTheme="minorEastAsia"/>
        </w:rPr>
      </w:pPr>
    </w:p>
    <w:p w14:paraId="02F16493" w14:textId="77777777" w:rsidR="00A21CA6" w:rsidRDefault="00A21CA6" w:rsidP="0092345F">
      <w:pPr>
        <w:spacing w:line="276" w:lineRule="auto"/>
        <w:rPr>
          <w:rFonts w:eastAsiaTheme="minorEastAsia"/>
        </w:rPr>
      </w:pPr>
    </w:p>
    <w:p w14:paraId="420B50AB" w14:textId="77777777" w:rsidR="00A21CA6" w:rsidRDefault="00A21CA6" w:rsidP="0092345F">
      <w:pPr>
        <w:spacing w:line="276" w:lineRule="auto"/>
        <w:rPr>
          <w:rFonts w:eastAsiaTheme="minorEastAsia"/>
        </w:rPr>
      </w:pPr>
    </w:p>
    <w:tbl>
      <w:tblPr>
        <w:tblStyle w:val="PlainTable1"/>
        <w:tblW w:w="0" w:type="auto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A21CA6" w14:paraId="434FCF73" w14:textId="77777777" w:rsidTr="00A21CA6">
        <w:tc>
          <w:tcPr>
            <w:tcW w:w="2337" w:type="dxa"/>
          </w:tcPr>
          <w:p w14:paraId="7FF21365" w14:textId="18AD3720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Base dataset: no heterogenous treatment effect and no endogenous selection</w:t>
            </w:r>
          </w:p>
        </w:tc>
        <w:tc>
          <w:tcPr>
            <w:tcW w:w="2337" w:type="dxa"/>
          </w:tcPr>
          <w:p w14:paraId="04DF198F" w14:textId="08C1FAA1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Dataset 1: with heterogenous treatment effect and no endogenous selection</w:t>
            </w:r>
          </w:p>
        </w:tc>
        <w:tc>
          <w:tcPr>
            <w:tcW w:w="2338" w:type="dxa"/>
          </w:tcPr>
          <w:p w14:paraId="7DE42CD5" w14:textId="0879A44A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Dataset 2: with no heterogenous treatment effect and endogenous selection</w:t>
            </w:r>
          </w:p>
        </w:tc>
        <w:tc>
          <w:tcPr>
            <w:tcW w:w="2338" w:type="dxa"/>
          </w:tcPr>
          <w:p w14:paraId="3598D5D3" w14:textId="422981EB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Dataset 3: with heterogenous treatment effect and endogenous selection</w:t>
            </w:r>
          </w:p>
        </w:tc>
      </w:tr>
      <w:tr w:rsidR="00A21CA6" w14:paraId="3E1DD144" w14:textId="77777777" w:rsidTr="00A21CA6">
        <w:tc>
          <w:tcPr>
            <w:tcW w:w="2337" w:type="dxa"/>
          </w:tcPr>
          <w:p w14:paraId="67D659C6" w14:textId="46F831FB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True base treatment effect </w:t>
            </w:r>
            <m:oMath>
              <m:r>
                <w:rPr>
                  <w:rFonts w:ascii="Cambria Math" w:eastAsiaTheme="minorEastAsia" w:hAnsi="Cambria Math"/>
                </w:rPr>
                <m:t>δ=2</m:t>
              </m:r>
            </m:oMath>
          </w:p>
        </w:tc>
        <w:tc>
          <w:tcPr>
            <w:tcW w:w="2337" w:type="dxa"/>
          </w:tcPr>
          <w:p w14:paraId="253EE975" w14:textId="4D83D553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True base treatment effect </w:t>
            </w:r>
            <m:oMath>
              <m:r>
                <w:rPr>
                  <w:rFonts w:ascii="Cambria Math" w:eastAsiaTheme="minorEastAsia" w:hAnsi="Cambria Math"/>
                </w:rPr>
                <m:t>δ=2</m:t>
              </m:r>
            </m:oMath>
          </w:p>
        </w:tc>
        <w:tc>
          <w:tcPr>
            <w:tcW w:w="2338" w:type="dxa"/>
          </w:tcPr>
          <w:p w14:paraId="798EEFE3" w14:textId="2E884BDC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True base treatment effect </w:t>
            </w:r>
            <m:oMath>
              <m:r>
                <w:rPr>
                  <w:rFonts w:ascii="Cambria Math" w:eastAsiaTheme="minorEastAsia" w:hAnsi="Cambria Math"/>
                </w:rPr>
                <m:t>δ=2</m:t>
              </m:r>
            </m:oMath>
          </w:p>
        </w:tc>
        <w:tc>
          <w:tcPr>
            <w:tcW w:w="2338" w:type="dxa"/>
          </w:tcPr>
          <w:p w14:paraId="7B95D51E" w14:textId="0BFCCD50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True base treatment effect </w:t>
            </w:r>
            <m:oMath>
              <m:r>
                <w:rPr>
                  <w:rFonts w:ascii="Cambria Math" w:eastAsiaTheme="minorEastAsia" w:hAnsi="Cambria Math"/>
                </w:rPr>
                <m:t>δ=2</m:t>
              </m:r>
            </m:oMath>
          </w:p>
        </w:tc>
      </w:tr>
      <w:tr w:rsidR="00A21CA6" w14:paraId="42CC9CF8" w14:textId="77777777" w:rsidTr="00A21CA6">
        <w:tc>
          <w:tcPr>
            <w:tcW w:w="2337" w:type="dxa"/>
          </w:tcPr>
          <w:p w14:paraId="18F1F0CD" w14:textId="0EEFF7DB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Selection effect </w:t>
            </w:r>
            <m:oMath>
              <m:r>
                <w:rPr>
                  <w:rFonts w:ascii="Cambria Math" w:eastAsiaTheme="minorEastAsia" w:hAnsi="Cambria Math"/>
                </w:rPr>
                <m:t>λ=0.0</m:t>
              </m:r>
            </m:oMath>
          </w:p>
        </w:tc>
        <w:tc>
          <w:tcPr>
            <w:tcW w:w="2337" w:type="dxa"/>
          </w:tcPr>
          <w:p w14:paraId="14AFACCF" w14:textId="4B3B8DCC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Selection effect </w:t>
            </w:r>
            <m:oMath>
              <m:r>
                <w:rPr>
                  <w:rFonts w:ascii="Cambria Math" w:eastAsiaTheme="minorEastAsia" w:hAnsi="Cambria Math"/>
                </w:rPr>
                <m:t>λ=0.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</w:p>
        </w:tc>
        <w:tc>
          <w:tcPr>
            <w:tcW w:w="2338" w:type="dxa"/>
          </w:tcPr>
          <w:p w14:paraId="32854DDA" w14:textId="4E916571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Selection effect </w:t>
            </w:r>
            <m:oMath>
              <m:r>
                <w:rPr>
                  <w:rFonts w:ascii="Cambria Math" w:eastAsiaTheme="minorEastAsia" w:hAnsi="Cambria Math"/>
                </w:rPr>
                <m:t>λ=0.</m:t>
              </m:r>
              <m:r>
                <w:rPr>
                  <w:rFonts w:ascii="Cambria Math" w:eastAsiaTheme="minorEastAsia" w:hAnsi="Cambria Math"/>
                </w:rPr>
                <m:t>5</m:t>
              </m:r>
            </m:oMath>
          </w:p>
        </w:tc>
        <w:tc>
          <w:tcPr>
            <w:tcW w:w="2338" w:type="dxa"/>
          </w:tcPr>
          <w:p w14:paraId="3F087711" w14:textId="7DE0FD1D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Selection effect </w:t>
            </w:r>
            <m:oMath>
              <m:r>
                <w:rPr>
                  <w:rFonts w:ascii="Cambria Math" w:eastAsiaTheme="minorEastAsia" w:hAnsi="Cambria Math"/>
                </w:rPr>
                <m:t>λ=0.</m:t>
              </m:r>
              <m:r>
                <w:rPr>
                  <w:rFonts w:ascii="Cambria Math" w:eastAsiaTheme="minorEastAsia" w:hAnsi="Cambria Math"/>
                </w:rPr>
                <m:t>5</m:t>
              </m:r>
            </m:oMath>
          </w:p>
        </w:tc>
      </w:tr>
      <w:tr w:rsidR="00A21CA6" w14:paraId="2A31D8C3" w14:textId="77777777" w:rsidTr="00A21CA6">
        <w:tc>
          <w:tcPr>
            <w:tcW w:w="2337" w:type="dxa"/>
          </w:tcPr>
          <w:p w14:paraId="3EAEAF1C" w14:textId="5733F6DA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Treatment heterogeneity strength </w:t>
            </w:r>
            <m:oMath>
              <m:r>
                <w:rPr>
                  <w:rFonts w:ascii="Cambria Math" w:eastAsiaTheme="minorEastAsia" w:hAnsi="Cambria Math"/>
                </w:rPr>
                <m:t>θ=0</m:t>
              </m:r>
            </m:oMath>
          </w:p>
        </w:tc>
        <w:tc>
          <w:tcPr>
            <w:tcW w:w="2337" w:type="dxa"/>
          </w:tcPr>
          <w:p w14:paraId="4E8096EB" w14:textId="6D6C39E5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Treatment heterogeneity strength </w:t>
            </w:r>
            <m:oMath>
              <m:r>
                <w:rPr>
                  <w:rFonts w:ascii="Cambria Math" w:eastAsiaTheme="minorEastAsia" w:hAnsi="Cambria Math"/>
                </w:rPr>
                <m:t>θ=2</m:t>
              </m:r>
            </m:oMath>
          </w:p>
        </w:tc>
        <w:tc>
          <w:tcPr>
            <w:tcW w:w="2338" w:type="dxa"/>
          </w:tcPr>
          <w:p w14:paraId="362A95BB" w14:textId="1D7182E8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Treatment heterogeneity strength </w:t>
            </w:r>
            <m:oMath>
              <m:r>
                <w:rPr>
                  <w:rFonts w:ascii="Cambria Math" w:eastAsiaTheme="minorEastAsia" w:hAnsi="Cambria Math"/>
                </w:rPr>
                <m:t>θ=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</w:p>
        </w:tc>
        <w:tc>
          <w:tcPr>
            <w:tcW w:w="2338" w:type="dxa"/>
          </w:tcPr>
          <w:p w14:paraId="1ABEF10A" w14:textId="56CAD499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Treatment heterogeneity strength </w:t>
            </w:r>
            <m:oMath>
              <m:r>
                <w:rPr>
                  <w:rFonts w:ascii="Cambria Math" w:eastAsiaTheme="minorEastAsia" w:hAnsi="Cambria Math"/>
                </w:rPr>
                <m:t>θ=2</m:t>
              </m:r>
            </m:oMath>
          </w:p>
        </w:tc>
      </w:tr>
    </w:tbl>
    <w:p w14:paraId="5619A2A2" w14:textId="77777777" w:rsidR="00F1065C" w:rsidRDefault="00F1065C" w:rsidP="0092345F">
      <w:pPr>
        <w:spacing w:line="276" w:lineRule="auto"/>
        <w:rPr>
          <w:rFonts w:eastAsiaTheme="minorEastAsia"/>
        </w:rPr>
      </w:pPr>
    </w:p>
    <w:p w14:paraId="6943382D" w14:textId="0A2D75FF" w:rsidR="00A21CA6" w:rsidRDefault="00A21CA6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Table 2 shows the performance of the three different estimators for each model</w:t>
      </w:r>
      <w:r w:rsidR="006B09DD">
        <w:rPr>
          <w:rFonts w:eastAsiaTheme="minorEastAsia"/>
        </w:rPr>
        <w:t xml:space="preserve"> (recall true treatment effect is 2.0)</w:t>
      </w:r>
    </w:p>
    <w:p w14:paraId="5239B335" w14:textId="77777777" w:rsidR="00A21CA6" w:rsidRDefault="00A21CA6" w:rsidP="0092345F">
      <w:pPr>
        <w:spacing w:line="276" w:lineRule="auto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1CA6" w14:paraId="5D99C916" w14:textId="77777777" w:rsidTr="00A21CA6">
        <w:tc>
          <w:tcPr>
            <w:tcW w:w="1870" w:type="dxa"/>
          </w:tcPr>
          <w:p w14:paraId="69452C8B" w14:textId="77777777" w:rsidR="00A21CA6" w:rsidRDefault="00A21CA6" w:rsidP="0092345F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870" w:type="dxa"/>
          </w:tcPr>
          <w:p w14:paraId="627217D0" w14:textId="7AA92E05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Base Dataset</w:t>
            </w:r>
          </w:p>
        </w:tc>
        <w:tc>
          <w:tcPr>
            <w:tcW w:w="1870" w:type="dxa"/>
          </w:tcPr>
          <w:p w14:paraId="1DCAC59D" w14:textId="7D5B390B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Dataset 1</w:t>
            </w:r>
          </w:p>
        </w:tc>
        <w:tc>
          <w:tcPr>
            <w:tcW w:w="1870" w:type="dxa"/>
          </w:tcPr>
          <w:p w14:paraId="070BC7D8" w14:textId="55AD63E0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Dataset 2</w:t>
            </w:r>
          </w:p>
        </w:tc>
        <w:tc>
          <w:tcPr>
            <w:tcW w:w="1870" w:type="dxa"/>
          </w:tcPr>
          <w:p w14:paraId="69FE5899" w14:textId="01C4400A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Dataset 3</w:t>
            </w:r>
          </w:p>
        </w:tc>
      </w:tr>
      <w:tr w:rsidR="00A21CA6" w14:paraId="78120187" w14:textId="77777777" w:rsidTr="00A21CA6">
        <w:tc>
          <w:tcPr>
            <w:tcW w:w="1870" w:type="dxa"/>
          </w:tcPr>
          <w:p w14:paraId="18BE3DB7" w14:textId="3D9ED1C2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GME</w:t>
            </w:r>
          </w:p>
        </w:tc>
        <w:tc>
          <w:tcPr>
            <w:tcW w:w="1870" w:type="dxa"/>
          </w:tcPr>
          <w:p w14:paraId="55526760" w14:textId="32C86C19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1.955 (0.172)</w:t>
            </w:r>
          </w:p>
        </w:tc>
        <w:tc>
          <w:tcPr>
            <w:tcW w:w="1870" w:type="dxa"/>
          </w:tcPr>
          <w:p w14:paraId="5554BC2B" w14:textId="7E7651F9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1.919 (0.187)</w:t>
            </w:r>
          </w:p>
        </w:tc>
        <w:tc>
          <w:tcPr>
            <w:tcW w:w="1870" w:type="dxa"/>
          </w:tcPr>
          <w:p w14:paraId="2EC3A5D9" w14:textId="344A06A7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1.949 (0.1768)</w:t>
            </w:r>
          </w:p>
        </w:tc>
        <w:tc>
          <w:tcPr>
            <w:tcW w:w="1870" w:type="dxa"/>
          </w:tcPr>
          <w:p w14:paraId="22BE42B6" w14:textId="1EE759A4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1.827 (0.199)</w:t>
            </w:r>
          </w:p>
        </w:tc>
      </w:tr>
      <w:tr w:rsidR="00A21CA6" w14:paraId="703532EB" w14:textId="77777777" w:rsidTr="00A21CA6">
        <w:tc>
          <w:tcPr>
            <w:tcW w:w="1870" w:type="dxa"/>
          </w:tcPr>
          <w:p w14:paraId="6FC43338" w14:textId="5C099DCE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Traditional DiD</w:t>
            </w:r>
          </w:p>
        </w:tc>
        <w:tc>
          <w:tcPr>
            <w:tcW w:w="1870" w:type="dxa"/>
          </w:tcPr>
          <w:p w14:paraId="36B6EF6E" w14:textId="7A9B229F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1.814 (0.527)</w:t>
            </w:r>
          </w:p>
        </w:tc>
        <w:tc>
          <w:tcPr>
            <w:tcW w:w="1870" w:type="dxa"/>
          </w:tcPr>
          <w:p w14:paraId="54EDF091" w14:textId="12E0E146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1.773 (0.499)</w:t>
            </w:r>
          </w:p>
        </w:tc>
        <w:tc>
          <w:tcPr>
            <w:tcW w:w="1870" w:type="dxa"/>
          </w:tcPr>
          <w:p w14:paraId="4732C2DE" w14:textId="69F89905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2.275 (0.531)</w:t>
            </w:r>
          </w:p>
        </w:tc>
        <w:tc>
          <w:tcPr>
            <w:tcW w:w="1870" w:type="dxa"/>
          </w:tcPr>
          <w:p w14:paraId="016A9079" w14:textId="196EA54B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2.119 (0.499)</w:t>
            </w:r>
          </w:p>
        </w:tc>
      </w:tr>
      <w:tr w:rsidR="00A21CA6" w14:paraId="4A4E6B3A" w14:textId="77777777" w:rsidTr="00A21CA6">
        <w:tc>
          <w:tcPr>
            <w:tcW w:w="1870" w:type="dxa"/>
          </w:tcPr>
          <w:p w14:paraId="43EF4DB8" w14:textId="7D79A407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Correctly Specified</w:t>
            </w:r>
          </w:p>
        </w:tc>
        <w:tc>
          <w:tcPr>
            <w:tcW w:w="1870" w:type="dxa"/>
          </w:tcPr>
          <w:p w14:paraId="2304E37A" w14:textId="28A9C910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1.971 (0.025)</w:t>
            </w:r>
          </w:p>
        </w:tc>
        <w:tc>
          <w:tcPr>
            <w:tcW w:w="1870" w:type="dxa"/>
          </w:tcPr>
          <w:p w14:paraId="4E8563E2" w14:textId="2F19A786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1.971 (0.025)</w:t>
            </w:r>
          </w:p>
        </w:tc>
        <w:tc>
          <w:tcPr>
            <w:tcW w:w="1870" w:type="dxa"/>
          </w:tcPr>
          <w:p w14:paraId="6E55BF59" w14:textId="12E1278C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1.946 (0.014)</w:t>
            </w:r>
          </w:p>
        </w:tc>
        <w:tc>
          <w:tcPr>
            <w:tcW w:w="1870" w:type="dxa"/>
          </w:tcPr>
          <w:p w14:paraId="6A9AA8E6" w14:textId="0F31136B" w:rsidR="00A21CA6" w:rsidRDefault="006B09DD" w:rsidP="0092345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1.946 (0.014)</w:t>
            </w:r>
          </w:p>
        </w:tc>
      </w:tr>
    </w:tbl>
    <w:p w14:paraId="3FCCB684" w14:textId="77777777" w:rsidR="00A21CA6" w:rsidRDefault="00A21CA6" w:rsidP="0092345F">
      <w:pPr>
        <w:spacing w:line="276" w:lineRule="auto"/>
        <w:rPr>
          <w:rFonts w:eastAsiaTheme="minorEastAsia"/>
        </w:rPr>
      </w:pPr>
    </w:p>
    <w:p w14:paraId="460B1DFC" w14:textId="23149095" w:rsidR="006B09DD" w:rsidRPr="00012070" w:rsidRDefault="006B09DD" w:rsidP="0092345F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If the “correct” specification </w:t>
      </w:r>
      <w:r w:rsidR="0080582F">
        <w:rPr>
          <w:rFonts w:eastAsiaTheme="minorEastAsia"/>
        </w:rPr>
        <w:t>is available to the researcher, then that DiD estimator can outperform all other DiD estimators. However, when this information is not available, the GME based DiD outperforms traditional OLS-based estimators.</w:t>
      </w:r>
    </w:p>
    <w:sectPr w:rsidR="006B09DD" w:rsidRPr="0001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96E6B"/>
    <w:multiLevelType w:val="hybridMultilevel"/>
    <w:tmpl w:val="4A667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20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E2"/>
    <w:rsid w:val="00012070"/>
    <w:rsid w:val="00035F3F"/>
    <w:rsid w:val="00201365"/>
    <w:rsid w:val="002E6207"/>
    <w:rsid w:val="003D1958"/>
    <w:rsid w:val="004044E0"/>
    <w:rsid w:val="005C7C94"/>
    <w:rsid w:val="005D31FB"/>
    <w:rsid w:val="005E41C5"/>
    <w:rsid w:val="005E4934"/>
    <w:rsid w:val="0069126F"/>
    <w:rsid w:val="006B09DD"/>
    <w:rsid w:val="007D760B"/>
    <w:rsid w:val="007E51E6"/>
    <w:rsid w:val="0080582F"/>
    <w:rsid w:val="008C5FCB"/>
    <w:rsid w:val="0092345F"/>
    <w:rsid w:val="009863AE"/>
    <w:rsid w:val="009B1E57"/>
    <w:rsid w:val="00A21CA6"/>
    <w:rsid w:val="00A40916"/>
    <w:rsid w:val="00A436E9"/>
    <w:rsid w:val="00AC1100"/>
    <w:rsid w:val="00AD5FA4"/>
    <w:rsid w:val="00B637B6"/>
    <w:rsid w:val="00CA196F"/>
    <w:rsid w:val="00D50F5D"/>
    <w:rsid w:val="00D77480"/>
    <w:rsid w:val="00DD65E2"/>
    <w:rsid w:val="00E37643"/>
    <w:rsid w:val="00EA1460"/>
    <w:rsid w:val="00F07785"/>
    <w:rsid w:val="00F1065C"/>
    <w:rsid w:val="00FC39DA"/>
    <w:rsid w:val="00FE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63386"/>
  <w15:chartTrackingRefBased/>
  <w15:docId w15:val="{5B684D9D-ED75-8A4E-A940-B969B80B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E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C7C94"/>
    <w:rPr>
      <w:color w:val="666666"/>
    </w:rPr>
  </w:style>
  <w:style w:type="table" w:styleId="TableGrid">
    <w:name w:val="Table Grid"/>
    <w:basedOn w:val="TableNormal"/>
    <w:uiPriority w:val="39"/>
    <w:rsid w:val="00A21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21CA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21C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21CA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3</cp:revision>
  <dcterms:created xsi:type="dcterms:W3CDTF">2024-10-05T01:59:00Z</dcterms:created>
  <dcterms:modified xsi:type="dcterms:W3CDTF">2024-10-06T00:22:00Z</dcterms:modified>
</cp:coreProperties>
</file>