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1E6B6E" w14:textId="3AA441C3" w:rsidR="00F30196" w:rsidRDefault="00F30196" w:rsidP="00E77ED4">
      <w:pPr>
        <w:jc w:val="center"/>
        <w:rPr>
          <w:rFonts w:ascii="Arial" w:hAnsi="Arial" w:cs="Arial"/>
          <w:b/>
          <w:bCs/>
          <w:sz w:val="28"/>
          <w:szCs w:val="28"/>
        </w:rPr>
      </w:pPr>
      <w:r w:rsidRPr="00F30196">
        <w:rPr>
          <w:rFonts w:ascii="Arial" w:hAnsi="Arial" w:cs="Arial"/>
          <w:b/>
          <w:bCs/>
          <w:sz w:val="28"/>
          <w:szCs w:val="28"/>
        </w:rPr>
        <w:t>CAUSAL IMPACTS OF FINANCIAL MARKET REGULATION: EVIDENCE FROM CENTRAL CLEARING AND INFORMATION-THEORETIC ADVANCES IN DIFFERENCE-IN-DIFFERENCES</w:t>
      </w:r>
    </w:p>
    <w:p w14:paraId="2D72F3FE" w14:textId="67C7DAB6" w:rsidR="00AE594F" w:rsidRDefault="00E77ED4" w:rsidP="00E77ED4">
      <w:pPr>
        <w:jc w:val="center"/>
      </w:pPr>
      <w:r>
        <w:t>By</w:t>
      </w:r>
    </w:p>
    <w:p w14:paraId="65D18DAF" w14:textId="170177AE" w:rsidR="00E77ED4" w:rsidRDefault="00E77ED4" w:rsidP="00E77ED4">
      <w:pPr>
        <w:jc w:val="center"/>
      </w:pPr>
      <w:r>
        <w:t>Arnob L. Alam</w:t>
      </w:r>
    </w:p>
    <w:p w14:paraId="1BDC3406" w14:textId="77777777" w:rsidR="00953644" w:rsidRDefault="00E77ED4" w:rsidP="0075395D">
      <w:pPr>
        <w:jc w:val="center"/>
      </w:pPr>
      <w:r>
        <w:t>Submitted to the College of Arts and Sciences</w:t>
      </w:r>
      <w:r w:rsidR="0075395D">
        <w:br/>
      </w:r>
      <w:r>
        <w:t>of the American University</w:t>
      </w:r>
      <w:r w:rsidR="0075395D">
        <w:br/>
        <w:t>in Partial Fulfillment of</w:t>
      </w:r>
      <w:r w:rsidR="0075395D">
        <w:br/>
        <w:t>the Requirement for the Degree of</w:t>
      </w:r>
      <w:r w:rsidR="0075395D">
        <w:br/>
      </w:r>
      <w:r w:rsidR="000D2A98">
        <w:t>Doctor of Philosophy</w:t>
      </w:r>
      <w:r w:rsidR="008373D8">
        <w:br/>
        <w:t>In</w:t>
      </w:r>
      <w:r w:rsidR="008373D8">
        <w:br/>
        <w:t>Economics</w:t>
      </w:r>
    </w:p>
    <w:p w14:paraId="095868CA" w14:textId="77777777" w:rsidR="009B287A" w:rsidRDefault="00953644" w:rsidP="00953644">
      <w:pPr>
        <w:jc w:val="right"/>
      </w:pPr>
      <w:r>
        <w:t>Chair: ________</w:t>
      </w:r>
      <w:r w:rsidR="009B287A">
        <w:t>_________________________</w:t>
      </w:r>
    </w:p>
    <w:p w14:paraId="7A07E11A" w14:textId="4FCAFCA2" w:rsidR="00295D9F" w:rsidRDefault="00D47B70" w:rsidP="00953644">
      <w:pPr>
        <w:jc w:val="right"/>
      </w:pPr>
      <w:r>
        <w:t xml:space="preserve">Professor </w:t>
      </w:r>
      <w:r w:rsidR="009B287A">
        <w:t>Amos Golan</w:t>
      </w:r>
      <w:r w:rsidR="009B287A">
        <w:br/>
        <w:t>_________________________________</w:t>
      </w:r>
      <w:r w:rsidR="009B287A">
        <w:br/>
      </w:r>
      <w:r>
        <w:t xml:space="preserve">Professor </w:t>
      </w:r>
      <w:r w:rsidR="00001178">
        <w:t>Robin Lumsdaine</w:t>
      </w:r>
      <w:r w:rsidR="00001178">
        <w:br/>
        <w:t>________________________________</w:t>
      </w:r>
      <w:r w:rsidR="00001178">
        <w:br/>
      </w:r>
      <w:r>
        <w:t xml:space="preserve">Professor </w:t>
      </w:r>
      <w:r w:rsidR="00001178">
        <w:t>Kara Reynolds</w:t>
      </w:r>
    </w:p>
    <w:p w14:paraId="5982D4F1" w14:textId="1B44CC16" w:rsidR="0010762F" w:rsidRDefault="0010762F" w:rsidP="0010762F">
      <w:pPr>
        <w:jc w:val="right"/>
      </w:pPr>
      <w:r>
        <w:t>________________________________</w:t>
      </w:r>
      <w:r>
        <w:br/>
        <w:t xml:space="preserve">Professor </w:t>
      </w:r>
      <w:r>
        <w:t>Michael Stutzer</w:t>
      </w:r>
    </w:p>
    <w:p w14:paraId="5F72FDE3" w14:textId="77777777" w:rsidR="0010762F" w:rsidRDefault="0010762F" w:rsidP="00953644">
      <w:pPr>
        <w:jc w:val="right"/>
      </w:pPr>
    </w:p>
    <w:p w14:paraId="0B7D4639" w14:textId="77777777" w:rsidR="009356A7" w:rsidRDefault="00295D9F" w:rsidP="00295D9F">
      <w:pPr>
        <w:ind w:firstLine="0"/>
        <w:jc w:val="left"/>
      </w:pPr>
      <w:r>
        <w:t>____________________________</w:t>
      </w:r>
      <w:r>
        <w:br/>
        <w:t>Dean of College</w:t>
      </w:r>
      <w:r>
        <w:br/>
        <w:t>_____________________________</w:t>
      </w:r>
      <w:r>
        <w:br/>
        <w:t>Date</w:t>
      </w:r>
    </w:p>
    <w:p w14:paraId="263835D3" w14:textId="77777777" w:rsidR="009356A7" w:rsidRDefault="009356A7" w:rsidP="009356A7">
      <w:pPr>
        <w:ind w:firstLine="0"/>
        <w:jc w:val="center"/>
      </w:pPr>
      <w:r>
        <w:t>2025</w:t>
      </w:r>
    </w:p>
    <w:p w14:paraId="049EDFE4" w14:textId="77777777" w:rsidR="009356A7" w:rsidRDefault="009356A7" w:rsidP="009356A7">
      <w:pPr>
        <w:ind w:firstLine="0"/>
        <w:jc w:val="center"/>
      </w:pPr>
      <w:r>
        <w:t>American University</w:t>
      </w:r>
    </w:p>
    <w:p w14:paraId="4CCD3084" w14:textId="6287ECD7" w:rsidR="0007030D" w:rsidRDefault="009356A7" w:rsidP="009356A7">
      <w:pPr>
        <w:ind w:firstLine="0"/>
        <w:jc w:val="center"/>
      </w:pPr>
      <w:r>
        <w:t>Washington</w:t>
      </w:r>
      <w:r w:rsidR="003C6EBF">
        <w:t>,</w:t>
      </w:r>
      <w:r>
        <w:t xml:space="preserve"> D.C. 20016</w:t>
      </w:r>
    </w:p>
    <w:p w14:paraId="5FC2BA9D" w14:textId="77777777" w:rsidR="00E67078" w:rsidRDefault="00E67078" w:rsidP="009356A7">
      <w:pPr>
        <w:ind w:firstLine="0"/>
        <w:jc w:val="center"/>
      </w:pPr>
    </w:p>
    <w:p w14:paraId="589CD4BA" w14:textId="77777777" w:rsidR="00995393" w:rsidRPr="00995393" w:rsidRDefault="00995393" w:rsidP="00995393"/>
    <w:p w14:paraId="3FD8EC2A" w14:textId="77777777" w:rsidR="00995393" w:rsidRPr="00995393" w:rsidRDefault="00995393" w:rsidP="00664E85">
      <w:pPr>
        <w:ind w:firstLine="0"/>
      </w:pPr>
    </w:p>
    <w:p w14:paraId="220DC4E8" w14:textId="51A0EA8F" w:rsidR="00995393" w:rsidRPr="00995393" w:rsidRDefault="00995393" w:rsidP="00995393">
      <w:pPr>
        <w:tabs>
          <w:tab w:val="left" w:pos="8568"/>
        </w:tabs>
      </w:pPr>
      <w:r>
        <w:tab/>
      </w:r>
    </w:p>
    <w:p w14:paraId="2AD6F4AA" w14:textId="77777777" w:rsidR="00995393" w:rsidRDefault="00995393" w:rsidP="00995393"/>
    <w:p w14:paraId="5D6F75D5" w14:textId="77777777" w:rsidR="00995393" w:rsidRPr="00995393" w:rsidRDefault="00995393" w:rsidP="00995393">
      <w:pPr>
        <w:sectPr w:rsidR="00995393" w:rsidRPr="00995393" w:rsidSect="0040665D">
          <w:footerReference w:type="even" r:id="rId8"/>
          <w:footerReference w:type="default" r:id="rId9"/>
          <w:footerReference w:type="first" r:id="rId10"/>
          <w:pgSz w:w="12240" w:h="15840"/>
          <w:pgMar w:top="1440" w:right="1440" w:bottom="1440" w:left="1440" w:header="720" w:footer="720" w:gutter="0"/>
          <w:cols w:space="720"/>
          <w:docGrid w:linePitch="360"/>
        </w:sectPr>
      </w:pPr>
    </w:p>
    <w:p w14:paraId="41DEC2F8" w14:textId="4D1F1A9E" w:rsidR="00A677DE" w:rsidRDefault="00A677DE" w:rsidP="00713944">
      <w:pPr>
        <w:spacing w:after="160" w:line="278" w:lineRule="auto"/>
        <w:ind w:firstLine="0"/>
        <w:jc w:val="center"/>
      </w:pPr>
      <w:r>
        <w:lastRenderedPageBreak/>
        <w:t xml:space="preserve">© </w:t>
      </w:r>
      <w:r w:rsidR="008A088F">
        <w:t>COPYRIGHT</w:t>
      </w:r>
    </w:p>
    <w:p w14:paraId="65493975" w14:textId="49799992" w:rsidR="00A677DE" w:rsidRDefault="00A677DE" w:rsidP="00713944">
      <w:pPr>
        <w:spacing w:after="160" w:line="278" w:lineRule="auto"/>
        <w:ind w:firstLine="0"/>
        <w:jc w:val="center"/>
      </w:pPr>
      <w:r>
        <w:t>by</w:t>
      </w:r>
    </w:p>
    <w:p w14:paraId="07F264F4" w14:textId="26443200" w:rsidR="00A677DE" w:rsidRDefault="00A677DE" w:rsidP="00713944">
      <w:pPr>
        <w:spacing w:after="160" w:line="278" w:lineRule="auto"/>
        <w:ind w:firstLine="0"/>
        <w:jc w:val="center"/>
      </w:pPr>
      <w:r>
        <w:t>Arnob L. Alam</w:t>
      </w:r>
    </w:p>
    <w:p w14:paraId="09A53633" w14:textId="1FDADE3E" w:rsidR="00713944" w:rsidRDefault="00713944" w:rsidP="00713944">
      <w:pPr>
        <w:spacing w:after="160" w:line="278" w:lineRule="auto"/>
        <w:ind w:firstLine="0"/>
        <w:jc w:val="center"/>
      </w:pPr>
      <w:r>
        <w:t>2025</w:t>
      </w:r>
    </w:p>
    <w:p w14:paraId="1D4BF032" w14:textId="26047D89" w:rsidR="00BB35C0" w:rsidRDefault="00713944" w:rsidP="003833F7">
      <w:pPr>
        <w:spacing w:after="160" w:line="278" w:lineRule="auto"/>
        <w:ind w:firstLine="0"/>
        <w:jc w:val="center"/>
      </w:pPr>
      <w:r>
        <w:t>ALL RIGHTS RESERVED</w:t>
      </w:r>
    </w:p>
    <w:p w14:paraId="5DCE6040" w14:textId="77777777" w:rsidR="00E67078" w:rsidRDefault="00E67078" w:rsidP="003833F7">
      <w:pPr>
        <w:spacing w:after="160" w:line="278" w:lineRule="auto"/>
        <w:ind w:firstLine="0"/>
        <w:jc w:val="center"/>
        <w:sectPr w:rsidR="00E67078" w:rsidSect="0040665D">
          <w:pgSz w:w="12240" w:h="15840"/>
          <w:pgMar w:top="1440" w:right="1440" w:bottom="1440" w:left="1440" w:header="720" w:footer="720" w:gutter="0"/>
          <w:cols w:space="720"/>
          <w:docGrid w:linePitch="360"/>
        </w:sectPr>
      </w:pPr>
    </w:p>
    <w:p w14:paraId="35016F71" w14:textId="77777777" w:rsidR="00E67078" w:rsidRDefault="00DA6D88" w:rsidP="003C6EBF">
      <w:pPr>
        <w:spacing w:after="160" w:line="278" w:lineRule="auto"/>
        <w:ind w:firstLine="0"/>
        <w:jc w:val="center"/>
        <w:sectPr w:rsidR="00E67078" w:rsidSect="008B4D94">
          <w:footerReference w:type="default" r:id="rId11"/>
          <w:footerReference w:type="first" r:id="rId12"/>
          <w:pgSz w:w="12240" w:h="15840"/>
          <w:pgMar w:top="1440" w:right="1440" w:bottom="1440" w:left="1440" w:header="720" w:footer="720" w:gutter="0"/>
          <w:cols w:space="720"/>
          <w:titlePg/>
          <w:docGrid w:linePitch="360"/>
        </w:sectPr>
      </w:pPr>
      <w:r>
        <w:lastRenderedPageBreak/>
        <w:t>DEDICATION</w:t>
      </w:r>
    </w:p>
    <w:p w14:paraId="36908086" w14:textId="77777777" w:rsidR="004C6859" w:rsidRDefault="004C6859" w:rsidP="004C6859">
      <w:pPr>
        <w:spacing w:after="160" w:line="278" w:lineRule="auto"/>
        <w:ind w:firstLine="0"/>
        <w:jc w:val="center"/>
      </w:pPr>
      <w:r w:rsidRPr="004C6859">
        <w:lastRenderedPageBreak/>
        <w:t>CAUSAL IMPACTS OF FINANCIAL MARKET REGULATION: EVIDENCE FROM CENTRAL CLEARING AND METHODOLOGICAL ADVANCES IN DIFFERENCE-IN-DIFFERENCES</w:t>
      </w:r>
    </w:p>
    <w:p w14:paraId="5E995EE9" w14:textId="37AFAE35" w:rsidR="004C6859" w:rsidRDefault="004C6859" w:rsidP="004C6859">
      <w:pPr>
        <w:spacing w:after="160" w:line="278" w:lineRule="auto"/>
        <w:ind w:firstLine="0"/>
        <w:jc w:val="center"/>
      </w:pPr>
      <w:r>
        <w:t>BY</w:t>
      </w:r>
    </w:p>
    <w:p w14:paraId="45F4E997" w14:textId="6C90D9C3" w:rsidR="004C6859" w:rsidRDefault="004C6859" w:rsidP="004C6859">
      <w:pPr>
        <w:spacing w:after="160" w:line="278" w:lineRule="auto"/>
        <w:ind w:firstLine="0"/>
        <w:jc w:val="center"/>
      </w:pPr>
      <w:r>
        <w:t>Arnob L. Alam</w:t>
      </w:r>
    </w:p>
    <w:p w14:paraId="3D7ADC8C" w14:textId="092F0272" w:rsidR="00BB35C0" w:rsidRDefault="004C6859" w:rsidP="005631EB">
      <w:pPr>
        <w:pStyle w:val="ABSTRACT0"/>
      </w:pPr>
      <w:bookmarkStart w:id="0" w:name="_Toc203146433"/>
      <w:r>
        <w:t>ABSTRACT</w:t>
      </w:r>
      <w:bookmarkEnd w:id="0"/>
    </w:p>
    <w:p w14:paraId="2BBB4E55" w14:textId="669CD210" w:rsidR="00A5444A" w:rsidRDefault="00A5444A" w:rsidP="00A5444A">
      <w:pPr>
        <w:rPr>
          <w:rFonts w:eastAsia="Times New Roman"/>
        </w:rPr>
      </w:pPr>
      <w:r>
        <w:t xml:space="preserve">This dissertation consists of two essays exploring the causal impacts of financial market regulations using </w:t>
      </w:r>
      <w:r w:rsidR="004D0C37">
        <w:t>causal inference methods</w:t>
      </w:r>
      <w:r>
        <w:t xml:space="preserve">. The first essay investigates the impact of mandatory central clearing on prices, volatility, and liquidity in the interest rate swaps market. Utilizing a classical difference-in-differences framework, it leverages regulatory variation across currency denominations to isolate causal effects of the clearing mandate. Empirical findings indicate </w:t>
      </w:r>
      <w:r w:rsidR="008A0575">
        <w:t>a</w:t>
      </w:r>
      <w:r w:rsidR="00AF41C8">
        <w:t xml:space="preserve"> 12-13 bps </w:t>
      </w:r>
      <w:r w:rsidR="008A0575">
        <w:t xml:space="preserve">increase in interest rate swap premia with the adoption of central clearing, consistent with </w:t>
      </w:r>
      <w:r w:rsidR="00A839A7">
        <w:t xml:space="preserve">the </w:t>
      </w:r>
      <w:r w:rsidR="008A0575">
        <w:t xml:space="preserve">theoretical </w:t>
      </w:r>
      <w:r w:rsidR="00A839A7">
        <w:t>model</w:t>
      </w:r>
      <w:r>
        <w:t>.</w:t>
      </w:r>
      <w:r w:rsidR="00A839A7">
        <w:t xml:space="preserve"> Market liquidity and volatility do not show</w:t>
      </w:r>
      <w:r w:rsidR="00F6749E">
        <w:t xml:space="preserve"> </w:t>
      </w:r>
      <w:r w:rsidR="007928DB">
        <w:t xml:space="preserve">any improvement with the adoption of clearing, contrary </w:t>
      </w:r>
      <w:r w:rsidR="00B56585">
        <w:t>to theoretical models.</w:t>
      </w:r>
    </w:p>
    <w:p w14:paraId="4BB8D8DD" w14:textId="1568DBDE" w:rsidR="00A5444A" w:rsidRDefault="00A5444A" w:rsidP="00A5444A">
      <w:r>
        <w:t xml:space="preserve">The second essay examines the assumptions underlying the classical difference-in-differences method employed in the first essay. It addresses the parallel trends assumption, proposing methodological innovations that relax this restrictive assumption. </w:t>
      </w:r>
      <w:r w:rsidR="00674A68">
        <w:t>I</w:t>
      </w:r>
      <w:r w:rsidR="004A7A37">
        <w:t>t</w:t>
      </w:r>
      <w:r w:rsidR="00B56585">
        <w:t xml:space="preserve"> proposes using generalized maximum entropy (GME) based approach to </w:t>
      </w:r>
      <w:r w:rsidR="004A7A37">
        <w:t xml:space="preserve">estimating </w:t>
      </w:r>
      <w:r w:rsidR="007761A1">
        <w:t>selection probability into treatment. Then</w:t>
      </w:r>
      <w:r w:rsidR="008D3025">
        <w:t>, using a weighting scheme proposed by Abadie</w:t>
      </w:r>
      <w:r w:rsidR="00484DEA">
        <w:t xml:space="preserve"> (2005)</w:t>
      </w:r>
      <w:r w:rsidR="008D3025">
        <w:t xml:space="preserve">, the average treatment effect on the treated can be estimated. </w:t>
      </w:r>
      <w:r w:rsidR="00CB1174">
        <w:t xml:space="preserve">If heterogeneous treatment effects are of concern, the GME-based method can be </w:t>
      </w:r>
      <w:r w:rsidR="00DD4A56">
        <w:t xml:space="preserve">extended </w:t>
      </w:r>
      <w:r w:rsidR="00C21183">
        <w:t>to</w:t>
      </w:r>
      <w:r w:rsidR="00DD4A56">
        <w:t xml:space="preserve"> estimat</w:t>
      </w:r>
      <w:r w:rsidR="00C21183">
        <w:t xml:space="preserve">e </w:t>
      </w:r>
      <w:r w:rsidR="00DD4A56">
        <w:t>the conditional average treatment effect.</w:t>
      </w:r>
      <w:r w:rsidR="00303388">
        <w:t xml:space="preserve"> </w:t>
      </w:r>
      <w:r>
        <w:t>Using simulations</w:t>
      </w:r>
      <w:r w:rsidR="00303388">
        <w:t>,</w:t>
      </w:r>
      <w:r>
        <w:t xml:space="preserve"> th</w:t>
      </w:r>
      <w:r w:rsidR="00E82A40">
        <w:t xml:space="preserve">e second </w:t>
      </w:r>
      <w:r>
        <w:t xml:space="preserve">essay demonstrates </w:t>
      </w:r>
      <w:r w:rsidR="009C3F6C">
        <w:t xml:space="preserve">that </w:t>
      </w:r>
      <w:r>
        <w:t xml:space="preserve">conventional difference-in-differences estimates </w:t>
      </w:r>
      <w:r w:rsidR="009C3F6C">
        <w:t>are</w:t>
      </w:r>
      <w:r>
        <w:t xml:space="preserve"> biased </w:t>
      </w:r>
      <w:r w:rsidR="009C3F6C">
        <w:t>when t</w:t>
      </w:r>
      <w:r>
        <w:t>he parallel trends assumption</w:t>
      </w:r>
      <w:r w:rsidR="009C3F6C">
        <w:t xml:space="preserve"> is violated.</w:t>
      </w:r>
      <w:r>
        <w:t xml:space="preserve"> </w:t>
      </w:r>
      <w:r w:rsidR="009C3F6C">
        <w:t xml:space="preserve">It shows that </w:t>
      </w:r>
      <w:r w:rsidR="00DD4A56">
        <w:t xml:space="preserve">GME-based methods outperform in recovering the </w:t>
      </w:r>
      <w:r w:rsidR="005A5F23">
        <w:t>correct</w:t>
      </w:r>
      <w:r w:rsidR="00303388">
        <w:t xml:space="preserve"> model parameters</w:t>
      </w:r>
      <w:r w:rsidR="00A8302D">
        <w:t xml:space="preserve">, especially for </w:t>
      </w:r>
      <w:r w:rsidR="00D906FA">
        <w:t>small data sets or highly collinear covariates</w:t>
      </w:r>
      <w:r>
        <w:t>.</w:t>
      </w:r>
      <w:r w:rsidR="00303388">
        <w:t xml:space="preserve"> </w:t>
      </w:r>
      <w:r w:rsidR="00F0656A">
        <w:t xml:space="preserve">The method is applied to a real-world dataset where an estimate of the true treatment effect is available from a randomized control trial. The </w:t>
      </w:r>
      <w:r w:rsidR="0088460B">
        <w:t xml:space="preserve">GME-based </w:t>
      </w:r>
      <w:r w:rsidR="00F0656A">
        <w:t xml:space="preserve">method </w:t>
      </w:r>
      <w:r w:rsidR="006A4B77">
        <w:t>can</w:t>
      </w:r>
      <w:r w:rsidR="0088460B">
        <w:t xml:space="preserve"> recover treatment effects closer to the </w:t>
      </w:r>
      <w:r w:rsidR="005D3953">
        <w:t>best estimate than classical difference-in-differences</w:t>
      </w:r>
      <w:r w:rsidR="000924AA">
        <w:t>.</w:t>
      </w:r>
    </w:p>
    <w:p w14:paraId="1B0C0A7C" w14:textId="77777777" w:rsidR="00CA4A8F" w:rsidRDefault="00A5444A" w:rsidP="00A5444A">
      <w:pPr>
        <w:sectPr w:rsidR="00CA4A8F" w:rsidSect="00B9554C">
          <w:footerReference w:type="default" r:id="rId13"/>
          <w:pgSz w:w="12240" w:h="15840"/>
          <w:pgMar w:top="1440" w:right="1440" w:bottom="1440" w:left="1440" w:header="720" w:footer="720" w:gutter="0"/>
          <w:pgNumType w:fmt="lowerRoman" w:start="2"/>
          <w:cols w:space="720"/>
          <w:docGrid w:linePitch="360"/>
        </w:sectPr>
      </w:pPr>
      <w:r>
        <w:t>Together, these essays enhance our understanding of financial market regulation effects and advance econometric methodologies, enabling more accurate causal inference in economic research.</w:t>
      </w:r>
    </w:p>
    <w:p w14:paraId="0D6462CA" w14:textId="77777777" w:rsidR="00A5444A" w:rsidRDefault="00A5444A" w:rsidP="00A5444A"/>
    <w:p w14:paraId="2CDC2B65" w14:textId="2DEB937F" w:rsidR="00594AD7" w:rsidRDefault="00594AD7" w:rsidP="00E53D88">
      <w:pPr>
        <w:pStyle w:val="ABSTRACT0"/>
      </w:pPr>
      <w:bookmarkStart w:id="1" w:name="_Toc203146434"/>
      <w:r>
        <w:t>ACKNOWLEDGEMENTS</w:t>
      </w:r>
      <w:bookmarkEnd w:id="1"/>
    </w:p>
    <w:p w14:paraId="13255597" w14:textId="77777777" w:rsidR="00CD5293" w:rsidRDefault="00CD5293" w:rsidP="00E53D88">
      <w:pPr>
        <w:pStyle w:val="ABSTRACT0"/>
        <w:sectPr w:rsidR="00CD5293" w:rsidSect="00D60A87">
          <w:pgSz w:w="12240" w:h="15840"/>
          <w:pgMar w:top="1440" w:right="1440" w:bottom="1440" w:left="1440" w:header="720" w:footer="720" w:gutter="0"/>
          <w:pgNumType w:fmt="lowerRoman"/>
          <w:cols w:space="720"/>
          <w:docGrid w:linePitch="360"/>
        </w:sectPr>
      </w:pPr>
    </w:p>
    <w:p w14:paraId="653BD255" w14:textId="2FE700BB" w:rsidR="00CD5293" w:rsidRDefault="00300C95" w:rsidP="00611F46">
      <w:pPr>
        <w:pStyle w:val="ABSTRACT0"/>
      </w:pPr>
      <w:bookmarkStart w:id="2" w:name="_Toc203146435"/>
      <w:r>
        <w:lastRenderedPageBreak/>
        <w:t>TABLE OF CONTENTS</w:t>
      </w:r>
      <w:bookmarkEnd w:id="2"/>
    </w:p>
    <w:p w14:paraId="389BFFBD" w14:textId="173F6D80" w:rsidR="00CF3E0B" w:rsidRDefault="005631EB">
      <w:pPr>
        <w:pStyle w:val="TOC1"/>
        <w:tabs>
          <w:tab w:val="right" w:leader="dot" w:pos="9350"/>
        </w:tabs>
        <w:rPr>
          <w:rFonts w:eastAsiaTheme="minorEastAsia" w:cstheme="minorBidi"/>
          <w:b w:val="0"/>
          <w:bCs w:val="0"/>
          <w:i w:val="0"/>
          <w:iCs w:val="0"/>
          <w:noProof/>
          <w:kern w:val="2"/>
          <w14:ligatures w14:val="standardContextual"/>
        </w:rPr>
      </w:pPr>
      <w:r>
        <w:fldChar w:fldCharType="begin"/>
      </w:r>
      <w:r>
        <w:instrText xml:space="preserve"> TOC \o "1-3" \h \z \t "Title,1,ABSTRACT,1" </w:instrText>
      </w:r>
      <w:r>
        <w:fldChar w:fldCharType="separate"/>
      </w:r>
      <w:hyperlink w:anchor="_Toc203146433" w:history="1">
        <w:r w:rsidR="00CF3E0B" w:rsidRPr="008E71E9">
          <w:rPr>
            <w:rStyle w:val="Hyperlink"/>
            <w:noProof/>
          </w:rPr>
          <w:t>ABSTRACT</w:t>
        </w:r>
        <w:r w:rsidR="00CF3E0B">
          <w:rPr>
            <w:noProof/>
            <w:webHidden/>
          </w:rPr>
          <w:tab/>
        </w:r>
        <w:r w:rsidR="00CF3E0B">
          <w:rPr>
            <w:noProof/>
            <w:webHidden/>
          </w:rPr>
          <w:fldChar w:fldCharType="begin"/>
        </w:r>
        <w:r w:rsidR="00CF3E0B">
          <w:rPr>
            <w:noProof/>
            <w:webHidden/>
          </w:rPr>
          <w:instrText xml:space="preserve"> PAGEREF _Toc203146433 \h </w:instrText>
        </w:r>
        <w:r w:rsidR="00CF3E0B">
          <w:rPr>
            <w:noProof/>
            <w:webHidden/>
          </w:rPr>
        </w:r>
        <w:r w:rsidR="00CF3E0B">
          <w:rPr>
            <w:noProof/>
            <w:webHidden/>
          </w:rPr>
          <w:fldChar w:fldCharType="separate"/>
        </w:r>
        <w:r w:rsidR="008B593D">
          <w:rPr>
            <w:noProof/>
            <w:webHidden/>
          </w:rPr>
          <w:t>ii</w:t>
        </w:r>
        <w:r w:rsidR="00CF3E0B">
          <w:rPr>
            <w:noProof/>
            <w:webHidden/>
          </w:rPr>
          <w:fldChar w:fldCharType="end"/>
        </w:r>
      </w:hyperlink>
    </w:p>
    <w:p w14:paraId="53AEBE44" w14:textId="17A3A3CE" w:rsidR="00CF3E0B" w:rsidRDefault="00CF3E0B">
      <w:pPr>
        <w:pStyle w:val="TOC1"/>
        <w:tabs>
          <w:tab w:val="right" w:leader="dot" w:pos="9350"/>
        </w:tabs>
        <w:rPr>
          <w:rFonts w:eastAsiaTheme="minorEastAsia" w:cstheme="minorBidi"/>
          <w:b w:val="0"/>
          <w:bCs w:val="0"/>
          <w:i w:val="0"/>
          <w:iCs w:val="0"/>
          <w:noProof/>
          <w:kern w:val="2"/>
          <w14:ligatures w14:val="standardContextual"/>
        </w:rPr>
      </w:pPr>
      <w:hyperlink w:anchor="_Toc203146434" w:history="1">
        <w:r w:rsidRPr="008E71E9">
          <w:rPr>
            <w:rStyle w:val="Hyperlink"/>
            <w:noProof/>
          </w:rPr>
          <w:t>ACKNOWLEDGEMENTS</w:t>
        </w:r>
        <w:r>
          <w:rPr>
            <w:noProof/>
            <w:webHidden/>
          </w:rPr>
          <w:tab/>
        </w:r>
        <w:r>
          <w:rPr>
            <w:noProof/>
            <w:webHidden/>
          </w:rPr>
          <w:fldChar w:fldCharType="begin"/>
        </w:r>
        <w:r>
          <w:rPr>
            <w:noProof/>
            <w:webHidden/>
          </w:rPr>
          <w:instrText xml:space="preserve"> PAGEREF _Toc203146434 \h </w:instrText>
        </w:r>
        <w:r>
          <w:rPr>
            <w:noProof/>
            <w:webHidden/>
          </w:rPr>
        </w:r>
        <w:r>
          <w:rPr>
            <w:noProof/>
            <w:webHidden/>
          </w:rPr>
          <w:fldChar w:fldCharType="separate"/>
        </w:r>
        <w:r w:rsidR="008B593D">
          <w:rPr>
            <w:noProof/>
            <w:webHidden/>
          </w:rPr>
          <w:t>iii</w:t>
        </w:r>
        <w:r>
          <w:rPr>
            <w:noProof/>
            <w:webHidden/>
          </w:rPr>
          <w:fldChar w:fldCharType="end"/>
        </w:r>
      </w:hyperlink>
    </w:p>
    <w:p w14:paraId="71C610EA" w14:textId="719263E2" w:rsidR="00CF3E0B" w:rsidRDefault="00CF3E0B">
      <w:pPr>
        <w:pStyle w:val="TOC1"/>
        <w:tabs>
          <w:tab w:val="right" w:leader="dot" w:pos="9350"/>
        </w:tabs>
        <w:rPr>
          <w:rFonts w:eastAsiaTheme="minorEastAsia" w:cstheme="minorBidi"/>
          <w:b w:val="0"/>
          <w:bCs w:val="0"/>
          <w:i w:val="0"/>
          <w:iCs w:val="0"/>
          <w:noProof/>
          <w:kern w:val="2"/>
          <w14:ligatures w14:val="standardContextual"/>
        </w:rPr>
      </w:pPr>
      <w:hyperlink w:anchor="_Toc203146435" w:history="1">
        <w:r w:rsidRPr="008E71E9">
          <w:rPr>
            <w:rStyle w:val="Hyperlink"/>
            <w:noProof/>
          </w:rPr>
          <w:t>TABLE OF CONTENTS</w:t>
        </w:r>
        <w:r>
          <w:rPr>
            <w:noProof/>
            <w:webHidden/>
          </w:rPr>
          <w:tab/>
        </w:r>
        <w:r>
          <w:rPr>
            <w:noProof/>
            <w:webHidden/>
          </w:rPr>
          <w:fldChar w:fldCharType="begin"/>
        </w:r>
        <w:r>
          <w:rPr>
            <w:noProof/>
            <w:webHidden/>
          </w:rPr>
          <w:instrText xml:space="preserve"> PAGEREF _Toc203146435 \h </w:instrText>
        </w:r>
        <w:r>
          <w:rPr>
            <w:noProof/>
            <w:webHidden/>
          </w:rPr>
        </w:r>
        <w:r>
          <w:rPr>
            <w:noProof/>
            <w:webHidden/>
          </w:rPr>
          <w:fldChar w:fldCharType="separate"/>
        </w:r>
        <w:r w:rsidR="008B593D">
          <w:rPr>
            <w:noProof/>
            <w:webHidden/>
          </w:rPr>
          <w:t>iv</w:t>
        </w:r>
        <w:r>
          <w:rPr>
            <w:noProof/>
            <w:webHidden/>
          </w:rPr>
          <w:fldChar w:fldCharType="end"/>
        </w:r>
      </w:hyperlink>
    </w:p>
    <w:p w14:paraId="5683D585" w14:textId="07BE9544" w:rsidR="00CF3E0B" w:rsidRDefault="00CF3E0B">
      <w:pPr>
        <w:pStyle w:val="TOC1"/>
        <w:tabs>
          <w:tab w:val="right" w:leader="dot" w:pos="9350"/>
        </w:tabs>
        <w:rPr>
          <w:rFonts w:eastAsiaTheme="minorEastAsia" w:cstheme="minorBidi"/>
          <w:b w:val="0"/>
          <w:bCs w:val="0"/>
          <w:i w:val="0"/>
          <w:iCs w:val="0"/>
          <w:noProof/>
          <w:kern w:val="2"/>
          <w14:ligatures w14:val="standardContextual"/>
        </w:rPr>
      </w:pPr>
      <w:hyperlink w:anchor="_Toc203146436" w:history="1">
        <w:r w:rsidRPr="008E71E9">
          <w:rPr>
            <w:rStyle w:val="Hyperlink"/>
            <w:noProof/>
          </w:rPr>
          <w:t>LIST OF TABLES</w:t>
        </w:r>
        <w:r>
          <w:rPr>
            <w:noProof/>
            <w:webHidden/>
          </w:rPr>
          <w:tab/>
        </w:r>
        <w:r>
          <w:rPr>
            <w:noProof/>
            <w:webHidden/>
          </w:rPr>
          <w:fldChar w:fldCharType="begin"/>
        </w:r>
        <w:r>
          <w:rPr>
            <w:noProof/>
            <w:webHidden/>
          </w:rPr>
          <w:instrText xml:space="preserve"> PAGEREF _Toc203146436 \h </w:instrText>
        </w:r>
        <w:r>
          <w:rPr>
            <w:noProof/>
            <w:webHidden/>
          </w:rPr>
        </w:r>
        <w:r>
          <w:rPr>
            <w:noProof/>
            <w:webHidden/>
          </w:rPr>
          <w:fldChar w:fldCharType="separate"/>
        </w:r>
        <w:r w:rsidR="008B593D">
          <w:rPr>
            <w:noProof/>
            <w:webHidden/>
          </w:rPr>
          <w:t>vii</w:t>
        </w:r>
        <w:r>
          <w:rPr>
            <w:noProof/>
            <w:webHidden/>
          </w:rPr>
          <w:fldChar w:fldCharType="end"/>
        </w:r>
      </w:hyperlink>
    </w:p>
    <w:p w14:paraId="1AA33A8B" w14:textId="4B033157" w:rsidR="00CF3E0B" w:rsidRDefault="00CF3E0B">
      <w:pPr>
        <w:pStyle w:val="TOC1"/>
        <w:tabs>
          <w:tab w:val="right" w:leader="dot" w:pos="9350"/>
        </w:tabs>
        <w:rPr>
          <w:rFonts w:eastAsiaTheme="minorEastAsia" w:cstheme="minorBidi"/>
          <w:b w:val="0"/>
          <w:bCs w:val="0"/>
          <w:i w:val="0"/>
          <w:iCs w:val="0"/>
          <w:noProof/>
          <w:kern w:val="2"/>
          <w14:ligatures w14:val="standardContextual"/>
        </w:rPr>
      </w:pPr>
      <w:hyperlink w:anchor="_Toc203146437" w:history="1">
        <w:r w:rsidRPr="008E71E9">
          <w:rPr>
            <w:rStyle w:val="Hyperlink"/>
            <w:noProof/>
          </w:rPr>
          <w:t>LIST OF ILLUSTRATIONS</w:t>
        </w:r>
        <w:r>
          <w:rPr>
            <w:noProof/>
            <w:webHidden/>
          </w:rPr>
          <w:tab/>
        </w:r>
        <w:r>
          <w:rPr>
            <w:noProof/>
            <w:webHidden/>
          </w:rPr>
          <w:fldChar w:fldCharType="begin"/>
        </w:r>
        <w:r>
          <w:rPr>
            <w:noProof/>
            <w:webHidden/>
          </w:rPr>
          <w:instrText xml:space="preserve"> PAGEREF _Toc203146437 \h </w:instrText>
        </w:r>
        <w:r>
          <w:rPr>
            <w:noProof/>
            <w:webHidden/>
          </w:rPr>
        </w:r>
        <w:r>
          <w:rPr>
            <w:noProof/>
            <w:webHidden/>
          </w:rPr>
          <w:fldChar w:fldCharType="separate"/>
        </w:r>
        <w:r w:rsidR="008B593D">
          <w:rPr>
            <w:noProof/>
            <w:webHidden/>
          </w:rPr>
          <w:t>viii</w:t>
        </w:r>
        <w:r>
          <w:rPr>
            <w:noProof/>
            <w:webHidden/>
          </w:rPr>
          <w:fldChar w:fldCharType="end"/>
        </w:r>
      </w:hyperlink>
    </w:p>
    <w:p w14:paraId="03099734" w14:textId="1C6425E3" w:rsidR="00CF3E0B" w:rsidRDefault="00CF3E0B">
      <w:pPr>
        <w:pStyle w:val="TOC1"/>
        <w:tabs>
          <w:tab w:val="right" w:leader="dot" w:pos="9350"/>
        </w:tabs>
        <w:rPr>
          <w:rFonts w:eastAsiaTheme="minorEastAsia" w:cstheme="minorBidi"/>
          <w:b w:val="0"/>
          <w:bCs w:val="0"/>
          <w:i w:val="0"/>
          <w:iCs w:val="0"/>
          <w:noProof/>
          <w:kern w:val="2"/>
          <w14:ligatures w14:val="standardContextual"/>
        </w:rPr>
      </w:pPr>
      <w:hyperlink w:anchor="_Toc203146438" w:history="1">
        <w:r w:rsidRPr="008E71E9">
          <w:rPr>
            <w:rStyle w:val="Hyperlink"/>
            <w:noProof/>
          </w:rPr>
          <w:t>Essay 1: The Impact of Central Clearing on the Interest Rate Swaps Market</w:t>
        </w:r>
        <w:r>
          <w:rPr>
            <w:noProof/>
            <w:webHidden/>
          </w:rPr>
          <w:tab/>
        </w:r>
        <w:r>
          <w:rPr>
            <w:noProof/>
            <w:webHidden/>
          </w:rPr>
          <w:fldChar w:fldCharType="begin"/>
        </w:r>
        <w:r>
          <w:rPr>
            <w:noProof/>
            <w:webHidden/>
          </w:rPr>
          <w:instrText xml:space="preserve"> PAGEREF _Toc203146438 \h </w:instrText>
        </w:r>
        <w:r>
          <w:rPr>
            <w:noProof/>
            <w:webHidden/>
          </w:rPr>
        </w:r>
        <w:r>
          <w:rPr>
            <w:noProof/>
            <w:webHidden/>
          </w:rPr>
          <w:fldChar w:fldCharType="separate"/>
        </w:r>
        <w:r w:rsidR="008B593D">
          <w:rPr>
            <w:noProof/>
            <w:webHidden/>
          </w:rPr>
          <w:t>1</w:t>
        </w:r>
        <w:r>
          <w:rPr>
            <w:noProof/>
            <w:webHidden/>
          </w:rPr>
          <w:fldChar w:fldCharType="end"/>
        </w:r>
      </w:hyperlink>
    </w:p>
    <w:p w14:paraId="21FA5BEB" w14:textId="434D68CB" w:rsidR="00CF3E0B" w:rsidRDefault="00CF3E0B">
      <w:pPr>
        <w:pStyle w:val="TOC1"/>
        <w:tabs>
          <w:tab w:val="right" w:leader="dot" w:pos="9350"/>
        </w:tabs>
        <w:rPr>
          <w:rFonts w:eastAsiaTheme="minorEastAsia" w:cstheme="minorBidi"/>
          <w:b w:val="0"/>
          <w:bCs w:val="0"/>
          <w:i w:val="0"/>
          <w:iCs w:val="0"/>
          <w:noProof/>
          <w:kern w:val="2"/>
          <w14:ligatures w14:val="standardContextual"/>
        </w:rPr>
      </w:pPr>
      <w:hyperlink w:anchor="_Toc203146439" w:history="1">
        <w:r w:rsidRPr="008E71E9">
          <w:rPr>
            <w:rStyle w:val="Hyperlink"/>
            <w:noProof/>
          </w:rPr>
          <w:t>Introduction</w:t>
        </w:r>
        <w:r>
          <w:rPr>
            <w:noProof/>
            <w:webHidden/>
          </w:rPr>
          <w:tab/>
        </w:r>
        <w:r>
          <w:rPr>
            <w:noProof/>
            <w:webHidden/>
          </w:rPr>
          <w:fldChar w:fldCharType="begin"/>
        </w:r>
        <w:r>
          <w:rPr>
            <w:noProof/>
            <w:webHidden/>
          </w:rPr>
          <w:instrText xml:space="preserve"> PAGEREF _Toc203146439 \h </w:instrText>
        </w:r>
        <w:r>
          <w:rPr>
            <w:noProof/>
            <w:webHidden/>
          </w:rPr>
        </w:r>
        <w:r>
          <w:rPr>
            <w:noProof/>
            <w:webHidden/>
          </w:rPr>
          <w:fldChar w:fldCharType="separate"/>
        </w:r>
        <w:r w:rsidR="008B593D">
          <w:rPr>
            <w:noProof/>
            <w:webHidden/>
          </w:rPr>
          <w:t>1</w:t>
        </w:r>
        <w:r>
          <w:rPr>
            <w:noProof/>
            <w:webHidden/>
          </w:rPr>
          <w:fldChar w:fldCharType="end"/>
        </w:r>
      </w:hyperlink>
    </w:p>
    <w:p w14:paraId="1CA4F86E" w14:textId="7E17C919" w:rsidR="00CF3E0B" w:rsidRDefault="00CF3E0B">
      <w:pPr>
        <w:pStyle w:val="TOC1"/>
        <w:tabs>
          <w:tab w:val="left" w:pos="720"/>
          <w:tab w:val="right" w:leader="dot" w:pos="9350"/>
        </w:tabs>
        <w:rPr>
          <w:rFonts w:eastAsiaTheme="minorEastAsia" w:cstheme="minorBidi"/>
          <w:b w:val="0"/>
          <w:bCs w:val="0"/>
          <w:i w:val="0"/>
          <w:iCs w:val="0"/>
          <w:noProof/>
          <w:kern w:val="2"/>
          <w14:ligatures w14:val="standardContextual"/>
        </w:rPr>
      </w:pPr>
      <w:hyperlink w:anchor="_Toc203146440" w:history="1">
        <w:r w:rsidRPr="008E71E9">
          <w:rPr>
            <w:rStyle w:val="Hyperlink"/>
            <w:noProof/>
          </w:rPr>
          <w:t>1</w:t>
        </w:r>
        <w:r>
          <w:rPr>
            <w:rFonts w:eastAsiaTheme="minorEastAsia" w:cstheme="minorBidi"/>
            <w:b w:val="0"/>
            <w:bCs w:val="0"/>
            <w:i w:val="0"/>
            <w:iCs w:val="0"/>
            <w:noProof/>
            <w:kern w:val="2"/>
            <w14:ligatures w14:val="standardContextual"/>
          </w:rPr>
          <w:tab/>
        </w:r>
        <w:r w:rsidRPr="008E71E9">
          <w:rPr>
            <w:rStyle w:val="Hyperlink"/>
            <w:noProof/>
          </w:rPr>
          <w:t>Background</w:t>
        </w:r>
        <w:r>
          <w:rPr>
            <w:noProof/>
            <w:webHidden/>
          </w:rPr>
          <w:tab/>
        </w:r>
        <w:r>
          <w:rPr>
            <w:noProof/>
            <w:webHidden/>
          </w:rPr>
          <w:fldChar w:fldCharType="begin"/>
        </w:r>
        <w:r>
          <w:rPr>
            <w:noProof/>
            <w:webHidden/>
          </w:rPr>
          <w:instrText xml:space="preserve"> PAGEREF _Toc203146440 \h </w:instrText>
        </w:r>
        <w:r>
          <w:rPr>
            <w:noProof/>
            <w:webHidden/>
          </w:rPr>
        </w:r>
        <w:r>
          <w:rPr>
            <w:noProof/>
            <w:webHidden/>
          </w:rPr>
          <w:fldChar w:fldCharType="separate"/>
        </w:r>
        <w:r w:rsidR="008B593D">
          <w:rPr>
            <w:noProof/>
            <w:webHidden/>
          </w:rPr>
          <w:t>1</w:t>
        </w:r>
        <w:r>
          <w:rPr>
            <w:noProof/>
            <w:webHidden/>
          </w:rPr>
          <w:fldChar w:fldCharType="end"/>
        </w:r>
      </w:hyperlink>
    </w:p>
    <w:p w14:paraId="7FDB44F6" w14:textId="71BEAB87"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41" w:history="1">
        <w:r w:rsidRPr="008E71E9">
          <w:rPr>
            <w:rStyle w:val="Hyperlink"/>
            <w:noProof/>
          </w:rPr>
          <w:t>1.1</w:t>
        </w:r>
        <w:r>
          <w:rPr>
            <w:rFonts w:eastAsiaTheme="minorEastAsia" w:cstheme="minorBidi"/>
            <w:b w:val="0"/>
            <w:bCs w:val="0"/>
            <w:noProof/>
            <w:kern w:val="2"/>
            <w:sz w:val="24"/>
            <w:szCs w:val="24"/>
            <w14:ligatures w14:val="standardContextual"/>
          </w:rPr>
          <w:tab/>
        </w:r>
        <w:r w:rsidRPr="008E71E9">
          <w:rPr>
            <w:rStyle w:val="Hyperlink"/>
            <w:noProof/>
          </w:rPr>
          <w:t>Interest Rate Swaps</w:t>
        </w:r>
        <w:r>
          <w:rPr>
            <w:noProof/>
            <w:webHidden/>
          </w:rPr>
          <w:tab/>
        </w:r>
        <w:r>
          <w:rPr>
            <w:noProof/>
            <w:webHidden/>
          </w:rPr>
          <w:fldChar w:fldCharType="begin"/>
        </w:r>
        <w:r>
          <w:rPr>
            <w:noProof/>
            <w:webHidden/>
          </w:rPr>
          <w:instrText xml:space="preserve"> PAGEREF _Toc203146441 \h </w:instrText>
        </w:r>
        <w:r>
          <w:rPr>
            <w:noProof/>
            <w:webHidden/>
          </w:rPr>
        </w:r>
        <w:r>
          <w:rPr>
            <w:noProof/>
            <w:webHidden/>
          </w:rPr>
          <w:fldChar w:fldCharType="separate"/>
        </w:r>
        <w:r w:rsidR="008B593D">
          <w:rPr>
            <w:noProof/>
            <w:webHidden/>
          </w:rPr>
          <w:t>1</w:t>
        </w:r>
        <w:r>
          <w:rPr>
            <w:noProof/>
            <w:webHidden/>
          </w:rPr>
          <w:fldChar w:fldCharType="end"/>
        </w:r>
      </w:hyperlink>
    </w:p>
    <w:p w14:paraId="19F189A1" w14:textId="0B3A4785"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42" w:history="1">
        <w:r w:rsidRPr="008E71E9">
          <w:rPr>
            <w:rStyle w:val="Hyperlink"/>
            <w:noProof/>
          </w:rPr>
          <w:t>1.2</w:t>
        </w:r>
        <w:r>
          <w:rPr>
            <w:rFonts w:eastAsiaTheme="minorEastAsia" w:cstheme="minorBidi"/>
            <w:b w:val="0"/>
            <w:bCs w:val="0"/>
            <w:noProof/>
            <w:kern w:val="2"/>
            <w:sz w:val="24"/>
            <w:szCs w:val="24"/>
            <w14:ligatures w14:val="standardContextual"/>
          </w:rPr>
          <w:tab/>
        </w:r>
        <w:r w:rsidRPr="008E71E9">
          <w:rPr>
            <w:rStyle w:val="Hyperlink"/>
            <w:noProof/>
          </w:rPr>
          <w:t>Central Clearing</w:t>
        </w:r>
        <w:r>
          <w:rPr>
            <w:noProof/>
            <w:webHidden/>
          </w:rPr>
          <w:tab/>
        </w:r>
        <w:r>
          <w:rPr>
            <w:noProof/>
            <w:webHidden/>
          </w:rPr>
          <w:fldChar w:fldCharType="begin"/>
        </w:r>
        <w:r>
          <w:rPr>
            <w:noProof/>
            <w:webHidden/>
          </w:rPr>
          <w:instrText xml:space="preserve"> PAGEREF _Toc203146442 \h </w:instrText>
        </w:r>
        <w:r>
          <w:rPr>
            <w:noProof/>
            <w:webHidden/>
          </w:rPr>
        </w:r>
        <w:r>
          <w:rPr>
            <w:noProof/>
            <w:webHidden/>
          </w:rPr>
          <w:fldChar w:fldCharType="separate"/>
        </w:r>
        <w:r w:rsidR="008B593D">
          <w:rPr>
            <w:noProof/>
            <w:webHidden/>
          </w:rPr>
          <w:t>3</w:t>
        </w:r>
        <w:r>
          <w:rPr>
            <w:noProof/>
            <w:webHidden/>
          </w:rPr>
          <w:fldChar w:fldCharType="end"/>
        </w:r>
      </w:hyperlink>
    </w:p>
    <w:p w14:paraId="6239AD7E" w14:textId="1D40E31F"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43" w:history="1">
        <w:r w:rsidRPr="008E71E9">
          <w:rPr>
            <w:rStyle w:val="Hyperlink"/>
            <w:noProof/>
          </w:rPr>
          <w:t>1.3</w:t>
        </w:r>
        <w:r>
          <w:rPr>
            <w:rFonts w:eastAsiaTheme="minorEastAsia" w:cstheme="minorBidi"/>
            <w:b w:val="0"/>
            <w:bCs w:val="0"/>
            <w:noProof/>
            <w:kern w:val="2"/>
            <w:sz w:val="24"/>
            <w:szCs w:val="24"/>
            <w14:ligatures w14:val="standardContextual"/>
          </w:rPr>
          <w:tab/>
        </w:r>
        <w:r w:rsidRPr="008E71E9">
          <w:rPr>
            <w:rStyle w:val="Hyperlink"/>
            <w:noProof/>
          </w:rPr>
          <w:t>Regulatory Background</w:t>
        </w:r>
        <w:r>
          <w:rPr>
            <w:noProof/>
            <w:webHidden/>
          </w:rPr>
          <w:tab/>
        </w:r>
        <w:r>
          <w:rPr>
            <w:noProof/>
            <w:webHidden/>
          </w:rPr>
          <w:fldChar w:fldCharType="begin"/>
        </w:r>
        <w:r>
          <w:rPr>
            <w:noProof/>
            <w:webHidden/>
          </w:rPr>
          <w:instrText xml:space="preserve"> PAGEREF _Toc203146443 \h </w:instrText>
        </w:r>
        <w:r>
          <w:rPr>
            <w:noProof/>
            <w:webHidden/>
          </w:rPr>
        </w:r>
        <w:r>
          <w:rPr>
            <w:noProof/>
            <w:webHidden/>
          </w:rPr>
          <w:fldChar w:fldCharType="separate"/>
        </w:r>
        <w:r w:rsidR="008B593D">
          <w:rPr>
            <w:noProof/>
            <w:webHidden/>
          </w:rPr>
          <w:t>7</w:t>
        </w:r>
        <w:r>
          <w:rPr>
            <w:noProof/>
            <w:webHidden/>
          </w:rPr>
          <w:fldChar w:fldCharType="end"/>
        </w:r>
      </w:hyperlink>
    </w:p>
    <w:p w14:paraId="59C1A9F7" w14:textId="4051745C" w:rsidR="00CF3E0B" w:rsidRDefault="00CF3E0B">
      <w:pPr>
        <w:pStyle w:val="TOC3"/>
        <w:tabs>
          <w:tab w:val="left" w:pos="1440"/>
          <w:tab w:val="right" w:leader="dot" w:pos="9350"/>
        </w:tabs>
        <w:rPr>
          <w:rFonts w:eastAsiaTheme="minorEastAsia" w:cstheme="minorBidi"/>
          <w:noProof/>
          <w:kern w:val="2"/>
          <w:sz w:val="24"/>
          <w:szCs w:val="24"/>
          <w14:ligatures w14:val="standardContextual"/>
        </w:rPr>
      </w:pPr>
      <w:hyperlink w:anchor="_Toc203146444" w:history="1">
        <w:r w:rsidRPr="008E71E9">
          <w:rPr>
            <w:rStyle w:val="Hyperlink"/>
            <w:noProof/>
          </w:rPr>
          <w:t>1.3.1</w:t>
        </w:r>
        <w:r>
          <w:rPr>
            <w:rFonts w:eastAsiaTheme="minorEastAsia" w:cstheme="minorBidi"/>
            <w:noProof/>
            <w:kern w:val="2"/>
            <w:sz w:val="24"/>
            <w:szCs w:val="24"/>
            <w14:ligatures w14:val="standardContextual"/>
          </w:rPr>
          <w:tab/>
        </w:r>
        <w:r w:rsidRPr="008E71E9">
          <w:rPr>
            <w:rStyle w:val="Hyperlink"/>
            <w:noProof/>
          </w:rPr>
          <w:t>US Context</w:t>
        </w:r>
        <w:r>
          <w:rPr>
            <w:noProof/>
            <w:webHidden/>
          </w:rPr>
          <w:tab/>
        </w:r>
        <w:r>
          <w:rPr>
            <w:noProof/>
            <w:webHidden/>
          </w:rPr>
          <w:fldChar w:fldCharType="begin"/>
        </w:r>
        <w:r>
          <w:rPr>
            <w:noProof/>
            <w:webHidden/>
          </w:rPr>
          <w:instrText xml:space="preserve"> PAGEREF _Toc203146444 \h </w:instrText>
        </w:r>
        <w:r>
          <w:rPr>
            <w:noProof/>
            <w:webHidden/>
          </w:rPr>
        </w:r>
        <w:r>
          <w:rPr>
            <w:noProof/>
            <w:webHidden/>
          </w:rPr>
          <w:fldChar w:fldCharType="separate"/>
        </w:r>
        <w:r w:rsidR="008B593D">
          <w:rPr>
            <w:noProof/>
            <w:webHidden/>
          </w:rPr>
          <w:t>7</w:t>
        </w:r>
        <w:r>
          <w:rPr>
            <w:noProof/>
            <w:webHidden/>
          </w:rPr>
          <w:fldChar w:fldCharType="end"/>
        </w:r>
      </w:hyperlink>
    </w:p>
    <w:p w14:paraId="75A257D9" w14:textId="13C826F5" w:rsidR="00CF3E0B" w:rsidRDefault="00CF3E0B">
      <w:pPr>
        <w:pStyle w:val="TOC3"/>
        <w:tabs>
          <w:tab w:val="left" w:pos="1440"/>
          <w:tab w:val="right" w:leader="dot" w:pos="9350"/>
        </w:tabs>
        <w:rPr>
          <w:rFonts w:eastAsiaTheme="minorEastAsia" w:cstheme="minorBidi"/>
          <w:noProof/>
          <w:kern w:val="2"/>
          <w:sz w:val="24"/>
          <w:szCs w:val="24"/>
          <w14:ligatures w14:val="standardContextual"/>
        </w:rPr>
      </w:pPr>
      <w:hyperlink w:anchor="_Toc203146445" w:history="1">
        <w:r w:rsidRPr="008E71E9">
          <w:rPr>
            <w:rStyle w:val="Hyperlink"/>
            <w:noProof/>
          </w:rPr>
          <w:t>1.3.2</w:t>
        </w:r>
        <w:r>
          <w:rPr>
            <w:rFonts w:eastAsiaTheme="minorEastAsia" w:cstheme="minorBidi"/>
            <w:noProof/>
            <w:kern w:val="2"/>
            <w:sz w:val="24"/>
            <w:szCs w:val="24"/>
            <w14:ligatures w14:val="standardContextual"/>
          </w:rPr>
          <w:tab/>
        </w:r>
        <w:r w:rsidRPr="008E71E9">
          <w:rPr>
            <w:rStyle w:val="Hyperlink"/>
            <w:noProof/>
          </w:rPr>
          <w:t>International Context</w:t>
        </w:r>
        <w:r>
          <w:rPr>
            <w:noProof/>
            <w:webHidden/>
          </w:rPr>
          <w:tab/>
        </w:r>
        <w:r>
          <w:rPr>
            <w:noProof/>
            <w:webHidden/>
          </w:rPr>
          <w:fldChar w:fldCharType="begin"/>
        </w:r>
        <w:r>
          <w:rPr>
            <w:noProof/>
            <w:webHidden/>
          </w:rPr>
          <w:instrText xml:space="preserve"> PAGEREF _Toc203146445 \h </w:instrText>
        </w:r>
        <w:r>
          <w:rPr>
            <w:noProof/>
            <w:webHidden/>
          </w:rPr>
        </w:r>
        <w:r>
          <w:rPr>
            <w:noProof/>
            <w:webHidden/>
          </w:rPr>
          <w:fldChar w:fldCharType="separate"/>
        </w:r>
        <w:r w:rsidR="008B593D">
          <w:rPr>
            <w:noProof/>
            <w:webHidden/>
          </w:rPr>
          <w:t>10</w:t>
        </w:r>
        <w:r>
          <w:rPr>
            <w:noProof/>
            <w:webHidden/>
          </w:rPr>
          <w:fldChar w:fldCharType="end"/>
        </w:r>
      </w:hyperlink>
    </w:p>
    <w:p w14:paraId="701107FB" w14:textId="7B0215D2"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46" w:history="1">
        <w:r w:rsidRPr="008E71E9">
          <w:rPr>
            <w:rStyle w:val="Hyperlink"/>
            <w:noProof/>
          </w:rPr>
          <w:t>1.4</w:t>
        </w:r>
        <w:r>
          <w:rPr>
            <w:rFonts w:eastAsiaTheme="minorEastAsia" w:cstheme="minorBidi"/>
            <w:b w:val="0"/>
            <w:bCs w:val="0"/>
            <w:noProof/>
            <w:kern w:val="2"/>
            <w:sz w:val="24"/>
            <w:szCs w:val="24"/>
            <w14:ligatures w14:val="standardContextual"/>
          </w:rPr>
          <w:tab/>
        </w:r>
        <w:r w:rsidRPr="008E71E9">
          <w:rPr>
            <w:rStyle w:val="Hyperlink"/>
            <w:noProof/>
          </w:rPr>
          <w:t>Review of Literature</w:t>
        </w:r>
        <w:r>
          <w:rPr>
            <w:noProof/>
            <w:webHidden/>
          </w:rPr>
          <w:tab/>
        </w:r>
        <w:r>
          <w:rPr>
            <w:noProof/>
            <w:webHidden/>
          </w:rPr>
          <w:fldChar w:fldCharType="begin"/>
        </w:r>
        <w:r>
          <w:rPr>
            <w:noProof/>
            <w:webHidden/>
          </w:rPr>
          <w:instrText xml:space="preserve"> PAGEREF _Toc203146446 \h </w:instrText>
        </w:r>
        <w:r>
          <w:rPr>
            <w:noProof/>
            <w:webHidden/>
          </w:rPr>
        </w:r>
        <w:r>
          <w:rPr>
            <w:noProof/>
            <w:webHidden/>
          </w:rPr>
          <w:fldChar w:fldCharType="separate"/>
        </w:r>
        <w:r w:rsidR="008B593D">
          <w:rPr>
            <w:noProof/>
            <w:webHidden/>
          </w:rPr>
          <w:t>12</w:t>
        </w:r>
        <w:r>
          <w:rPr>
            <w:noProof/>
            <w:webHidden/>
          </w:rPr>
          <w:fldChar w:fldCharType="end"/>
        </w:r>
      </w:hyperlink>
    </w:p>
    <w:p w14:paraId="586C1474" w14:textId="5EFE1FAE" w:rsidR="00CF3E0B" w:rsidRDefault="00CF3E0B">
      <w:pPr>
        <w:pStyle w:val="TOC3"/>
        <w:tabs>
          <w:tab w:val="left" w:pos="1440"/>
          <w:tab w:val="right" w:leader="dot" w:pos="9350"/>
        </w:tabs>
        <w:rPr>
          <w:rFonts w:eastAsiaTheme="minorEastAsia" w:cstheme="minorBidi"/>
          <w:noProof/>
          <w:kern w:val="2"/>
          <w:sz w:val="24"/>
          <w:szCs w:val="24"/>
          <w14:ligatures w14:val="standardContextual"/>
        </w:rPr>
      </w:pPr>
      <w:hyperlink w:anchor="_Toc203146447" w:history="1">
        <w:r w:rsidRPr="008E71E9">
          <w:rPr>
            <w:rStyle w:val="Hyperlink"/>
            <w:noProof/>
          </w:rPr>
          <w:t>1.4.1</w:t>
        </w:r>
        <w:r>
          <w:rPr>
            <w:rFonts w:eastAsiaTheme="minorEastAsia" w:cstheme="minorBidi"/>
            <w:noProof/>
            <w:kern w:val="2"/>
            <w:sz w:val="24"/>
            <w:szCs w:val="24"/>
            <w14:ligatures w14:val="standardContextual"/>
          </w:rPr>
          <w:tab/>
        </w:r>
        <w:r w:rsidRPr="008E71E9">
          <w:rPr>
            <w:rStyle w:val="Hyperlink"/>
            <w:noProof/>
          </w:rPr>
          <w:t>Interest Rate Swaps</w:t>
        </w:r>
        <w:r>
          <w:rPr>
            <w:noProof/>
            <w:webHidden/>
          </w:rPr>
          <w:tab/>
        </w:r>
        <w:r>
          <w:rPr>
            <w:noProof/>
            <w:webHidden/>
          </w:rPr>
          <w:fldChar w:fldCharType="begin"/>
        </w:r>
        <w:r>
          <w:rPr>
            <w:noProof/>
            <w:webHidden/>
          </w:rPr>
          <w:instrText xml:space="preserve"> PAGEREF _Toc203146447 \h </w:instrText>
        </w:r>
        <w:r>
          <w:rPr>
            <w:noProof/>
            <w:webHidden/>
          </w:rPr>
        </w:r>
        <w:r>
          <w:rPr>
            <w:noProof/>
            <w:webHidden/>
          </w:rPr>
          <w:fldChar w:fldCharType="separate"/>
        </w:r>
        <w:r w:rsidR="008B593D">
          <w:rPr>
            <w:noProof/>
            <w:webHidden/>
          </w:rPr>
          <w:t>12</w:t>
        </w:r>
        <w:r>
          <w:rPr>
            <w:noProof/>
            <w:webHidden/>
          </w:rPr>
          <w:fldChar w:fldCharType="end"/>
        </w:r>
      </w:hyperlink>
    </w:p>
    <w:p w14:paraId="4559921D" w14:textId="13570E10" w:rsidR="00CF3E0B" w:rsidRDefault="00CF3E0B">
      <w:pPr>
        <w:pStyle w:val="TOC3"/>
        <w:tabs>
          <w:tab w:val="left" w:pos="1440"/>
          <w:tab w:val="right" w:leader="dot" w:pos="9350"/>
        </w:tabs>
        <w:rPr>
          <w:rFonts w:eastAsiaTheme="minorEastAsia" w:cstheme="minorBidi"/>
          <w:noProof/>
          <w:kern w:val="2"/>
          <w:sz w:val="24"/>
          <w:szCs w:val="24"/>
          <w14:ligatures w14:val="standardContextual"/>
        </w:rPr>
      </w:pPr>
      <w:hyperlink w:anchor="_Toc203146448" w:history="1">
        <w:r w:rsidRPr="008E71E9">
          <w:rPr>
            <w:rStyle w:val="Hyperlink"/>
            <w:noProof/>
          </w:rPr>
          <w:t>1.4.2</w:t>
        </w:r>
        <w:r>
          <w:rPr>
            <w:rFonts w:eastAsiaTheme="minorEastAsia" w:cstheme="minorBidi"/>
            <w:noProof/>
            <w:kern w:val="2"/>
            <w:sz w:val="24"/>
            <w:szCs w:val="24"/>
            <w14:ligatures w14:val="standardContextual"/>
          </w:rPr>
          <w:tab/>
        </w:r>
        <w:r w:rsidRPr="008E71E9">
          <w:rPr>
            <w:rStyle w:val="Hyperlink"/>
            <w:noProof/>
          </w:rPr>
          <w:t>Liquidity</w:t>
        </w:r>
        <w:r>
          <w:rPr>
            <w:noProof/>
            <w:webHidden/>
          </w:rPr>
          <w:tab/>
        </w:r>
        <w:r>
          <w:rPr>
            <w:noProof/>
            <w:webHidden/>
          </w:rPr>
          <w:fldChar w:fldCharType="begin"/>
        </w:r>
        <w:r>
          <w:rPr>
            <w:noProof/>
            <w:webHidden/>
          </w:rPr>
          <w:instrText xml:space="preserve"> PAGEREF _Toc203146448 \h </w:instrText>
        </w:r>
        <w:r>
          <w:rPr>
            <w:noProof/>
            <w:webHidden/>
          </w:rPr>
        </w:r>
        <w:r>
          <w:rPr>
            <w:noProof/>
            <w:webHidden/>
          </w:rPr>
          <w:fldChar w:fldCharType="separate"/>
        </w:r>
        <w:r w:rsidR="008B593D">
          <w:rPr>
            <w:noProof/>
            <w:webHidden/>
          </w:rPr>
          <w:t>13</w:t>
        </w:r>
        <w:r>
          <w:rPr>
            <w:noProof/>
            <w:webHidden/>
          </w:rPr>
          <w:fldChar w:fldCharType="end"/>
        </w:r>
      </w:hyperlink>
    </w:p>
    <w:p w14:paraId="18473290" w14:textId="1264ADCB" w:rsidR="00CF3E0B" w:rsidRDefault="00CF3E0B">
      <w:pPr>
        <w:pStyle w:val="TOC3"/>
        <w:tabs>
          <w:tab w:val="left" w:pos="1440"/>
          <w:tab w:val="right" w:leader="dot" w:pos="9350"/>
        </w:tabs>
        <w:rPr>
          <w:rFonts w:eastAsiaTheme="minorEastAsia" w:cstheme="minorBidi"/>
          <w:noProof/>
          <w:kern w:val="2"/>
          <w:sz w:val="24"/>
          <w:szCs w:val="24"/>
          <w14:ligatures w14:val="standardContextual"/>
        </w:rPr>
      </w:pPr>
      <w:hyperlink w:anchor="_Toc203146449" w:history="1">
        <w:r w:rsidRPr="008E71E9">
          <w:rPr>
            <w:rStyle w:val="Hyperlink"/>
            <w:noProof/>
          </w:rPr>
          <w:t>1.4.3</w:t>
        </w:r>
        <w:r>
          <w:rPr>
            <w:rFonts w:eastAsiaTheme="minorEastAsia" w:cstheme="minorBidi"/>
            <w:noProof/>
            <w:kern w:val="2"/>
            <w:sz w:val="24"/>
            <w:szCs w:val="24"/>
            <w14:ligatures w14:val="standardContextual"/>
          </w:rPr>
          <w:tab/>
        </w:r>
        <w:r w:rsidRPr="008E71E9">
          <w:rPr>
            <w:rStyle w:val="Hyperlink"/>
            <w:noProof/>
          </w:rPr>
          <w:t>Price Volatility</w:t>
        </w:r>
        <w:r>
          <w:rPr>
            <w:noProof/>
            <w:webHidden/>
          </w:rPr>
          <w:tab/>
        </w:r>
        <w:r>
          <w:rPr>
            <w:noProof/>
            <w:webHidden/>
          </w:rPr>
          <w:fldChar w:fldCharType="begin"/>
        </w:r>
        <w:r>
          <w:rPr>
            <w:noProof/>
            <w:webHidden/>
          </w:rPr>
          <w:instrText xml:space="preserve"> PAGEREF _Toc203146449 \h </w:instrText>
        </w:r>
        <w:r>
          <w:rPr>
            <w:noProof/>
            <w:webHidden/>
          </w:rPr>
        </w:r>
        <w:r>
          <w:rPr>
            <w:noProof/>
            <w:webHidden/>
          </w:rPr>
          <w:fldChar w:fldCharType="separate"/>
        </w:r>
        <w:r w:rsidR="008B593D">
          <w:rPr>
            <w:noProof/>
            <w:webHidden/>
          </w:rPr>
          <w:t>13</w:t>
        </w:r>
        <w:r>
          <w:rPr>
            <w:noProof/>
            <w:webHidden/>
          </w:rPr>
          <w:fldChar w:fldCharType="end"/>
        </w:r>
      </w:hyperlink>
    </w:p>
    <w:p w14:paraId="7E6B717C" w14:textId="38E4CB75" w:rsidR="00CF3E0B" w:rsidRDefault="00CF3E0B">
      <w:pPr>
        <w:pStyle w:val="TOC3"/>
        <w:tabs>
          <w:tab w:val="left" w:pos="1440"/>
          <w:tab w:val="right" w:leader="dot" w:pos="9350"/>
        </w:tabs>
        <w:rPr>
          <w:rFonts w:eastAsiaTheme="minorEastAsia" w:cstheme="minorBidi"/>
          <w:noProof/>
          <w:kern w:val="2"/>
          <w:sz w:val="24"/>
          <w:szCs w:val="24"/>
          <w14:ligatures w14:val="standardContextual"/>
        </w:rPr>
      </w:pPr>
      <w:hyperlink w:anchor="_Toc203146450" w:history="1">
        <w:r w:rsidRPr="008E71E9">
          <w:rPr>
            <w:rStyle w:val="Hyperlink"/>
            <w:noProof/>
          </w:rPr>
          <w:t>1.4.4</w:t>
        </w:r>
        <w:r>
          <w:rPr>
            <w:rFonts w:eastAsiaTheme="minorEastAsia" w:cstheme="minorBidi"/>
            <w:noProof/>
            <w:kern w:val="2"/>
            <w:sz w:val="24"/>
            <w:szCs w:val="24"/>
            <w14:ligatures w14:val="standardContextual"/>
          </w:rPr>
          <w:tab/>
        </w:r>
        <w:r w:rsidRPr="008E71E9">
          <w:rPr>
            <w:rStyle w:val="Hyperlink"/>
            <w:noProof/>
          </w:rPr>
          <w:t>Systemic Risk and Contagion</w:t>
        </w:r>
        <w:r>
          <w:rPr>
            <w:noProof/>
            <w:webHidden/>
          </w:rPr>
          <w:tab/>
        </w:r>
        <w:r>
          <w:rPr>
            <w:noProof/>
            <w:webHidden/>
          </w:rPr>
          <w:fldChar w:fldCharType="begin"/>
        </w:r>
        <w:r>
          <w:rPr>
            <w:noProof/>
            <w:webHidden/>
          </w:rPr>
          <w:instrText xml:space="preserve"> PAGEREF _Toc203146450 \h </w:instrText>
        </w:r>
        <w:r>
          <w:rPr>
            <w:noProof/>
            <w:webHidden/>
          </w:rPr>
        </w:r>
        <w:r>
          <w:rPr>
            <w:noProof/>
            <w:webHidden/>
          </w:rPr>
          <w:fldChar w:fldCharType="separate"/>
        </w:r>
        <w:r w:rsidR="008B593D">
          <w:rPr>
            <w:noProof/>
            <w:webHidden/>
          </w:rPr>
          <w:t>14</w:t>
        </w:r>
        <w:r>
          <w:rPr>
            <w:noProof/>
            <w:webHidden/>
          </w:rPr>
          <w:fldChar w:fldCharType="end"/>
        </w:r>
      </w:hyperlink>
    </w:p>
    <w:p w14:paraId="7AEDA492" w14:textId="7FC23AB3" w:rsidR="00CF3E0B" w:rsidRDefault="00CF3E0B">
      <w:pPr>
        <w:pStyle w:val="TOC3"/>
        <w:tabs>
          <w:tab w:val="left" w:pos="1440"/>
          <w:tab w:val="right" w:leader="dot" w:pos="9350"/>
        </w:tabs>
        <w:rPr>
          <w:rFonts w:eastAsiaTheme="minorEastAsia" w:cstheme="minorBidi"/>
          <w:noProof/>
          <w:kern w:val="2"/>
          <w:sz w:val="24"/>
          <w:szCs w:val="24"/>
          <w14:ligatures w14:val="standardContextual"/>
        </w:rPr>
      </w:pPr>
      <w:hyperlink w:anchor="_Toc203146451" w:history="1">
        <w:r w:rsidRPr="008E71E9">
          <w:rPr>
            <w:rStyle w:val="Hyperlink"/>
            <w:noProof/>
          </w:rPr>
          <w:t>1.4.5</w:t>
        </w:r>
        <w:r>
          <w:rPr>
            <w:rFonts w:eastAsiaTheme="minorEastAsia" w:cstheme="minorBidi"/>
            <w:noProof/>
            <w:kern w:val="2"/>
            <w:sz w:val="24"/>
            <w:szCs w:val="24"/>
            <w14:ligatures w14:val="standardContextual"/>
          </w:rPr>
          <w:tab/>
        </w:r>
        <w:r w:rsidRPr="008E71E9">
          <w:rPr>
            <w:rStyle w:val="Hyperlink"/>
            <w:noProof/>
          </w:rPr>
          <w:t>Central Clearing</w:t>
        </w:r>
        <w:r>
          <w:rPr>
            <w:noProof/>
            <w:webHidden/>
          </w:rPr>
          <w:tab/>
        </w:r>
        <w:r>
          <w:rPr>
            <w:noProof/>
            <w:webHidden/>
          </w:rPr>
          <w:fldChar w:fldCharType="begin"/>
        </w:r>
        <w:r>
          <w:rPr>
            <w:noProof/>
            <w:webHidden/>
          </w:rPr>
          <w:instrText xml:space="preserve"> PAGEREF _Toc203146451 \h </w:instrText>
        </w:r>
        <w:r>
          <w:rPr>
            <w:noProof/>
            <w:webHidden/>
          </w:rPr>
        </w:r>
        <w:r>
          <w:rPr>
            <w:noProof/>
            <w:webHidden/>
          </w:rPr>
          <w:fldChar w:fldCharType="separate"/>
        </w:r>
        <w:r w:rsidR="008B593D">
          <w:rPr>
            <w:noProof/>
            <w:webHidden/>
          </w:rPr>
          <w:t>15</w:t>
        </w:r>
        <w:r>
          <w:rPr>
            <w:noProof/>
            <w:webHidden/>
          </w:rPr>
          <w:fldChar w:fldCharType="end"/>
        </w:r>
      </w:hyperlink>
    </w:p>
    <w:p w14:paraId="09CF5EEB" w14:textId="5DE8A651" w:rsidR="00CF3E0B" w:rsidRDefault="00CF3E0B">
      <w:pPr>
        <w:pStyle w:val="TOC1"/>
        <w:tabs>
          <w:tab w:val="left" w:pos="720"/>
          <w:tab w:val="right" w:leader="dot" w:pos="9350"/>
        </w:tabs>
        <w:rPr>
          <w:rFonts w:eastAsiaTheme="minorEastAsia" w:cstheme="minorBidi"/>
          <w:b w:val="0"/>
          <w:bCs w:val="0"/>
          <w:i w:val="0"/>
          <w:iCs w:val="0"/>
          <w:noProof/>
          <w:kern w:val="2"/>
          <w14:ligatures w14:val="standardContextual"/>
        </w:rPr>
      </w:pPr>
      <w:hyperlink w:anchor="_Toc203146452" w:history="1">
        <w:r w:rsidRPr="008E71E9">
          <w:rPr>
            <w:rStyle w:val="Hyperlink"/>
            <w:noProof/>
          </w:rPr>
          <w:t>2</w:t>
        </w:r>
        <w:r>
          <w:rPr>
            <w:rFonts w:eastAsiaTheme="minorEastAsia" w:cstheme="minorBidi"/>
            <w:b w:val="0"/>
            <w:bCs w:val="0"/>
            <w:i w:val="0"/>
            <w:iCs w:val="0"/>
            <w:noProof/>
            <w:kern w:val="2"/>
            <w14:ligatures w14:val="standardContextual"/>
          </w:rPr>
          <w:tab/>
        </w:r>
        <w:r w:rsidRPr="008E71E9">
          <w:rPr>
            <w:rStyle w:val="Hyperlink"/>
            <w:noProof/>
          </w:rPr>
          <w:t>Theory</w:t>
        </w:r>
        <w:r>
          <w:rPr>
            <w:noProof/>
            <w:webHidden/>
          </w:rPr>
          <w:tab/>
        </w:r>
        <w:r>
          <w:rPr>
            <w:noProof/>
            <w:webHidden/>
          </w:rPr>
          <w:fldChar w:fldCharType="begin"/>
        </w:r>
        <w:r>
          <w:rPr>
            <w:noProof/>
            <w:webHidden/>
          </w:rPr>
          <w:instrText xml:space="preserve"> PAGEREF _Toc203146452 \h </w:instrText>
        </w:r>
        <w:r>
          <w:rPr>
            <w:noProof/>
            <w:webHidden/>
          </w:rPr>
        </w:r>
        <w:r>
          <w:rPr>
            <w:noProof/>
            <w:webHidden/>
          </w:rPr>
          <w:fldChar w:fldCharType="separate"/>
        </w:r>
        <w:r w:rsidR="008B593D">
          <w:rPr>
            <w:noProof/>
            <w:webHidden/>
          </w:rPr>
          <w:t>16</w:t>
        </w:r>
        <w:r>
          <w:rPr>
            <w:noProof/>
            <w:webHidden/>
          </w:rPr>
          <w:fldChar w:fldCharType="end"/>
        </w:r>
      </w:hyperlink>
    </w:p>
    <w:p w14:paraId="737903CE" w14:textId="041EBCC8"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53" w:history="1">
        <w:r w:rsidRPr="008E71E9">
          <w:rPr>
            <w:rStyle w:val="Hyperlink"/>
            <w:noProof/>
          </w:rPr>
          <w:t>2.1</w:t>
        </w:r>
        <w:r>
          <w:rPr>
            <w:rFonts w:eastAsiaTheme="minorEastAsia" w:cstheme="minorBidi"/>
            <w:b w:val="0"/>
            <w:bCs w:val="0"/>
            <w:noProof/>
            <w:kern w:val="2"/>
            <w:sz w:val="24"/>
            <w:szCs w:val="24"/>
            <w14:ligatures w14:val="standardContextual"/>
          </w:rPr>
          <w:tab/>
        </w:r>
        <w:r w:rsidRPr="008E71E9">
          <w:rPr>
            <w:rStyle w:val="Hyperlink"/>
            <w:noProof/>
          </w:rPr>
          <w:t>Model of Swaps Pricing</w:t>
        </w:r>
        <w:r>
          <w:rPr>
            <w:noProof/>
            <w:webHidden/>
          </w:rPr>
          <w:tab/>
        </w:r>
        <w:r>
          <w:rPr>
            <w:noProof/>
            <w:webHidden/>
          </w:rPr>
          <w:fldChar w:fldCharType="begin"/>
        </w:r>
        <w:r>
          <w:rPr>
            <w:noProof/>
            <w:webHidden/>
          </w:rPr>
          <w:instrText xml:space="preserve"> PAGEREF _Toc203146453 \h </w:instrText>
        </w:r>
        <w:r>
          <w:rPr>
            <w:noProof/>
            <w:webHidden/>
          </w:rPr>
        </w:r>
        <w:r>
          <w:rPr>
            <w:noProof/>
            <w:webHidden/>
          </w:rPr>
          <w:fldChar w:fldCharType="separate"/>
        </w:r>
        <w:r w:rsidR="008B593D">
          <w:rPr>
            <w:noProof/>
            <w:webHidden/>
          </w:rPr>
          <w:t>16</w:t>
        </w:r>
        <w:r>
          <w:rPr>
            <w:noProof/>
            <w:webHidden/>
          </w:rPr>
          <w:fldChar w:fldCharType="end"/>
        </w:r>
      </w:hyperlink>
    </w:p>
    <w:p w14:paraId="0493FD03" w14:textId="7DA97D4F" w:rsidR="00CF3E0B" w:rsidRDefault="00CF3E0B">
      <w:pPr>
        <w:pStyle w:val="TOC3"/>
        <w:tabs>
          <w:tab w:val="left" w:pos="1440"/>
          <w:tab w:val="right" w:leader="dot" w:pos="9350"/>
        </w:tabs>
        <w:rPr>
          <w:rFonts w:eastAsiaTheme="minorEastAsia" w:cstheme="minorBidi"/>
          <w:noProof/>
          <w:kern w:val="2"/>
          <w:sz w:val="24"/>
          <w:szCs w:val="24"/>
          <w14:ligatures w14:val="standardContextual"/>
        </w:rPr>
      </w:pPr>
      <w:hyperlink w:anchor="_Toc203146454" w:history="1">
        <w:r w:rsidRPr="008E71E9">
          <w:rPr>
            <w:rStyle w:val="Hyperlink"/>
            <w:noProof/>
          </w:rPr>
          <w:t>2.1.1</w:t>
        </w:r>
        <w:r>
          <w:rPr>
            <w:rFonts w:eastAsiaTheme="minorEastAsia" w:cstheme="minorBidi"/>
            <w:noProof/>
            <w:kern w:val="2"/>
            <w:sz w:val="24"/>
            <w:szCs w:val="24"/>
            <w14:ligatures w14:val="standardContextual"/>
          </w:rPr>
          <w:tab/>
        </w:r>
        <w:r w:rsidRPr="008E71E9">
          <w:rPr>
            <w:rStyle w:val="Hyperlink"/>
            <w:noProof/>
          </w:rPr>
          <w:t>Pricing Without Credit Risks</w:t>
        </w:r>
        <w:r>
          <w:rPr>
            <w:noProof/>
            <w:webHidden/>
          </w:rPr>
          <w:tab/>
        </w:r>
        <w:r>
          <w:rPr>
            <w:noProof/>
            <w:webHidden/>
          </w:rPr>
          <w:fldChar w:fldCharType="begin"/>
        </w:r>
        <w:r>
          <w:rPr>
            <w:noProof/>
            <w:webHidden/>
          </w:rPr>
          <w:instrText xml:space="preserve"> PAGEREF _Toc203146454 \h </w:instrText>
        </w:r>
        <w:r>
          <w:rPr>
            <w:noProof/>
            <w:webHidden/>
          </w:rPr>
        </w:r>
        <w:r>
          <w:rPr>
            <w:noProof/>
            <w:webHidden/>
          </w:rPr>
          <w:fldChar w:fldCharType="separate"/>
        </w:r>
        <w:r w:rsidR="008B593D">
          <w:rPr>
            <w:noProof/>
            <w:webHidden/>
          </w:rPr>
          <w:t>16</w:t>
        </w:r>
        <w:r>
          <w:rPr>
            <w:noProof/>
            <w:webHidden/>
          </w:rPr>
          <w:fldChar w:fldCharType="end"/>
        </w:r>
      </w:hyperlink>
    </w:p>
    <w:p w14:paraId="3C5E0347" w14:textId="2F58897B" w:rsidR="00CF3E0B" w:rsidRDefault="00CF3E0B">
      <w:pPr>
        <w:pStyle w:val="TOC3"/>
        <w:tabs>
          <w:tab w:val="left" w:pos="1440"/>
          <w:tab w:val="right" w:leader="dot" w:pos="9350"/>
        </w:tabs>
        <w:rPr>
          <w:rFonts w:eastAsiaTheme="minorEastAsia" w:cstheme="minorBidi"/>
          <w:noProof/>
          <w:kern w:val="2"/>
          <w:sz w:val="24"/>
          <w:szCs w:val="24"/>
          <w14:ligatures w14:val="standardContextual"/>
        </w:rPr>
      </w:pPr>
      <w:hyperlink w:anchor="_Toc203146455" w:history="1">
        <w:r w:rsidRPr="008E71E9">
          <w:rPr>
            <w:rStyle w:val="Hyperlink"/>
            <w:noProof/>
          </w:rPr>
          <w:t>2.1.2</w:t>
        </w:r>
        <w:r>
          <w:rPr>
            <w:rFonts w:eastAsiaTheme="minorEastAsia" w:cstheme="minorBidi"/>
            <w:noProof/>
            <w:kern w:val="2"/>
            <w:sz w:val="24"/>
            <w:szCs w:val="24"/>
            <w14:ligatures w14:val="standardContextual"/>
          </w:rPr>
          <w:tab/>
        </w:r>
        <w:r w:rsidRPr="008E71E9">
          <w:rPr>
            <w:rStyle w:val="Hyperlink"/>
            <w:noProof/>
          </w:rPr>
          <w:t>Pricing with Counterparty Risk (Credit/Debit Valuation Adjustment)</w:t>
        </w:r>
        <w:r>
          <w:rPr>
            <w:noProof/>
            <w:webHidden/>
          </w:rPr>
          <w:tab/>
        </w:r>
        <w:r>
          <w:rPr>
            <w:noProof/>
            <w:webHidden/>
          </w:rPr>
          <w:fldChar w:fldCharType="begin"/>
        </w:r>
        <w:r>
          <w:rPr>
            <w:noProof/>
            <w:webHidden/>
          </w:rPr>
          <w:instrText xml:space="preserve"> PAGEREF _Toc203146455 \h </w:instrText>
        </w:r>
        <w:r>
          <w:rPr>
            <w:noProof/>
            <w:webHidden/>
          </w:rPr>
        </w:r>
        <w:r>
          <w:rPr>
            <w:noProof/>
            <w:webHidden/>
          </w:rPr>
          <w:fldChar w:fldCharType="separate"/>
        </w:r>
        <w:r w:rsidR="008B593D">
          <w:rPr>
            <w:noProof/>
            <w:webHidden/>
          </w:rPr>
          <w:t>17</w:t>
        </w:r>
        <w:r>
          <w:rPr>
            <w:noProof/>
            <w:webHidden/>
          </w:rPr>
          <w:fldChar w:fldCharType="end"/>
        </w:r>
      </w:hyperlink>
    </w:p>
    <w:p w14:paraId="7DB0948E" w14:textId="5AD97F39" w:rsidR="00CF3E0B" w:rsidRDefault="00CF3E0B">
      <w:pPr>
        <w:pStyle w:val="TOC3"/>
        <w:tabs>
          <w:tab w:val="left" w:pos="1440"/>
          <w:tab w:val="right" w:leader="dot" w:pos="9350"/>
        </w:tabs>
        <w:rPr>
          <w:rFonts w:eastAsiaTheme="minorEastAsia" w:cstheme="minorBidi"/>
          <w:noProof/>
          <w:kern w:val="2"/>
          <w:sz w:val="24"/>
          <w:szCs w:val="24"/>
          <w14:ligatures w14:val="standardContextual"/>
        </w:rPr>
      </w:pPr>
      <w:hyperlink w:anchor="_Toc203146456" w:history="1">
        <w:r w:rsidRPr="008E71E9">
          <w:rPr>
            <w:rStyle w:val="Hyperlink"/>
            <w:noProof/>
          </w:rPr>
          <w:t>2.1.3</w:t>
        </w:r>
        <w:r>
          <w:rPr>
            <w:rFonts w:eastAsiaTheme="minorEastAsia" w:cstheme="minorBidi"/>
            <w:noProof/>
            <w:kern w:val="2"/>
            <w:sz w:val="24"/>
            <w:szCs w:val="24"/>
            <w14:ligatures w14:val="standardContextual"/>
          </w:rPr>
          <w:tab/>
        </w:r>
        <w:r w:rsidRPr="008E71E9">
          <w:rPr>
            <w:rStyle w:val="Hyperlink"/>
            <w:noProof/>
          </w:rPr>
          <w:t>Pricing Under Central Clearing</w:t>
        </w:r>
        <w:r>
          <w:rPr>
            <w:noProof/>
            <w:webHidden/>
          </w:rPr>
          <w:tab/>
        </w:r>
        <w:r>
          <w:rPr>
            <w:noProof/>
            <w:webHidden/>
          </w:rPr>
          <w:fldChar w:fldCharType="begin"/>
        </w:r>
        <w:r>
          <w:rPr>
            <w:noProof/>
            <w:webHidden/>
          </w:rPr>
          <w:instrText xml:space="preserve"> PAGEREF _Toc203146456 \h </w:instrText>
        </w:r>
        <w:r>
          <w:rPr>
            <w:noProof/>
            <w:webHidden/>
          </w:rPr>
        </w:r>
        <w:r>
          <w:rPr>
            <w:noProof/>
            <w:webHidden/>
          </w:rPr>
          <w:fldChar w:fldCharType="separate"/>
        </w:r>
        <w:r w:rsidR="008B593D">
          <w:rPr>
            <w:noProof/>
            <w:webHidden/>
          </w:rPr>
          <w:t>18</w:t>
        </w:r>
        <w:r>
          <w:rPr>
            <w:noProof/>
            <w:webHidden/>
          </w:rPr>
          <w:fldChar w:fldCharType="end"/>
        </w:r>
      </w:hyperlink>
    </w:p>
    <w:p w14:paraId="7A3FFCA6" w14:textId="469A5F4A"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57" w:history="1">
        <w:r w:rsidRPr="008E71E9">
          <w:rPr>
            <w:rStyle w:val="Hyperlink"/>
            <w:noProof/>
          </w:rPr>
          <w:t>2.2</w:t>
        </w:r>
        <w:r>
          <w:rPr>
            <w:rFonts w:eastAsiaTheme="minorEastAsia" w:cstheme="minorBidi"/>
            <w:b w:val="0"/>
            <w:bCs w:val="0"/>
            <w:noProof/>
            <w:kern w:val="2"/>
            <w:sz w:val="24"/>
            <w:szCs w:val="24"/>
            <w14:ligatures w14:val="standardContextual"/>
          </w:rPr>
          <w:tab/>
        </w:r>
        <w:r w:rsidRPr="008E71E9">
          <w:rPr>
            <w:rStyle w:val="Hyperlink"/>
            <w:noProof/>
          </w:rPr>
          <w:t>Model of Liquidity (Bid-Ask Spreads)</w:t>
        </w:r>
        <w:r>
          <w:rPr>
            <w:noProof/>
            <w:webHidden/>
          </w:rPr>
          <w:tab/>
        </w:r>
        <w:r>
          <w:rPr>
            <w:noProof/>
            <w:webHidden/>
          </w:rPr>
          <w:fldChar w:fldCharType="begin"/>
        </w:r>
        <w:r>
          <w:rPr>
            <w:noProof/>
            <w:webHidden/>
          </w:rPr>
          <w:instrText xml:space="preserve"> PAGEREF _Toc203146457 \h </w:instrText>
        </w:r>
        <w:r>
          <w:rPr>
            <w:noProof/>
            <w:webHidden/>
          </w:rPr>
        </w:r>
        <w:r>
          <w:rPr>
            <w:noProof/>
            <w:webHidden/>
          </w:rPr>
          <w:fldChar w:fldCharType="separate"/>
        </w:r>
        <w:r w:rsidR="008B593D">
          <w:rPr>
            <w:noProof/>
            <w:webHidden/>
          </w:rPr>
          <w:t>19</w:t>
        </w:r>
        <w:r>
          <w:rPr>
            <w:noProof/>
            <w:webHidden/>
          </w:rPr>
          <w:fldChar w:fldCharType="end"/>
        </w:r>
      </w:hyperlink>
    </w:p>
    <w:p w14:paraId="03CC7042" w14:textId="4B50752B" w:rsidR="00CF3E0B" w:rsidRDefault="00CF3E0B">
      <w:pPr>
        <w:pStyle w:val="TOC3"/>
        <w:tabs>
          <w:tab w:val="left" w:pos="1440"/>
          <w:tab w:val="right" w:leader="dot" w:pos="9350"/>
        </w:tabs>
        <w:rPr>
          <w:rFonts w:eastAsiaTheme="minorEastAsia" w:cstheme="minorBidi"/>
          <w:noProof/>
          <w:kern w:val="2"/>
          <w:sz w:val="24"/>
          <w:szCs w:val="24"/>
          <w14:ligatures w14:val="standardContextual"/>
        </w:rPr>
      </w:pPr>
      <w:hyperlink w:anchor="_Toc203146458" w:history="1">
        <w:r w:rsidRPr="008E71E9">
          <w:rPr>
            <w:rStyle w:val="Hyperlink"/>
            <w:noProof/>
          </w:rPr>
          <w:t>2.2.1</w:t>
        </w:r>
        <w:r>
          <w:rPr>
            <w:rFonts w:eastAsiaTheme="minorEastAsia" w:cstheme="minorBidi"/>
            <w:noProof/>
            <w:kern w:val="2"/>
            <w:sz w:val="24"/>
            <w:szCs w:val="24"/>
            <w14:ligatures w14:val="standardContextual"/>
          </w:rPr>
          <w:tab/>
        </w:r>
        <w:r w:rsidRPr="008E71E9">
          <w:rPr>
            <w:rStyle w:val="Hyperlink"/>
            <w:noProof/>
          </w:rPr>
          <w:t>Liquidity with no Counterparty Risk</w:t>
        </w:r>
        <w:r>
          <w:rPr>
            <w:noProof/>
            <w:webHidden/>
          </w:rPr>
          <w:tab/>
        </w:r>
        <w:r>
          <w:rPr>
            <w:noProof/>
            <w:webHidden/>
          </w:rPr>
          <w:fldChar w:fldCharType="begin"/>
        </w:r>
        <w:r>
          <w:rPr>
            <w:noProof/>
            <w:webHidden/>
          </w:rPr>
          <w:instrText xml:space="preserve"> PAGEREF _Toc203146458 \h </w:instrText>
        </w:r>
        <w:r>
          <w:rPr>
            <w:noProof/>
            <w:webHidden/>
          </w:rPr>
        </w:r>
        <w:r>
          <w:rPr>
            <w:noProof/>
            <w:webHidden/>
          </w:rPr>
          <w:fldChar w:fldCharType="separate"/>
        </w:r>
        <w:r w:rsidR="008B593D">
          <w:rPr>
            <w:noProof/>
            <w:webHidden/>
          </w:rPr>
          <w:t>19</w:t>
        </w:r>
        <w:r>
          <w:rPr>
            <w:noProof/>
            <w:webHidden/>
          </w:rPr>
          <w:fldChar w:fldCharType="end"/>
        </w:r>
      </w:hyperlink>
    </w:p>
    <w:p w14:paraId="54FB4282" w14:textId="229E933B" w:rsidR="00CF3E0B" w:rsidRDefault="00CF3E0B">
      <w:pPr>
        <w:pStyle w:val="TOC3"/>
        <w:tabs>
          <w:tab w:val="left" w:pos="1440"/>
          <w:tab w:val="right" w:leader="dot" w:pos="9350"/>
        </w:tabs>
        <w:rPr>
          <w:rFonts w:eastAsiaTheme="minorEastAsia" w:cstheme="minorBidi"/>
          <w:noProof/>
          <w:kern w:val="2"/>
          <w:sz w:val="24"/>
          <w:szCs w:val="24"/>
          <w14:ligatures w14:val="standardContextual"/>
        </w:rPr>
      </w:pPr>
      <w:hyperlink w:anchor="_Toc203146459" w:history="1">
        <w:r w:rsidRPr="008E71E9">
          <w:rPr>
            <w:rStyle w:val="Hyperlink"/>
            <w:noProof/>
          </w:rPr>
          <w:t>2.2.2</w:t>
        </w:r>
        <w:r>
          <w:rPr>
            <w:rFonts w:eastAsiaTheme="minorEastAsia" w:cstheme="minorBidi"/>
            <w:noProof/>
            <w:kern w:val="2"/>
            <w:sz w:val="24"/>
            <w:szCs w:val="24"/>
            <w14:ligatures w14:val="standardContextual"/>
          </w:rPr>
          <w:tab/>
        </w:r>
        <w:r w:rsidRPr="008E71E9">
          <w:rPr>
            <w:rStyle w:val="Hyperlink"/>
            <w:noProof/>
          </w:rPr>
          <w:t>Sensitivity to Specification of Utility Function</w:t>
        </w:r>
        <w:r>
          <w:rPr>
            <w:noProof/>
            <w:webHidden/>
          </w:rPr>
          <w:tab/>
        </w:r>
        <w:r>
          <w:rPr>
            <w:noProof/>
            <w:webHidden/>
          </w:rPr>
          <w:fldChar w:fldCharType="begin"/>
        </w:r>
        <w:r>
          <w:rPr>
            <w:noProof/>
            <w:webHidden/>
          </w:rPr>
          <w:instrText xml:space="preserve"> PAGEREF _Toc203146459 \h </w:instrText>
        </w:r>
        <w:r>
          <w:rPr>
            <w:noProof/>
            <w:webHidden/>
          </w:rPr>
        </w:r>
        <w:r>
          <w:rPr>
            <w:noProof/>
            <w:webHidden/>
          </w:rPr>
          <w:fldChar w:fldCharType="separate"/>
        </w:r>
        <w:r w:rsidR="008B593D">
          <w:rPr>
            <w:noProof/>
            <w:webHidden/>
          </w:rPr>
          <w:t>22</w:t>
        </w:r>
        <w:r>
          <w:rPr>
            <w:noProof/>
            <w:webHidden/>
          </w:rPr>
          <w:fldChar w:fldCharType="end"/>
        </w:r>
      </w:hyperlink>
    </w:p>
    <w:p w14:paraId="46334759" w14:textId="13FCF882" w:rsidR="00CF3E0B" w:rsidRDefault="00CF3E0B">
      <w:pPr>
        <w:pStyle w:val="TOC3"/>
        <w:tabs>
          <w:tab w:val="left" w:pos="1440"/>
          <w:tab w:val="right" w:leader="dot" w:pos="9350"/>
        </w:tabs>
        <w:rPr>
          <w:rFonts w:eastAsiaTheme="minorEastAsia" w:cstheme="minorBidi"/>
          <w:noProof/>
          <w:kern w:val="2"/>
          <w:sz w:val="24"/>
          <w:szCs w:val="24"/>
          <w14:ligatures w14:val="standardContextual"/>
        </w:rPr>
      </w:pPr>
      <w:hyperlink w:anchor="_Toc203146460" w:history="1">
        <w:r w:rsidRPr="008E71E9">
          <w:rPr>
            <w:rStyle w:val="Hyperlink"/>
            <w:noProof/>
          </w:rPr>
          <w:t>2.2.3</w:t>
        </w:r>
        <w:r>
          <w:rPr>
            <w:rFonts w:eastAsiaTheme="minorEastAsia" w:cstheme="minorBidi"/>
            <w:noProof/>
            <w:kern w:val="2"/>
            <w:sz w:val="24"/>
            <w:szCs w:val="24"/>
            <w14:ligatures w14:val="standardContextual"/>
          </w:rPr>
          <w:tab/>
        </w:r>
        <w:r w:rsidRPr="008E71E9">
          <w:rPr>
            <w:rStyle w:val="Hyperlink"/>
            <w:noProof/>
          </w:rPr>
          <w:t>Liquidity with Counterparty Risk</w:t>
        </w:r>
        <w:r>
          <w:rPr>
            <w:noProof/>
            <w:webHidden/>
          </w:rPr>
          <w:tab/>
        </w:r>
        <w:r>
          <w:rPr>
            <w:noProof/>
            <w:webHidden/>
          </w:rPr>
          <w:fldChar w:fldCharType="begin"/>
        </w:r>
        <w:r>
          <w:rPr>
            <w:noProof/>
            <w:webHidden/>
          </w:rPr>
          <w:instrText xml:space="preserve"> PAGEREF _Toc203146460 \h </w:instrText>
        </w:r>
        <w:r>
          <w:rPr>
            <w:noProof/>
            <w:webHidden/>
          </w:rPr>
        </w:r>
        <w:r>
          <w:rPr>
            <w:noProof/>
            <w:webHidden/>
          </w:rPr>
          <w:fldChar w:fldCharType="separate"/>
        </w:r>
        <w:r w:rsidR="008B593D">
          <w:rPr>
            <w:noProof/>
            <w:webHidden/>
          </w:rPr>
          <w:t>24</w:t>
        </w:r>
        <w:r>
          <w:rPr>
            <w:noProof/>
            <w:webHidden/>
          </w:rPr>
          <w:fldChar w:fldCharType="end"/>
        </w:r>
      </w:hyperlink>
    </w:p>
    <w:p w14:paraId="3844FE2B" w14:textId="3985B783"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61" w:history="1">
        <w:r w:rsidRPr="008E71E9">
          <w:rPr>
            <w:rStyle w:val="Hyperlink"/>
            <w:noProof/>
          </w:rPr>
          <w:t>2.3</w:t>
        </w:r>
        <w:r>
          <w:rPr>
            <w:rFonts w:eastAsiaTheme="minorEastAsia" w:cstheme="minorBidi"/>
            <w:b w:val="0"/>
            <w:bCs w:val="0"/>
            <w:noProof/>
            <w:kern w:val="2"/>
            <w:sz w:val="24"/>
            <w:szCs w:val="24"/>
            <w14:ligatures w14:val="standardContextual"/>
          </w:rPr>
          <w:tab/>
        </w:r>
        <w:r w:rsidRPr="008E71E9">
          <w:rPr>
            <w:rStyle w:val="Hyperlink"/>
            <w:noProof/>
          </w:rPr>
          <w:t>Model of Price Volatility</w:t>
        </w:r>
        <w:r>
          <w:rPr>
            <w:noProof/>
            <w:webHidden/>
          </w:rPr>
          <w:tab/>
        </w:r>
        <w:r>
          <w:rPr>
            <w:noProof/>
            <w:webHidden/>
          </w:rPr>
          <w:fldChar w:fldCharType="begin"/>
        </w:r>
        <w:r>
          <w:rPr>
            <w:noProof/>
            <w:webHidden/>
          </w:rPr>
          <w:instrText xml:space="preserve"> PAGEREF _Toc203146461 \h </w:instrText>
        </w:r>
        <w:r>
          <w:rPr>
            <w:noProof/>
            <w:webHidden/>
          </w:rPr>
        </w:r>
        <w:r>
          <w:rPr>
            <w:noProof/>
            <w:webHidden/>
          </w:rPr>
          <w:fldChar w:fldCharType="separate"/>
        </w:r>
        <w:r w:rsidR="008B593D">
          <w:rPr>
            <w:noProof/>
            <w:webHidden/>
          </w:rPr>
          <w:t>25</w:t>
        </w:r>
        <w:r>
          <w:rPr>
            <w:noProof/>
            <w:webHidden/>
          </w:rPr>
          <w:fldChar w:fldCharType="end"/>
        </w:r>
      </w:hyperlink>
    </w:p>
    <w:p w14:paraId="49D7937C" w14:textId="3188FF8D" w:rsidR="00CF3E0B" w:rsidRDefault="00CF3E0B">
      <w:pPr>
        <w:pStyle w:val="TOC3"/>
        <w:tabs>
          <w:tab w:val="left" w:pos="1440"/>
          <w:tab w:val="right" w:leader="dot" w:pos="9350"/>
        </w:tabs>
        <w:rPr>
          <w:rFonts w:eastAsiaTheme="minorEastAsia" w:cstheme="minorBidi"/>
          <w:noProof/>
          <w:kern w:val="2"/>
          <w:sz w:val="24"/>
          <w:szCs w:val="24"/>
          <w14:ligatures w14:val="standardContextual"/>
        </w:rPr>
      </w:pPr>
      <w:hyperlink w:anchor="_Toc203146462" w:history="1">
        <w:r w:rsidRPr="008E71E9">
          <w:rPr>
            <w:rStyle w:val="Hyperlink"/>
            <w:noProof/>
          </w:rPr>
          <w:t>2.3.1</w:t>
        </w:r>
        <w:r>
          <w:rPr>
            <w:rFonts w:eastAsiaTheme="minorEastAsia" w:cstheme="minorBidi"/>
            <w:noProof/>
            <w:kern w:val="2"/>
            <w:sz w:val="24"/>
            <w:szCs w:val="24"/>
            <w14:ligatures w14:val="standardContextual"/>
          </w:rPr>
          <w:tab/>
        </w:r>
        <w:r w:rsidRPr="008E71E9">
          <w:rPr>
            <w:rStyle w:val="Hyperlink"/>
            <w:noProof/>
          </w:rPr>
          <w:t>Volatility without Counterparty Risk</w:t>
        </w:r>
        <w:r>
          <w:rPr>
            <w:noProof/>
            <w:webHidden/>
          </w:rPr>
          <w:tab/>
        </w:r>
        <w:r>
          <w:rPr>
            <w:noProof/>
            <w:webHidden/>
          </w:rPr>
          <w:fldChar w:fldCharType="begin"/>
        </w:r>
        <w:r>
          <w:rPr>
            <w:noProof/>
            <w:webHidden/>
          </w:rPr>
          <w:instrText xml:space="preserve"> PAGEREF _Toc203146462 \h </w:instrText>
        </w:r>
        <w:r>
          <w:rPr>
            <w:noProof/>
            <w:webHidden/>
          </w:rPr>
        </w:r>
        <w:r>
          <w:rPr>
            <w:noProof/>
            <w:webHidden/>
          </w:rPr>
          <w:fldChar w:fldCharType="separate"/>
        </w:r>
        <w:r w:rsidR="008B593D">
          <w:rPr>
            <w:noProof/>
            <w:webHidden/>
          </w:rPr>
          <w:t>25</w:t>
        </w:r>
        <w:r>
          <w:rPr>
            <w:noProof/>
            <w:webHidden/>
          </w:rPr>
          <w:fldChar w:fldCharType="end"/>
        </w:r>
      </w:hyperlink>
    </w:p>
    <w:p w14:paraId="6E41CA0B" w14:textId="48CABC86" w:rsidR="00CF3E0B" w:rsidRDefault="00CF3E0B">
      <w:pPr>
        <w:pStyle w:val="TOC3"/>
        <w:tabs>
          <w:tab w:val="left" w:pos="1440"/>
          <w:tab w:val="right" w:leader="dot" w:pos="9350"/>
        </w:tabs>
        <w:rPr>
          <w:rFonts w:eastAsiaTheme="minorEastAsia" w:cstheme="minorBidi"/>
          <w:noProof/>
          <w:kern w:val="2"/>
          <w:sz w:val="24"/>
          <w:szCs w:val="24"/>
          <w14:ligatures w14:val="standardContextual"/>
        </w:rPr>
      </w:pPr>
      <w:hyperlink w:anchor="_Toc203146463" w:history="1">
        <w:r w:rsidRPr="008E71E9">
          <w:rPr>
            <w:rStyle w:val="Hyperlink"/>
            <w:noProof/>
          </w:rPr>
          <w:t>2.3.2</w:t>
        </w:r>
        <w:r>
          <w:rPr>
            <w:rFonts w:eastAsiaTheme="minorEastAsia" w:cstheme="minorBidi"/>
            <w:noProof/>
            <w:kern w:val="2"/>
            <w:sz w:val="24"/>
            <w:szCs w:val="24"/>
            <w14:ligatures w14:val="standardContextual"/>
          </w:rPr>
          <w:tab/>
        </w:r>
        <w:r w:rsidRPr="008E71E9">
          <w:rPr>
            <w:rStyle w:val="Hyperlink"/>
            <w:noProof/>
          </w:rPr>
          <w:t>Price Volatility in Markets with Counterparty Risk</w:t>
        </w:r>
        <w:r>
          <w:rPr>
            <w:noProof/>
            <w:webHidden/>
          </w:rPr>
          <w:tab/>
        </w:r>
        <w:r>
          <w:rPr>
            <w:noProof/>
            <w:webHidden/>
          </w:rPr>
          <w:fldChar w:fldCharType="begin"/>
        </w:r>
        <w:r>
          <w:rPr>
            <w:noProof/>
            <w:webHidden/>
          </w:rPr>
          <w:instrText xml:space="preserve"> PAGEREF _Toc203146463 \h </w:instrText>
        </w:r>
        <w:r>
          <w:rPr>
            <w:noProof/>
            <w:webHidden/>
          </w:rPr>
        </w:r>
        <w:r>
          <w:rPr>
            <w:noProof/>
            <w:webHidden/>
          </w:rPr>
          <w:fldChar w:fldCharType="separate"/>
        </w:r>
        <w:r w:rsidR="008B593D">
          <w:rPr>
            <w:noProof/>
            <w:webHidden/>
          </w:rPr>
          <w:t>26</w:t>
        </w:r>
        <w:r>
          <w:rPr>
            <w:noProof/>
            <w:webHidden/>
          </w:rPr>
          <w:fldChar w:fldCharType="end"/>
        </w:r>
      </w:hyperlink>
    </w:p>
    <w:p w14:paraId="6CF10B91" w14:textId="7011A13F"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64" w:history="1">
        <w:r w:rsidRPr="008E71E9">
          <w:rPr>
            <w:rStyle w:val="Hyperlink"/>
            <w:noProof/>
          </w:rPr>
          <w:t>2.4</w:t>
        </w:r>
        <w:r>
          <w:rPr>
            <w:rFonts w:eastAsiaTheme="minorEastAsia" w:cstheme="minorBidi"/>
            <w:b w:val="0"/>
            <w:bCs w:val="0"/>
            <w:noProof/>
            <w:kern w:val="2"/>
            <w:sz w:val="24"/>
            <w:szCs w:val="24"/>
            <w14:ligatures w14:val="standardContextual"/>
          </w:rPr>
          <w:tab/>
        </w:r>
        <w:r w:rsidRPr="008E71E9">
          <w:rPr>
            <w:rStyle w:val="Hyperlink"/>
            <w:noProof/>
          </w:rPr>
          <w:t>Summary of Theoretical Findings</w:t>
        </w:r>
        <w:r>
          <w:rPr>
            <w:noProof/>
            <w:webHidden/>
          </w:rPr>
          <w:tab/>
        </w:r>
        <w:r>
          <w:rPr>
            <w:noProof/>
            <w:webHidden/>
          </w:rPr>
          <w:fldChar w:fldCharType="begin"/>
        </w:r>
        <w:r>
          <w:rPr>
            <w:noProof/>
            <w:webHidden/>
          </w:rPr>
          <w:instrText xml:space="preserve"> PAGEREF _Toc203146464 \h </w:instrText>
        </w:r>
        <w:r>
          <w:rPr>
            <w:noProof/>
            <w:webHidden/>
          </w:rPr>
        </w:r>
        <w:r>
          <w:rPr>
            <w:noProof/>
            <w:webHidden/>
          </w:rPr>
          <w:fldChar w:fldCharType="separate"/>
        </w:r>
        <w:r w:rsidR="008B593D">
          <w:rPr>
            <w:noProof/>
            <w:webHidden/>
          </w:rPr>
          <w:t>26</w:t>
        </w:r>
        <w:r>
          <w:rPr>
            <w:noProof/>
            <w:webHidden/>
          </w:rPr>
          <w:fldChar w:fldCharType="end"/>
        </w:r>
      </w:hyperlink>
    </w:p>
    <w:p w14:paraId="7655B860" w14:textId="65C35058" w:rsidR="00CF3E0B" w:rsidRDefault="00CF3E0B">
      <w:pPr>
        <w:pStyle w:val="TOC1"/>
        <w:tabs>
          <w:tab w:val="left" w:pos="720"/>
          <w:tab w:val="right" w:leader="dot" w:pos="9350"/>
        </w:tabs>
        <w:rPr>
          <w:rFonts w:eastAsiaTheme="minorEastAsia" w:cstheme="minorBidi"/>
          <w:b w:val="0"/>
          <w:bCs w:val="0"/>
          <w:i w:val="0"/>
          <w:iCs w:val="0"/>
          <w:noProof/>
          <w:kern w:val="2"/>
          <w14:ligatures w14:val="standardContextual"/>
        </w:rPr>
      </w:pPr>
      <w:hyperlink w:anchor="_Toc203146465" w:history="1">
        <w:r w:rsidRPr="008E71E9">
          <w:rPr>
            <w:rStyle w:val="Hyperlink"/>
            <w:noProof/>
          </w:rPr>
          <w:t>3</w:t>
        </w:r>
        <w:r>
          <w:rPr>
            <w:rFonts w:eastAsiaTheme="minorEastAsia" w:cstheme="minorBidi"/>
            <w:b w:val="0"/>
            <w:bCs w:val="0"/>
            <w:i w:val="0"/>
            <w:iCs w:val="0"/>
            <w:noProof/>
            <w:kern w:val="2"/>
            <w14:ligatures w14:val="standardContextual"/>
          </w:rPr>
          <w:tab/>
        </w:r>
        <w:r w:rsidRPr="008E71E9">
          <w:rPr>
            <w:rStyle w:val="Hyperlink"/>
            <w:noProof/>
          </w:rPr>
          <w:t>Data</w:t>
        </w:r>
        <w:r>
          <w:rPr>
            <w:noProof/>
            <w:webHidden/>
          </w:rPr>
          <w:tab/>
        </w:r>
        <w:r>
          <w:rPr>
            <w:noProof/>
            <w:webHidden/>
          </w:rPr>
          <w:fldChar w:fldCharType="begin"/>
        </w:r>
        <w:r>
          <w:rPr>
            <w:noProof/>
            <w:webHidden/>
          </w:rPr>
          <w:instrText xml:space="preserve"> PAGEREF _Toc203146465 \h </w:instrText>
        </w:r>
        <w:r>
          <w:rPr>
            <w:noProof/>
            <w:webHidden/>
          </w:rPr>
        </w:r>
        <w:r>
          <w:rPr>
            <w:noProof/>
            <w:webHidden/>
          </w:rPr>
          <w:fldChar w:fldCharType="separate"/>
        </w:r>
        <w:r w:rsidR="008B593D">
          <w:rPr>
            <w:noProof/>
            <w:webHidden/>
          </w:rPr>
          <w:t>27</w:t>
        </w:r>
        <w:r>
          <w:rPr>
            <w:noProof/>
            <w:webHidden/>
          </w:rPr>
          <w:fldChar w:fldCharType="end"/>
        </w:r>
      </w:hyperlink>
    </w:p>
    <w:p w14:paraId="518F4112" w14:textId="1D1B40F0"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66" w:history="1">
        <w:r w:rsidRPr="008E71E9">
          <w:rPr>
            <w:rStyle w:val="Hyperlink"/>
            <w:noProof/>
          </w:rPr>
          <w:t>3.1</w:t>
        </w:r>
        <w:r>
          <w:rPr>
            <w:rFonts w:eastAsiaTheme="minorEastAsia" w:cstheme="minorBidi"/>
            <w:b w:val="0"/>
            <w:bCs w:val="0"/>
            <w:noProof/>
            <w:kern w:val="2"/>
            <w:sz w:val="24"/>
            <w:szCs w:val="24"/>
            <w14:ligatures w14:val="standardContextual"/>
          </w:rPr>
          <w:tab/>
        </w:r>
        <w:r w:rsidRPr="008E71E9">
          <w:rPr>
            <w:rStyle w:val="Hyperlink"/>
            <w:noProof/>
          </w:rPr>
          <w:t>Data Sources and Collection</w:t>
        </w:r>
        <w:r>
          <w:rPr>
            <w:noProof/>
            <w:webHidden/>
          </w:rPr>
          <w:tab/>
        </w:r>
        <w:r>
          <w:rPr>
            <w:noProof/>
            <w:webHidden/>
          </w:rPr>
          <w:fldChar w:fldCharType="begin"/>
        </w:r>
        <w:r>
          <w:rPr>
            <w:noProof/>
            <w:webHidden/>
          </w:rPr>
          <w:instrText xml:space="preserve"> PAGEREF _Toc203146466 \h </w:instrText>
        </w:r>
        <w:r>
          <w:rPr>
            <w:noProof/>
            <w:webHidden/>
          </w:rPr>
        </w:r>
        <w:r>
          <w:rPr>
            <w:noProof/>
            <w:webHidden/>
          </w:rPr>
          <w:fldChar w:fldCharType="separate"/>
        </w:r>
        <w:r w:rsidR="008B593D">
          <w:rPr>
            <w:noProof/>
            <w:webHidden/>
          </w:rPr>
          <w:t>27</w:t>
        </w:r>
        <w:r>
          <w:rPr>
            <w:noProof/>
            <w:webHidden/>
          </w:rPr>
          <w:fldChar w:fldCharType="end"/>
        </w:r>
      </w:hyperlink>
    </w:p>
    <w:p w14:paraId="7FC035AA" w14:textId="6F9277F5"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67" w:history="1">
        <w:r w:rsidRPr="008E71E9">
          <w:rPr>
            <w:rStyle w:val="Hyperlink"/>
            <w:noProof/>
          </w:rPr>
          <w:t>3.2</w:t>
        </w:r>
        <w:r>
          <w:rPr>
            <w:rFonts w:eastAsiaTheme="minorEastAsia" w:cstheme="minorBidi"/>
            <w:b w:val="0"/>
            <w:bCs w:val="0"/>
            <w:noProof/>
            <w:kern w:val="2"/>
            <w:sz w:val="24"/>
            <w:szCs w:val="24"/>
            <w14:ligatures w14:val="standardContextual"/>
          </w:rPr>
          <w:tab/>
        </w:r>
        <w:r w:rsidRPr="008E71E9">
          <w:rPr>
            <w:rStyle w:val="Hyperlink"/>
            <w:noProof/>
          </w:rPr>
          <w:t>Raw Data Description</w:t>
        </w:r>
        <w:r>
          <w:rPr>
            <w:noProof/>
            <w:webHidden/>
          </w:rPr>
          <w:tab/>
        </w:r>
        <w:r>
          <w:rPr>
            <w:noProof/>
            <w:webHidden/>
          </w:rPr>
          <w:fldChar w:fldCharType="begin"/>
        </w:r>
        <w:r>
          <w:rPr>
            <w:noProof/>
            <w:webHidden/>
          </w:rPr>
          <w:instrText xml:space="preserve"> PAGEREF _Toc203146467 \h </w:instrText>
        </w:r>
        <w:r>
          <w:rPr>
            <w:noProof/>
            <w:webHidden/>
          </w:rPr>
        </w:r>
        <w:r>
          <w:rPr>
            <w:noProof/>
            <w:webHidden/>
          </w:rPr>
          <w:fldChar w:fldCharType="separate"/>
        </w:r>
        <w:r w:rsidR="008B593D">
          <w:rPr>
            <w:noProof/>
            <w:webHidden/>
          </w:rPr>
          <w:t>28</w:t>
        </w:r>
        <w:r>
          <w:rPr>
            <w:noProof/>
            <w:webHidden/>
          </w:rPr>
          <w:fldChar w:fldCharType="end"/>
        </w:r>
      </w:hyperlink>
    </w:p>
    <w:p w14:paraId="0BD7AAB4" w14:textId="630EA2A7"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68" w:history="1">
        <w:r w:rsidRPr="008E71E9">
          <w:rPr>
            <w:rStyle w:val="Hyperlink"/>
            <w:noProof/>
          </w:rPr>
          <w:t>3.3</w:t>
        </w:r>
        <w:r>
          <w:rPr>
            <w:rFonts w:eastAsiaTheme="minorEastAsia" w:cstheme="minorBidi"/>
            <w:b w:val="0"/>
            <w:bCs w:val="0"/>
            <w:noProof/>
            <w:kern w:val="2"/>
            <w:sz w:val="24"/>
            <w:szCs w:val="24"/>
            <w14:ligatures w14:val="standardContextual"/>
          </w:rPr>
          <w:tab/>
        </w:r>
        <w:r w:rsidRPr="008E71E9">
          <w:rPr>
            <w:rStyle w:val="Hyperlink"/>
            <w:noProof/>
          </w:rPr>
          <w:t>Data Filtering and Cleaning</w:t>
        </w:r>
        <w:r>
          <w:rPr>
            <w:noProof/>
            <w:webHidden/>
          </w:rPr>
          <w:tab/>
        </w:r>
        <w:r>
          <w:rPr>
            <w:noProof/>
            <w:webHidden/>
          </w:rPr>
          <w:fldChar w:fldCharType="begin"/>
        </w:r>
        <w:r>
          <w:rPr>
            <w:noProof/>
            <w:webHidden/>
          </w:rPr>
          <w:instrText xml:space="preserve"> PAGEREF _Toc203146468 \h </w:instrText>
        </w:r>
        <w:r>
          <w:rPr>
            <w:noProof/>
            <w:webHidden/>
          </w:rPr>
        </w:r>
        <w:r>
          <w:rPr>
            <w:noProof/>
            <w:webHidden/>
          </w:rPr>
          <w:fldChar w:fldCharType="separate"/>
        </w:r>
        <w:r w:rsidR="008B593D">
          <w:rPr>
            <w:noProof/>
            <w:webHidden/>
          </w:rPr>
          <w:t>33</w:t>
        </w:r>
        <w:r>
          <w:rPr>
            <w:noProof/>
            <w:webHidden/>
          </w:rPr>
          <w:fldChar w:fldCharType="end"/>
        </w:r>
      </w:hyperlink>
    </w:p>
    <w:p w14:paraId="6BBC7D1A" w14:textId="0C89D8C0"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69" w:history="1">
        <w:r w:rsidRPr="008E71E9">
          <w:rPr>
            <w:rStyle w:val="Hyperlink"/>
            <w:noProof/>
          </w:rPr>
          <w:t>3.4</w:t>
        </w:r>
        <w:r>
          <w:rPr>
            <w:rFonts w:eastAsiaTheme="minorEastAsia" w:cstheme="minorBidi"/>
            <w:b w:val="0"/>
            <w:bCs w:val="0"/>
            <w:noProof/>
            <w:kern w:val="2"/>
            <w:sz w:val="24"/>
            <w:szCs w:val="24"/>
            <w14:ligatures w14:val="standardContextual"/>
          </w:rPr>
          <w:tab/>
        </w:r>
        <w:r w:rsidRPr="008E71E9">
          <w:rPr>
            <w:rStyle w:val="Hyperlink"/>
            <w:noProof/>
          </w:rPr>
          <w:t>Yield Curve Construction</w:t>
        </w:r>
        <w:r>
          <w:rPr>
            <w:noProof/>
            <w:webHidden/>
          </w:rPr>
          <w:tab/>
        </w:r>
        <w:r>
          <w:rPr>
            <w:noProof/>
            <w:webHidden/>
          </w:rPr>
          <w:fldChar w:fldCharType="begin"/>
        </w:r>
        <w:r>
          <w:rPr>
            <w:noProof/>
            <w:webHidden/>
          </w:rPr>
          <w:instrText xml:space="preserve"> PAGEREF _Toc203146469 \h </w:instrText>
        </w:r>
        <w:r>
          <w:rPr>
            <w:noProof/>
            <w:webHidden/>
          </w:rPr>
        </w:r>
        <w:r>
          <w:rPr>
            <w:noProof/>
            <w:webHidden/>
          </w:rPr>
          <w:fldChar w:fldCharType="separate"/>
        </w:r>
        <w:r w:rsidR="008B593D">
          <w:rPr>
            <w:noProof/>
            <w:webHidden/>
          </w:rPr>
          <w:t>34</w:t>
        </w:r>
        <w:r>
          <w:rPr>
            <w:noProof/>
            <w:webHidden/>
          </w:rPr>
          <w:fldChar w:fldCharType="end"/>
        </w:r>
      </w:hyperlink>
    </w:p>
    <w:p w14:paraId="391833C0" w14:textId="6786DBF4"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70" w:history="1">
        <w:r w:rsidRPr="008E71E9">
          <w:rPr>
            <w:rStyle w:val="Hyperlink"/>
            <w:noProof/>
          </w:rPr>
          <w:t>3.5</w:t>
        </w:r>
        <w:r>
          <w:rPr>
            <w:rFonts w:eastAsiaTheme="minorEastAsia" w:cstheme="minorBidi"/>
            <w:b w:val="0"/>
            <w:bCs w:val="0"/>
            <w:noProof/>
            <w:kern w:val="2"/>
            <w:sz w:val="24"/>
            <w:szCs w:val="24"/>
            <w14:ligatures w14:val="standardContextual"/>
          </w:rPr>
          <w:tab/>
        </w:r>
        <w:r w:rsidRPr="008E71E9">
          <w:rPr>
            <w:rStyle w:val="Hyperlink"/>
            <w:noProof/>
          </w:rPr>
          <w:t>Descriptive Statistics</w:t>
        </w:r>
        <w:r>
          <w:rPr>
            <w:noProof/>
            <w:webHidden/>
          </w:rPr>
          <w:tab/>
        </w:r>
        <w:r>
          <w:rPr>
            <w:noProof/>
            <w:webHidden/>
          </w:rPr>
          <w:fldChar w:fldCharType="begin"/>
        </w:r>
        <w:r>
          <w:rPr>
            <w:noProof/>
            <w:webHidden/>
          </w:rPr>
          <w:instrText xml:space="preserve"> PAGEREF _Toc203146470 \h </w:instrText>
        </w:r>
        <w:r>
          <w:rPr>
            <w:noProof/>
            <w:webHidden/>
          </w:rPr>
        </w:r>
        <w:r>
          <w:rPr>
            <w:noProof/>
            <w:webHidden/>
          </w:rPr>
          <w:fldChar w:fldCharType="separate"/>
        </w:r>
        <w:r w:rsidR="008B593D">
          <w:rPr>
            <w:noProof/>
            <w:webHidden/>
          </w:rPr>
          <w:t>37</w:t>
        </w:r>
        <w:r>
          <w:rPr>
            <w:noProof/>
            <w:webHidden/>
          </w:rPr>
          <w:fldChar w:fldCharType="end"/>
        </w:r>
      </w:hyperlink>
    </w:p>
    <w:p w14:paraId="70861667" w14:textId="128D30C2"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71" w:history="1">
        <w:r w:rsidRPr="008E71E9">
          <w:rPr>
            <w:rStyle w:val="Hyperlink"/>
            <w:noProof/>
          </w:rPr>
          <w:t>3.6</w:t>
        </w:r>
        <w:r>
          <w:rPr>
            <w:rFonts w:eastAsiaTheme="minorEastAsia" w:cstheme="minorBidi"/>
            <w:b w:val="0"/>
            <w:bCs w:val="0"/>
            <w:noProof/>
            <w:kern w:val="2"/>
            <w:sz w:val="24"/>
            <w:szCs w:val="24"/>
            <w14:ligatures w14:val="standardContextual"/>
          </w:rPr>
          <w:tab/>
        </w:r>
        <w:r w:rsidRPr="008E71E9">
          <w:rPr>
            <w:rStyle w:val="Hyperlink"/>
            <w:noProof/>
          </w:rPr>
          <w:t>Limitations</w:t>
        </w:r>
        <w:r>
          <w:rPr>
            <w:noProof/>
            <w:webHidden/>
          </w:rPr>
          <w:tab/>
        </w:r>
        <w:r>
          <w:rPr>
            <w:noProof/>
            <w:webHidden/>
          </w:rPr>
          <w:fldChar w:fldCharType="begin"/>
        </w:r>
        <w:r>
          <w:rPr>
            <w:noProof/>
            <w:webHidden/>
          </w:rPr>
          <w:instrText xml:space="preserve"> PAGEREF _Toc203146471 \h </w:instrText>
        </w:r>
        <w:r>
          <w:rPr>
            <w:noProof/>
            <w:webHidden/>
          </w:rPr>
        </w:r>
        <w:r>
          <w:rPr>
            <w:noProof/>
            <w:webHidden/>
          </w:rPr>
          <w:fldChar w:fldCharType="separate"/>
        </w:r>
        <w:r w:rsidR="008B593D">
          <w:rPr>
            <w:noProof/>
            <w:webHidden/>
          </w:rPr>
          <w:t>39</w:t>
        </w:r>
        <w:r>
          <w:rPr>
            <w:noProof/>
            <w:webHidden/>
          </w:rPr>
          <w:fldChar w:fldCharType="end"/>
        </w:r>
      </w:hyperlink>
    </w:p>
    <w:p w14:paraId="63165C76" w14:textId="4D47DC63" w:rsidR="00CF3E0B" w:rsidRDefault="00CF3E0B">
      <w:pPr>
        <w:pStyle w:val="TOC1"/>
        <w:tabs>
          <w:tab w:val="left" w:pos="720"/>
          <w:tab w:val="right" w:leader="dot" w:pos="9350"/>
        </w:tabs>
        <w:rPr>
          <w:rFonts w:eastAsiaTheme="minorEastAsia" w:cstheme="minorBidi"/>
          <w:b w:val="0"/>
          <w:bCs w:val="0"/>
          <w:i w:val="0"/>
          <w:iCs w:val="0"/>
          <w:noProof/>
          <w:kern w:val="2"/>
          <w14:ligatures w14:val="standardContextual"/>
        </w:rPr>
      </w:pPr>
      <w:hyperlink w:anchor="_Toc203146472" w:history="1">
        <w:r w:rsidRPr="008E71E9">
          <w:rPr>
            <w:rStyle w:val="Hyperlink"/>
            <w:noProof/>
          </w:rPr>
          <w:t>4</w:t>
        </w:r>
        <w:r>
          <w:rPr>
            <w:rFonts w:eastAsiaTheme="minorEastAsia" w:cstheme="minorBidi"/>
            <w:b w:val="0"/>
            <w:bCs w:val="0"/>
            <w:i w:val="0"/>
            <w:iCs w:val="0"/>
            <w:noProof/>
            <w:kern w:val="2"/>
            <w14:ligatures w14:val="standardContextual"/>
          </w:rPr>
          <w:tab/>
        </w:r>
        <w:r w:rsidRPr="008E71E9">
          <w:rPr>
            <w:rStyle w:val="Hyperlink"/>
            <w:noProof/>
          </w:rPr>
          <w:t>Identification Strategy</w:t>
        </w:r>
        <w:r>
          <w:rPr>
            <w:noProof/>
            <w:webHidden/>
          </w:rPr>
          <w:tab/>
        </w:r>
        <w:r>
          <w:rPr>
            <w:noProof/>
            <w:webHidden/>
          </w:rPr>
          <w:fldChar w:fldCharType="begin"/>
        </w:r>
        <w:r>
          <w:rPr>
            <w:noProof/>
            <w:webHidden/>
          </w:rPr>
          <w:instrText xml:space="preserve"> PAGEREF _Toc203146472 \h </w:instrText>
        </w:r>
        <w:r>
          <w:rPr>
            <w:noProof/>
            <w:webHidden/>
          </w:rPr>
        </w:r>
        <w:r>
          <w:rPr>
            <w:noProof/>
            <w:webHidden/>
          </w:rPr>
          <w:fldChar w:fldCharType="separate"/>
        </w:r>
        <w:r w:rsidR="008B593D">
          <w:rPr>
            <w:noProof/>
            <w:webHidden/>
          </w:rPr>
          <w:t>39</w:t>
        </w:r>
        <w:r>
          <w:rPr>
            <w:noProof/>
            <w:webHidden/>
          </w:rPr>
          <w:fldChar w:fldCharType="end"/>
        </w:r>
      </w:hyperlink>
    </w:p>
    <w:p w14:paraId="6BE5FC0C" w14:textId="6D0F3665"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73" w:history="1">
        <w:r w:rsidRPr="008E71E9">
          <w:rPr>
            <w:rStyle w:val="Hyperlink"/>
            <w:noProof/>
          </w:rPr>
          <w:t>4.1</w:t>
        </w:r>
        <w:r>
          <w:rPr>
            <w:rFonts w:eastAsiaTheme="minorEastAsia" w:cstheme="minorBidi"/>
            <w:b w:val="0"/>
            <w:bCs w:val="0"/>
            <w:noProof/>
            <w:kern w:val="2"/>
            <w:sz w:val="24"/>
            <w:szCs w:val="24"/>
            <w14:ligatures w14:val="standardContextual"/>
          </w:rPr>
          <w:tab/>
        </w:r>
        <w:r w:rsidRPr="008E71E9">
          <w:rPr>
            <w:rStyle w:val="Hyperlink"/>
            <w:noProof/>
          </w:rPr>
          <w:t>Pricing</w:t>
        </w:r>
        <w:r>
          <w:rPr>
            <w:noProof/>
            <w:webHidden/>
          </w:rPr>
          <w:tab/>
        </w:r>
        <w:r>
          <w:rPr>
            <w:noProof/>
            <w:webHidden/>
          </w:rPr>
          <w:fldChar w:fldCharType="begin"/>
        </w:r>
        <w:r>
          <w:rPr>
            <w:noProof/>
            <w:webHidden/>
          </w:rPr>
          <w:instrText xml:space="preserve"> PAGEREF _Toc203146473 \h </w:instrText>
        </w:r>
        <w:r>
          <w:rPr>
            <w:noProof/>
            <w:webHidden/>
          </w:rPr>
        </w:r>
        <w:r>
          <w:rPr>
            <w:noProof/>
            <w:webHidden/>
          </w:rPr>
          <w:fldChar w:fldCharType="separate"/>
        </w:r>
        <w:r w:rsidR="008B593D">
          <w:rPr>
            <w:noProof/>
            <w:webHidden/>
          </w:rPr>
          <w:t>40</w:t>
        </w:r>
        <w:r>
          <w:rPr>
            <w:noProof/>
            <w:webHidden/>
          </w:rPr>
          <w:fldChar w:fldCharType="end"/>
        </w:r>
      </w:hyperlink>
    </w:p>
    <w:p w14:paraId="710348C0" w14:textId="4745C2BC"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74" w:history="1">
        <w:r w:rsidRPr="008E71E9">
          <w:rPr>
            <w:rStyle w:val="Hyperlink"/>
            <w:noProof/>
          </w:rPr>
          <w:t>4.2</w:t>
        </w:r>
        <w:r>
          <w:rPr>
            <w:rFonts w:eastAsiaTheme="minorEastAsia" w:cstheme="minorBidi"/>
            <w:b w:val="0"/>
            <w:bCs w:val="0"/>
            <w:noProof/>
            <w:kern w:val="2"/>
            <w:sz w:val="24"/>
            <w:szCs w:val="24"/>
            <w14:ligatures w14:val="standardContextual"/>
          </w:rPr>
          <w:tab/>
        </w:r>
        <w:r w:rsidRPr="008E71E9">
          <w:rPr>
            <w:rStyle w:val="Hyperlink"/>
            <w:noProof/>
          </w:rPr>
          <w:t>Liquidity</w:t>
        </w:r>
        <w:r>
          <w:rPr>
            <w:noProof/>
            <w:webHidden/>
          </w:rPr>
          <w:tab/>
        </w:r>
        <w:r>
          <w:rPr>
            <w:noProof/>
            <w:webHidden/>
          </w:rPr>
          <w:fldChar w:fldCharType="begin"/>
        </w:r>
        <w:r>
          <w:rPr>
            <w:noProof/>
            <w:webHidden/>
          </w:rPr>
          <w:instrText xml:space="preserve"> PAGEREF _Toc203146474 \h </w:instrText>
        </w:r>
        <w:r>
          <w:rPr>
            <w:noProof/>
            <w:webHidden/>
          </w:rPr>
        </w:r>
        <w:r>
          <w:rPr>
            <w:noProof/>
            <w:webHidden/>
          </w:rPr>
          <w:fldChar w:fldCharType="separate"/>
        </w:r>
        <w:r w:rsidR="008B593D">
          <w:rPr>
            <w:noProof/>
            <w:webHidden/>
          </w:rPr>
          <w:t>48</w:t>
        </w:r>
        <w:r>
          <w:rPr>
            <w:noProof/>
            <w:webHidden/>
          </w:rPr>
          <w:fldChar w:fldCharType="end"/>
        </w:r>
      </w:hyperlink>
    </w:p>
    <w:p w14:paraId="260AD946" w14:textId="43301825"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75" w:history="1">
        <w:r w:rsidRPr="008E71E9">
          <w:rPr>
            <w:rStyle w:val="Hyperlink"/>
            <w:noProof/>
          </w:rPr>
          <w:t>4.3</w:t>
        </w:r>
        <w:r>
          <w:rPr>
            <w:rFonts w:eastAsiaTheme="minorEastAsia" w:cstheme="minorBidi"/>
            <w:b w:val="0"/>
            <w:bCs w:val="0"/>
            <w:noProof/>
            <w:kern w:val="2"/>
            <w:sz w:val="24"/>
            <w:szCs w:val="24"/>
            <w14:ligatures w14:val="standardContextual"/>
          </w:rPr>
          <w:tab/>
        </w:r>
        <w:r w:rsidRPr="008E71E9">
          <w:rPr>
            <w:rStyle w:val="Hyperlink"/>
            <w:noProof/>
          </w:rPr>
          <w:t>Volatility</w:t>
        </w:r>
        <w:r>
          <w:rPr>
            <w:noProof/>
            <w:webHidden/>
          </w:rPr>
          <w:tab/>
        </w:r>
        <w:r>
          <w:rPr>
            <w:noProof/>
            <w:webHidden/>
          </w:rPr>
          <w:fldChar w:fldCharType="begin"/>
        </w:r>
        <w:r>
          <w:rPr>
            <w:noProof/>
            <w:webHidden/>
          </w:rPr>
          <w:instrText xml:space="preserve"> PAGEREF _Toc203146475 \h </w:instrText>
        </w:r>
        <w:r>
          <w:rPr>
            <w:noProof/>
            <w:webHidden/>
          </w:rPr>
        </w:r>
        <w:r>
          <w:rPr>
            <w:noProof/>
            <w:webHidden/>
          </w:rPr>
          <w:fldChar w:fldCharType="separate"/>
        </w:r>
        <w:r w:rsidR="008B593D">
          <w:rPr>
            <w:noProof/>
            <w:webHidden/>
          </w:rPr>
          <w:t>54</w:t>
        </w:r>
        <w:r>
          <w:rPr>
            <w:noProof/>
            <w:webHidden/>
          </w:rPr>
          <w:fldChar w:fldCharType="end"/>
        </w:r>
      </w:hyperlink>
    </w:p>
    <w:p w14:paraId="093E1F16" w14:textId="58BD481E" w:rsidR="00CF3E0B" w:rsidRDefault="00CF3E0B">
      <w:pPr>
        <w:pStyle w:val="TOC1"/>
        <w:tabs>
          <w:tab w:val="left" w:pos="720"/>
          <w:tab w:val="right" w:leader="dot" w:pos="9350"/>
        </w:tabs>
        <w:rPr>
          <w:rFonts w:eastAsiaTheme="minorEastAsia" w:cstheme="minorBidi"/>
          <w:b w:val="0"/>
          <w:bCs w:val="0"/>
          <w:i w:val="0"/>
          <w:iCs w:val="0"/>
          <w:noProof/>
          <w:kern w:val="2"/>
          <w14:ligatures w14:val="standardContextual"/>
        </w:rPr>
      </w:pPr>
      <w:hyperlink w:anchor="_Toc203146476" w:history="1">
        <w:r w:rsidRPr="008E71E9">
          <w:rPr>
            <w:rStyle w:val="Hyperlink"/>
            <w:noProof/>
          </w:rPr>
          <w:t>5</w:t>
        </w:r>
        <w:r>
          <w:rPr>
            <w:rFonts w:eastAsiaTheme="minorEastAsia" w:cstheme="minorBidi"/>
            <w:b w:val="0"/>
            <w:bCs w:val="0"/>
            <w:i w:val="0"/>
            <w:iCs w:val="0"/>
            <w:noProof/>
            <w:kern w:val="2"/>
            <w14:ligatures w14:val="standardContextual"/>
          </w:rPr>
          <w:tab/>
        </w:r>
        <w:r w:rsidRPr="008E71E9">
          <w:rPr>
            <w:rStyle w:val="Hyperlink"/>
            <w:noProof/>
          </w:rPr>
          <w:t>Results</w:t>
        </w:r>
        <w:r>
          <w:rPr>
            <w:noProof/>
            <w:webHidden/>
          </w:rPr>
          <w:tab/>
        </w:r>
        <w:r>
          <w:rPr>
            <w:noProof/>
            <w:webHidden/>
          </w:rPr>
          <w:fldChar w:fldCharType="begin"/>
        </w:r>
        <w:r>
          <w:rPr>
            <w:noProof/>
            <w:webHidden/>
          </w:rPr>
          <w:instrText xml:space="preserve"> PAGEREF _Toc203146476 \h </w:instrText>
        </w:r>
        <w:r>
          <w:rPr>
            <w:noProof/>
            <w:webHidden/>
          </w:rPr>
        </w:r>
        <w:r>
          <w:rPr>
            <w:noProof/>
            <w:webHidden/>
          </w:rPr>
          <w:fldChar w:fldCharType="separate"/>
        </w:r>
        <w:r w:rsidR="008B593D">
          <w:rPr>
            <w:noProof/>
            <w:webHidden/>
          </w:rPr>
          <w:t>57</w:t>
        </w:r>
        <w:r>
          <w:rPr>
            <w:noProof/>
            <w:webHidden/>
          </w:rPr>
          <w:fldChar w:fldCharType="end"/>
        </w:r>
      </w:hyperlink>
    </w:p>
    <w:p w14:paraId="2F3B3B80" w14:textId="271A9B06"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77" w:history="1">
        <w:r w:rsidRPr="008E71E9">
          <w:rPr>
            <w:rStyle w:val="Hyperlink"/>
            <w:noProof/>
          </w:rPr>
          <w:t>5.1</w:t>
        </w:r>
        <w:r>
          <w:rPr>
            <w:rFonts w:eastAsiaTheme="minorEastAsia" w:cstheme="minorBidi"/>
            <w:b w:val="0"/>
            <w:bCs w:val="0"/>
            <w:noProof/>
            <w:kern w:val="2"/>
            <w:sz w:val="24"/>
            <w:szCs w:val="24"/>
            <w14:ligatures w14:val="standardContextual"/>
          </w:rPr>
          <w:tab/>
        </w:r>
        <w:r w:rsidRPr="008E71E9">
          <w:rPr>
            <w:rStyle w:val="Hyperlink"/>
            <w:noProof/>
          </w:rPr>
          <w:t>Pricing</w:t>
        </w:r>
        <w:r>
          <w:rPr>
            <w:noProof/>
            <w:webHidden/>
          </w:rPr>
          <w:tab/>
        </w:r>
        <w:r>
          <w:rPr>
            <w:noProof/>
            <w:webHidden/>
          </w:rPr>
          <w:fldChar w:fldCharType="begin"/>
        </w:r>
        <w:r>
          <w:rPr>
            <w:noProof/>
            <w:webHidden/>
          </w:rPr>
          <w:instrText xml:space="preserve"> PAGEREF _Toc203146477 \h </w:instrText>
        </w:r>
        <w:r>
          <w:rPr>
            <w:noProof/>
            <w:webHidden/>
          </w:rPr>
        </w:r>
        <w:r>
          <w:rPr>
            <w:noProof/>
            <w:webHidden/>
          </w:rPr>
          <w:fldChar w:fldCharType="separate"/>
        </w:r>
        <w:r w:rsidR="008B593D">
          <w:rPr>
            <w:noProof/>
            <w:webHidden/>
          </w:rPr>
          <w:t>57</w:t>
        </w:r>
        <w:r>
          <w:rPr>
            <w:noProof/>
            <w:webHidden/>
          </w:rPr>
          <w:fldChar w:fldCharType="end"/>
        </w:r>
      </w:hyperlink>
    </w:p>
    <w:p w14:paraId="0E66734C" w14:textId="7294F5E3"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78" w:history="1">
        <w:r w:rsidRPr="008E71E9">
          <w:rPr>
            <w:rStyle w:val="Hyperlink"/>
            <w:noProof/>
          </w:rPr>
          <w:t>5.2</w:t>
        </w:r>
        <w:r>
          <w:rPr>
            <w:rFonts w:eastAsiaTheme="minorEastAsia" w:cstheme="minorBidi"/>
            <w:b w:val="0"/>
            <w:bCs w:val="0"/>
            <w:noProof/>
            <w:kern w:val="2"/>
            <w:sz w:val="24"/>
            <w:szCs w:val="24"/>
            <w14:ligatures w14:val="standardContextual"/>
          </w:rPr>
          <w:tab/>
        </w:r>
        <w:r w:rsidRPr="008E71E9">
          <w:rPr>
            <w:rStyle w:val="Hyperlink"/>
            <w:noProof/>
          </w:rPr>
          <w:t>Liquidity</w:t>
        </w:r>
        <w:r>
          <w:rPr>
            <w:noProof/>
            <w:webHidden/>
          </w:rPr>
          <w:tab/>
        </w:r>
        <w:r>
          <w:rPr>
            <w:noProof/>
            <w:webHidden/>
          </w:rPr>
          <w:fldChar w:fldCharType="begin"/>
        </w:r>
        <w:r>
          <w:rPr>
            <w:noProof/>
            <w:webHidden/>
          </w:rPr>
          <w:instrText xml:space="preserve"> PAGEREF _Toc203146478 \h </w:instrText>
        </w:r>
        <w:r>
          <w:rPr>
            <w:noProof/>
            <w:webHidden/>
          </w:rPr>
        </w:r>
        <w:r>
          <w:rPr>
            <w:noProof/>
            <w:webHidden/>
          </w:rPr>
          <w:fldChar w:fldCharType="separate"/>
        </w:r>
        <w:r w:rsidR="008B593D">
          <w:rPr>
            <w:noProof/>
            <w:webHidden/>
          </w:rPr>
          <w:t>65</w:t>
        </w:r>
        <w:r>
          <w:rPr>
            <w:noProof/>
            <w:webHidden/>
          </w:rPr>
          <w:fldChar w:fldCharType="end"/>
        </w:r>
      </w:hyperlink>
    </w:p>
    <w:p w14:paraId="0B61DD44" w14:textId="30CAC151"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79" w:history="1">
        <w:r w:rsidRPr="008E71E9">
          <w:rPr>
            <w:rStyle w:val="Hyperlink"/>
            <w:noProof/>
          </w:rPr>
          <w:t>5.3</w:t>
        </w:r>
        <w:r>
          <w:rPr>
            <w:rFonts w:eastAsiaTheme="minorEastAsia" w:cstheme="minorBidi"/>
            <w:b w:val="0"/>
            <w:bCs w:val="0"/>
            <w:noProof/>
            <w:kern w:val="2"/>
            <w:sz w:val="24"/>
            <w:szCs w:val="24"/>
            <w14:ligatures w14:val="standardContextual"/>
          </w:rPr>
          <w:tab/>
        </w:r>
        <w:r w:rsidRPr="008E71E9">
          <w:rPr>
            <w:rStyle w:val="Hyperlink"/>
            <w:noProof/>
          </w:rPr>
          <w:t>Volatility</w:t>
        </w:r>
        <w:r>
          <w:rPr>
            <w:noProof/>
            <w:webHidden/>
          </w:rPr>
          <w:tab/>
        </w:r>
        <w:r>
          <w:rPr>
            <w:noProof/>
            <w:webHidden/>
          </w:rPr>
          <w:fldChar w:fldCharType="begin"/>
        </w:r>
        <w:r>
          <w:rPr>
            <w:noProof/>
            <w:webHidden/>
          </w:rPr>
          <w:instrText xml:space="preserve"> PAGEREF _Toc203146479 \h </w:instrText>
        </w:r>
        <w:r>
          <w:rPr>
            <w:noProof/>
            <w:webHidden/>
          </w:rPr>
        </w:r>
        <w:r>
          <w:rPr>
            <w:noProof/>
            <w:webHidden/>
          </w:rPr>
          <w:fldChar w:fldCharType="separate"/>
        </w:r>
        <w:r w:rsidR="008B593D">
          <w:rPr>
            <w:noProof/>
            <w:webHidden/>
          </w:rPr>
          <w:t>73</w:t>
        </w:r>
        <w:r>
          <w:rPr>
            <w:noProof/>
            <w:webHidden/>
          </w:rPr>
          <w:fldChar w:fldCharType="end"/>
        </w:r>
      </w:hyperlink>
    </w:p>
    <w:p w14:paraId="44722516" w14:textId="26B81C44" w:rsidR="00CF3E0B" w:rsidRDefault="00CF3E0B">
      <w:pPr>
        <w:pStyle w:val="TOC1"/>
        <w:tabs>
          <w:tab w:val="left" w:pos="720"/>
          <w:tab w:val="right" w:leader="dot" w:pos="9350"/>
        </w:tabs>
        <w:rPr>
          <w:rFonts w:eastAsiaTheme="minorEastAsia" w:cstheme="minorBidi"/>
          <w:b w:val="0"/>
          <w:bCs w:val="0"/>
          <w:i w:val="0"/>
          <w:iCs w:val="0"/>
          <w:noProof/>
          <w:kern w:val="2"/>
          <w14:ligatures w14:val="standardContextual"/>
        </w:rPr>
      </w:pPr>
      <w:hyperlink w:anchor="_Toc203146480" w:history="1">
        <w:r w:rsidRPr="008E71E9">
          <w:rPr>
            <w:rStyle w:val="Hyperlink"/>
            <w:noProof/>
          </w:rPr>
          <w:t>6</w:t>
        </w:r>
        <w:r>
          <w:rPr>
            <w:rFonts w:eastAsiaTheme="minorEastAsia" w:cstheme="minorBidi"/>
            <w:b w:val="0"/>
            <w:bCs w:val="0"/>
            <w:i w:val="0"/>
            <w:iCs w:val="0"/>
            <w:noProof/>
            <w:kern w:val="2"/>
            <w14:ligatures w14:val="standardContextual"/>
          </w:rPr>
          <w:tab/>
        </w:r>
        <w:r w:rsidRPr="008E71E9">
          <w:rPr>
            <w:rStyle w:val="Hyperlink"/>
            <w:noProof/>
          </w:rPr>
          <w:t>Conclusion</w:t>
        </w:r>
        <w:r>
          <w:rPr>
            <w:noProof/>
            <w:webHidden/>
          </w:rPr>
          <w:tab/>
        </w:r>
        <w:r>
          <w:rPr>
            <w:noProof/>
            <w:webHidden/>
          </w:rPr>
          <w:fldChar w:fldCharType="begin"/>
        </w:r>
        <w:r>
          <w:rPr>
            <w:noProof/>
            <w:webHidden/>
          </w:rPr>
          <w:instrText xml:space="preserve"> PAGEREF _Toc203146480 \h </w:instrText>
        </w:r>
        <w:r>
          <w:rPr>
            <w:noProof/>
            <w:webHidden/>
          </w:rPr>
        </w:r>
        <w:r>
          <w:rPr>
            <w:noProof/>
            <w:webHidden/>
          </w:rPr>
          <w:fldChar w:fldCharType="separate"/>
        </w:r>
        <w:r w:rsidR="008B593D">
          <w:rPr>
            <w:noProof/>
            <w:webHidden/>
          </w:rPr>
          <w:t>78</w:t>
        </w:r>
        <w:r>
          <w:rPr>
            <w:noProof/>
            <w:webHidden/>
          </w:rPr>
          <w:fldChar w:fldCharType="end"/>
        </w:r>
      </w:hyperlink>
    </w:p>
    <w:p w14:paraId="6A059D59" w14:textId="1295A26F" w:rsidR="00CF3E0B" w:rsidRDefault="00CF3E0B">
      <w:pPr>
        <w:pStyle w:val="TOC1"/>
        <w:tabs>
          <w:tab w:val="right" w:leader="dot" w:pos="9350"/>
        </w:tabs>
        <w:rPr>
          <w:rFonts w:eastAsiaTheme="minorEastAsia" w:cstheme="minorBidi"/>
          <w:b w:val="0"/>
          <w:bCs w:val="0"/>
          <w:i w:val="0"/>
          <w:iCs w:val="0"/>
          <w:noProof/>
          <w:kern w:val="2"/>
          <w14:ligatures w14:val="standardContextual"/>
        </w:rPr>
      </w:pPr>
      <w:hyperlink w:anchor="_Toc203146481" w:history="1">
        <w:r w:rsidRPr="008E71E9">
          <w:rPr>
            <w:rStyle w:val="Hyperlink"/>
            <w:noProof/>
          </w:rPr>
          <w:t>Essay 2: An Information Theoretic Extension to Conditional Differences-in-Differences</w:t>
        </w:r>
        <w:r>
          <w:rPr>
            <w:noProof/>
            <w:webHidden/>
          </w:rPr>
          <w:tab/>
        </w:r>
        <w:r>
          <w:rPr>
            <w:noProof/>
            <w:webHidden/>
          </w:rPr>
          <w:fldChar w:fldCharType="begin"/>
        </w:r>
        <w:r>
          <w:rPr>
            <w:noProof/>
            <w:webHidden/>
          </w:rPr>
          <w:instrText xml:space="preserve"> PAGEREF _Toc203146481 \h </w:instrText>
        </w:r>
        <w:r>
          <w:rPr>
            <w:noProof/>
            <w:webHidden/>
          </w:rPr>
        </w:r>
        <w:r>
          <w:rPr>
            <w:noProof/>
            <w:webHidden/>
          </w:rPr>
          <w:fldChar w:fldCharType="separate"/>
        </w:r>
        <w:r w:rsidR="008B593D">
          <w:rPr>
            <w:noProof/>
            <w:webHidden/>
          </w:rPr>
          <w:t>79</w:t>
        </w:r>
        <w:r>
          <w:rPr>
            <w:noProof/>
            <w:webHidden/>
          </w:rPr>
          <w:fldChar w:fldCharType="end"/>
        </w:r>
      </w:hyperlink>
    </w:p>
    <w:p w14:paraId="74724FCC" w14:textId="3E3FA33C" w:rsidR="00CF3E0B" w:rsidRDefault="00CF3E0B">
      <w:pPr>
        <w:pStyle w:val="TOC1"/>
        <w:tabs>
          <w:tab w:val="left" w:pos="720"/>
          <w:tab w:val="right" w:leader="dot" w:pos="9350"/>
        </w:tabs>
        <w:rPr>
          <w:rFonts w:eastAsiaTheme="minorEastAsia" w:cstheme="minorBidi"/>
          <w:b w:val="0"/>
          <w:bCs w:val="0"/>
          <w:i w:val="0"/>
          <w:iCs w:val="0"/>
          <w:noProof/>
          <w:kern w:val="2"/>
          <w14:ligatures w14:val="standardContextual"/>
        </w:rPr>
      </w:pPr>
      <w:hyperlink w:anchor="_Toc203146482" w:history="1">
        <w:r w:rsidRPr="008E71E9">
          <w:rPr>
            <w:rStyle w:val="Hyperlink"/>
            <w:noProof/>
          </w:rPr>
          <w:t>1</w:t>
        </w:r>
        <w:r>
          <w:rPr>
            <w:rFonts w:eastAsiaTheme="minorEastAsia" w:cstheme="minorBidi"/>
            <w:b w:val="0"/>
            <w:bCs w:val="0"/>
            <w:i w:val="0"/>
            <w:iCs w:val="0"/>
            <w:noProof/>
            <w:kern w:val="2"/>
            <w14:ligatures w14:val="standardContextual"/>
          </w:rPr>
          <w:tab/>
        </w:r>
        <w:r w:rsidRPr="008E71E9">
          <w:rPr>
            <w:rStyle w:val="Hyperlink"/>
            <w:noProof/>
          </w:rPr>
          <w:t>Review of Literature</w:t>
        </w:r>
        <w:r>
          <w:rPr>
            <w:noProof/>
            <w:webHidden/>
          </w:rPr>
          <w:tab/>
        </w:r>
        <w:r>
          <w:rPr>
            <w:noProof/>
            <w:webHidden/>
          </w:rPr>
          <w:fldChar w:fldCharType="begin"/>
        </w:r>
        <w:r>
          <w:rPr>
            <w:noProof/>
            <w:webHidden/>
          </w:rPr>
          <w:instrText xml:space="preserve"> PAGEREF _Toc203146482 \h </w:instrText>
        </w:r>
        <w:r>
          <w:rPr>
            <w:noProof/>
            <w:webHidden/>
          </w:rPr>
        </w:r>
        <w:r>
          <w:rPr>
            <w:noProof/>
            <w:webHidden/>
          </w:rPr>
          <w:fldChar w:fldCharType="separate"/>
        </w:r>
        <w:r w:rsidR="008B593D">
          <w:rPr>
            <w:noProof/>
            <w:webHidden/>
          </w:rPr>
          <w:t>81</w:t>
        </w:r>
        <w:r>
          <w:rPr>
            <w:noProof/>
            <w:webHidden/>
          </w:rPr>
          <w:fldChar w:fldCharType="end"/>
        </w:r>
      </w:hyperlink>
    </w:p>
    <w:p w14:paraId="606C3799" w14:textId="29683023" w:rsidR="00CF3E0B" w:rsidRDefault="00CF3E0B">
      <w:pPr>
        <w:pStyle w:val="TOC1"/>
        <w:tabs>
          <w:tab w:val="left" w:pos="720"/>
          <w:tab w:val="right" w:leader="dot" w:pos="9350"/>
        </w:tabs>
        <w:rPr>
          <w:rFonts w:eastAsiaTheme="minorEastAsia" w:cstheme="minorBidi"/>
          <w:b w:val="0"/>
          <w:bCs w:val="0"/>
          <w:i w:val="0"/>
          <w:iCs w:val="0"/>
          <w:noProof/>
          <w:kern w:val="2"/>
          <w14:ligatures w14:val="standardContextual"/>
        </w:rPr>
      </w:pPr>
      <w:hyperlink w:anchor="_Toc203146483" w:history="1">
        <w:r w:rsidRPr="008E71E9">
          <w:rPr>
            <w:rStyle w:val="Hyperlink"/>
            <w:noProof/>
          </w:rPr>
          <w:t>2</w:t>
        </w:r>
        <w:r>
          <w:rPr>
            <w:rFonts w:eastAsiaTheme="minorEastAsia" w:cstheme="minorBidi"/>
            <w:b w:val="0"/>
            <w:bCs w:val="0"/>
            <w:i w:val="0"/>
            <w:iCs w:val="0"/>
            <w:noProof/>
            <w:kern w:val="2"/>
            <w14:ligatures w14:val="standardContextual"/>
          </w:rPr>
          <w:tab/>
        </w:r>
        <w:r w:rsidRPr="008E71E9">
          <w:rPr>
            <w:rStyle w:val="Hyperlink"/>
            <w:noProof/>
          </w:rPr>
          <w:t>Theory</w:t>
        </w:r>
        <w:r>
          <w:rPr>
            <w:noProof/>
            <w:webHidden/>
          </w:rPr>
          <w:tab/>
        </w:r>
        <w:r>
          <w:rPr>
            <w:noProof/>
            <w:webHidden/>
          </w:rPr>
          <w:fldChar w:fldCharType="begin"/>
        </w:r>
        <w:r>
          <w:rPr>
            <w:noProof/>
            <w:webHidden/>
          </w:rPr>
          <w:instrText xml:space="preserve"> PAGEREF _Toc203146483 \h </w:instrText>
        </w:r>
        <w:r>
          <w:rPr>
            <w:noProof/>
            <w:webHidden/>
          </w:rPr>
        </w:r>
        <w:r>
          <w:rPr>
            <w:noProof/>
            <w:webHidden/>
          </w:rPr>
          <w:fldChar w:fldCharType="separate"/>
        </w:r>
        <w:r w:rsidR="008B593D">
          <w:rPr>
            <w:noProof/>
            <w:webHidden/>
          </w:rPr>
          <w:t>83</w:t>
        </w:r>
        <w:r>
          <w:rPr>
            <w:noProof/>
            <w:webHidden/>
          </w:rPr>
          <w:fldChar w:fldCharType="end"/>
        </w:r>
      </w:hyperlink>
    </w:p>
    <w:p w14:paraId="329DD767" w14:textId="5B356747" w:rsidR="00CF3E0B" w:rsidRDefault="00CF3E0B">
      <w:pPr>
        <w:pStyle w:val="TOC1"/>
        <w:tabs>
          <w:tab w:val="left" w:pos="720"/>
          <w:tab w:val="right" w:leader="dot" w:pos="9350"/>
        </w:tabs>
        <w:rPr>
          <w:rFonts w:eastAsiaTheme="minorEastAsia" w:cstheme="minorBidi"/>
          <w:b w:val="0"/>
          <w:bCs w:val="0"/>
          <w:i w:val="0"/>
          <w:iCs w:val="0"/>
          <w:noProof/>
          <w:kern w:val="2"/>
          <w14:ligatures w14:val="standardContextual"/>
        </w:rPr>
      </w:pPr>
      <w:hyperlink w:anchor="_Toc203146484" w:history="1">
        <w:r w:rsidRPr="008E71E9">
          <w:rPr>
            <w:rStyle w:val="Hyperlink"/>
            <w:noProof/>
          </w:rPr>
          <w:t>3</w:t>
        </w:r>
        <w:r>
          <w:rPr>
            <w:rFonts w:eastAsiaTheme="minorEastAsia" w:cstheme="minorBidi"/>
            <w:b w:val="0"/>
            <w:bCs w:val="0"/>
            <w:i w:val="0"/>
            <w:iCs w:val="0"/>
            <w:noProof/>
            <w:kern w:val="2"/>
            <w14:ligatures w14:val="standardContextual"/>
          </w:rPr>
          <w:tab/>
        </w:r>
        <w:r w:rsidRPr="008E71E9">
          <w:rPr>
            <w:rStyle w:val="Hyperlink"/>
            <w:noProof/>
          </w:rPr>
          <w:t>Simulation</w:t>
        </w:r>
        <w:r>
          <w:rPr>
            <w:noProof/>
            <w:webHidden/>
          </w:rPr>
          <w:tab/>
        </w:r>
        <w:r>
          <w:rPr>
            <w:noProof/>
            <w:webHidden/>
          </w:rPr>
          <w:fldChar w:fldCharType="begin"/>
        </w:r>
        <w:r>
          <w:rPr>
            <w:noProof/>
            <w:webHidden/>
          </w:rPr>
          <w:instrText xml:space="preserve"> PAGEREF _Toc203146484 \h </w:instrText>
        </w:r>
        <w:r>
          <w:rPr>
            <w:noProof/>
            <w:webHidden/>
          </w:rPr>
        </w:r>
        <w:r>
          <w:rPr>
            <w:noProof/>
            <w:webHidden/>
          </w:rPr>
          <w:fldChar w:fldCharType="separate"/>
        </w:r>
        <w:r w:rsidR="008B593D">
          <w:rPr>
            <w:noProof/>
            <w:webHidden/>
          </w:rPr>
          <w:t>88</w:t>
        </w:r>
        <w:r>
          <w:rPr>
            <w:noProof/>
            <w:webHidden/>
          </w:rPr>
          <w:fldChar w:fldCharType="end"/>
        </w:r>
      </w:hyperlink>
    </w:p>
    <w:p w14:paraId="6C5D56B1" w14:textId="557BBAC2"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85" w:history="1">
        <w:r w:rsidRPr="008E71E9">
          <w:rPr>
            <w:rStyle w:val="Hyperlink"/>
            <w:noProof/>
          </w:rPr>
          <w:t>6.1</w:t>
        </w:r>
        <w:r>
          <w:rPr>
            <w:rFonts w:eastAsiaTheme="minorEastAsia" w:cstheme="minorBidi"/>
            <w:b w:val="0"/>
            <w:bCs w:val="0"/>
            <w:noProof/>
            <w:kern w:val="2"/>
            <w:sz w:val="24"/>
            <w:szCs w:val="24"/>
            <w14:ligatures w14:val="standardContextual"/>
          </w:rPr>
          <w:tab/>
        </w:r>
        <w:r w:rsidRPr="008E71E9">
          <w:rPr>
            <w:rStyle w:val="Hyperlink"/>
            <w:noProof/>
          </w:rPr>
          <w:t>First Stage</w:t>
        </w:r>
        <w:r>
          <w:rPr>
            <w:noProof/>
            <w:webHidden/>
          </w:rPr>
          <w:tab/>
        </w:r>
        <w:r>
          <w:rPr>
            <w:noProof/>
            <w:webHidden/>
          </w:rPr>
          <w:fldChar w:fldCharType="begin"/>
        </w:r>
        <w:r>
          <w:rPr>
            <w:noProof/>
            <w:webHidden/>
          </w:rPr>
          <w:instrText xml:space="preserve"> PAGEREF _Toc203146485 \h </w:instrText>
        </w:r>
        <w:r>
          <w:rPr>
            <w:noProof/>
            <w:webHidden/>
          </w:rPr>
        </w:r>
        <w:r>
          <w:rPr>
            <w:noProof/>
            <w:webHidden/>
          </w:rPr>
          <w:fldChar w:fldCharType="separate"/>
        </w:r>
        <w:r w:rsidR="008B593D">
          <w:rPr>
            <w:noProof/>
            <w:webHidden/>
          </w:rPr>
          <w:t>91</w:t>
        </w:r>
        <w:r>
          <w:rPr>
            <w:noProof/>
            <w:webHidden/>
          </w:rPr>
          <w:fldChar w:fldCharType="end"/>
        </w:r>
      </w:hyperlink>
    </w:p>
    <w:p w14:paraId="53D3C10E" w14:textId="7264D1F8"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86" w:history="1">
        <w:r w:rsidRPr="008E71E9">
          <w:rPr>
            <w:rStyle w:val="Hyperlink"/>
            <w:noProof/>
          </w:rPr>
          <w:t>6.2</w:t>
        </w:r>
        <w:r>
          <w:rPr>
            <w:rFonts w:eastAsiaTheme="minorEastAsia" w:cstheme="minorBidi"/>
            <w:b w:val="0"/>
            <w:bCs w:val="0"/>
            <w:noProof/>
            <w:kern w:val="2"/>
            <w:sz w:val="24"/>
            <w:szCs w:val="24"/>
            <w14:ligatures w14:val="standardContextual"/>
          </w:rPr>
          <w:tab/>
        </w:r>
        <w:r w:rsidRPr="008E71E9">
          <w:rPr>
            <w:rStyle w:val="Hyperlink"/>
            <w:noProof/>
          </w:rPr>
          <w:t>Second Stage</w:t>
        </w:r>
        <w:r>
          <w:rPr>
            <w:noProof/>
            <w:webHidden/>
          </w:rPr>
          <w:tab/>
        </w:r>
        <w:r>
          <w:rPr>
            <w:noProof/>
            <w:webHidden/>
          </w:rPr>
          <w:fldChar w:fldCharType="begin"/>
        </w:r>
        <w:r>
          <w:rPr>
            <w:noProof/>
            <w:webHidden/>
          </w:rPr>
          <w:instrText xml:space="preserve"> PAGEREF _Toc203146486 \h </w:instrText>
        </w:r>
        <w:r>
          <w:rPr>
            <w:noProof/>
            <w:webHidden/>
          </w:rPr>
        </w:r>
        <w:r>
          <w:rPr>
            <w:noProof/>
            <w:webHidden/>
          </w:rPr>
          <w:fldChar w:fldCharType="separate"/>
        </w:r>
        <w:r w:rsidR="008B593D">
          <w:rPr>
            <w:noProof/>
            <w:webHidden/>
          </w:rPr>
          <w:t>92</w:t>
        </w:r>
        <w:r>
          <w:rPr>
            <w:noProof/>
            <w:webHidden/>
          </w:rPr>
          <w:fldChar w:fldCharType="end"/>
        </w:r>
      </w:hyperlink>
    </w:p>
    <w:p w14:paraId="7DA2208E" w14:textId="1C059BBD" w:rsidR="00CF3E0B" w:rsidRDefault="00CF3E0B">
      <w:pPr>
        <w:pStyle w:val="TOC2"/>
        <w:tabs>
          <w:tab w:val="left" w:pos="1200"/>
          <w:tab w:val="right" w:leader="dot" w:pos="9350"/>
        </w:tabs>
        <w:rPr>
          <w:rFonts w:eastAsiaTheme="minorEastAsia" w:cstheme="minorBidi"/>
          <w:b w:val="0"/>
          <w:bCs w:val="0"/>
          <w:noProof/>
          <w:kern w:val="2"/>
          <w:sz w:val="24"/>
          <w:szCs w:val="24"/>
          <w14:ligatures w14:val="standardContextual"/>
        </w:rPr>
      </w:pPr>
      <w:hyperlink w:anchor="_Toc203146487" w:history="1">
        <w:r w:rsidRPr="008E71E9">
          <w:rPr>
            <w:rStyle w:val="Hyperlink"/>
            <w:noProof/>
          </w:rPr>
          <w:t>6.3</w:t>
        </w:r>
        <w:r>
          <w:rPr>
            <w:rFonts w:eastAsiaTheme="minorEastAsia" w:cstheme="minorBidi"/>
            <w:b w:val="0"/>
            <w:bCs w:val="0"/>
            <w:noProof/>
            <w:kern w:val="2"/>
            <w:sz w:val="24"/>
            <w:szCs w:val="24"/>
            <w14:ligatures w14:val="standardContextual"/>
          </w:rPr>
          <w:tab/>
        </w:r>
        <w:r w:rsidRPr="008E71E9">
          <w:rPr>
            <w:rStyle w:val="Hyperlink"/>
            <w:noProof/>
          </w:rPr>
          <w:t>Extension: Sub-population treatment effects</w:t>
        </w:r>
        <w:r>
          <w:rPr>
            <w:noProof/>
            <w:webHidden/>
          </w:rPr>
          <w:tab/>
        </w:r>
        <w:r>
          <w:rPr>
            <w:noProof/>
            <w:webHidden/>
          </w:rPr>
          <w:fldChar w:fldCharType="begin"/>
        </w:r>
        <w:r>
          <w:rPr>
            <w:noProof/>
            <w:webHidden/>
          </w:rPr>
          <w:instrText xml:space="preserve"> PAGEREF _Toc203146487 \h </w:instrText>
        </w:r>
        <w:r>
          <w:rPr>
            <w:noProof/>
            <w:webHidden/>
          </w:rPr>
        </w:r>
        <w:r>
          <w:rPr>
            <w:noProof/>
            <w:webHidden/>
          </w:rPr>
          <w:fldChar w:fldCharType="separate"/>
        </w:r>
        <w:r w:rsidR="008B593D">
          <w:rPr>
            <w:noProof/>
            <w:webHidden/>
          </w:rPr>
          <w:t>93</w:t>
        </w:r>
        <w:r>
          <w:rPr>
            <w:noProof/>
            <w:webHidden/>
          </w:rPr>
          <w:fldChar w:fldCharType="end"/>
        </w:r>
      </w:hyperlink>
    </w:p>
    <w:p w14:paraId="4FC7EC0F" w14:textId="5C47E821" w:rsidR="00CF3E0B" w:rsidRDefault="00CF3E0B">
      <w:pPr>
        <w:pStyle w:val="TOC1"/>
        <w:tabs>
          <w:tab w:val="left" w:pos="720"/>
          <w:tab w:val="right" w:leader="dot" w:pos="9350"/>
        </w:tabs>
        <w:rPr>
          <w:rFonts w:eastAsiaTheme="minorEastAsia" w:cstheme="minorBidi"/>
          <w:b w:val="0"/>
          <w:bCs w:val="0"/>
          <w:i w:val="0"/>
          <w:iCs w:val="0"/>
          <w:noProof/>
          <w:kern w:val="2"/>
          <w14:ligatures w14:val="standardContextual"/>
        </w:rPr>
      </w:pPr>
      <w:hyperlink w:anchor="_Toc203146488" w:history="1">
        <w:r w:rsidRPr="008E71E9">
          <w:rPr>
            <w:rStyle w:val="Hyperlink"/>
            <w:noProof/>
          </w:rPr>
          <w:t>4</w:t>
        </w:r>
        <w:r>
          <w:rPr>
            <w:rFonts w:eastAsiaTheme="minorEastAsia" w:cstheme="minorBidi"/>
            <w:b w:val="0"/>
            <w:bCs w:val="0"/>
            <w:i w:val="0"/>
            <w:iCs w:val="0"/>
            <w:noProof/>
            <w:kern w:val="2"/>
            <w14:ligatures w14:val="standardContextual"/>
          </w:rPr>
          <w:tab/>
        </w:r>
        <w:r w:rsidRPr="008E71E9">
          <w:rPr>
            <w:rStyle w:val="Hyperlink"/>
            <w:noProof/>
          </w:rPr>
          <w:t>Application to Real World Data</w:t>
        </w:r>
        <w:r>
          <w:rPr>
            <w:noProof/>
            <w:webHidden/>
          </w:rPr>
          <w:tab/>
        </w:r>
        <w:r>
          <w:rPr>
            <w:noProof/>
            <w:webHidden/>
          </w:rPr>
          <w:fldChar w:fldCharType="begin"/>
        </w:r>
        <w:r>
          <w:rPr>
            <w:noProof/>
            <w:webHidden/>
          </w:rPr>
          <w:instrText xml:space="preserve"> PAGEREF _Toc203146488 \h </w:instrText>
        </w:r>
        <w:r>
          <w:rPr>
            <w:noProof/>
            <w:webHidden/>
          </w:rPr>
        </w:r>
        <w:r>
          <w:rPr>
            <w:noProof/>
            <w:webHidden/>
          </w:rPr>
          <w:fldChar w:fldCharType="separate"/>
        </w:r>
        <w:r w:rsidR="008B593D">
          <w:rPr>
            <w:noProof/>
            <w:webHidden/>
          </w:rPr>
          <w:t>97</w:t>
        </w:r>
        <w:r>
          <w:rPr>
            <w:noProof/>
            <w:webHidden/>
          </w:rPr>
          <w:fldChar w:fldCharType="end"/>
        </w:r>
      </w:hyperlink>
    </w:p>
    <w:p w14:paraId="43B7DAAF" w14:textId="3BA72DF8" w:rsidR="00CF3E0B" w:rsidRDefault="00CF3E0B">
      <w:pPr>
        <w:pStyle w:val="TOC1"/>
        <w:tabs>
          <w:tab w:val="left" w:pos="720"/>
          <w:tab w:val="right" w:leader="dot" w:pos="9350"/>
        </w:tabs>
        <w:rPr>
          <w:rFonts w:eastAsiaTheme="minorEastAsia" w:cstheme="minorBidi"/>
          <w:b w:val="0"/>
          <w:bCs w:val="0"/>
          <w:i w:val="0"/>
          <w:iCs w:val="0"/>
          <w:noProof/>
          <w:kern w:val="2"/>
          <w14:ligatures w14:val="standardContextual"/>
        </w:rPr>
      </w:pPr>
      <w:hyperlink w:anchor="_Toc203146489" w:history="1">
        <w:r w:rsidRPr="008E71E9">
          <w:rPr>
            <w:rStyle w:val="Hyperlink"/>
            <w:noProof/>
          </w:rPr>
          <w:t>5</w:t>
        </w:r>
        <w:r>
          <w:rPr>
            <w:rFonts w:eastAsiaTheme="minorEastAsia" w:cstheme="minorBidi"/>
            <w:b w:val="0"/>
            <w:bCs w:val="0"/>
            <w:i w:val="0"/>
            <w:iCs w:val="0"/>
            <w:noProof/>
            <w:kern w:val="2"/>
            <w14:ligatures w14:val="standardContextual"/>
          </w:rPr>
          <w:tab/>
        </w:r>
        <w:r w:rsidRPr="008E71E9">
          <w:rPr>
            <w:rStyle w:val="Hyperlink"/>
            <w:noProof/>
          </w:rPr>
          <w:t>Conclusion</w:t>
        </w:r>
        <w:r>
          <w:rPr>
            <w:noProof/>
            <w:webHidden/>
          </w:rPr>
          <w:tab/>
        </w:r>
        <w:r>
          <w:rPr>
            <w:noProof/>
            <w:webHidden/>
          </w:rPr>
          <w:fldChar w:fldCharType="begin"/>
        </w:r>
        <w:r>
          <w:rPr>
            <w:noProof/>
            <w:webHidden/>
          </w:rPr>
          <w:instrText xml:space="preserve"> PAGEREF _Toc203146489 \h </w:instrText>
        </w:r>
        <w:r>
          <w:rPr>
            <w:noProof/>
            <w:webHidden/>
          </w:rPr>
        </w:r>
        <w:r>
          <w:rPr>
            <w:noProof/>
            <w:webHidden/>
          </w:rPr>
          <w:fldChar w:fldCharType="separate"/>
        </w:r>
        <w:r w:rsidR="008B593D">
          <w:rPr>
            <w:noProof/>
            <w:webHidden/>
          </w:rPr>
          <w:t>99</w:t>
        </w:r>
        <w:r>
          <w:rPr>
            <w:noProof/>
            <w:webHidden/>
          </w:rPr>
          <w:fldChar w:fldCharType="end"/>
        </w:r>
      </w:hyperlink>
    </w:p>
    <w:p w14:paraId="7F4D403D" w14:textId="3A8BD990" w:rsidR="00CF3E0B" w:rsidRDefault="00CF3E0B">
      <w:pPr>
        <w:pStyle w:val="TOC1"/>
        <w:tabs>
          <w:tab w:val="left" w:pos="1680"/>
          <w:tab w:val="right" w:leader="dot" w:pos="9350"/>
        </w:tabs>
        <w:rPr>
          <w:rFonts w:eastAsiaTheme="minorEastAsia" w:cstheme="minorBidi"/>
          <w:b w:val="0"/>
          <w:bCs w:val="0"/>
          <w:i w:val="0"/>
          <w:iCs w:val="0"/>
          <w:noProof/>
          <w:kern w:val="2"/>
          <w14:ligatures w14:val="standardContextual"/>
        </w:rPr>
      </w:pPr>
      <w:hyperlink w:anchor="_Toc203146490" w:history="1">
        <w:r w:rsidRPr="008E71E9">
          <w:rPr>
            <w:rStyle w:val="Hyperlink"/>
            <w:noProof/>
          </w:rPr>
          <w:t>Appendix A</w:t>
        </w:r>
        <w:r>
          <w:rPr>
            <w:rFonts w:eastAsiaTheme="minorEastAsia" w:cstheme="minorBidi"/>
            <w:b w:val="0"/>
            <w:bCs w:val="0"/>
            <w:i w:val="0"/>
            <w:iCs w:val="0"/>
            <w:noProof/>
            <w:kern w:val="2"/>
            <w14:ligatures w14:val="standardContextual"/>
          </w:rPr>
          <w:tab/>
        </w:r>
        <w:r w:rsidRPr="008E71E9">
          <w:rPr>
            <w:rStyle w:val="Hyperlink"/>
            <w:noProof/>
          </w:rPr>
          <w:t>Contract Characteristics</w:t>
        </w:r>
        <w:r>
          <w:rPr>
            <w:noProof/>
            <w:webHidden/>
          </w:rPr>
          <w:tab/>
        </w:r>
        <w:r>
          <w:rPr>
            <w:noProof/>
            <w:webHidden/>
          </w:rPr>
          <w:fldChar w:fldCharType="begin"/>
        </w:r>
        <w:r>
          <w:rPr>
            <w:noProof/>
            <w:webHidden/>
          </w:rPr>
          <w:instrText xml:space="preserve"> PAGEREF _Toc203146490 \h </w:instrText>
        </w:r>
        <w:r>
          <w:rPr>
            <w:noProof/>
            <w:webHidden/>
          </w:rPr>
        </w:r>
        <w:r>
          <w:rPr>
            <w:noProof/>
            <w:webHidden/>
          </w:rPr>
          <w:fldChar w:fldCharType="separate"/>
        </w:r>
        <w:r w:rsidR="008B593D">
          <w:rPr>
            <w:noProof/>
            <w:webHidden/>
          </w:rPr>
          <w:t>101</w:t>
        </w:r>
        <w:r>
          <w:rPr>
            <w:noProof/>
            <w:webHidden/>
          </w:rPr>
          <w:fldChar w:fldCharType="end"/>
        </w:r>
      </w:hyperlink>
    </w:p>
    <w:p w14:paraId="51A66E1A" w14:textId="2F8970C0" w:rsidR="00CF3E0B" w:rsidRDefault="00CF3E0B">
      <w:pPr>
        <w:pStyle w:val="TOC1"/>
        <w:tabs>
          <w:tab w:val="right" w:leader="dot" w:pos="9350"/>
        </w:tabs>
        <w:rPr>
          <w:rFonts w:eastAsiaTheme="minorEastAsia" w:cstheme="minorBidi"/>
          <w:b w:val="0"/>
          <w:bCs w:val="0"/>
          <w:i w:val="0"/>
          <w:iCs w:val="0"/>
          <w:noProof/>
          <w:kern w:val="2"/>
          <w14:ligatures w14:val="standardContextual"/>
        </w:rPr>
      </w:pPr>
      <w:hyperlink w:anchor="_Toc203146491" w:history="1">
        <w:r w:rsidRPr="008E71E9">
          <w:rPr>
            <w:rStyle w:val="Hyperlink"/>
            <w:noProof/>
          </w:rPr>
          <w:t>Definitions</w:t>
        </w:r>
        <w:r>
          <w:rPr>
            <w:noProof/>
            <w:webHidden/>
          </w:rPr>
          <w:tab/>
        </w:r>
        <w:r>
          <w:rPr>
            <w:noProof/>
            <w:webHidden/>
          </w:rPr>
          <w:fldChar w:fldCharType="begin"/>
        </w:r>
        <w:r>
          <w:rPr>
            <w:noProof/>
            <w:webHidden/>
          </w:rPr>
          <w:instrText xml:space="preserve"> PAGEREF _Toc203146491 \h </w:instrText>
        </w:r>
        <w:r>
          <w:rPr>
            <w:noProof/>
            <w:webHidden/>
          </w:rPr>
        </w:r>
        <w:r>
          <w:rPr>
            <w:noProof/>
            <w:webHidden/>
          </w:rPr>
          <w:fldChar w:fldCharType="separate"/>
        </w:r>
        <w:r w:rsidR="008B593D">
          <w:rPr>
            <w:noProof/>
            <w:webHidden/>
          </w:rPr>
          <w:t>102</w:t>
        </w:r>
        <w:r>
          <w:rPr>
            <w:noProof/>
            <w:webHidden/>
          </w:rPr>
          <w:fldChar w:fldCharType="end"/>
        </w:r>
      </w:hyperlink>
    </w:p>
    <w:p w14:paraId="78DAC4B7" w14:textId="7CDD7A6B" w:rsidR="00CF3E0B" w:rsidRDefault="00CF3E0B">
      <w:pPr>
        <w:pStyle w:val="TOC1"/>
        <w:tabs>
          <w:tab w:val="left" w:pos="1680"/>
          <w:tab w:val="right" w:leader="dot" w:pos="9350"/>
        </w:tabs>
        <w:rPr>
          <w:rFonts w:eastAsiaTheme="minorEastAsia" w:cstheme="minorBidi"/>
          <w:b w:val="0"/>
          <w:bCs w:val="0"/>
          <w:i w:val="0"/>
          <w:iCs w:val="0"/>
          <w:noProof/>
          <w:kern w:val="2"/>
          <w14:ligatures w14:val="standardContextual"/>
        </w:rPr>
      </w:pPr>
      <w:hyperlink w:anchor="_Toc203146492" w:history="1">
        <w:r w:rsidRPr="008E71E9">
          <w:rPr>
            <w:rStyle w:val="Hyperlink"/>
            <w:noProof/>
          </w:rPr>
          <w:t>Appendix B</w:t>
        </w:r>
        <w:r>
          <w:rPr>
            <w:rFonts w:eastAsiaTheme="minorEastAsia" w:cstheme="minorBidi"/>
            <w:b w:val="0"/>
            <w:bCs w:val="0"/>
            <w:i w:val="0"/>
            <w:iCs w:val="0"/>
            <w:noProof/>
            <w:kern w:val="2"/>
            <w14:ligatures w14:val="standardContextual"/>
          </w:rPr>
          <w:tab/>
        </w:r>
        <w:r w:rsidRPr="008E71E9">
          <w:rPr>
            <w:rStyle w:val="Hyperlink"/>
            <w:noProof/>
          </w:rPr>
          <w:t>Robustness Tests</w:t>
        </w:r>
        <w:r>
          <w:rPr>
            <w:noProof/>
            <w:webHidden/>
          </w:rPr>
          <w:tab/>
        </w:r>
        <w:r>
          <w:rPr>
            <w:noProof/>
            <w:webHidden/>
          </w:rPr>
          <w:fldChar w:fldCharType="begin"/>
        </w:r>
        <w:r>
          <w:rPr>
            <w:noProof/>
            <w:webHidden/>
          </w:rPr>
          <w:instrText xml:space="preserve"> PAGEREF _Toc203146492 \h </w:instrText>
        </w:r>
        <w:r>
          <w:rPr>
            <w:noProof/>
            <w:webHidden/>
          </w:rPr>
        </w:r>
        <w:r>
          <w:rPr>
            <w:noProof/>
            <w:webHidden/>
          </w:rPr>
          <w:fldChar w:fldCharType="separate"/>
        </w:r>
        <w:r w:rsidR="008B593D">
          <w:rPr>
            <w:noProof/>
            <w:webHidden/>
          </w:rPr>
          <w:t>105</w:t>
        </w:r>
        <w:r>
          <w:rPr>
            <w:noProof/>
            <w:webHidden/>
          </w:rPr>
          <w:fldChar w:fldCharType="end"/>
        </w:r>
      </w:hyperlink>
    </w:p>
    <w:p w14:paraId="7BB9A88C" w14:textId="56789E9E" w:rsidR="00CF3E0B" w:rsidRDefault="00CF3E0B">
      <w:pPr>
        <w:pStyle w:val="TOC1"/>
        <w:tabs>
          <w:tab w:val="right" w:leader="dot" w:pos="9350"/>
        </w:tabs>
        <w:rPr>
          <w:rFonts w:eastAsiaTheme="minorEastAsia" w:cstheme="minorBidi"/>
          <w:b w:val="0"/>
          <w:bCs w:val="0"/>
          <w:i w:val="0"/>
          <w:iCs w:val="0"/>
          <w:noProof/>
          <w:kern w:val="2"/>
          <w14:ligatures w14:val="standardContextual"/>
        </w:rPr>
      </w:pPr>
      <w:hyperlink w:anchor="_Toc203146493" w:history="1">
        <w:r w:rsidRPr="008E71E9">
          <w:rPr>
            <w:rStyle w:val="Hyperlink"/>
            <w:noProof/>
          </w:rPr>
          <w:t>REFERENCES</w:t>
        </w:r>
        <w:r>
          <w:rPr>
            <w:noProof/>
            <w:webHidden/>
          </w:rPr>
          <w:tab/>
        </w:r>
        <w:r>
          <w:rPr>
            <w:noProof/>
            <w:webHidden/>
          </w:rPr>
          <w:fldChar w:fldCharType="begin"/>
        </w:r>
        <w:r>
          <w:rPr>
            <w:noProof/>
            <w:webHidden/>
          </w:rPr>
          <w:instrText xml:space="preserve"> PAGEREF _Toc203146493 \h </w:instrText>
        </w:r>
        <w:r>
          <w:rPr>
            <w:noProof/>
            <w:webHidden/>
          </w:rPr>
        </w:r>
        <w:r>
          <w:rPr>
            <w:noProof/>
            <w:webHidden/>
          </w:rPr>
          <w:fldChar w:fldCharType="separate"/>
        </w:r>
        <w:r w:rsidR="008B593D">
          <w:rPr>
            <w:noProof/>
            <w:webHidden/>
          </w:rPr>
          <w:t>113</w:t>
        </w:r>
        <w:r>
          <w:rPr>
            <w:noProof/>
            <w:webHidden/>
          </w:rPr>
          <w:fldChar w:fldCharType="end"/>
        </w:r>
      </w:hyperlink>
    </w:p>
    <w:p w14:paraId="18686E97" w14:textId="1C83FDAB" w:rsidR="00537B28" w:rsidRDefault="005631EB" w:rsidP="004C4A39">
      <w:pPr>
        <w:spacing w:after="160" w:line="278" w:lineRule="auto"/>
        <w:ind w:firstLine="0"/>
        <w:jc w:val="center"/>
      </w:pPr>
      <w:r>
        <w:fldChar w:fldCharType="end"/>
      </w:r>
    </w:p>
    <w:p w14:paraId="40B5BE6F" w14:textId="63A8A56E" w:rsidR="00537B28" w:rsidRDefault="00537B28" w:rsidP="004C4A39">
      <w:pPr>
        <w:spacing w:after="160" w:line="278" w:lineRule="auto"/>
        <w:ind w:firstLine="0"/>
        <w:jc w:val="center"/>
        <w:sectPr w:rsidR="00537B28" w:rsidSect="000C4015">
          <w:pgSz w:w="12240" w:h="15840"/>
          <w:pgMar w:top="1440" w:right="1440" w:bottom="1440" w:left="1440" w:header="720" w:footer="720" w:gutter="0"/>
          <w:pgNumType w:fmt="lowerRoman"/>
          <w:cols w:space="720"/>
          <w:docGrid w:linePitch="360"/>
        </w:sectPr>
      </w:pPr>
    </w:p>
    <w:p w14:paraId="39EBEE68" w14:textId="77777777" w:rsidR="00CD5293" w:rsidRDefault="00DF4D2B" w:rsidP="00611F46">
      <w:pPr>
        <w:pStyle w:val="ABSTRACT0"/>
      </w:pPr>
      <w:bookmarkStart w:id="3" w:name="_Toc203146436"/>
      <w:r>
        <w:lastRenderedPageBreak/>
        <w:t>LIST OF TABLES</w:t>
      </w:r>
      <w:bookmarkEnd w:id="3"/>
    </w:p>
    <w:p w14:paraId="6B59D073" w14:textId="37C4A310" w:rsidR="00741E0E" w:rsidRDefault="00F60F8C">
      <w:pPr>
        <w:pStyle w:val="TableofFigures"/>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\h \z \c "Table" </w:instrText>
      </w:r>
      <w:r>
        <w:fldChar w:fldCharType="separate"/>
      </w:r>
      <w:hyperlink w:anchor="_Toc203147340" w:history="1">
        <w:r w:rsidR="00741E0E" w:rsidRPr="00CE1B61">
          <w:rPr>
            <w:rStyle w:val="Hyperlink"/>
            <w:noProof/>
          </w:rPr>
          <w:t>Table 1 Major Rule-Making Areas of the Dodd-Frank Act.</w:t>
        </w:r>
        <w:r w:rsidR="00741E0E">
          <w:rPr>
            <w:noProof/>
            <w:webHidden/>
          </w:rPr>
          <w:tab/>
        </w:r>
        <w:r w:rsidR="00741E0E">
          <w:rPr>
            <w:noProof/>
            <w:webHidden/>
          </w:rPr>
          <w:fldChar w:fldCharType="begin"/>
        </w:r>
        <w:r w:rsidR="00741E0E">
          <w:rPr>
            <w:noProof/>
            <w:webHidden/>
          </w:rPr>
          <w:instrText xml:space="preserve"> PAGEREF _Toc203147340 \h </w:instrText>
        </w:r>
        <w:r w:rsidR="00741E0E">
          <w:rPr>
            <w:noProof/>
            <w:webHidden/>
          </w:rPr>
        </w:r>
        <w:r w:rsidR="00741E0E">
          <w:rPr>
            <w:noProof/>
            <w:webHidden/>
          </w:rPr>
          <w:fldChar w:fldCharType="separate"/>
        </w:r>
        <w:r w:rsidR="008B593D">
          <w:rPr>
            <w:noProof/>
            <w:webHidden/>
          </w:rPr>
          <w:t>9</w:t>
        </w:r>
        <w:r w:rsidR="00741E0E">
          <w:rPr>
            <w:noProof/>
            <w:webHidden/>
          </w:rPr>
          <w:fldChar w:fldCharType="end"/>
        </w:r>
      </w:hyperlink>
    </w:p>
    <w:p w14:paraId="6F9EBC51" w14:textId="4700E81D"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41" w:history="1">
        <w:r w:rsidRPr="00CE1B61">
          <w:rPr>
            <w:rStyle w:val="Hyperlink"/>
            <w:noProof/>
          </w:rPr>
          <w:t>Table 2 Summary of Central Clearing Requirements in Major Financial Centers.</w:t>
        </w:r>
        <w:r>
          <w:rPr>
            <w:noProof/>
            <w:webHidden/>
          </w:rPr>
          <w:tab/>
        </w:r>
        <w:r>
          <w:rPr>
            <w:noProof/>
            <w:webHidden/>
          </w:rPr>
          <w:fldChar w:fldCharType="begin"/>
        </w:r>
        <w:r>
          <w:rPr>
            <w:noProof/>
            <w:webHidden/>
          </w:rPr>
          <w:instrText xml:space="preserve"> PAGEREF _Toc203147341 \h </w:instrText>
        </w:r>
        <w:r>
          <w:rPr>
            <w:noProof/>
            <w:webHidden/>
          </w:rPr>
        </w:r>
        <w:r>
          <w:rPr>
            <w:noProof/>
            <w:webHidden/>
          </w:rPr>
          <w:fldChar w:fldCharType="separate"/>
        </w:r>
        <w:r w:rsidR="008B593D">
          <w:rPr>
            <w:noProof/>
            <w:webHidden/>
          </w:rPr>
          <w:t>11</w:t>
        </w:r>
        <w:r>
          <w:rPr>
            <w:noProof/>
            <w:webHidden/>
          </w:rPr>
          <w:fldChar w:fldCharType="end"/>
        </w:r>
      </w:hyperlink>
    </w:p>
    <w:p w14:paraId="37AB68E3" w14:textId="01C17B2C"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42" w:history="1">
        <w:r w:rsidRPr="00CE1B61">
          <w:rPr>
            <w:rStyle w:val="Hyperlink"/>
            <w:noProof/>
          </w:rPr>
          <w:t>Table 3 Number of contracts and notional values by clearing status and reference rate</w:t>
        </w:r>
        <w:r>
          <w:rPr>
            <w:noProof/>
            <w:webHidden/>
          </w:rPr>
          <w:tab/>
        </w:r>
        <w:r>
          <w:rPr>
            <w:noProof/>
            <w:webHidden/>
          </w:rPr>
          <w:fldChar w:fldCharType="begin"/>
        </w:r>
        <w:r>
          <w:rPr>
            <w:noProof/>
            <w:webHidden/>
          </w:rPr>
          <w:instrText xml:space="preserve"> PAGEREF _Toc203147342 \h </w:instrText>
        </w:r>
        <w:r>
          <w:rPr>
            <w:noProof/>
            <w:webHidden/>
          </w:rPr>
        </w:r>
        <w:r>
          <w:rPr>
            <w:noProof/>
            <w:webHidden/>
          </w:rPr>
          <w:fldChar w:fldCharType="separate"/>
        </w:r>
        <w:r w:rsidR="008B593D">
          <w:rPr>
            <w:noProof/>
            <w:webHidden/>
          </w:rPr>
          <w:t>30</w:t>
        </w:r>
        <w:r>
          <w:rPr>
            <w:noProof/>
            <w:webHidden/>
          </w:rPr>
          <w:fldChar w:fldCharType="end"/>
        </w:r>
      </w:hyperlink>
    </w:p>
    <w:p w14:paraId="45E390E0" w14:textId="494F3152"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43" w:history="1">
        <w:r w:rsidRPr="00CE1B61">
          <w:rPr>
            <w:rStyle w:val="Hyperlink"/>
            <w:noProof/>
          </w:rPr>
          <w:t>Table 4 Sample data for construction of USD and CAD swaps curves.</w:t>
        </w:r>
        <w:r>
          <w:rPr>
            <w:noProof/>
            <w:webHidden/>
          </w:rPr>
          <w:tab/>
        </w:r>
        <w:r>
          <w:rPr>
            <w:noProof/>
            <w:webHidden/>
          </w:rPr>
          <w:fldChar w:fldCharType="begin"/>
        </w:r>
        <w:r>
          <w:rPr>
            <w:noProof/>
            <w:webHidden/>
          </w:rPr>
          <w:instrText xml:space="preserve"> PAGEREF _Toc203147343 \h </w:instrText>
        </w:r>
        <w:r>
          <w:rPr>
            <w:noProof/>
            <w:webHidden/>
          </w:rPr>
        </w:r>
        <w:r>
          <w:rPr>
            <w:noProof/>
            <w:webHidden/>
          </w:rPr>
          <w:fldChar w:fldCharType="separate"/>
        </w:r>
        <w:r w:rsidR="008B593D">
          <w:rPr>
            <w:noProof/>
            <w:webHidden/>
          </w:rPr>
          <w:t>35</w:t>
        </w:r>
        <w:r>
          <w:rPr>
            <w:noProof/>
            <w:webHidden/>
          </w:rPr>
          <w:fldChar w:fldCharType="end"/>
        </w:r>
      </w:hyperlink>
    </w:p>
    <w:p w14:paraId="4639B4FF" w14:textId="44B35813"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44" w:history="1">
        <w:r w:rsidRPr="00CE1B61">
          <w:rPr>
            <w:rStyle w:val="Hyperlink"/>
            <w:noProof/>
          </w:rPr>
          <w:t>Table 5 Selected contarct characteristics.</w:t>
        </w:r>
        <w:r>
          <w:rPr>
            <w:noProof/>
            <w:webHidden/>
          </w:rPr>
          <w:tab/>
        </w:r>
        <w:r>
          <w:rPr>
            <w:noProof/>
            <w:webHidden/>
          </w:rPr>
          <w:fldChar w:fldCharType="begin"/>
        </w:r>
        <w:r>
          <w:rPr>
            <w:noProof/>
            <w:webHidden/>
          </w:rPr>
          <w:instrText xml:space="preserve"> PAGEREF _Toc203147344 \h </w:instrText>
        </w:r>
        <w:r>
          <w:rPr>
            <w:noProof/>
            <w:webHidden/>
          </w:rPr>
        </w:r>
        <w:r>
          <w:rPr>
            <w:noProof/>
            <w:webHidden/>
          </w:rPr>
          <w:fldChar w:fldCharType="separate"/>
        </w:r>
        <w:r w:rsidR="008B593D">
          <w:rPr>
            <w:noProof/>
            <w:webHidden/>
          </w:rPr>
          <w:t>38</w:t>
        </w:r>
        <w:r>
          <w:rPr>
            <w:noProof/>
            <w:webHidden/>
          </w:rPr>
          <w:fldChar w:fldCharType="end"/>
        </w:r>
      </w:hyperlink>
    </w:p>
    <w:p w14:paraId="2EE16963" w14:textId="42D22690"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45" w:history="1">
        <w:r w:rsidRPr="00CE1B61">
          <w:rPr>
            <w:rStyle w:val="Hyperlink"/>
            <w:noProof/>
          </w:rPr>
          <w:t>Table 6 Parallel Trends Pre-Trend Tests for Pricing</w:t>
        </w:r>
        <w:r>
          <w:rPr>
            <w:noProof/>
            <w:webHidden/>
          </w:rPr>
          <w:tab/>
        </w:r>
        <w:r>
          <w:rPr>
            <w:noProof/>
            <w:webHidden/>
          </w:rPr>
          <w:fldChar w:fldCharType="begin"/>
        </w:r>
        <w:r>
          <w:rPr>
            <w:noProof/>
            <w:webHidden/>
          </w:rPr>
          <w:instrText xml:space="preserve"> PAGEREF _Toc203147345 \h </w:instrText>
        </w:r>
        <w:r>
          <w:rPr>
            <w:noProof/>
            <w:webHidden/>
          </w:rPr>
        </w:r>
        <w:r>
          <w:rPr>
            <w:noProof/>
            <w:webHidden/>
          </w:rPr>
          <w:fldChar w:fldCharType="separate"/>
        </w:r>
        <w:r w:rsidR="008B593D">
          <w:rPr>
            <w:noProof/>
            <w:webHidden/>
          </w:rPr>
          <w:t>43</w:t>
        </w:r>
        <w:r>
          <w:rPr>
            <w:noProof/>
            <w:webHidden/>
          </w:rPr>
          <w:fldChar w:fldCharType="end"/>
        </w:r>
      </w:hyperlink>
    </w:p>
    <w:p w14:paraId="1894D123" w14:textId="06EE58C3"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46" w:history="1">
        <w:r w:rsidRPr="00CE1B61">
          <w:rPr>
            <w:rStyle w:val="Hyperlink"/>
            <w:noProof/>
          </w:rPr>
          <w:t>Table 7 Placebo diff-in-diff results.</w:t>
        </w:r>
        <w:r>
          <w:rPr>
            <w:noProof/>
            <w:webHidden/>
          </w:rPr>
          <w:tab/>
        </w:r>
        <w:r>
          <w:rPr>
            <w:noProof/>
            <w:webHidden/>
          </w:rPr>
          <w:fldChar w:fldCharType="begin"/>
        </w:r>
        <w:r>
          <w:rPr>
            <w:noProof/>
            <w:webHidden/>
          </w:rPr>
          <w:instrText xml:space="preserve"> PAGEREF _Toc203147346 \h </w:instrText>
        </w:r>
        <w:r>
          <w:rPr>
            <w:noProof/>
            <w:webHidden/>
          </w:rPr>
        </w:r>
        <w:r>
          <w:rPr>
            <w:noProof/>
            <w:webHidden/>
          </w:rPr>
          <w:fldChar w:fldCharType="separate"/>
        </w:r>
        <w:r w:rsidR="008B593D">
          <w:rPr>
            <w:noProof/>
            <w:webHidden/>
          </w:rPr>
          <w:t>46</w:t>
        </w:r>
        <w:r>
          <w:rPr>
            <w:noProof/>
            <w:webHidden/>
          </w:rPr>
          <w:fldChar w:fldCharType="end"/>
        </w:r>
      </w:hyperlink>
    </w:p>
    <w:p w14:paraId="2027DAD9" w14:textId="426B499D"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47" w:history="1">
        <w:r w:rsidRPr="00CE1B61">
          <w:rPr>
            <w:rStyle w:val="Hyperlink"/>
            <w:noProof/>
          </w:rPr>
          <w:t>Table 8 Diff-in-diff results for prices pooling all phases together.</w:t>
        </w:r>
        <w:r>
          <w:rPr>
            <w:noProof/>
            <w:webHidden/>
          </w:rPr>
          <w:tab/>
        </w:r>
        <w:r>
          <w:rPr>
            <w:noProof/>
            <w:webHidden/>
          </w:rPr>
          <w:fldChar w:fldCharType="begin"/>
        </w:r>
        <w:r>
          <w:rPr>
            <w:noProof/>
            <w:webHidden/>
          </w:rPr>
          <w:instrText xml:space="preserve"> PAGEREF _Toc203147347 \h </w:instrText>
        </w:r>
        <w:r>
          <w:rPr>
            <w:noProof/>
            <w:webHidden/>
          </w:rPr>
        </w:r>
        <w:r>
          <w:rPr>
            <w:noProof/>
            <w:webHidden/>
          </w:rPr>
          <w:fldChar w:fldCharType="separate"/>
        </w:r>
        <w:r w:rsidR="008B593D">
          <w:rPr>
            <w:noProof/>
            <w:webHidden/>
          </w:rPr>
          <w:t>59</w:t>
        </w:r>
        <w:r>
          <w:rPr>
            <w:noProof/>
            <w:webHidden/>
          </w:rPr>
          <w:fldChar w:fldCharType="end"/>
        </w:r>
      </w:hyperlink>
    </w:p>
    <w:p w14:paraId="340373F9" w14:textId="322DC3D6"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48" w:history="1">
        <w:r w:rsidRPr="00CE1B61">
          <w:rPr>
            <w:rStyle w:val="Hyperlink"/>
            <w:noProof/>
          </w:rPr>
          <w:t>Table 9 Diff-in-diff results for prices by each implementation phase separately.</w:t>
        </w:r>
        <w:r>
          <w:rPr>
            <w:noProof/>
            <w:webHidden/>
          </w:rPr>
          <w:tab/>
        </w:r>
        <w:r>
          <w:rPr>
            <w:noProof/>
            <w:webHidden/>
          </w:rPr>
          <w:fldChar w:fldCharType="begin"/>
        </w:r>
        <w:r>
          <w:rPr>
            <w:noProof/>
            <w:webHidden/>
          </w:rPr>
          <w:instrText xml:space="preserve"> PAGEREF _Toc203147348 \h </w:instrText>
        </w:r>
        <w:r>
          <w:rPr>
            <w:noProof/>
            <w:webHidden/>
          </w:rPr>
        </w:r>
        <w:r>
          <w:rPr>
            <w:noProof/>
            <w:webHidden/>
          </w:rPr>
          <w:fldChar w:fldCharType="separate"/>
        </w:r>
        <w:r w:rsidR="008B593D">
          <w:rPr>
            <w:noProof/>
            <w:webHidden/>
          </w:rPr>
          <w:t>61</w:t>
        </w:r>
        <w:r>
          <w:rPr>
            <w:noProof/>
            <w:webHidden/>
          </w:rPr>
          <w:fldChar w:fldCharType="end"/>
        </w:r>
      </w:hyperlink>
    </w:p>
    <w:p w14:paraId="0384F9B1" w14:textId="50080DA3"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49" w:history="1">
        <w:r w:rsidRPr="00CE1B61">
          <w:rPr>
            <w:rStyle w:val="Hyperlink"/>
            <w:noProof/>
          </w:rPr>
          <w:t>Table 10 Diff-in-diff using alternative currency pair</w:t>
        </w:r>
        <w:r>
          <w:rPr>
            <w:noProof/>
            <w:webHidden/>
          </w:rPr>
          <w:tab/>
        </w:r>
        <w:r>
          <w:rPr>
            <w:noProof/>
            <w:webHidden/>
          </w:rPr>
          <w:fldChar w:fldCharType="begin"/>
        </w:r>
        <w:r>
          <w:rPr>
            <w:noProof/>
            <w:webHidden/>
          </w:rPr>
          <w:instrText xml:space="preserve"> PAGEREF _Toc203147349 \h </w:instrText>
        </w:r>
        <w:r>
          <w:rPr>
            <w:noProof/>
            <w:webHidden/>
          </w:rPr>
        </w:r>
        <w:r>
          <w:rPr>
            <w:noProof/>
            <w:webHidden/>
          </w:rPr>
          <w:fldChar w:fldCharType="separate"/>
        </w:r>
        <w:r w:rsidR="008B593D">
          <w:rPr>
            <w:noProof/>
            <w:webHidden/>
          </w:rPr>
          <w:t>63</w:t>
        </w:r>
        <w:r>
          <w:rPr>
            <w:noProof/>
            <w:webHidden/>
          </w:rPr>
          <w:fldChar w:fldCharType="end"/>
        </w:r>
      </w:hyperlink>
    </w:p>
    <w:p w14:paraId="1F6BB3CD" w14:textId="7DD4EAD0"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50" w:history="1">
        <w:r w:rsidRPr="00CE1B61">
          <w:rPr>
            <w:rStyle w:val="Hyperlink"/>
            <w:noProof/>
          </w:rPr>
          <w:t>Table 11 Diff-in-diff analysis of relative bid-ask spreads.</w:t>
        </w:r>
        <w:r>
          <w:rPr>
            <w:noProof/>
            <w:webHidden/>
          </w:rPr>
          <w:tab/>
        </w:r>
        <w:r>
          <w:rPr>
            <w:noProof/>
            <w:webHidden/>
          </w:rPr>
          <w:fldChar w:fldCharType="begin"/>
        </w:r>
        <w:r>
          <w:rPr>
            <w:noProof/>
            <w:webHidden/>
          </w:rPr>
          <w:instrText xml:space="preserve"> PAGEREF _Toc203147350 \h </w:instrText>
        </w:r>
        <w:r>
          <w:rPr>
            <w:noProof/>
            <w:webHidden/>
          </w:rPr>
        </w:r>
        <w:r>
          <w:rPr>
            <w:noProof/>
            <w:webHidden/>
          </w:rPr>
          <w:fldChar w:fldCharType="separate"/>
        </w:r>
        <w:r w:rsidR="008B593D">
          <w:rPr>
            <w:noProof/>
            <w:webHidden/>
          </w:rPr>
          <w:t>67</w:t>
        </w:r>
        <w:r>
          <w:rPr>
            <w:noProof/>
            <w:webHidden/>
          </w:rPr>
          <w:fldChar w:fldCharType="end"/>
        </w:r>
      </w:hyperlink>
    </w:p>
    <w:p w14:paraId="01DD714E" w14:textId="18638DF6"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51" w:history="1">
        <w:r w:rsidRPr="00CE1B61">
          <w:rPr>
            <w:rStyle w:val="Hyperlink"/>
            <w:noProof/>
          </w:rPr>
          <w:t>Table 12 Diff-in-diff analysis of Roll’s Measure.</w:t>
        </w:r>
        <w:r>
          <w:rPr>
            <w:noProof/>
            <w:webHidden/>
          </w:rPr>
          <w:tab/>
        </w:r>
        <w:r>
          <w:rPr>
            <w:noProof/>
            <w:webHidden/>
          </w:rPr>
          <w:fldChar w:fldCharType="begin"/>
        </w:r>
        <w:r>
          <w:rPr>
            <w:noProof/>
            <w:webHidden/>
          </w:rPr>
          <w:instrText xml:space="preserve"> PAGEREF _Toc203147351 \h </w:instrText>
        </w:r>
        <w:r>
          <w:rPr>
            <w:noProof/>
            <w:webHidden/>
          </w:rPr>
        </w:r>
        <w:r>
          <w:rPr>
            <w:noProof/>
            <w:webHidden/>
          </w:rPr>
          <w:fldChar w:fldCharType="separate"/>
        </w:r>
        <w:r w:rsidR="008B593D">
          <w:rPr>
            <w:noProof/>
            <w:webHidden/>
          </w:rPr>
          <w:t>69</w:t>
        </w:r>
        <w:r>
          <w:rPr>
            <w:noProof/>
            <w:webHidden/>
          </w:rPr>
          <w:fldChar w:fldCharType="end"/>
        </w:r>
      </w:hyperlink>
    </w:p>
    <w:p w14:paraId="275068CC" w14:textId="2F97B7BA"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52" w:history="1">
        <w:r w:rsidRPr="00CE1B61">
          <w:rPr>
            <w:rStyle w:val="Hyperlink"/>
            <w:noProof/>
          </w:rPr>
          <w:t>Table 13 Diff-in-diff analysis of Amihud’s Illiquidity Measure.</w:t>
        </w:r>
        <w:r>
          <w:rPr>
            <w:noProof/>
            <w:webHidden/>
          </w:rPr>
          <w:tab/>
        </w:r>
        <w:r>
          <w:rPr>
            <w:noProof/>
            <w:webHidden/>
          </w:rPr>
          <w:fldChar w:fldCharType="begin"/>
        </w:r>
        <w:r>
          <w:rPr>
            <w:noProof/>
            <w:webHidden/>
          </w:rPr>
          <w:instrText xml:space="preserve"> PAGEREF _Toc203147352 \h </w:instrText>
        </w:r>
        <w:r>
          <w:rPr>
            <w:noProof/>
            <w:webHidden/>
          </w:rPr>
        </w:r>
        <w:r>
          <w:rPr>
            <w:noProof/>
            <w:webHidden/>
          </w:rPr>
          <w:fldChar w:fldCharType="separate"/>
        </w:r>
        <w:r w:rsidR="008B593D">
          <w:rPr>
            <w:noProof/>
            <w:webHidden/>
          </w:rPr>
          <w:t>71</w:t>
        </w:r>
        <w:r>
          <w:rPr>
            <w:noProof/>
            <w:webHidden/>
          </w:rPr>
          <w:fldChar w:fldCharType="end"/>
        </w:r>
      </w:hyperlink>
    </w:p>
    <w:p w14:paraId="52D11B13" w14:textId="6E60A8C3"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53" w:history="1">
        <w:r w:rsidRPr="00CE1B61">
          <w:rPr>
            <w:rStyle w:val="Hyperlink"/>
            <w:noProof/>
          </w:rPr>
          <w:t>Table 14 Diff-in-diff analysis of volatility of the fixed rate for USD and CAD IR swaps contracts.</w:t>
        </w:r>
        <w:r>
          <w:rPr>
            <w:noProof/>
            <w:webHidden/>
          </w:rPr>
          <w:tab/>
        </w:r>
        <w:r>
          <w:rPr>
            <w:noProof/>
            <w:webHidden/>
          </w:rPr>
          <w:fldChar w:fldCharType="begin"/>
        </w:r>
        <w:r>
          <w:rPr>
            <w:noProof/>
            <w:webHidden/>
          </w:rPr>
          <w:instrText xml:space="preserve"> PAGEREF _Toc203147353 \h </w:instrText>
        </w:r>
        <w:r>
          <w:rPr>
            <w:noProof/>
            <w:webHidden/>
          </w:rPr>
        </w:r>
        <w:r>
          <w:rPr>
            <w:noProof/>
            <w:webHidden/>
          </w:rPr>
          <w:fldChar w:fldCharType="separate"/>
        </w:r>
        <w:r w:rsidR="008B593D">
          <w:rPr>
            <w:noProof/>
            <w:webHidden/>
          </w:rPr>
          <w:t>75</w:t>
        </w:r>
        <w:r>
          <w:rPr>
            <w:noProof/>
            <w:webHidden/>
          </w:rPr>
          <w:fldChar w:fldCharType="end"/>
        </w:r>
      </w:hyperlink>
    </w:p>
    <w:p w14:paraId="3B0884E4" w14:textId="18B937EC"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54" w:history="1">
        <w:r w:rsidRPr="00CE1B61">
          <w:rPr>
            <w:rStyle w:val="Hyperlink"/>
            <w:noProof/>
          </w:rPr>
          <w:t>Table 15 Diff-in-diff analysis of price volatility during second Grexit referendum</w:t>
        </w:r>
        <w:r>
          <w:rPr>
            <w:noProof/>
            <w:webHidden/>
          </w:rPr>
          <w:tab/>
        </w:r>
        <w:r>
          <w:rPr>
            <w:noProof/>
            <w:webHidden/>
          </w:rPr>
          <w:fldChar w:fldCharType="begin"/>
        </w:r>
        <w:r>
          <w:rPr>
            <w:noProof/>
            <w:webHidden/>
          </w:rPr>
          <w:instrText xml:space="preserve"> PAGEREF _Toc203147354 \h </w:instrText>
        </w:r>
        <w:r>
          <w:rPr>
            <w:noProof/>
            <w:webHidden/>
          </w:rPr>
        </w:r>
        <w:r>
          <w:rPr>
            <w:noProof/>
            <w:webHidden/>
          </w:rPr>
          <w:fldChar w:fldCharType="separate"/>
        </w:r>
        <w:r w:rsidR="008B593D">
          <w:rPr>
            <w:noProof/>
            <w:webHidden/>
          </w:rPr>
          <w:t>77</w:t>
        </w:r>
        <w:r>
          <w:rPr>
            <w:noProof/>
            <w:webHidden/>
          </w:rPr>
          <w:fldChar w:fldCharType="end"/>
        </w:r>
      </w:hyperlink>
    </w:p>
    <w:p w14:paraId="50DEE243" w14:textId="50544B8D"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55" w:history="1">
        <w:r w:rsidRPr="00CE1B61">
          <w:rPr>
            <w:rStyle w:val="Hyperlink"/>
            <w:noProof/>
          </w:rPr>
          <w:t>Table 16 Baseline simulation settings.</w:t>
        </w:r>
        <w:r>
          <w:rPr>
            <w:noProof/>
            <w:webHidden/>
          </w:rPr>
          <w:tab/>
        </w:r>
        <w:r>
          <w:rPr>
            <w:noProof/>
            <w:webHidden/>
          </w:rPr>
          <w:fldChar w:fldCharType="begin"/>
        </w:r>
        <w:r>
          <w:rPr>
            <w:noProof/>
            <w:webHidden/>
          </w:rPr>
          <w:instrText xml:space="preserve"> PAGEREF _Toc203147355 \h </w:instrText>
        </w:r>
        <w:r>
          <w:rPr>
            <w:noProof/>
            <w:webHidden/>
          </w:rPr>
        </w:r>
        <w:r>
          <w:rPr>
            <w:noProof/>
            <w:webHidden/>
          </w:rPr>
          <w:fldChar w:fldCharType="separate"/>
        </w:r>
        <w:r w:rsidR="008B593D">
          <w:rPr>
            <w:noProof/>
            <w:webHidden/>
          </w:rPr>
          <w:t>90</w:t>
        </w:r>
        <w:r>
          <w:rPr>
            <w:noProof/>
            <w:webHidden/>
          </w:rPr>
          <w:fldChar w:fldCharType="end"/>
        </w:r>
      </w:hyperlink>
    </w:p>
    <w:p w14:paraId="119B1077" w14:textId="47BB0101"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56" w:history="1">
        <w:r w:rsidRPr="00CE1B61">
          <w:rPr>
            <w:rStyle w:val="Hyperlink"/>
            <w:noProof/>
          </w:rPr>
          <w:t>Table 17 Modifications to the baseline case for specific scenarios.</w:t>
        </w:r>
        <w:r>
          <w:rPr>
            <w:noProof/>
            <w:webHidden/>
          </w:rPr>
          <w:tab/>
        </w:r>
        <w:r>
          <w:rPr>
            <w:noProof/>
            <w:webHidden/>
          </w:rPr>
          <w:fldChar w:fldCharType="begin"/>
        </w:r>
        <w:r>
          <w:rPr>
            <w:noProof/>
            <w:webHidden/>
          </w:rPr>
          <w:instrText xml:space="preserve"> PAGEREF _Toc203147356 \h </w:instrText>
        </w:r>
        <w:r>
          <w:rPr>
            <w:noProof/>
            <w:webHidden/>
          </w:rPr>
        </w:r>
        <w:r>
          <w:rPr>
            <w:noProof/>
            <w:webHidden/>
          </w:rPr>
          <w:fldChar w:fldCharType="separate"/>
        </w:r>
        <w:r w:rsidR="008B593D">
          <w:rPr>
            <w:noProof/>
            <w:webHidden/>
          </w:rPr>
          <w:t>90</w:t>
        </w:r>
        <w:r>
          <w:rPr>
            <w:noProof/>
            <w:webHidden/>
          </w:rPr>
          <w:fldChar w:fldCharType="end"/>
        </w:r>
      </w:hyperlink>
    </w:p>
    <w:p w14:paraId="04D35CD5" w14:textId="7F77ED60"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57" w:history="1">
        <w:r w:rsidRPr="00CE1B61">
          <w:rPr>
            <w:rStyle w:val="Hyperlink"/>
            <w:noProof/>
          </w:rPr>
          <w:t>Table 18 Model Performance for Stage 1 over 5,000 Monte Carlo simulation runs.</w:t>
        </w:r>
        <w:r>
          <w:rPr>
            <w:noProof/>
            <w:webHidden/>
          </w:rPr>
          <w:tab/>
        </w:r>
        <w:r>
          <w:rPr>
            <w:noProof/>
            <w:webHidden/>
          </w:rPr>
          <w:fldChar w:fldCharType="begin"/>
        </w:r>
        <w:r>
          <w:rPr>
            <w:noProof/>
            <w:webHidden/>
          </w:rPr>
          <w:instrText xml:space="preserve"> PAGEREF _Toc203147357 \h </w:instrText>
        </w:r>
        <w:r>
          <w:rPr>
            <w:noProof/>
            <w:webHidden/>
          </w:rPr>
        </w:r>
        <w:r>
          <w:rPr>
            <w:noProof/>
            <w:webHidden/>
          </w:rPr>
          <w:fldChar w:fldCharType="separate"/>
        </w:r>
        <w:r w:rsidR="008B593D">
          <w:rPr>
            <w:noProof/>
            <w:webHidden/>
          </w:rPr>
          <w:t>91</w:t>
        </w:r>
        <w:r>
          <w:rPr>
            <w:noProof/>
            <w:webHidden/>
          </w:rPr>
          <w:fldChar w:fldCharType="end"/>
        </w:r>
      </w:hyperlink>
    </w:p>
    <w:p w14:paraId="3B9D0250" w14:textId="7647237A"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58" w:history="1">
        <w:r w:rsidRPr="00CE1B61">
          <w:rPr>
            <w:rStyle w:val="Hyperlink"/>
            <w:noProof/>
          </w:rPr>
          <w:t>Table 19 Second Stage regression results.</w:t>
        </w:r>
        <w:r>
          <w:rPr>
            <w:noProof/>
            <w:webHidden/>
          </w:rPr>
          <w:tab/>
        </w:r>
        <w:r>
          <w:rPr>
            <w:noProof/>
            <w:webHidden/>
          </w:rPr>
          <w:fldChar w:fldCharType="begin"/>
        </w:r>
        <w:r>
          <w:rPr>
            <w:noProof/>
            <w:webHidden/>
          </w:rPr>
          <w:instrText xml:space="preserve"> PAGEREF _Toc203147358 \h </w:instrText>
        </w:r>
        <w:r>
          <w:rPr>
            <w:noProof/>
            <w:webHidden/>
          </w:rPr>
        </w:r>
        <w:r>
          <w:rPr>
            <w:noProof/>
            <w:webHidden/>
          </w:rPr>
          <w:fldChar w:fldCharType="separate"/>
        </w:r>
        <w:r w:rsidR="008B593D">
          <w:rPr>
            <w:noProof/>
            <w:webHidden/>
          </w:rPr>
          <w:t>93</w:t>
        </w:r>
        <w:r>
          <w:rPr>
            <w:noProof/>
            <w:webHidden/>
          </w:rPr>
          <w:fldChar w:fldCharType="end"/>
        </w:r>
      </w:hyperlink>
    </w:p>
    <w:p w14:paraId="116E93FA" w14:textId="173C07BF"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59" w:history="1">
        <w:r w:rsidRPr="00CE1B61">
          <w:rPr>
            <w:rStyle w:val="Hyperlink"/>
            <w:noProof/>
          </w:rPr>
          <w:t>Table 20 Estimate of the conditional average treatment effect.</w:t>
        </w:r>
        <w:r>
          <w:rPr>
            <w:noProof/>
            <w:webHidden/>
          </w:rPr>
          <w:tab/>
        </w:r>
        <w:r>
          <w:rPr>
            <w:noProof/>
            <w:webHidden/>
          </w:rPr>
          <w:fldChar w:fldCharType="begin"/>
        </w:r>
        <w:r>
          <w:rPr>
            <w:noProof/>
            <w:webHidden/>
          </w:rPr>
          <w:instrText xml:space="preserve"> PAGEREF _Toc203147359 \h </w:instrText>
        </w:r>
        <w:r>
          <w:rPr>
            <w:noProof/>
            <w:webHidden/>
          </w:rPr>
        </w:r>
        <w:r>
          <w:rPr>
            <w:noProof/>
            <w:webHidden/>
          </w:rPr>
          <w:fldChar w:fldCharType="separate"/>
        </w:r>
        <w:r w:rsidR="008B593D">
          <w:rPr>
            <w:noProof/>
            <w:webHidden/>
          </w:rPr>
          <w:t>96</w:t>
        </w:r>
        <w:r>
          <w:rPr>
            <w:noProof/>
            <w:webHidden/>
          </w:rPr>
          <w:fldChar w:fldCharType="end"/>
        </w:r>
      </w:hyperlink>
    </w:p>
    <w:p w14:paraId="5A2F9A49" w14:textId="64FF4991"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60" w:history="1">
        <w:r w:rsidRPr="00CE1B61">
          <w:rPr>
            <w:rStyle w:val="Hyperlink"/>
            <w:noProof/>
          </w:rPr>
          <w:t>Table 21 Replication of LaLonde (1986) results</w:t>
        </w:r>
        <w:r>
          <w:rPr>
            <w:noProof/>
            <w:webHidden/>
          </w:rPr>
          <w:tab/>
        </w:r>
        <w:r>
          <w:rPr>
            <w:noProof/>
            <w:webHidden/>
          </w:rPr>
          <w:fldChar w:fldCharType="begin"/>
        </w:r>
        <w:r>
          <w:rPr>
            <w:noProof/>
            <w:webHidden/>
          </w:rPr>
          <w:instrText xml:space="preserve"> PAGEREF _Toc203147360 \h </w:instrText>
        </w:r>
        <w:r>
          <w:rPr>
            <w:noProof/>
            <w:webHidden/>
          </w:rPr>
        </w:r>
        <w:r>
          <w:rPr>
            <w:noProof/>
            <w:webHidden/>
          </w:rPr>
          <w:fldChar w:fldCharType="separate"/>
        </w:r>
        <w:r w:rsidR="008B593D">
          <w:rPr>
            <w:noProof/>
            <w:webHidden/>
          </w:rPr>
          <w:t>97</w:t>
        </w:r>
        <w:r>
          <w:rPr>
            <w:noProof/>
            <w:webHidden/>
          </w:rPr>
          <w:fldChar w:fldCharType="end"/>
        </w:r>
      </w:hyperlink>
    </w:p>
    <w:p w14:paraId="6F3ED2C2" w14:textId="562E60EA"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61" w:history="1">
        <w:r w:rsidRPr="00CE1B61">
          <w:rPr>
            <w:rStyle w:val="Hyperlink"/>
            <w:noProof/>
          </w:rPr>
          <w:t>Table 22 Treatment effects using Abadie’s weighting scheme (with GME first step).</w:t>
        </w:r>
        <w:r>
          <w:rPr>
            <w:noProof/>
            <w:webHidden/>
          </w:rPr>
          <w:tab/>
        </w:r>
        <w:r>
          <w:rPr>
            <w:noProof/>
            <w:webHidden/>
          </w:rPr>
          <w:fldChar w:fldCharType="begin"/>
        </w:r>
        <w:r>
          <w:rPr>
            <w:noProof/>
            <w:webHidden/>
          </w:rPr>
          <w:instrText xml:space="preserve"> PAGEREF _Toc203147361 \h </w:instrText>
        </w:r>
        <w:r>
          <w:rPr>
            <w:noProof/>
            <w:webHidden/>
          </w:rPr>
        </w:r>
        <w:r>
          <w:rPr>
            <w:noProof/>
            <w:webHidden/>
          </w:rPr>
          <w:fldChar w:fldCharType="separate"/>
        </w:r>
        <w:r w:rsidR="008B593D">
          <w:rPr>
            <w:noProof/>
            <w:webHidden/>
          </w:rPr>
          <w:t>99</w:t>
        </w:r>
        <w:r>
          <w:rPr>
            <w:noProof/>
            <w:webHidden/>
          </w:rPr>
          <w:fldChar w:fldCharType="end"/>
        </w:r>
      </w:hyperlink>
    </w:p>
    <w:p w14:paraId="5828606D" w14:textId="231010AC"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62" w:history="1">
        <w:r w:rsidRPr="00CE1B61">
          <w:rPr>
            <w:rStyle w:val="Hyperlink"/>
            <w:noProof/>
          </w:rPr>
          <w:t>Table 23 Contract characteristics for common contracts (Source: Bloomberg L.P.)</w:t>
        </w:r>
        <w:r>
          <w:rPr>
            <w:noProof/>
            <w:webHidden/>
          </w:rPr>
          <w:tab/>
        </w:r>
        <w:r>
          <w:rPr>
            <w:noProof/>
            <w:webHidden/>
          </w:rPr>
          <w:fldChar w:fldCharType="begin"/>
        </w:r>
        <w:r>
          <w:rPr>
            <w:noProof/>
            <w:webHidden/>
          </w:rPr>
          <w:instrText xml:space="preserve"> PAGEREF _Toc203147362 \h </w:instrText>
        </w:r>
        <w:r>
          <w:rPr>
            <w:noProof/>
            <w:webHidden/>
          </w:rPr>
        </w:r>
        <w:r>
          <w:rPr>
            <w:noProof/>
            <w:webHidden/>
          </w:rPr>
          <w:fldChar w:fldCharType="separate"/>
        </w:r>
        <w:r w:rsidR="008B593D">
          <w:rPr>
            <w:noProof/>
            <w:webHidden/>
          </w:rPr>
          <w:t>101</w:t>
        </w:r>
        <w:r>
          <w:rPr>
            <w:noProof/>
            <w:webHidden/>
          </w:rPr>
          <w:fldChar w:fldCharType="end"/>
        </w:r>
      </w:hyperlink>
    </w:p>
    <w:p w14:paraId="20080A7E" w14:textId="06BE384B"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63" w:history="1">
        <w:r w:rsidRPr="00CE1B61">
          <w:rPr>
            <w:rStyle w:val="Hyperlink"/>
            <w:noProof/>
          </w:rPr>
          <w:t>Table 24 Diff-in-diff results after including all pricing outliers</w:t>
        </w:r>
        <w:r>
          <w:rPr>
            <w:noProof/>
            <w:webHidden/>
          </w:rPr>
          <w:tab/>
        </w:r>
        <w:r>
          <w:rPr>
            <w:noProof/>
            <w:webHidden/>
          </w:rPr>
          <w:fldChar w:fldCharType="begin"/>
        </w:r>
        <w:r>
          <w:rPr>
            <w:noProof/>
            <w:webHidden/>
          </w:rPr>
          <w:instrText xml:space="preserve"> PAGEREF _Toc203147363 \h </w:instrText>
        </w:r>
        <w:r>
          <w:rPr>
            <w:noProof/>
            <w:webHidden/>
          </w:rPr>
        </w:r>
        <w:r>
          <w:rPr>
            <w:noProof/>
            <w:webHidden/>
          </w:rPr>
          <w:fldChar w:fldCharType="separate"/>
        </w:r>
        <w:r w:rsidR="008B593D">
          <w:rPr>
            <w:noProof/>
            <w:webHidden/>
          </w:rPr>
          <w:t>105</w:t>
        </w:r>
        <w:r>
          <w:rPr>
            <w:noProof/>
            <w:webHidden/>
          </w:rPr>
          <w:fldChar w:fldCharType="end"/>
        </w:r>
      </w:hyperlink>
    </w:p>
    <w:p w14:paraId="6F8755E4" w14:textId="053D9B16"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64" w:history="1">
        <w:r w:rsidRPr="00CE1B61">
          <w:rPr>
            <w:rStyle w:val="Hyperlink"/>
            <w:noProof/>
          </w:rPr>
          <w:t>Table 25 diff-in-diff  results after including pricing outliers. By phase analysis.</w:t>
        </w:r>
        <w:r>
          <w:rPr>
            <w:noProof/>
            <w:webHidden/>
          </w:rPr>
          <w:tab/>
        </w:r>
        <w:r>
          <w:rPr>
            <w:noProof/>
            <w:webHidden/>
          </w:rPr>
          <w:fldChar w:fldCharType="begin"/>
        </w:r>
        <w:r>
          <w:rPr>
            <w:noProof/>
            <w:webHidden/>
          </w:rPr>
          <w:instrText xml:space="preserve"> PAGEREF _Toc203147364 \h </w:instrText>
        </w:r>
        <w:r>
          <w:rPr>
            <w:noProof/>
            <w:webHidden/>
          </w:rPr>
        </w:r>
        <w:r>
          <w:rPr>
            <w:noProof/>
            <w:webHidden/>
          </w:rPr>
          <w:fldChar w:fldCharType="separate"/>
        </w:r>
        <w:r w:rsidR="008B593D">
          <w:rPr>
            <w:noProof/>
            <w:webHidden/>
          </w:rPr>
          <w:t>107</w:t>
        </w:r>
        <w:r>
          <w:rPr>
            <w:noProof/>
            <w:webHidden/>
          </w:rPr>
          <w:fldChar w:fldCharType="end"/>
        </w:r>
      </w:hyperlink>
    </w:p>
    <w:p w14:paraId="35F70F07" w14:textId="0EDDD487"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65" w:history="1">
        <w:r w:rsidRPr="00CE1B61">
          <w:rPr>
            <w:rStyle w:val="Hyperlink"/>
            <w:noProof/>
          </w:rPr>
          <w:t>Table 26 Diff-in-diff results excluding the first day the treatment went into effect</w:t>
        </w:r>
        <w:r>
          <w:rPr>
            <w:noProof/>
            <w:webHidden/>
          </w:rPr>
          <w:tab/>
        </w:r>
        <w:r>
          <w:rPr>
            <w:noProof/>
            <w:webHidden/>
          </w:rPr>
          <w:fldChar w:fldCharType="begin"/>
        </w:r>
        <w:r>
          <w:rPr>
            <w:noProof/>
            <w:webHidden/>
          </w:rPr>
          <w:instrText xml:space="preserve"> PAGEREF _Toc203147365 \h </w:instrText>
        </w:r>
        <w:r>
          <w:rPr>
            <w:noProof/>
            <w:webHidden/>
          </w:rPr>
        </w:r>
        <w:r>
          <w:rPr>
            <w:noProof/>
            <w:webHidden/>
          </w:rPr>
          <w:fldChar w:fldCharType="separate"/>
        </w:r>
        <w:r w:rsidR="008B593D">
          <w:rPr>
            <w:noProof/>
            <w:webHidden/>
          </w:rPr>
          <w:t>109</w:t>
        </w:r>
        <w:r>
          <w:rPr>
            <w:noProof/>
            <w:webHidden/>
          </w:rPr>
          <w:fldChar w:fldCharType="end"/>
        </w:r>
      </w:hyperlink>
    </w:p>
    <w:p w14:paraId="62085B7A" w14:textId="759F3B0E" w:rsidR="00741E0E" w:rsidRDefault="00741E0E">
      <w:pPr>
        <w:pStyle w:val="TableofFigures"/>
        <w:tabs>
          <w:tab w:val="right" w:leader="dot" w:pos="9350"/>
        </w:tabs>
        <w:rPr>
          <w:rFonts w:asciiTheme="minorHAnsi" w:eastAsiaTheme="minorEastAsia" w:hAnsiTheme="minorHAnsi" w:cstheme="minorBidi"/>
          <w:noProof/>
          <w:kern w:val="2"/>
          <w14:ligatures w14:val="standardContextual"/>
        </w:rPr>
      </w:pPr>
      <w:hyperlink w:anchor="_Toc203147366" w:history="1">
        <w:r w:rsidRPr="00CE1B61">
          <w:rPr>
            <w:rStyle w:val="Hyperlink"/>
            <w:noProof/>
          </w:rPr>
          <w:t>Table 27 Diff-in-diff with alternative model specifications</w:t>
        </w:r>
        <w:r>
          <w:rPr>
            <w:noProof/>
            <w:webHidden/>
          </w:rPr>
          <w:tab/>
        </w:r>
        <w:r>
          <w:rPr>
            <w:noProof/>
            <w:webHidden/>
          </w:rPr>
          <w:fldChar w:fldCharType="begin"/>
        </w:r>
        <w:r>
          <w:rPr>
            <w:noProof/>
            <w:webHidden/>
          </w:rPr>
          <w:instrText xml:space="preserve"> PAGEREF _Toc203147366 \h </w:instrText>
        </w:r>
        <w:r>
          <w:rPr>
            <w:noProof/>
            <w:webHidden/>
          </w:rPr>
        </w:r>
        <w:r>
          <w:rPr>
            <w:noProof/>
            <w:webHidden/>
          </w:rPr>
          <w:fldChar w:fldCharType="separate"/>
        </w:r>
        <w:r w:rsidR="008B593D">
          <w:rPr>
            <w:noProof/>
            <w:webHidden/>
          </w:rPr>
          <w:t>111</w:t>
        </w:r>
        <w:r>
          <w:rPr>
            <w:noProof/>
            <w:webHidden/>
          </w:rPr>
          <w:fldChar w:fldCharType="end"/>
        </w:r>
      </w:hyperlink>
    </w:p>
    <w:p w14:paraId="7BFFA485" w14:textId="75AA52A6" w:rsidR="00CD3B29" w:rsidRDefault="00F60F8C" w:rsidP="00611F46">
      <w:pPr>
        <w:pStyle w:val="ABSTRACT0"/>
      </w:pPr>
      <w:r>
        <w:fldChar w:fldCharType="end"/>
      </w:r>
    </w:p>
    <w:p w14:paraId="17577893" w14:textId="7A40CB1D" w:rsidR="00CD3B29" w:rsidRDefault="00CD3B29" w:rsidP="00611F46">
      <w:pPr>
        <w:pStyle w:val="ABSTRACT0"/>
        <w:sectPr w:rsidR="00CD3B29" w:rsidSect="000C4015">
          <w:pgSz w:w="12240" w:h="15840"/>
          <w:pgMar w:top="1440" w:right="1440" w:bottom="1440" w:left="1440" w:header="720" w:footer="720" w:gutter="0"/>
          <w:pgNumType w:fmt="lowerRoman"/>
          <w:cols w:space="720"/>
          <w:docGrid w:linePitch="360"/>
        </w:sectPr>
      </w:pPr>
    </w:p>
    <w:p w14:paraId="79A57951" w14:textId="77777777" w:rsidR="00CD5293" w:rsidRDefault="00DF4D2B" w:rsidP="00DF4D2B">
      <w:pPr>
        <w:pStyle w:val="ABSTRACT0"/>
      </w:pPr>
      <w:bookmarkStart w:id="4" w:name="_Toc203146437"/>
      <w:r>
        <w:lastRenderedPageBreak/>
        <w:t>LIST OF ILLUSTRATIONS</w:t>
      </w:r>
      <w:bookmarkEnd w:id="4"/>
    </w:p>
    <w:p w14:paraId="22325D4E" w14:textId="1BD58583" w:rsidR="00CF3E0B" w:rsidRDefault="00355B85">
      <w:pPr>
        <w:pStyle w:val="TableofFigures"/>
        <w:tabs>
          <w:tab w:val="right" w:leader="dot" w:pos="9350"/>
        </w:tabs>
        <w:rPr>
          <w:rFonts w:asciiTheme="minorHAnsi" w:eastAsiaTheme="minorEastAsia" w:hAnsiTheme="minorHAnsi" w:cstheme="minorBidi"/>
          <w:noProof/>
          <w:kern w:val="2"/>
          <w14:ligatures w14:val="standardContextual"/>
        </w:rPr>
      </w:pPr>
      <w:r>
        <w:fldChar w:fldCharType="begin"/>
      </w:r>
      <w:r>
        <w:instrText xml:space="preserve"> TOC \h \z \c "Figure" </w:instrText>
      </w:r>
      <w:r>
        <w:fldChar w:fldCharType="separate"/>
      </w:r>
      <w:hyperlink w:anchor="_Toc203146521" w:history="1">
        <w:r w:rsidR="00CF3E0B" w:rsidRPr="0014553E">
          <w:rPr>
            <w:rStyle w:val="Hyperlink"/>
            <w:noProof/>
          </w:rPr>
          <w:t>Figure 1 Example of obligations between three firms</w:t>
        </w:r>
        <w:r w:rsidR="00CF3E0B">
          <w:rPr>
            <w:noProof/>
            <w:webHidden/>
          </w:rPr>
          <w:tab/>
        </w:r>
        <w:r w:rsidR="00CF3E0B">
          <w:rPr>
            <w:noProof/>
            <w:webHidden/>
          </w:rPr>
          <w:fldChar w:fldCharType="begin"/>
        </w:r>
        <w:r w:rsidR="00CF3E0B">
          <w:rPr>
            <w:noProof/>
            <w:webHidden/>
          </w:rPr>
          <w:instrText xml:space="preserve"> PAGEREF _Toc203146521 \h </w:instrText>
        </w:r>
        <w:r w:rsidR="00CF3E0B">
          <w:rPr>
            <w:noProof/>
            <w:webHidden/>
          </w:rPr>
        </w:r>
        <w:r w:rsidR="00CF3E0B">
          <w:rPr>
            <w:noProof/>
            <w:webHidden/>
          </w:rPr>
          <w:fldChar w:fldCharType="separate"/>
        </w:r>
        <w:r w:rsidR="008B593D">
          <w:rPr>
            <w:noProof/>
            <w:webHidden/>
          </w:rPr>
          <w:t>6</w:t>
        </w:r>
        <w:r w:rsidR="00CF3E0B">
          <w:rPr>
            <w:noProof/>
            <w:webHidden/>
          </w:rPr>
          <w:fldChar w:fldCharType="end"/>
        </w:r>
      </w:hyperlink>
    </w:p>
    <w:p w14:paraId="013243E5" w14:textId="7AE0F03E" w:rsidR="00CF3E0B" w:rsidRDefault="00CF3E0B">
      <w:pPr>
        <w:pStyle w:val="TableofFigures"/>
        <w:tabs>
          <w:tab w:val="right" w:leader="dot" w:pos="9350"/>
        </w:tabs>
        <w:rPr>
          <w:rFonts w:asciiTheme="minorHAnsi" w:eastAsiaTheme="minorEastAsia" w:hAnsiTheme="minorHAnsi" w:cstheme="minorBidi"/>
          <w:noProof/>
          <w:kern w:val="2"/>
          <w14:ligatures w14:val="standardContextual"/>
        </w:rPr>
      </w:pPr>
      <w:hyperlink w:anchor="_Toc203146522" w:history="1">
        <w:r w:rsidRPr="0014553E">
          <w:rPr>
            <w:rStyle w:val="Hyperlink"/>
            <w:noProof/>
          </w:rPr>
          <w:t>Figure 2 A dealer-intermediated market witouth central clearing.</w:t>
        </w:r>
        <w:r>
          <w:rPr>
            <w:noProof/>
            <w:webHidden/>
          </w:rPr>
          <w:tab/>
        </w:r>
        <w:r>
          <w:rPr>
            <w:noProof/>
            <w:webHidden/>
          </w:rPr>
          <w:fldChar w:fldCharType="begin"/>
        </w:r>
        <w:r>
          <w:rPr>
            <w:noProof/>
            <w:webHidden/>
          </w:rPr>
          <w:instrText xml:space="preserve"> PAGEREF _Toc203146522 \h </w:instrText>
        </w:r>
        <w:r>
          <w:rPr>
            <w:noProof/>
            <w:webHidden/>
          </w:rPr>
        </w:r>
        <w:r>
          <w:rPr>
            <w:noProof/>
            <w:webHidden/>
          </w:rPr>
          <w:fldChar w:fldCharType="separate"/>
        </w:r>
        <w:r w:rsidR="008B593D">
          <w:rPr>
            <w:noProof/>
            <w:webHidden/>
          </w:rPr>
          <w:t>17</w:t>
        </w:r>
        <w:r>
          <w:rPr>
            <w:noProof/>
            <w:webHidden/>
          </w:rPr>
          <w:fldChar w:fldCharType="end"/>
        </w:r>
      </w:hyperlink>
    </w:p>
    <w:p w14:paraId="00635168" w14:textId="5AF91B1D" w:rsidR="00CF3E0B" w:rsidRDefault="00CF3E0B">
      <w:pPr>
        <w:pStyle w:val="TableofFigures"/>
        <w:tabs>
          <w:tab w:val="right" w:leader="dot" w:pos="9350"/>
        </w:tabs>
        <w:rPr>
          <w:rFonts w:asciiTheme="minorHAnsi" w:eastAsiaTheme="minorEastAsia" w:hAnsiTheme="minorHAnsi" w:cstheme="minorBidi"/>
          <w:noProof/>
          <w:kern w:val="2"/>
          <w14:ligatures w14:val="standardContextual"/>
        </w:rPr>
      </w:pPr>
      <w:hyperlink w:anchor="_Toc203146523" w:history="1">
        <w:r w:rsidRPr="0014553E">
          <w:rPr>
            <w:rStyle w:val="Hyperlink"/>
            <w:noProof/>
          </w:rPr>
          <w:t>Figure 3 Dealer-based Market with Central Clearing.</w:t>
        </w:r>
        <w:r>
          <w:rPr>
            <w:noProof/>
            <w:webHidden/>
          </w:rPr>
          <w:tab/>
        </w:r>
        <w:r>
          <w:rPr>
            <w:noProof/>
            <w:webHidden/>
          </w:rPr>
          <w:fldChar w:fldCharType="begin"/>
        </w:r>
        <w:r>
          <w:rPr>
            <w:noProof/>
            <w:webHidden/>
          </w:rPr>
          <w:instrText xml:space="preserve"> PAGEREF _Toc203146523 \h </w:instrText>
        </w:r>
        <w:r>
          <w:rPr>
            <w:noProof/>
            <w:webHidden/>
          </w:rPr>
        </w:r>
        <w:r>
          <w:rPr>
            <w:noProof/>
            <w:webHidden/>
          </w:rPr>
          <w:fldChar w:fldCharType="separate"/>
        </w:r>
        <w:r w:rsidR="008B593D">
          <w:rPr>
            <w:noProof/>
            <w:webHidden/>
          </w:rPr>
          <w:t>19</w:t>
        </w:r>
        <w:r>
          <w:rPr>
            <w:noProof/>
            <w:webHidden/>
          </w:rPr>
          <w:fldChar w:fldCharType="end"/>
        </w:r>
      </w:hyperlink>
    </w:p>
    <w:p w14:paraId="7D36B282" w14:textId="78ECB5D0" w:rsidR="00CF3E0B" w:rsidRDefault="00CF3E0B">
      <w:pPr>
        <w:pStyle w:val="TableofFigures"/>
        <w:tabs>
          <w:tab w:val="right" w:leader="dot" w:pos="9350"/>
        </w:tabs>
        <w:rPr>
          <w:rFonts w:asciiTheme="minorHAnsi" w:eastAsiaTheme="minorEastAsia" w:hAnsiTheme="minorHAnsi" w:cstheme="minorBidi"/>
          <w:noProof/>
          <w:kern w:val="2"/>
          <w14:ligatures w14:val="standardContextual"/>
        </w:rPr>
      </w:pPr>
      <w:hyperlink w:anchor="_Toc203146524" w:history="1">
        <w:r w:rsidRPr="0014553E">
          <w:rPr>
            <w:rStyle w:val="Hyperlink"/>
            <w:noProof/>
          </w:rPr>
          <w:t>Figure 4 Pre-trends for swap pricing</w:t>
        </w:r>
        <w:r>
          <w:rPr>
            <w:noProof/>
            <w:webHidden/>
          </w:rPr>
          <w:tab/>
        </w:r>
        <w:r>
          <w:rPr>
            <w:noProof/>
            <w:webHidden/>
          </w:rPr>
          <w:fldChar w:fldCharType="begin"/>
        </w:r>
        <w:r>
          <w:rPr>
            <w:noProof/>
            <w:webHidden/>
          </w:rPr>
          <w:instrText xml:space="preserve"> PAGEREF _Toc203146524 \h </w:instrText>
        </w:r>
        <w:r>
          <w:rPr>
            <w:noProof/>
            <w:webHidden/>
          </w:rPr>
        </w:r>
        <w:r>
          <w:rPr>
            <w:noProof/>
            <w:webHidden/>
          </w:rPr>
          <w:fldChar w:fldCharType="separate"/>
        </w:r>
        <w:r w:rsidR="008B593D">
          <w:rPr>
            <w:noProof/>
            <w:webHidden/>
          </w:rPr>
          <w:t>45</w:t>
        </w:r>
        <w:r>
          <w:rPr>
            <w:noProof/>
            <w:webHidden/>
          </w:rPr>
          <w:fldChar w:fldCharType="end"/>
        </w:r>
      </w:hyperlink>
    </w:p>
    <w:p w14:paraId="366B259D" w14:textId="4463EBC9" w:rsidR="00CF3E0B" w:rsidRDefault="00CF3E0B">
      <w:pPr>
        <w:pStyle w:val="TableofFigures"/>
        <w:tabs>
          <w:tab w:val="right" w:leader="dot" w:pos="9350"/>
        </w:tabs>
        <w:rPr>
          <w:rFonts w:asciiTheme="minorHAnsi" w:eastAsiaTheme="minorEastAsia" w:hAnsiTheme="minorHAnsi" w:cstheme="minorBidi"/>
          <w:noProof/>
          <w:kern w:val="2"/>
          <w14:ligatures w14:val="standardContextual"/>
        </w:rPr>
      </w:pPr>
      <w:hyperlink w:anchor="_Toc203146525" w:history="1">
        <w:r w:rsidRPr="0014553E">
          <w:rPr>
            <w:rStyle w:val="Hyperlink"/>
            <w:noProof/>
          </w:rPr>
          <w:t>Figure 5 Pre-trends for relative bid-ask spreads</w:t>
        </w:r>
        <w:r>
          <w:rPr>
            <w:noProof/>
            <w:webHidden/>
          </w:rPr>
          <w:tab/>
        </w:r>
        <w:r>
          <w:rPr>
            <w:noProof/>
            <w:webHidden/>
          </w:rPr>
          <w:fldChar w:fldCharType="begin"/>
        </w:r>
        <w:r>
          <w:rPr>
            <w:noProof/>
            <w:webHidden/>
          </w:rPr>
          <w:instrText xml:space="preserve"> PAGEREF _Toc203146525 \h </w:instrText>
        </w:r>
        <w:r>
          <w:rPr>
            <w:noProof/>
            <w:webHidden/>
          </w:rPr>
        </w:r>
        <w:r>
          <w:rPr>
            <w:noProof/>
            <w:webHidden/>
          </w:rPr>
          <w:fldChar w:fldCharType="separate"/>
        </w:r>
        <w:r w:rsidR="008B593D">
          <w:rPr>
            <w:noProof/>
            <w:webHidden/>
          </w:rPr>
          <w:t>51</w:t>
        </w:r>
        <w:r>
          <w:rPr>
            <w:noProof/>
            <w:webHidden/>
          </w:rPr>
          <w:fldChar w:fldCharType="end"/>
        </w:r>
      </w:hyperlink>
    </w:p>
    <w:p w14:paraId="478EDA1E" w14:textId="249B1AF8" w:rsidR="00CF3E0B" w:rsidRDefault="00CF3E0B">
      <w:pPr>
        <w:pStyle w:val="TableofFigures"/>
        <w:tabs>
          <w:tab w:val="right" w:leader="dot" w:pos="9350"/>
        </w:tabs>
        <w:rPr>
          <w:rFonts w:asciiTheme="minorHAnsi" w:eastAsiaTheme="minorEastAsia" w:hAnsiTheme="minorHAnsi" w:cstheme="minorBidi"/>
          <w:noProof/>
          <w:kern w:val="2"/>
          <w14:ligatures w14:val="standardContextual"/>
        </w:rPr>
      </w:pPr>
      <w:hyperlink w:anchor="_Toc203146526" w:history="1">
        <w:r w:rsidRPr="0014553E">
          <w:rPr>
            <w:rStyle w:val="Hyperlink"/>
            <w:noProof/>
          </w:rPr>
          <w:t>Figure 6 Pre-trends for Roll’s Measure</w:t>
        </w:r>
        <w:r>
          <w:rPr>
            <w:noProof/>
            <w:webHidden/>
          </w:rPr>
          <w:tab/>
        </w:r>
        <w:r>
          <w:rPr>
            <w:noProof/>
            <w:webHidden/>
          </w:rPr>
          <w:fldChar w:fldCharType="begin"/>
        </w:r>
        <w:r>
          <w:rPr>
            <w:noProof/>
            <w:webHidden/>
          </w:rPr>
          <w:instrText xml:space="preserve"> PAGEREF _Toc203146526 \h </w:instrText>
        </w:r>
        <w:r>
          <w:rPr>
            <w:noProof/>
            <w:webHidden/>
          </w:rPr>
        </w:r>
        <w:r>
          <w:rPr>
            <w:noProof/>
            <w:webHidden/>
          </w:rPr>
          <w:fldChar w:fldCharType="separate"/>
        </w:r>
        <w:r w:rsidR="008B593D">
          <w:rPr>
            <w:noProof/>
            <w:webHidden/>
          </w:rPr>
          <w:t>52</w:t>
        </w:r>
        <w:r>
          <w:rPr>
            <w:noProof/>
            <w:webHidden/>
          </w:rPr>
          <w:fldChar w:fldCharType="end"/>
        </w:r>
      </w:hyperlink>
    </w:p>
    <w:p w14:paraId="4E5281D2" w14:textId="0C519FD2" w:rsidR="00CF3E0B" w:rsidRDefault="00CF3E0B">
      <w:pPr>
        <w:pStyle w:val="TableofFigures"/>
        <w:tabs>
          <w:tab w:val="right" w:leader="dot" w:pos="9350"/>
        </w:tabs>
        <w:rPr>
          <w:rFonts w:asciiTheme="minorHAnsi" w:eastAsiaTheme="minorEastAsia" w:hAnsiTheme="minorHAnsi" w:cstheme="minorBidi"/>
          <w:noProof/>
          <w:kern w:val="2"/>
          <w14:ligatures w14:val="standardContextual"/>
        </w:rPr>
      </w:pPr>
      <w:hyperlink w:anchor="_Toc203146527" w:history="1">
        <w:r w:rsidRPr="0014553E">
          <w:rPr>
            <w:rStyle w:val="Hyperlink"/>
            <w:noProof/>
          </w:rPr>
          <w:t>Figure 7 Pre-trends for Amihud Illiquidty Measure</w:t>
        </w:r>
        <w:r>
          <w:rPr>
            <w:noProof/>
            <w:webHidden/>
          </w:rPr>
          <w:tab/>
        </w:r>
        <w:r>
          <w:rPr>
            <w:noProof/>
            <w:webHidden/>
          </w:rPr>
          <w:fldChar w:fldCharType="begin"/>
        </w:r>
        <w:r>
          <w:rPr>
            <w:noProof/>
            <w:webHidden/>
          </w:rPr>
          <w:instrText xml:space="preserve"> PAGEREF _Toc203146527 \h </w:instrText>
        </w:r>
        <w:r>
          <w:rPr>
            <w:noProof/>
            <w:webHidden/>
          </w:rPr>
        </w:r>
        <w:r>
          <w:rPr>
            <w:noProof/>
            <w:webHidden/>
          </w:rPr>
          <w:fldChar w:fldCharType="separate"/>
        </w:r>
        <w:r w:rsidR="008B593D">
          <w:rPr>
            <w:noProof/>
            <w:webHidden/>
          </w:rPr>
          <w:t>53</w:t>
        </w:r>
        <w:r>
          <w:rPr>
            <w:noProof/>
            <w:webHidden/>
          </w:rPr>
          <w:fldChar w:fldCharType="end"/>
        </w:r>
      </w:hyperlink>
    </w:p>
    <w:p w14:paraId="4E4B35B9" w14:textId="1B0784BC" w:rsidR="00CF3E0B" w:rsidRDefault="00CF3E0B">
      <w:pPr>
        <w:pStyle w:val="TableofFigures"/>
        <w:tabs>
          <w:tab w:val="right" w:leader="dot" w:pos="9350"/>
        </w:tabs>
        <w:rPr>
          <w:rFonts w:asciiTheme="minorHAnsi" w:eastAsiaTheme="minorEastAsia" w:hAnsiTheme="minorHAnsi" w:cstheme="minorBidi"/>
          <w:noProof/>
          <w:kern w:val="2"/>
          <w14:ligatures w14:val="standardContextual"/>
        </w:rPr>
      </w:pPr>
      <w:hyperlink w:anchor="_Toc203146528" w:history="1">
        <w:r w:rsidRPr="0014553E">
          <w:rPr>
            <w:rStyle w:val="Hyperlink"/>
            <w:noProof/>
          </w:rPr>
          <w:t>Figure 8 Pre-trends for Realized Volatility</w:t>
        </w:r>
        <w:r>
          <w:rPr>
            <w:noProof/>
            <w:webHidden/>
          </w:rPr>
          <w:tab/>
        </w:r>
        <w:r>
          <w:rPr>
            <w:noProof/>
            <w:webHidden/>
          </w:rPr>
          <w:fldChar w:fldCharType="begin"/>
        </w:r>
        <w:r>
          <w:rPr>
            <w:noProof/>
            <w:webHidden/>
          </w:rPr>
          <w:instrText xml:space="preserve"> PAGEREF _Toc203146528 \h </w:instrText>
        </w:r>
        <w:r>
          <w:rPr>
            <w:noProof/>
            <w:webHidden/>
          </w:rPr>
        </w:r>
        <w:r>
          <w:rPr>
            <w:noProof/>
            <w:webHidden/>
          </w:rPr>
          <w:fldChar w:fldCharType="separate"/>
        </w:r>
        <w:r w:rsidR="008B593D">
          <w:rPr>
            <w:noProof/>
            <w:webHidden/>
          </w:rPr>
          <w:t>56</w:t>
        </w:r>
        <w:r>
          <w:rPr>
            <w:noProof/>
            <w:webHidden/>
          </w:rPr>
          <w:fldChar w:fldCharType="end"/>
        </w:r>
      </w:hyperlink>
    </w:p>
    <w:p w14:paraId="1F35F2A4" w14:textId="3658CB48" w:rsidR="00355B85" w:rsidRDefault="00355B85" w:rsidP="00DF4D2B">
      <w:pPr>
        <w:pStyle w:val="ABSTRACT0"/>
      </w:pPr>
      <w:r>
        <w:fldChar w:fldCharType="end"/>
      </w:r>
    </w:p>
    <w:p w14:paraId="11B9677D" w14:textId="367A3FDD" w:rsidR="00355B85" w:rsidRDefault="00355B85" w:rsidP="00DF4D2B">
      <w:pPr>
        <w:pStyle w:val="ABSTRACT0"/>
        <w:sectPr w:rsidR="00355B85" w:rsidSect="000C4015">
          <w:pgSz w:w="12240" w:h="15840"/>
          <w:pgMar w:top="1440" w:right="1440" w:bottom="1440" w:left="1440" w:header="720" w:footer="720" w:gutter="0"/>
          <w:pgNumType w:fmt="lowerRoman"/>
          <w:cols w:space="720"/>
          <w:docGrid w:linePitch="360"/>
        </w:sectPr>
      </w:pPr>
    </w:p>
    <w:p w14:paraId="0EF9E7BE" w14:textId="710A5D64" w:rsidR="0040665D" w:rsidRDefault="0040665D" w:rsidP="00386F96">
      <w:pPr>
        <w:pStyle w:val="Title"/>
      </w:pPr>
      <w:bookmarkStart w:id="5" w:name="_Toc203146438"/>
      <w:r>
        <w:lastRenderedPageBreak/>
        <w:t>Essay 1: The Impact of Central Clearing on the Interest Rate Swaps Market</w:t>
      </w:r>
      <w:bookmarkEnd w:id="5"/>
    </w:p>
    <w:p w14:paraId="243C23B7" w14:textId="77777777" w:rsidR="0040665D" w:rsidRDefault="0040665D" w:rsidP="00076D05">
      <w:pPr>
        <w:pStyle w:val="Author"/>
      </w:pPr>
      <w:r>
        <w:t>Arnob L. Alam</w:t>
      </w:r>
    </w:p>
    <w:p w14:paraId="3232E618" w14:textId="77777777" w:rsidR="0040665D" w:rsidRDefault="0040665D" w:rsidP="008B593D">
      <w:pPr>
        <w:pStyle w:val="Heading1"/>
        <w:numPr>
          <w:ilvl w:val="0"/>
          <w:numId w:val="0"/>
        </w:numPr>
      </w:pPr>
      <w:bookmarkStart w:id="6" w:name="_Toc203146439"/>
      <w:r w:rsidRPr="00076D05">
        <w:t>Introduction</w:t>
      </w:r>
      <w:bookmarkEnd w:id="6"/>
    </w:p>
    <w:p w14:paraId="65B1EC8D" w14:textId="6261DB34" w:rsidR="0040665D" w:rsidRDefault="0040665D" w:rsidP="00916B59">
      <w:r w:rsidRPr="00246F90">
        <w:t xml:space="preserve">The 2006-2008 financial crisis, the most severe </w:t>
      </w:r>
      <w:r>
        <w:t xml:space="preserve">economic </w:t>
      </w:r>
      <w:r w:rsidRPr="00246F90">
        <w:t>downturn since the Great Depression, led to the passage of the Dodd-Frank Wall Street Reform and Consumer Protection Act (DFA). A key provision of the DFA required certain financial contracts to be cleared through a central counterparty</w:t>
      </w:r>
      <w:r>
        <w:t xml:space="preserve"> (CCP)</w:t>
      </w:r>
      <w:r w:rsidRPr="00246F90">
        <w:t xml:space="preserve">. This </w:t>
      </w:r>
      <w:r w:rsidR="00BE6092">
        <w:t>essay</w:t>
      </w:r>
      <w:r w:rsidRPr="00246F90">
        <w:t xml:space="preserve"> investigates the causal impact of this clearing mandate on</w:t>
      </w:r>
      <w:r>
        <w:t xml:space="preserve"> prices</w:t>
      </w:r>
      <w:r w:rsidRPr="00246F90">
        <w:t xml:space="preserve">, volatility, </w:t>
      </w:r>
      <w:r>
        <w:t xml:space="preserve">and liquidity </w:t>
      </w:r>
      <w:r w:rsidRPr="00246F90">
        <w:t xml:space="preserve">in the interest rate (IR) swaps market, a major derivatives market used for hedging or speculating on interest rate risk. </w:t>
      </w:r>
      <w:r w:rsidRPr="000A41CF">
        <w:t xml:space="preserve">Despite extensive theoretical literature on central clearing, empirical studies are limited. Earlier research focused on the credit default swaps </w:t>
      </w:r>
      <w:r>
        <w:t xml:space="preserve">(CDS) </w:t>
      </w:r>
      <w:r w:rsidRPr="000A41CF">
        <w:t>market using event studies</w:t>
      </w:r>
      <w:r>
        <w:t>.</w:t>
      </w:r>
      <w:r w:rsidRPr="000A41CF">
        <w:t xml:space="preserve"> </w:t>
      </w:r>
      <w:r>
        <w:t xml:space="preserve">Event studies </w:t>
      </w:r>
      <w:r w:rsidRPr="000A41CF">
        <w:t xml:space="preserve">cannot isolate causal impacts due to potential confounding factors. This </w:t>
      </w:r>
      <w:r>
        <w:t>essay</w:t>
      </w:r>
      <w:r w:rsidRPr="000A41CF">
        <w:t xml:space="preserve"> addresses </w:t>
      </w:r>
      <w:r>
        <w:t xml:space="preserve">the </w:t>
      </w:r>
      <w:r w:rsidRPr="000A41CF">
        <w:t xml:space="preserve">gap </w:t>
      </w:r>
      <w:r>
        <w:t xml:space="preserve">in the literature </w:t>
      </w:r>
      <w:r w:rsidRPr="000A41CF">
        <w:t xml:space="preserve">by </w:t>
      </w:r>
      <w:r>
        <w:t xml:space="preserve">(1) </w:t>
      </w:r>
      <w:r w:rsidRPr="000A41CF">
        <w:t xml:space="preserve">examining the IR swaps market, which is larger and more widely used than the </w:t>
      </w:r>
      <w:r>
        <w:t>CDS</w:t>
      </w:r>
      <w:r w:rsidRPr="000A41CF">
        <w:t xml:space="preserve"> market</w:t>
      </w:r>
      <w:r>
        <w:t xml:space="preserve"> and (2) using a diff-in-diff approach to identify causal effects of the clearing mandate</w:t>
      </w:r>
      <w:r w:rsidRPr="000A41CF">
        <w:t xml:space="preserve">. Leveraging the fact that initial central clearing rules targeted IR swaps in the four largest currencies </w:t>
      </w:r>
      <w:r>
        <w:t xml:space="preserve">traded in the US but </w:t>
      </w:r>
      <w:r w:rsidRPr="000A41CF">
        <w:t xml:space="preserve">did not apply to </w:t>
      </w:r>
      <w:r>
        <w:t>contracts denominated in other currencies</w:t>
      </w:r>
      <w:r w:rsidRPr="000A41CF">
        <w:t xml:space="preserve">, this </w:t>
      </w:r>
      <w:r>
        <w:t>essay</w:t>
      </w:r>
      <w:r w:rsidRPr="000A41CF">
        <w:t xml:space="preserve"> </w:t>
      </w:r>
      <w:r>
        <w:t xml:space="preserve">plausibly </w:t>
      </w:r>
      <w:r w:rsidRPr="000A41CF">
        <w:t xml:space="preserve">identifies the causal impact of the regulation on pricing, </w:t>
      </w:r>
      <w:r>
        <w:t xml:space="preserve">liquidity, and </w:t>
      </w:r>
      <w:r w:rsidRPr="000A41CF">
        <w:t>price volatility in the IR swaps market</w:t>
      </w:r>
      <w:r>
        <w:t xml:space="preserve"> using a difference-in-differences approach</w:t>
      </w:r>
      <w:r w:rsidRPr="000A41CF">
        <w:t>.</w:t>
      </w:r>
    </w:p>
    <w:p w14:paraId="75CCC226" w14:textId="271A3DAE" w:rsidR="0040665D" w:rsidRDefault="0040665D" w:rsidP="00916B59">
      <w:r w:rsidRPr="006875A1">
        <w:t xml:space="preserve">The </w:t>
      </w:r>
      <w:r>
        <w:t>essay</w:t>
      </w:r>
      <w:r w:rsidRPr="006875A1">
        <w:t xml:space="preserve"> is organized as follows: </w:t>
      </w:r>
      <w:r>
        <w:t>s</w:t>
      </w:r>
      <w:r w:rsidRPr="006875A1">
        <w:t xml:space="preserve">ection </w:t>
      </w:r>
      <w:r>
        <w:fldChar w:fldCharType="begin"/>
      </w:r>
      <w:r>
        <w:instrText xml:space="preserve"> REF _Ref169915993 \r \h </w:instrText>
      </w:r>
      <w:r>
        <w:fldChar w:fldCharType="separate"/>
      </w:r>
      <w:r w:rsidR="008B593D">
        <w:t>0</w:t>
      </w:r>
      <w:r>
        <w:fldChar w:fldCharType="end"/>
      </w:r>
      <w:r>
        <w:t xml:space="preserve"> </w:t>
      </w:r>
      <w:r w:rsidRPr="006875A1">
        <w:t>provides background on the IR swaps market, the financial crisis, and the clearing mandate's role in post-crisis market reforms</w:t>
      </w:r>
      <w:r>
        <w:t>; s</w:t>
      </w:r>
      <w:r w:rsidRPr="006875A1">
        <w:t xml:space="preserve">ection </w:t>
      </w:r>
      <w:r>
        <w:fldChar w:fldCharType="begin"/>
      </w:r>
      <w:r>
        <w:instrText xml:space="preserve"> REF _Ref169916015 \r \h </w:instrText>
      </w:r>
      <w:r>
        <w:fldChar w:fldCharType="separate"/>
      </w:r>
      <w:r w:rsidR="008B593D">
        <w:t>0</w:t>
      </w:r>
      <w:r>
        <w:fldChar w:fldCharType="end"/>
      </w:r>
      <w:r>
        <w:t xml:space="preserve"> develops the theory of pricing, price volatility and liquidity for IR swaps under a clearing mandate; section </w:t>
      </w:r>
      <w:r>
        <w:fldChar w:fldCharType="begin"/>
      </w:r>
      <w:r>
        <w:instrText xml:space="preserve"> REF _Ref169916041 \r \h </w:instrText>
      </w:r>
      <w:r>
        <w:fldChar w:fldCharType="separate"/>
      </w:r>
      <w:r w:rsidR="008B593D">
        <w:t>0</w:t>
      </w:r>
      <w:r>
        <w:fldChar w:fldCharType="end"/>
      </w:r>
      <w:r>
        <w:t xml:space="preserve"> </w:t>
      </w:r>
      <w:r w:rsidR="005926F2">
        <w:t>details my data</w:t>
      </w:r>
      <w:r>
        <w:t xml:space="preserve">; section </w:t>
      </w:r>
      <w:r w:rsidR="005926F2">
        <w:fldChar w:fldCharType="begin"/>
      </w:r>
      <w:r w:rsidR="005926F2">
        <w:instrText xml:space="preserve"> REF _Ref202267966 \r \h </w:instrText>
      </w:r>
      <w:r w:rsidR="005926F2">
        <w:fldChar w:fldCharType="separate"/>
      </w:r>
      <w:r w:rsidR="008B593D">
        <w:t>0</w:t>
      </w:r>
      <w:r w:rsidR="005926F2">
        <w:fldChar w:fldCharType="end"/>
      </w:r>
      <w:r>
        <w:t xml:space="preserve"> </w:t>
      </w:r>
      <w:r w:rsidR="00E11254">
        <w:t xml:space="preserve">reviews the </w:t>
      </w:r>
      <w:r w:rsidR="005926F2">
        <w:t>identification strategy</w:t>
      </w:r>
      <w:r>
        <w:t xml:space="preserve">; section </w:t>
      </w:r>
      <w:r>
        <w:fldChar w:fldCharType="begin"/>
      </w:r>
      <w:r>
        <w:instrText xml:space="preserve"> REF _Ref169916076 \r \h </w:instrText>
      </w:r>
      <w:r>
        <w:fldChar w:fldCharType="separate"/>
      </w:r>
      <w:r w:rsidR="008B593D">
        <w:t>0</w:t>
      </w:r>
      <w:r>
        <w:fldChar w:fldCharType="end"/>
      </w:r>
      <w:r>
        <w:t xml:space="preserve"> discusses the results and section </w:t>
      </w:r>
      <w:r>
        <w:fldChar w:fldCharType="begin"/>
      </w:r>
      <w:r>
        <w:instrText xml:space="preserve"> REF _Ref169916090 \r \h </w:instrText>
      </w:r>
      <w:r>
        <w:fldChar w:fldCharType="separate"/>
      </w:r>
      <w:r w:rsidR="008B593D">
        <w:t>0</w:t>
      </w:r>
      <w:r>
        <w:fldChar w:fldCharType="end"/>
      </w:r>
      <w:r>
        <w:t xml:space="preserve"> concludes.</w:t>
      </w:r>
    </w:p>
    <w:p w14:paraId="4B411F58" w14:textId="77777777" w:rsidR="0040665D" w:rsidRDefault="0040665D" w:rsidP="008B593D">
      <w:pPr>
        <w:pStyle w:val="Heading1"/>
      </w:pPr>
      <w:bookmarkStart w:id="7" w:name="_Ref169915993"/>
      <w:bookmarkStart w:id="8" w:name="_Toc203146440"/>
      <w:r w:rsidRPr="00076D05">
        <w:t>Background</w:t>
      </w:r>
      <w:bookmarkEnd w:id="7"/>
      <w:bookmarkEnd w:id="8"/>
    </w:p>
    <w:p w14:paraId="1C5C5042" w14:textId="77777777" w:rsidR="0040665D" w:rsidRPr="00386F96" w:rsidRDefault="0040665D" w:rsidP="001C24B7">
      <w:pPr>
        <w:pStyle w:val="Heading2"/>
      </w:pPr>
      <w:bookmarkStart w:id="9" w:name="_Toc203146441"/>
      <w:r>
        <w:t xml:space="preserve">Interest </w:t>
      </w:r>
      <w:r w:rsidRPr="00076D05">
        <w:t>Rate</w:t>
      </w:r>
      <w:r>
        <w:t xml:space="preserve"> Swaps</w:t>
      </w:r>
      <w:bookmarkEnd w:id="9"/>
    </w:p>
    <w:p w14:paraId="1C7FACED" w14:textId="77777777" w:rsidR="0040665D" w:rsidRDefault="0040665D" w:rsidP="00916B59">
      <w:r>
        <w:t xml:space="preserve">IR </w:t>
      </w:r>
      <w:r w:rsidRPr="005A0C96">
        <w:t xml:space="preserve">swaps are financial derivatives used to hedge or speculate on interest rate movements. The </w:t>
      </w:r>
      <w:r>
        <w:t xml:space="preserve">three </w:t>
      </w:r>
      <w:r w:rsidRPr="005A0C96">
        <w:t xml:space="preserve">most common types </w:t>
      </w:r>
      <w:r>
        <w:t xml:space="preserve">of IR swaps </w:t>
      </w:r>
      <w:r w:rsidRPr="005A0C96">
        <w:t xml:space="preserve">include </w:t>
      </w:r>
      <w:r>
        <w:t>“</w:t>
      </w:r>
      <w:r w:rsidRPr="005A0C96">
        <w:t>vanilla</w:t>
      </w:r>
      <w:r>
        <w:t>”</w:t>
      </w:r>
      <w:r w:rsidRPr="005A0C96">
        <w:t xml:space="preserve"> fixed-for-floating swaps, basis swaps, and </w:t>
      </w:r>
      <w:r w:rsidRPr="005A0C96">
        <w:lastRenderedPageBreak/>
        <w:t>cross-currency basis swaps</w:t>
      </w:r>
      <w:r>
        <w:t>, with v</w:t>
      </w:r>
      <w:r w:rsidRPr="005A0C96">
        <w:t xml:space="preserve">anilla fixed-for-floating swaps </w:t>
      </w:r>
      <w:r>
        <w:t xml:space="preserve">being </w:t>
      </w:r>
      <w:r w:rsidRPr="005A0C96">
        <w:t>the most prevalent</w:t>
      </w:r>
      <w:r>
        <w:t xml:space="preserve"> </w:t>
      </w:r>
      <w:r>
        <w:fldChar w:fldCharType="begin"/>
      </w:r>
      <w:r>
        <w:instrText xml:space="preserve"> ADDIN ZOTERO_ITEM CSL_CITATION {"citationID":"QjM54vbk","properties":{"formattedCitation":"(\\uc0\\u8220{}OTC Derivatives Statistics at End-June 2024\\uc0\\u8221{} 2024)","plainCitation":"(“OTC Derivatives Statistics at End-June 2024” 2024)","noteIndex":0},"citationItems":[{"id":1059,"uris":["http://zotero.org/users/1226582/items/QMCSAJTJ"],"itemData":{"id":1059,"type":"document","language":"en","publisher":"Bank of International Settlement","source":"Zotero","title":"OTC derivatives statistics at end-June 2024","issued":{"date-parts":[["2024",6]]}}}],"schema":"https://github.com/citation-style-language/schema/raw/master/csl-citation.json"} </w:instrText>
      </w:r>
      <w:r>
        <w:fldChar w:fldCharType="separate"/>
      </w:r>
      <w:r w:rsidRPr="00EE757C">
        <w:t>(“OTC Derivatives Statistics at End-June 2024” 2024)</w:t>
      </w:r>
      <w:r>
        <w:fldChar w:fldCharType="end"/>
      </w:r>
      <w:r>
        <w:t>.</w:t>
      </w:r>
      <w:r w:rsidRPr="005A0C96">
        <w:t xml:space="preserve"> </w:t>
      </w:r>
      <w:r>
        <w:t>In this type of swap,</w:t>
      </w:r>
      <w:r w:rsidRPr="005A0C96">
        <w:t xml:space="preserve"> one party exchanges fixed-rate coupon payments for floating-rate payments on a notional principal</w:t>
      </w:r>
      <w:r>
        <w:t xml:space="preserve"> </w:t>
      </w:r>
      <w:r>
        <w:fldChar w:fldCharType="begin"/>
      </w:r>
      <w:r>
        <w:instrText xml:space="preserve"> ADDIN ZOTERO_ITEM CSL_CITATION {"citationID":"FWqPaaY0","properties":{"formattedCitation":"(Skarr and Szakaly-Moore 2007)","plainCitation":"(Skarr and Szakaly-Moore 2007)","noteIndex":0},"citationItems":[{"id":883,"uris":["http://zotero.org/users/1226582/items/Y53QCBMW"],"itemData":{"id":883,"type":"document","language":"en","publisher":"California Debt and Investment Advisory Commission","source":"Zotero","title":"Understanding Interest Rate Swap Math &amp; Pricing","URL":"https://www.treasurer.ca.gov/cdiac/publications/math.pdf","author":[{"family":"Skarr","given":"Doug"},{"family":"Szakaly-Moore","given":"Kristin"}],"accessed":{"date-parts":[["2024",3,2]]},"issued":{"date-parts":[["2007"]]}}}],"schema":"https://github.com/citation-style-language/schema/raw/master/csl-citation.json"} </w:instrText>
      </w:r>
      <w:r>
        <w:fldChar w:fldCharType="separate"/>
      </w:r>
      <w:r>
        <w:rPr>
          <w:noProof/>
        </w:rPr>
        <w:t>(Skarr and Szakaly-Moore 2007)</w:t>
      </w:r>
      <w:r>
        <w:fldChar w:fldCharType="end"/>
      </w:r>
      <w:r w:rsidRPr="002A5AD5">
        <w:rPr>
          <w:rStyle w:val="FootnoteReference"/>
        </w:rPr>
        <w:footnoteReference w:id="1"/>
      </w:r>
      <w:r w:rsidRPr="005A0C96">
        <w:t xml:space="preserve">. Firms </w:t>
      </w:r>
      <w:r>
        <w:t xml:space="preserve">can </w:t>
      </w:r>
      <w:r w:rsidRPr="005A0C96">
        <w:t>use these instruments to convert floating-rate risk to fixed-rate risk, and vice versa.</w:t>
      </w:r>
      <w:r>
        <w:t xml:space="preserve"> As</w:t>
      </w:r>
      <w:r w:rsidRPr="00016AE6">
        <w:t xml:space="preserve"> </w:t>
      </w:r>
      <w:r>
        <w:t xml:space="preserve">a concrete </w:t>
      </w:r>
      <w:r w:rsidRPr="00016AE6">
        <w:t xml:space="preserve">example, </w:t>
      </w:r>
      <w:r>
        <w:t xml:space="preserve">imagine </w:t>
      </w:r>
      <w:r w:rsidRPr="00016AE6">
        <w:t xml:space="preserve">firm A can borrow at </w:t>
      </w:r>
      <w:r>
        <w:t xml:space="preserve">the </w:t>
      </w:r>
      <w:r w:rsidRPr="00016AE6">
        <w:t>L</w:t>
      </w:r>
      <w:r>
        <w:t xml:space="preserve">ondon </w:t>
      </w:r>
      <w:r w:rsidRPr="00016AE6">
        <w:t>I</w:t>
      </w:r>
      <w:r>
        <w:t xml:space="preserve">nterbank </w:t>
      </w:r>
      <w:r w:rsidRPr="00016AE6">
        <w:t>O</w:t>
      </w:r>
      <w:r>
        <w:t xml:space="preserve">ffer </w:t>
      </w:r>
      <w:r w:rsidRPr="00016AE6">
        <w:t>R</w:t>
      </w:r>
      <w:r>
        <w:t xml:space="preserve">ate (LIBOR, a common variable interest rate used by banks when lending money to each other) </w:t>
      </w:r>
      <w:r w:rsidRPr="00016AE6">
        <w:t xml:space="preserve">or a fixed rate of 2.0%, while firm B can borrow at LIBOR + 0.25% or a fixed rate of 1.75%. Suppose firm A prefers borrowing </w:t>
      </w:r>
      <w:r>
        <w:t xml:space="preserve">at a </w:t>
      </w:r>
      <w:r w:rsidRPr="00016AE6">
        <w:t xml:space="preserve">fixed-rate and firm B prefers borrowing </w:t>
      </w:r>
      <w:r>
        <w:t xml:space="preserve">at a </w:t>
      </w:r>
      <w:r w:rsidRPr="00016AE6">
        <w:t>floating-rate</w:t>
      </w:r>
      <w:r>
        <w:t xml:space="preserve"> (this could be because firm A owns fixed-income securities while firm B owns assets that pay a variable rate, and the firms would like to match their assets with their liabilities)</w:t>
      </w:r>
      <w:r w:rsidRPr="00016AE6">
        <w:t xml:space="preserve">. Despite their preferences, firm A has a comparative advantage in borrowing </w:t>
      </w:r>
      <w:r>
        <w:t xml:space="preserve">at a </w:t>
      </w:r>
      <w:r w:rsidRPr="00016AE6">
        <w:t xml:space="preserve">floating-rate, and firm B in borrowing </w:t>
      </w:r>
      <w:r>
        <w:t xml:space="preserve">at a </w:t>
      </w:r>
      <w:r w:rsidRPr="00016AE6">
        <w:t>fixed-rate. To achieve their preferred arrangements, the firms can enter into an IR swap agreement with a $1M notional principal, where firm A receives a floating rate of LIBOR from firm B and pays a fixed rate of 1.75% to firm B. This transforms firm A's floating-rate liability into a fixed-rate one and vice versa for firm B. The IR swaps market allows firms to borrow in the market they have a comparative advantage in and trade for their preferred interest rate arrangement.</w:t>
      </w:r>
    </w:p>
    <w:p w14:paraId="6919B55F" w14:textId="31BBF722" w:rsidR="0040665D" w:rsidRDefault="0040665D" w:rsidP="00916B59">
      <w:r w:rsidRPr="00161437">
        <w:t xml:space="preserve">IR swaps </w:t>
      </w:r>
      <w:r>
        <w:t>can be</w:t>
      </w:r>
      <w:r w:rsidRPr="00161437">
        <w:t xml:space="preserve"> bespoke contracts, customizable to individual </w:t>
      </w:r>
      <w:r>
        <w:t xml:space="preserve">economic </w:t>
      </w:r>
      <w:r w:rsidRPr="00161437">
        <w:t>needs</w:t>
      </w:r>
      <w:r>
        <w:t xml:space="preserve"> </w:t>
      </w:r>
      <w:r>
        <w:fldChar w:fldCharType="begin"/>
      </w:r>
      <w:r>
        <w:instrText xml:space="preserve"> ADDIN ZOTERO_ITEM CSL_CITATION {"citationID":"q8ECYuDU","properties":{"formattedCitation":"(Loon and Zhong 2016)","plainCitation":"(Loon and Zhong 2016)","noteIndex":0},"citationItems":[{"id":291,"uris":["http://zotero.org/users/1226582/items/4DVKAZHT"],"itemData":{"id":291,"type":"article-journal","container-title":"Journal of Financial Economics","DOI":"10.1016/j.jfineco.2016.01.019","ISSN":"0304405X","issue":"3","journalAbbreviation":"Journal of Financial Economics","language":"en","page":"645-672","source":"DOI.org (Crossref)","title":"Does Dodd-Frank affect OTC transaction costs and liquidity? Evidence from real-time CDS trade reports","title-short":"Does Dodd-Frank affect OTC transaction costs and liquidity?","volume":"119","author":[{"family":"Loon","given":"Yee Cheng"},{"family":"Zhong","given":"Zhaodong (Ken)"}],"issued":{"date-parts":[["2016",3]]}}}],"schema":"https://github.com/citation-style-language/schema/raw/master/csl-citation.json"} </w:instrText>
      </w:r>
      <w:r>
        <w:fldChar w:fldCharType="separate"/>
      </w:r>
      <w:r>
        <w:rPr>
          <w:noProof/>
        </w:rPr>
        <w:t>(Loon and Zhong 2016)</w:t>
      </w:r>
      <w:r>
        <w:fldChar w:fldCharType="end"/>
      </w:r>
      <w:r w:rsidRPr="00161437">
        <w:t xml:space="preserve">. As the largest over-the-counter </w:t>
      </w:r>
      <w:r>
        <w:t xml:space="preserve">(OTC) </w:t>
      </w:r>
      <w:r w:rsidRPr="00161437">
        <w:t>swaps market, it accounted for $</w:t>
      </w:r>
      <w:r>
        <w:t>465</w:t>
      </w:r>
      <w:r w:rsidRPr="00161437">
        <w:t xml:space="preserve"> trillion of the $</w:t>
      </w:r>
      <w:r>
        <w:t xml:space="preserve">601 </w:t>
      </w:r>
      <w:r w:rsidRPr="00161437">
        <w:t>trillion global OTC swaps market in 2010</w:t>
      </w:r>
      <w:r>
        <w:t xml:space="preserve"> </w:t>
      </w:r>
      <w:r>
        <w:fldChar w:fldCharType="begin"/>
      </w:r>
      <w:r>
        <w:instrText xml:space="preserve"> ADDIN ZOTERO_ITEM CSL_CITATION {"citationID":"Vd9kFWHG","properties":{"formattedCitation":"(von Kleist and Mallo 2011)","plainCitation":"(von Kleist and Mallo 2011)","noteIndex":0},"citationItems":[{"id":861,"uris":["http://zotero.org/users/1226582/items/MIV8DAGL"],"itemData":{"id":861,"type":"report","publisher":"Bank of International Settlements","source":"Google Scholar","title":"OTC derivatives market activity in the second half of 2010","URL":"https://www.bis.org/publ/otc_hy1105.pdf","author":[{"family":"Kleist","given":"Karsten","non-dropping-particle":"von"},{"family":"Mallo","given":"C."}],"issued":{"date-parts":[["2011"]]}}}],"schema":"https://github.com/citation-style-language/schema/raw/master/csl-citation.json"} </w:instrText>
      </w:r>
      <w:r>
        <w:fldChar w:fldCharType="separate"/>
      </w:r>
      <w:r>
        <w:rPr>
          <w:noProof/>
        </w:rPr>
        <w:t>(von Kleist and Mallo 2011)</w:t>
      </w:r>
      <w:r>
        <w:fldChar w:fldCharType="end"/>
      </w:r>
      <w:r>
        <w:t xml:space="preserve"> (the IR swaps market had increased to $715 trillion by June 2023 according to an updated version of the same report)</w:t>
      </w:r>
      <w:r w:rsidRPr="00161437">
        <w:t>.</w:t>
      </w:r>
      <w:r>
        <w:t xml:space="preserve"> For many currencies, there are “standardized” contracts, which have common features and are the most heavily traded </w:t>
      </w:r>
      <w:r>
        <w:fldChar w:fldCharType="begin"/>
      </w:r>
      <w:r>
        <w:instrText xml:space="preserve"> ADDIN ZOTERO_ITEM CSL_CITATION {"citationID":"wZtFBeEH","properties":{"formattedCitation":"(Fett and Haynes 2017)","plainCitation":"(Fett and Haynes 2017)","noteIndex":0},"citationItems":[{"id":1068,"uris":["http://zotero.org/users/1226582/items/UJRFJIJ8"],"itemData":{"id":1068,"type":"article-journal","container-title":"White paper. Office of the Chief Economist, United States Commodity Futures Trading Commission","source":"Google Scholar","title":"Liquidity in select futures markets","URL":"https://www.cftc.gov/sites/default/files/idc/groups/public/@economicanalysis/documents/file/oce_liquidityfuturesmarkets.pdf","author":[{"family":"Fett","given":"Nicholas"},{"family":"Haynes","given":"Richard"}],"accessed":{"date-parts":[["2025",7,1]]},"issued":{"date-parts":[["2017"]]}}}],"schema":"https://github.com/citation-style-language/schema/raw/master/csl-citation.json"} </w:instrText>
      </w:r>
      <w:r>
        <w:fldChar w:fldCharType="separate"/>
      </w:r>
      <w:r>
        <w:rPr>
          <w:noProof/>
        </w:rPr>
        <w:t>(Fett and Haynes 2017)</w:t>
      </w:r>
      <w:r>
        <w:fldChar w:fldCharType="end"/>
      </w:r>
      <w:r w:rsidRPr="00161437">
        <w:t>.</w:t>
      </w:r>
      <w:r>
        <w:t xml:space="preserve"> During the period studied in this essay, the standard US Dollar (USD)-denominated IR swaps contract had semiannual payments for one leg and quarterly payments for the other leg, with the 3-month USD-LIBOR curve used both as the floating-rate reference and for discounting future cash flows (see section </w:t>
      </w:r>
      <w:r>
        <w:fldChar w:fldCharType="begin"/>
      </w:r>
      <w:r>
        <w:instrText xml:space="preserve"> REF _Ref169916176 \r \h </w:instrText>
      </w:r>
      <w:r>
        <w:fldChar w:fldCharType="separate"/>
      </w:r>
      <w:r w:rsidR="008B593D">
        <w:t>0</w:t>
      </w:r>
      <w:r>
        <w:fldChar w:fldCharType="end"/>
      </w:r>
      <w:r>
        <w:t xml:space="preserve"> for further explanation). The standard Canadian Dollar (CAD)-denominated contract used 3-month Canadian Dollar Offer Rate (CDOR) as the reference floating rate. In addition to the currency, reference rates and payment frequency, there are many other contract details (such as day-count conventions, settlement and termination rules) that need to be specified, and these are listed in more detail in </w:t>
      </w:r>
      <w:r>
        <w:lastRenderedPageBreak/>
        <w:fldChar w:fldCharType="begin"/>
      </w:r>
      <w:r>
        <w:instrText xml:space="preserve"> REF _Ref181435687 \r \h </w:instrText>
      </w:r>
      <w:r>
        <w:fldChar w:fldCharType="separate"/>
      </w:r>
      <w:r w:rsidR="008B593D">
        <w:t>Appendix A</w:t>
      </w:r>
      <w:r>
        <w:fldChar w:fldCharType="end"/>
      </w:r>
      <w:r>
        <w:t xml:space="preserve">. The CAD- and USD-denominated standard contracts use the ISDA Master Agreement, which details these contract specifications </w:t>
      </w:r>
      <w:r>
        <w:fldChar w:fldCharType="begin"/>
      </w:r>
      <w:r>
        <w:instrText xml:space="preserve"> ADDIN ZOTERO_ITEM CSL_CITATION {"citationID":"wPyg7sLc","properties":{"formattedCitation":"(Minton 1997)","plainCitation":"(Minton 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A."}],"issued":{"date-parts":[["1997",5,1]]}}}],"schema":"https://github.com/citation-style-language/schema/raw/master/csl-citation.json"} </w:instrText>
      </w:r>
      <w:r>
        <w:fldChar w:fldCharType="separate"/>
      </w:r>
      <w:r>
        <w:rPr>
          <w:noProof/>
        </w:rPr>
        <w:t>(Minton 1997)</w:t>
      </w:r>
      <w:r>
        <w:fldChar w:fldCharType="end"/>
      </w:r>
      <w:r>
        <w:t xml:space="preserve">. Although contract specifications can be customized to meet the requirements of the counterparties, such non-standard contracts are likely to be less liquid than the standard contracts. Standard contracts denominated in other currencies (e.g. Euro [EUR], British Pound [GBP], and Japanese Yen [JPY]) have their own conventions as well (and these conventions are documented in </w:t>
      </w:r>
      <w:r>
        <w:fldChar w:fldCharType="begin"/>
      </w:r>
      <w:r>
        <w:instrText xml:space="preserve"> REF _Ref181435687 \r \h </w:instrText>
      </w:r>
      <w:r>
        <w:fldChar w:fldCharType="separate"/>
      </w:r>
      <w:r w:rsidR="008B593D">
        <w:t>Appendix A</w:t>
      </w:r>
      <w:r>
        <w:fldChar w:fldCharType="end"/>
      </w:r>
      <w:r>
        <w:t>).</w:t>
      </w:r>
    </w:p>
    <w:p w14:paraId="1A4FDCF9" w14:textId="3C4E083B" w:rsidR="0040665D" w:rsidRDefault="0040665D" w:rsidP="00916B59">
      <w:r w:rsidRPr="00981DE6">
        <w:t>The I</w:t>
      </w:r>
      <w:r>
        <w:t xml:space="preserve">R swaps </w:t>
      </w:r>
      <w:r w:rsidRPr="007E6044">
        <w:t>market is dealer-dominated, with dealer-customer and dealer-dealer trades accounting for 80% of notional value</w:t>
      </w:r>
      <w:r>
        <w:t xml:space="preserve"> </w:t>
      </w:r>
      <w:r>
        <w:fldChar w:fldCharType="begin"/>
      </w:r>
      <w:r>
        <w:instrText xml:space="preserve"> ADDIN ZOTERO_ITEM CSL_CITATION {"citationID":"LQftIycA","properties":{"formattedCitation":"(Bolandnazar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fldChar w:fldCharType="separate"/>
      </w:r>
      <w:r>
        <w:rPr>
          <w:noProof/>
        </w:rPr>
        <w:t>(Bolandnazar 2020)</w:t>
      </w:r>
      <w:r>
        <w:fldChar w:fldCharType="end"/>
      </w:r>
      <w:r w:rsidRPr="007E6044">
        <w:t>. 50% of trades (by notional value) are executed by the largest seven dealers, indicating market concentration among a few dealers.</w:t>
      </w:r>
      <w:r>
        <w:t xml:space="preserve"> </w:t>
      </w:r>
      <w:r w:rsidRPr="007E6044">
        <w:t>This concentration can impact pricing and market stability</w:t>
      </w:r>
      <w:r>
        <w:t xml:space="preserve"> in several ways</w:t>
      </w:r>
      <w:r w:rsidRPr="007E6044">
        <w:t>.</w:t>
      </w:r>
      <w:r>
        <w:t xml:space="preserve"> Larger dealers might be able to reduce search costs by easily finding a counterparty from their large client base. They could also reduce costs by economizing over administrative and warehousing costs of contracts. However, because of their market position, they might have market power and be able to charge a premium over the price that would prevail in competitive markets. The failure of a large dealer (or a dealer’s major counterparty) could also drastically reduce liquidity in the system and increase transactions costs.</w:t>
      </w:r>
    </w:p>
    <w:p w14:paraId="04DCFFAC" w14:textId="77777777" w:rsidR="0040665D" w:rsidRDefault="0040665D" w:rsidP="00115F07">
      <w:pPr>
        <w:pStyle w:val="Heading2"/>
      </w:pPr>
      <w:bookmarkStart w:id="10" w:name="_Toc203146442"/>
      <w:r>
        <w:t>Central Clearing</w:t>
      </w:r>
      <w:bookmarkEnd w:id="10"/>
    </w:p>
    <w:p w14:paraId="2D491A57" w14:textId="77777777" w:rsidR="0040665D" w:rsidRDefault="0040665D" w:rsidP="00916B59">
      <w:r w:rsidRPr="00377D40">
        <w:t xml:space="preserve">When a swap is cleared, the </w:t>
      </w:r>
      <w:r>
        <w:t xml:space="preserve">initial </w:t>
      </w:r>
      <w:r w:rsidRPr="00377D40">
        <w:t xml:space="preserve">contract between the two parties is replaced </w:t>
      </w:r>
      <w:r>
        <w:t xml:space="preserve">(novated) </w:t>
      </w:r>
      <w:r w:rsidRPr="00377D40">
        <w:t xml:space="preserve">by </w:t>
      </w:r>
      <w:r>
        <w:t>two</w:t>
      </w:r>
      <w:r w:rsidRPr="00377D40">
        <w:t xml:space="preserve"> contract</w:t>
      </w:r>
      <w:r>
        <w:t>s</w:t>
      </w:r>
      <w:r w:rsidRPr="00377D40">
        <w:t xml:space="preserve"> between each party and a central clearinghouse</w:t>
      </w:r>
      <w:r>
        <w:t>/derivative clearing organization</w:t>
      </w:r>
      <w:r w:rsidRPr="00377D40">
        <w:t xml:space="preserve"> (CCP</w:t>
      </w:r>
      <w:r>
        <w:t xml:space="preserve">, </w:t>
      </w:r>
      <w:r w:rsidRPr="00377D40">
        <w:t>DCO</w:t>
      </w:r>
      <w:r>
        <w:t xml:space="preserve"> or clearinghouse</w:t>
      </w:r>
      <w:r w:rsidRPr="00377D40">
        <w:t>)</w:t>
      </w:r>
      <w:r>
        <w:t xml:space="preserve"> </w:t>
      </w:r>
      <w:r>
        <w:fldChar w:fldCharType="begin"/>
      </w:r>
      <w:r>
        <w:instrText xml:space="preserve"> ADDIN ZOTERO_ITEM CSL_CITATION {"citationID":"eB2pv8zQ","properties":{"formattedCitation":"(Duffie and Zhu 2011; Duffie, Scheicher, and Vuillemey 2015)","plainCitation":"(Duffie and Zhu 2011; Duffie, Scheicher, and Vuillemey 2015)","noteIndex":0},"citationItems":[{"id":96,"uris":["http://zotero.org/users/1226582/items/JMNDS79Q"],"itemData":{"id":96,"type":"article-journal","container-title":"Review of Asset Pricing Studies","issue":"1","page":"74–95","source":"Google Scholar","title":"Does a central clearing counterparty reduce counterparty risk?","volume":"1","author":[{"family":"Duffie","given":"Darrell"},{"family":"Zhu","given":"Haoxiang"}],"issued":{"date-parts":[["2011"]]}}},{"id":302,"uris":["http://zotero.org/users/1226582/items/PBVKBDIF"],"itemData":{"id":302,"type":"article-journal","abstract":"We use an extensive data set of bilateral credit default swap (CDS) positions to estimate the impact on collateral demand of new clearing and margin regulations. The estimated collateral demands include initial margin and the frictional demands associated with the movement of variation margin through the network of market participants. We estimate the impact on total collateral demand of more widespread initial margin requirements, increased novation of CDS to central clearing parties (CCPs), an increase in the number of clearing members, the proliferation of CCPs of both specialized and non-specialized types, collateral rehypothecation practices, and client clearing. System-wide collateral demand is increased significantly by the application of initial margin requirements for dealers, whether or not the CDS are cleared. Given these dealer-to-dealer initial margin requirements, mandatory central clearing is shown to lower, not raise, system-wide collateral demand, provided there is no significant proliferation of CCPs. Central clearing does, however, have significant distributional consequences for collateral requirements across market participants.","container-title":"Journal of Financial Economics","DOI":"10.1016/j.jfineco.2014.12.006","ISSN":"0304-405X","issue":"2","journalAbbreviation":"Journal of Financial Economics","language":"en","page":"237-256","source":"ScienceDirect","title":"Central clearing and collateral demand","volume":"116","author":[{"family":"Duffie","given":"Darrell"},{"family":"Scheicher","given":"Martin"},{"family":"Vuillemey","given":"Guillaume"}],"issued":{"date-parts":[["2015",5,1]]}}}],"schema":"https://github.com/citation-style-language/schema/raw/master/csl-citation.json"} </w:instrText>
      </w:r>
      <w:r>
        <w:fldChar w:fldCharType="separate"/>
      </w:r>
      <w:r>
        <w:rPr>
          <w:noProof/>
        </w:rPr>
        <w:t>(Duffie and Zhu 2011; Duffie, Scheicher, and Vuillemey 2015)</w:t>
      </w:r>
      <w:r>
        <w:fldChar w:fldCharType="end"/>
      </w:r>
      <w:r w:rsidRPr="00377D40">
        <w:t>.</w:t>
      </w:r>
      <w:r>
        <w:t xml:space="preserve"> The clearinghouse becomes the counterparty for each leg (that is, receiving the fixed-rate payments from one party and paying the floating-rate payments to that party, while also receiving the floating-rate payments from the other party and paying it the fixed-rate payments). Under ordinary circumstances, the clearinghouse is a sort of “pass-through” organization that transmits payments from one counterparty to the other. However, if one party fails to meet their contractual obligation, the clearinghouse can still make sure the other party gets paid </w:t>
      </w:r>
      <w:r>
        <w:fldChar w:fldCharType="begin"/>
      </w:r>
      <w:r>
        <w:instrText xml:space="preserve"> ADDIN ZOTERO_ITEM CSL_CITATION {"citationID":"TeTq6zcQ","properties":{"formattedCitation":"(Pirrong 2011)","plainCitation":"(Pirrong 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clearing","author":[{"family":"Pirrong","given":"Craig"}],"issued":{"date-parts":[["2011"]]}}}],"schema":"https://github.com/citation-style-language/schema/raw/master/csl-citation.json"} </w:instrText>
      </w:r>
      <w:r>
        <w:fldChar w:fldCharType="separate"/>
      </w:r>
      <w:r>
        <w:rPr>
          <w:noProof/>
        </w:rPr>
        <w:t>(Pirrong 2011)</w:t>
      </w:r>
      <w:r>
        <w:fldChar w:fldCharType="end"/>
      </w:r>
      <w:r>
        <w:t>. For this purpose, CCPs practice risk-control measures and have additional resources to make a counterparty whole in case of default</w:t>
      </w:r>
      <w:r w:rsidRPr="002A5AD5">
        <w:rPr>
          <w:rStyle w:val="FootnoteReference"/>
        </w:rPr>
        <w:footnoteReference w:id="2"/>
      </w:r>
      <w:r>
        <w:t xml:space="preserve">. When counterparties clear their trade through a clearinghouse, they must put </w:t>
      </w:r>
      <w:r>
        <w:lastRenderedPageBreak/>
        <w:t>up collateral (initial margin) and contribute to a default fund. In case the risk position of the counterparty changes, it can be required to put up additional collateral (variation margin). The CCP also has default fund contributions from other members, its own equity (CCP capital), and access to other lines of credit (such as the Federal Reserve discount window). The combination of these resources makes it unlikely that the failure of one counterparty would drastically affect the whole market. Since clearing members can lose their contribution to the default fund in case of the failure of a counterparty, c</w:t>
      </w:r>
      <w:r w:rsidRPr="00377D40">
        <w:t xml:space="preserve">learing </w:t>
      </w:r>
      <w:r>
        <w:t>mutualizes counterparty risk among the members of the CCP</w:t>
      </w:r>
      <w:r w:rsidRPr="00377D40">
        <w:t>.</w:t>
      </w:r>
    </w:p>
    <w:p w14:paraId="68843F90" w14:textId="5526EE3D" w:rsidR="0040665D" w:rsidRDefault="0040665D" w:rsidP="00916B59">
      <w:r>
        <w:t xml:space="preserve">In addition to financial resources, CCPs exercise </w:t>
      </w:r>
      <w:r w:rsidRPr="00377D40">
        <w:t>prudent risk</w:t>
      </w:r>
      <w:r>
        <w:t>-</w:t>
      </w:r>
      <w:r w:rsidRPr="00377D40">
        <w:t>control measures</w:t>
      </w:r>
      <w:r>
        <w:t xml:space="preserve"> such as monitoring members trading positions and liquidating distressed assets in an orderly fashion </w:t>
      </w:r>
      <w:r>
        <w:fldChar w:fldCharType="begin"/>
      </w:r>
      <w:r>
        <w:instrText xml:space="preserve"> ADDIN ZOTERO_ITEM CSL_CITATION {"citationID":"c16tYPxx","properties":{"formattedCitation":"(Pirrong 2011)","plainCitation":"(Pirrong 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clearing","author":[{"family":"Pirrong","given":"Craig"}],"issued":{"date-parts":[["2011"]]}}}],"schema":"https://github.com/citation-style-language/schema/raw/master/csl-citation.json"} </w:instrText>
      </w:r>
      <w:r>
        <w:fldChar w:fldCharType="separate"/>
      </w:r>
      <w:r>
        <w:rPr>
          <w:noProof/>
        </w:rPr>
        <w:t>(Pirrong 2011)</w:t>
      </w:r>
      <w:r>
        <w:fldChar w:fldCharType="end"/>
      </w:r>
      <w:r w:rsidRPr="00377D40">
        <w:t>.</w:t>
      </w:r>
      <w:r>
        <w:t xml:space="preserve"> Since the CCP can observe all trades that it is clearing, it has a better picture of overall riskiness compared </w:t>
      </w:r>
      <w:r w:rsidR="00874CC4">
        <w:t xml:space="preserve">to what market participants have </w:t>
      </w:r>
      <w:r w:rsidR="00A32279">
        <w:t xml:space="preserve">in </w:t>
      </w:r>
      <w:r>
        <w:t xml:space="preserve">a bilateral market, where one party is generally unaware of other trades its partner is </w:t>
      </w:r>
      <w:proofErr w:type="gramStart"/>
      <w:r>
        <w:t>entering</w:t>
      </w:r>
      <w:r w:rsidR="00980615">
        <w:t xml:space="preserve"> into</w:t>
      </w:r>
      <w:proofErr w:type="gramEnd"/>
      <w:r>
        <w:t>, and thus does not have a thorough understanding of its partner’s riskiness.</w:t>
      </w:r>
    </w:p>
    <w:p w14:paraId="34876DDA" w14:textId="77777777" w:rsidR="0040665D" w:rsidRDefault="0040665D" w:rsidP="00916B59">
      <w:r>
        <w:t xml:space="preserve">Clearing can reduce demand for collateral through a practice called netting </w:t>
      </w:r>
      <w:r>
        <w:fldChar w:fldCharType="begin"/>
      </w:r>
      <w:r>
        <w:instrText xml:space="preserve"> ADDIN ZOTERO_ITEM CSL_CITATION {"citationID":"9yzKLUln","properties":{"formattedCitation":"(Duffie, Scheicher, and Vuillemey 2015)","plainCitation":"(Duffie, Scheicher, and Vuillemey 2015)","noteIndex":0},"citationItems":[{"id":302,"uris":["http://zotero.org/users/1226582/items/PBVKBDIF"],"itemData":{"id":302,"type":"article-journal","abstract":"We use an extensive data set of bilateral credit default swap (CDS) positions to estimate the impact on collateral demand of new clearing and margin regulations. The estimated collateral demands include initial margin and the frictional demands associated with the movement of variation margin through the network of market participants. We estimate the impact on total collateral demand of more widespread initial margin requirements, increased novation of CDS to central clearing parties (CCPs), an increase in the number of clearing members, the proliferation of CCPs of both specialized and non-specialized types, collateral rehypothecation practices, and client clearing. System-wide collateral demand is increased significantly by the application of initial margin requirements for dealers, whether or not the CDS are cleared. Given these dealer-to-dealer initial margin requirements, mandatory central clearing is shown to lower, not raise, system-wide collateral demand, provided there is no significant proliferation of CCPs. Central clearing does, however, have significant distributional consequences for collateral requirements across market participants.","container-title":"Journal of Financial Economics","DOI":"10.1016/j.jfineco.2014.12.006","ISSN":"0304-405X","issue":"2","journalAbbreviation":"Journal of Financial Economics","language":"en","page":"237-256","source":"ScienceDirect","title":"Central clearing and collateral demand","volume":"116","author":[{"family":"Duffie","given":"Darrell"},{"family":"Scheicher","given":"Martin"},{"family":"Vuillemey","given":"Guillaume"}],"issued":{"date-parts":[["2015",5,1]]}}}],"schema":"https://github.com/citation-style-language/schema/raw/master/csl-citation.json"} </w:instrText>
      </w:r>
      <w:r>
        <w:fldChar w:fldCharType="separate"/>
      </w:r>
      <w:r>
        <w:rPr>
          <w:noProof/>
        </w:rPr>
        <w:t>(Duffie, Scheicher, and Vuillemey 2015)</w:t>
      </w:r>
      <w:r>
        <w:fldChar w:fldCharType="end"/>
      </w:r>
      <w:r>
        <w:t>. There are two types of netting practices common in the industry: cross-product netting and multilateral netting. For a CCP that clears multiple types of contracts (e.g., IR swaps, forward rate agreements, overnight-index swaps, credit default swaps, etc.) cross-product netting involves netting across different derivatives products. For example, if firm A owes the CCP $10 million in collateral for IR swaps, but the CCP owes firm A $8 million for CD swaps, then firm A can just pay the CCP $2 million in net collateral.</w:t>
      </w:r>
    </w:p>
    <w:p w14:paraId="4A8E054F" w14:textId="47DFBB34" w:rsidR="0040665D" w:rsidRDefault="0040665D" w:rsidP="00916B59">
      <w:r>
        <w:t xml:space="preserve">Multilateral netting involves netting payments across multiple firms. Consider the following example involving 3 firms. The set of obligations between the firms are as follows: firm A owes firm B $100 million and firm C $200 million; firm B owes firm A $50 million and firm C $150 million; firm C owes firm A $100 million and firm B $100 million. The total collateral demand in the system is $700 million. This initial set of obligations is visualized in </w:t>
      </w:r>
      <w:r>
        <w:fldChar w:fldCharType="begin"/>
      </w:r>
      <w:r>
        <w:instrText xml:space="preserve"> REF _Ref199364257 \h </w:instrText>
      </w:r>
      <w:r>
        <w:fldChar w:fldCharType="separate"/>
      </w:r>
      <w:r w:rsidR="008B593D">
        <w:t xml:space="preserve">Figure </w:t>
      </w:r>
      <w:r w:rsidR="008B593D">
        <w:rPr>
          <w:noProof/>
        </w:rPr>
        <w:t>1</w:t>
      </w:r>
      <w:r>
        <w:fldChar w:fldCharType="end"/>
      </w:r>
      <w:r>
        <w:t xml:space="preserve">a, where the arrows indicate the direction of the obligation (which firm owes who). Without multilateral netting, the firms can still engage in bilateral netting, as shown in </w:t>
      </w:r>
      <w:r>
        <w:fldChar w:fldCharType="begin"/>
      </w:r>
      <w:r>
        <w:instrText xml:space="preserve"> REF _Ref199364257 \h </w:instrText>
      </w:r>
      <w:r>
        <w:fldChar w:fldCharType="separate"/>
      </w:r>
      <w:r w:rsidR="008B593D">
        <w:t xml:space="preserve">Figure </w:t>
      </w:r>
      <w:r w:rsidR="008B593D">
        <w:rPr>
          <w:noProof/>
        </w:rPr>
        <w:t>1</w:t>
      </w:r>
      <w:r>
        <w:fldChar w:fldCharType="end"/>
      </w:r>
      <w:r>
        <w:t xml:space="preserve">b. In a bilateral netting regime, the firms “subtract” or “net out” their payment to each counterparty. Thus, the following payments would be </w:t>
      </w:r>
      <w:proofErr w:type="gramStart"/>
      <w:r>
        <w:t>made:</w:t>
      </w:r>
      <w:proofErr w:type="gramEnd"/>
      <w:r>
        <w:t xml:space="preserve"> firm A would pay firm B ($100 - $50) = $50 million and firm C ($200 - $100) = </w:t>
      </w:r>
      <w:r>
        <w:lastRenderedPageBreak/>
        <w:t xml:space="preserve">$100 million; firm B would pay firm C ($150 - $100) = $50 million. The total collateral demand would be $200 million. As shown in the figure, under this arrangement, firm B acts like a pass-through entity that collects payment from firm A and transmits it to firm C. However, if firm B is unable to make the collateral payment, firm C loses some of the collateral it is due. Multilateral netting can eliminate this payment from firm B to firm C (with the CCP now acting as the pass-through entity). Under multilateral netting </w:t>
      </w:r>
      <w:r w:rsidR="00FF6AAD">
        <w:t>f</w:t>
      </w:r>
      <w:r>
        <w:t xml:space="preserve">irm A would pay the CCP $150 million and the CCP would pay firm C $150 million (while firm B would not make any payments at all). The total collateral demand would be $150 million. </w:t>
      </w:r>
      <w:r>
        <w:fldChar w:fldCharType="begin"/>
      </w:r>
      <w:r>
        <w:instrText xml:space="preserve"> REF _Ref199364257 \h </w:instrText>
      </w:r>
      <w:r>
        <w:fldChar w:fldCharType="separate"/>
      </w:r>
      <w:r w:rsidR="008B593D">
        <w:t xml:space="preserve">Figure </w:t>
      </w:r>
      <w:r w:rsidR="008B593D">
        <w:rPr>
          <w:noProof/>
        </w:rPr>
        <w:t>1</w:t>
      </w:r>
      <w:r>
        <w:fldChar w:fldCharType="end"/>
      </w:r>
      <w:r>
        <w:t>c graphically depicts this multilateral netting scenario.</w:t>
      </w:r>
    </w:p>
    <w:p w14:paraId="456E7B9E" w14:textId="77777777" w:rsidR="0040665D" w:rsidRDefault="0040665D" w:rsidP="00916B59"/>
    <w:p w14:paraId="3A894706" w14:textId="77777777" w:rsidR="0040665D" w:rsidRDefault="0040665D" w:rsidP="00916B59"/>
    <w:p w14:paraId="3F7676DD" w14:textId="77777777" w:rsidR="0040665D" w:rsidRDefault="0040665D" w:rsidP="00916B59"/>
    <w:p w14:paraId="3EBAD347" w14:textId="77777777" w:rsidR="0040665D" w:rsidRDefault="0040665D" w:rsidP="00916B59"/>
    <w:p w14:paraId="20482037" w14:textId="77777777" w:rsidR="0040665D" w:rsidRDefault="0040665D" w:rsidP="00916B59"/>
    <w:p w14:paraId="0A089428" w14:textId="77777777" w:rsidR="0040665D" w:rsidRDefault="0040665D" w:rsidP="00916B59"/>
    <w:p w14:paraId="06288286" w14:textId="77777777" w:rsidR="0040665D" w:rsidRDefault="0040665D" w:rsidP="00916B59"/>
    <w:p w14:paraId="5B2406CD" w14:textId="77777777" w:rsidR="0040665D" w:rsidRDefault="0040665D" w:rsidP="00916B59"/>
    <w:p w14:paraId="1025C230" w14:textId="77777777" w:rsidR="0040665D" w:rsidRDefault="0040665D" w:rsidP="00916B59"/>
    <w:p w14:paraId="13976B81" w14:textId="77777777" w:rsidR="0040665D" w:rsidRDefault="0040665D" w:rsidP="00916B59"/>
    <w:p w14:paraId="3303F2F4" w14:textId="77777777" w:rsidR="0040665D" w:rsidRDefault="0040665D" w:rsidP="00916B59"/>
    <w:p w14:paraId="398C523C" w14:textId="77777777" w:rsidR="0040665D" w:rsidRDefault="0040665D" w:rsidP="00916B59"/>
    <w:p w14:paraId="573B883C" w14:textId="77777777" w:rsidR="0040665D" w:rsidRDefault="0040665D" w:rsidP="00916B59"/>
    <w:p w14:paraId="21E647BB" w14:textId="77777777" w:rsidR="0040665D" w:rsidRDefault="0040665D" w:rsidP="00916B59"/>
    <w:p w14:paraId="1A5A93EC" w14:textId="77777777" w:rsidR="0040665D" w:rsidRDefault="0040665D" w:rsidP="00916B59"/>
    <w:p w14:paraId="1FE9870C" w14:textId="77777777" w:rsidR="0040665D" w:rsidRDefault="0040665D" w:rsidP="00916B59"/>
    <w:p w14:paraId="5CEEA7AE" w14:textId="77777777" w:rsidR="0040665D" w:rsidRDefault="0040665D" w:rsidP="00916B59"/>
    <w:p w14:paraId="4AA3B3A0" w14:textId="77777777" w:rsidR="0040665D" w:rsidRDefault="0040665D" w:rsidP="00916B59"/>
    <w:p w14:paraId="052ECCCE" w14:textId="77777777" w:rsidR="0040665D" w:rsidRDefault="0040665D" w:rsidP="00916B59"/>
    <w:p w14:paraId="6F73BFD8" w14:textId="77777777" w:rsidR="0040665D" w:rsidRDefault="0040665D" w:rsidP="00916B59"/>
    <w:p w14:paraId="4693A679" w14:textId="77777777" w:rsidR="0040665D" w:rsidRDefault="0040665D" w:rsidP="00916B59"/>
    <w:p w14:paraId="2966441A" w14:textId="77777777" w:rsidR="0040665D" w:rsidRDefault="0040665D" w:rsidP="00034D08">
      <w:pPr>
        <w:pStyle w:val="Caption"/>
        <w:keepNext/>
        <w:ind w:firstLine="0"/>
      </w:pPr>
    </w:p>
    <w:p w14:paraId="1BDB8AE9" w14:textId="7D2B6F40" w:rsidR="00355B85" w:rsidRDefault="0040665D" w:rsidP="00894181">
      <w:pPr>
        <w:pStyle w:val="Caption"/>
        <w:keepNext/>
        <w:ind w:firstLine="0"/>
        <w:rPr>
          <w:noProof/>
        </w:rPr>
      </w:pPr>
      <w:bookmarkStart w:id="11" w:name="_Ref199364257"/>
      <w:bookmarkStart w:id="12" w:name="_Toc203146521"/>
      <w:r>
        <w:t xml:space="preserve">Figure </w:t>
      </w:r>
      <w:fldSimple w:instr=" SEQ Figure \* ARABIC ">
        <w:r w:rsidR="008B593D">
          <w:rPr>
            <w:noProof/>
          </w:rPr>
          <w:t>1</w:t>
        </w:r>
      </w:fldSimple>
      <w:bookmarkEnd w:id="11"/>
      <w:r w:rsidRPr="00792D2D">
        <w:rPr>
          <w:noProof/>
        </w:rPr>
        <w:t xml:space="preserve"> </w:t>
      </w:r>
      <w:r>
        <w:rPr>
          <w:noProof/>
        </w:rPr>
        <w:t>Example of obligations between three firms</w:t>
      </w:r>
      <w:bookmarkEnd w:id="12"/>
      <w:r>
        <w:rPr>
          <w:noProof/>
        </w:rPr>
        <w:t xml:space="preserve"> </w:t>
      </w:r>
    </w:p>
    <w:p w14:paraId="534F729C" w14:textId="406777A7" w:rsidR="0040665D" w:rsidRDefault="0040665D" w:rsidP="00894181">
      <w:pPr>
        <w:pStyle w:val="Caption"/>
        <w:keepNext/>
        <w:ind w:firstLine="0"/>
        <w:rPr>
          <w:noProof/>
        </w:rPr>
      </w:pPr>
      <w:r>
        <w:rPr>
          <w:noProof/>
        </w:rPr>
        <w:t>(a) without any netting (b) with bilateral netting (c) with multilateral netting. Arrows indicate the direction of obligations (for example in (a) firm C owes firm B $100 million and firm B owes firm A $50 million. Under bilateral netting, firms “net out” the obligations with each counterparty on a bilateral basis. Thus, the set of two obligations between firm B and C is replaced by one obligation of $50 million from firm B to C, as shown in (b). Under central clearing, the payment from firm A to firm B can be eliminated and the clearinghiouse can simply collect $150 million in collateral from firm A and pass it directly to firm C, as shown in (c).</w:t>
      </w:r>
    </w:p>
    <w:tbl>
      <w:tblPr>
        <w:tblW w:w="0" w:type="auto"/>
        <w:jc w:val="center"/>
        <w:tblLook w:val="04A0" w:firstRow="1" w:lastRow="0" w:firstColumn="1" w:lastColumn="0" w:noHBand="0" w:noVBand="1"/>
      </w:tblPr>
      <w:tblGrid>
        <w:gridCol w:w="496"/>
        <w:gridCol w:w="6313"/>
      </w:tblGrid>
      <w:tr w:rsidR="0040665D" w14:paraId="5C47B233" w14:textId="77777777" w:rsidTr="00034D08">
        <w:trPr>
          <w:jc w:val="center"/>
        </w:trPr>
        <w:tc>
          <w:tcPr>
            <w:tcW w:w="496" w:type="dxa"/>
            <w:vAlign w:val="center"/>
          </w:tcPr>
          <w:p w14:paraId="29ECAA5B" w14:textId="77777777" w:rsidR="0040665D" w:rsidRDefault="0040665D" w:rsidP="00C430B1">
            <w:pPr>
              <w:ind w:firstLine="0"/>
              <w:jc w:val="center"/>
            </w:pPr>
            <w:r>
              <w:t>(a)</w:t>
            </w:r>
          </w:p>
        </w:tc>
        <w:tc>
          <w:tcPr>
            <w:tcW w:w="6313" w:type="dxa"/>
            <w:tcBorders>
              <w:bottom w:val="single" w:sz="4" w:space="0" w:color="auto"/>
            </w:tcBorders>
          </w:tcPr>
          <w:p w14:paraId="77503D2C" w14:textId="77777777" w:rsidR="0040665D" w:rsidRDefault="0040665D" w:rsidP="0062179B">
            <w:pPr>
              <w:ind w:firstLine="0"/>
              <w:jc w:val="center"/>
            </w:pPr>
            <w:r w:rsidRPr="00FD5519">
              <w:rPr>
                <w:noProof/>
              </w:rPr>
              <w:drawing>
                <wp:inline distT="0" distB="0" distL="0" distR="0" wp14:anchorId="0FE31C80" wp14:editId="16C9141F">
                  <wp:extent cx="2286000" cy="2091906"/>
                  <wp:effectExtent l="0" t="0" r="0" b="0"/>
                  <wp:docPr id="1734985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85460" name=""/>
                          <pic:cNvPicPr/>
                        </pic:nvPicPr>
                        <pic:blipFill>
                          <a:blip r:embed="rId14"/>
                          <a:stretch>
                            <a:fillRect/>
                          </a:stretch>
                        </pic:blipFill>
                        <pic:spPr>
                          <a:xfrm>
                            <a:off x="0" y="0"/>
                            <a:ext cx="2286000" cy="2091906"/>
                          </a:xfrm>
                          <a:prstGeom prst="rect">
                            <a:avLst/>
                          </a:prstGeom>
                        </pic:spPr>
                      </pic:pic>
                    </a:graphicData>
                  </a:graphic>
                </wp:inline>
              </w:drawing>
            </w:r>
          </w:p>
        </w:tc>
      </w:tr>
      <w:tr w:rsidR="0040665D" w14:paraId="07B942E1" w14:textId="77777777" w:rsidTr="00034D08">
        <w:trPr>
          <w:jc w:val="center"/>
        </w:trPr>
        <w:tc>
          <w:tcPr>
            <w:tcW w:w="496" w:type="dxa"/>
          </w:tcPr>
          <w:p w14:paraId="458C3A0D" w14:textId="77777777" w:rsidR="0040665D" w:rsidRPr="00FD5519" w:rsidRDefault="0040665D" w:rsidP="00C430B1">
            <w:pPr>
              <w:ind w:firstLine="0"/>
              <w:jc w:val="center"/>
              <w:rPr>
                <w:noProof/>
              </w:rPr>
            </w:pPr>
            <w:r>
              <w:rPr>
                <w:noProof/>
              </w:rPr>
              <w:t>(b)</w:t>
            </w:r>
          </w:p>
        </w:tc>
        <w:tc>
          <w:tcPr>
            <w:tcW w:w="6313" w:type="dxa"/>
            <w:tcBorders>
              <w:top w:val="single" w:sz="4" w:space="0" w:color="auto"/>
              <w:bottom w:val="single" w:sz="4" w:space="0" w:color="auto"/>
            </w:tcBorders>
          </w:tcPr>
          <w:p w14:paraId="2F9BD14D" w14:textId="77777777" w:rsidR="0040665D" w:rsidRPr="00FD5519" w:rsidRDefault="0040665D" w:rsidP="0062179B">
            <w:pPr>
              <w:ind w:firstLine="0"/>
              <w:jc w:val="center"/>
              <w:rPr>
                <w:noProof/>
                <w14:ligatures w14:val="standardContextual"/>
              </w:rPr>
            </w:pPr>
            <w:r w:rsidRPr="00FD5519">
              <w:rPr>
                <w:noProof/>
                <w14:ligatures w14:val="standardContextual"/>
              </w:rPr>
              <w:drawing>
                <wp:inline distT="0" distB="0" distL="0" distR="0" wp14:anchorId="3B15B6E3" wp14:editId="4B160332">
                  <wp:extent cx="2286000" cy="1940943"/>
                  <wp:effectExtent l="0" t="0" r="0" b="2540"/>
                  <wp:docPr id="346537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537317" name=""/>
                          <pic:cNvPicPr/>
                        </pic:nvPicPr>
                        <pic:blipFill>
                          <a:blip r:embed="rId15"/>
                          <a:stretch>
                            <a:fillRect/>
                          </a:stretch>
                        </pic:blipFill>
                        <pic:spPr>
                          <a:xfrm>
                            <a:off x="0" y="0"/>
                            <a:ext cx="2286000" cy="1940943"/>
                          </a:xfrm>
                          <a:prstGeom prst="rect">
                            <a:avLst/>
                          </a:prstGeom>
                        </pic:spPr>
                      </pic:pic>
                    </a:graphicData>
                  </a:graphic>
                </wp:inline>
              </w:drawing>
            </w:r>
          </w:p>
        </w:tc>
      </w:tr>
      <w:tr w:rsidR="0040665D" w14:paraId="39EC09F3" w14:textId="77777777" w:rsidTr="00034D08">
        <w:trPr>
          <w:jc w:val="center"/>
        </w:trPr>
        <w:tc>
          <w:tcPr>
            <w:tcW w:w="496" w:type="dxa"/>
          </w:tcPr>
          <w:p w14:paraId="69476549" w14:textId="77777777" w:rsidR="0040665D" w:rsidRPr="00FD5519" w:rsidRDefault="0040665D" w:rsidP="00C430B1">
            <w:pPr>
              <w:ind w:firstLine="0"/>
              <w:jc w:val="center"/>
              <w:rPr>
                <w:noProof/>
              </w:rPr>
            </w:pPr>
            <w:r>
              <w:rPr>
                <w:noProof/>
              </w:rPr>
              <w:t>(c)</w:t>
            </w:r>
          </w:p>
        </w:tc>
        <w:tc>
          <w:tcPr>
            <w:tcW w:w="6313" w:type="dxa"/>
            <w:tcBorders>
              <w:top w:val="single" w:sz="4" w:space="0" w:color="auto"/>
            </w:tcBorders>
          </w:tcPr>
          <w:p w14:paraId="7305A085" w14:textId="77777777" w:rsidR="0040665D" w:rsidRPr="00FD5519" w:rsidRDefault="0040665D" w:rsidP="0062179B">
            <w:pPr>
              <w:ind w:firstLine="0"/>
              <w:jc w:val="center"/>
              <w:rPr>
                <w:noProof/>
                <w14:ligatures w14:val="standardContextual"/>
              </w:rPr>
            </w:pPr>
            <w:r w:rsidRPr="00FD5519">
              <w:rPr>
                <w:noProof/>
              </w:rPr>
              <w:drawing>
                <wp:inline distT="0" distB="0" distL="0" distR="0" wp14:anchorId="2685821D" wp14:editId="6ADD4A0E">
                  <wp:extent cx="2286000" cy="1691268"/>
                  <wp:effectExtent l="0" t="0" r="0" b="0"/>
                  <wp:docPr id="586267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267232" name=""/>
                          <pic:cNvPicPr/>
                        </pic:nvPicPr>
                        <pic:blipFill>
                          <a:blip r:embed="rId16"/>
                          <a:stretch>
                            <a:fillRect/>
                          </a:stretch>
                        </pic:blipFill>
                        <pic:spPr>
                          <a:xfrm>
                            <a:off x="0" y="0"/>
                            <a:ext cx="2286000" cy="1691268"/>
                          </a:xfrm>
                          <a:prstGeom prst="rect">
                            <a:avLst/>
                          </a:prstGeom>
                        </pic:spPr>
                      </pic:pic>
                    </a:graphicData>
                  </a:graphic>
                </wp:inline>
              </w:drawing>
            </w:r>
          </w:p>
        </w:tc>
      </w:tr>
    </w:tbl>
    <w:p w14:paraId="2F467DE1" w14:textId="77777777" w:rsidR="0040665D" w:rsidRDefault="0040665D" w:rsidP="0098035B">
      <w:pPr>
        <w:ind w:firstLine="0"/>
      </w:pPr>
    </w:p>
    <w:p w14:paraId="3E57E8F8" w14:textId="77777777" w:rsidR="0040665D" w:rsidRDefault="0040665D" w:rsidP="006A6C1C">
      <w:pPr>
        <w:ind w:firstLine="0"/>
      </w:pPr>
    </w:p>
    <w:p w14:paraId="4D914FD4" w14:textId="77777777" w:rsidR="0040665D" w:rsidRDefault="0040665D" w:rsidP="00916B59">
      <w:r w:rsidRPr="0025043C">
        <w:t xml:space="preserve">Originally created for </w:t>
      </w:r>
      <w:r>
        <w:t xml:space="preserve">members of </w:t>
      </w:r>
      <w:r w:rsidRPr="0025043C">
        <w:t xml:space="preserve">futures </w:t>
      </w:r>
      <w:r>
        <w:t xml:space="preserve">and equities </w:t>
      </w:r>
      <w:r w:rsidRPr="0025043C">
        <w:t>exchanges</w:t>
      </w:r>
      <w:r>
        <w:t xml:space="preserve"> </w:t>
      </w:r>
      <w:r>
        <w:fldChar w:fldCharType="begin"/>
      </w:r>
      <w:r>
        <w:instrText xml:space="preserve"> ADDIN ZOTERO_ITEM CSL_CITATION {"citationID":"vojkmYO1","properties":{"formattedCitation":"(Bernstein, Hughson, and Weidenmier 2019)","plainCitation":"(Bernstein, Hughson, and Weidenmier 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schema":"https://github.com/citation-style-language/schema/raw/master/csl-citation.json"} </w:instrText>
      </w:r>
      <w:r>
        <w:fldChar w:fldCharType="separate"/>
      </w:r>
      <w:r>
        <w:rPr>
          <w:noProof/>
        </w:rPr>
        <w:t>(Bernstein, Hughson, and Weidenmier 2019)</w:t>
      </w:r>
      <w:r>
        <w:fldChar w:fldCharType="end"/>
      </w:r>
      <w:r w:rsidRPr="0025043C">
        <w:t xml:space="preserve">, clearinghouses became more significant with regulations like the </w:t>
      </w:r>
      <w:r>
        <w:t xml:space="preserve">DFA (2010) </w:t>
      </w:r>
      <w:r w:rsidRPr="0025043C">
        <w:t>and European Market Infrastructure Regulation (EMIR</w:t>
      </w:r>
      <w:r>
        <w:t>, 2012</w:t>
      </w:r>
      <w:r w:rsidRPr="0025043C">
        <w:t>) mandating central clearing of derivatives</w:t>
      </w:r>
      <w:r>
        <w:t xml:space="preserve"> </w:t>
      </w:r>
      <w:r>
        <w:fldChar w:fldCharType="begin"/>
      </w:r>
      <w:r>
        <w:instrText xml:space="preserve"> ADDIN ZOTERO_ITEM CSL_CITATION {"citationID":"5O984nqP","properties":{"formattedCitation":"(Menkveld and Vuillemey 2021)","plainCitation":"(Menkveld and Vuillemey 2021)","noteIndex":0},"citationItems":[{"id":287,"uris":["http://zotero.org/users/1226582/items/55DQT8TH"],"itemData":{"id":287,"type":"article-journal","abstract":"Central clearing counterparties (CCPs) have a variety of economic rationales. The Great Recession of 2007–2009 led regulators to mandate CCPs for most interest-rate and credit derivatives, markets in which large amounts of risks are transferred across agents. This change led to a large increase in CCP studies, which along with classical studies are surveyed in this article. For example, multilateral netting, the insurance against counterparty risk, the effect of CCPs on asset prices and fire sales, margins setting, the default waterfall, and CCP governance are discussed here. We review both CCP theory and empirical work and conclude by discussing regulatory issues.","container-title":"Annual Review of Financial Economics","DOI":"10.1146/annurev-financial-100520-100321","ISSN":"1941-1367, 1941-1375","issue":"1","journalAbbreviation":"Annu. Rev. Financ. Econ.","language":"en","page":"annurev-financial-100520-100321","source":"DOI.org (Crossref)","title":"The Economics of Central Clearing","volume":"13","author":[{"family":"Menkveld","given":"Albert J."},{"family":"Vuillemey","given":"Guillaume"}],"issued":{"date-parts":[["2021",11,1]]}}}],"schema":"https://github.com/citation-style-language/schema/raw/master/csl-citation.json"} </w:instrText>
      </w:r>
      <w:r>
        <w:fldChar w:fldCharType="separate"/>
      </w:r>
      <w:r>
        <w:rPr>
          <w:noProof/>
        </w:rPr>
        <w:t>(Menkveld and Vuillemey 2021)</w:t>
      </w:r>
      <w:r>
        <w:fldChar w:fldCharType="end"/>
      </w:r>
      <w:r w:rsidRPr="0025043C">
        <w:t xml:space="preserve">. Mandated clearing </w:t>
      </w:r>
      <w:r>
        <w:t>can</w:t>
      </w:r>
      <w:r w:rsidRPr="0025043C">
        <w:t xml:space="preserve"> have macro and micro effects on the </w:t>
      </w:r>
      <w:r>
        <w:t xml:space="preserve">swaps </w:t>
      </w:r>
      <w:r w:rsidRPr="0025043C">
        <w:t>market</w:t>
      </w:r>
      <w:r>
        <w:t xml:space="preserve"> </w:t>
      </w:r>
      <w:r>
        <w:fldChar w:fldCharType="begin"/>
      </w:r>
      <w:r>
        <w:instrText xml:space="preserve"> ADDIN ZOTERO_ITEM CSL_CITATION {"citationID":"aB1OGWp0","properties":{"formattedCitation":"(Pirrong 2011)","plainCitation":"(Pirrong 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clearing","author":[{"family":"Pirrong","given":"Craig"}],"issued":{"date-parts":[["2011"]]}}}],"schema":"https://github.com/citation-style-language/schema/raw/master/csl-citation.json"} </w:instrText>
      </w:r>
      <w:r>
        <w:fldChar w:fldCharType="separate"/>
      </w:r>
      <w:r>
        <w:rPr>
          <w:noProof/>
        </w:rPr>
        <w:t>(Pirrong 2011)</w:t>
      </w:r>
      <w:r>
        <w:fldChar w:fldCharType="end"/>
      </w:r>
      <w:r w:rsidRPr="0025043C">
        <w:t>. At the macro level, clearing could reduce volatility but also strain the market through collateral demand during volatile or illiquid periods. Large enough losses could threaten clearinghouse solvency, transmitting effects to all members.</w:t>
      </w:r>
      <w:r>
        <w:t xml:space="preserve"> </w:t>
      </w:r>
      <w:r w:rsidRPr="00B92576">
        <w:t xml:space="preserve">At the micro level, central clearing may change the types of trades firms enter, potentially leading to riskier trades due to mutualized default risk (adverse selection) and riskier post-trade activities (moral hazard). Clearing is subject to economies of scale and scope, which could lead to natural monopolies. However, regulators are likely to prevent this through </w:t>
      </w:r>
      <w:r>
        <w:t>antitrust regulations and “</w:t>
      </w:r>
      <w:r w:rsidRPr="00B92576">
        <w:t>local clearinghouse</w:t>
      </w:r>
      <w:r>
        <w:t>”</w:t>
      </w:r>
      <w:r w:rsidRPr="00B92576">
        <w:t xml:space="preserve"> requirements </w:t>
      </w:r>
      <w:r>
        <w:t xml:space="preserve">(that is, even though a single clearinghouse for both the US and Europe might have lower costs, US and EU regulators might require separate clearinghouses in each jurisdiction) </w:t>
      </w:r>
      <w:r>
        <w:fldChar w:fldCharType="begin"/>
      </w:r>
      <w:r>
        <w:instrText xml:space="preserve"> ADDIN ZOTERO_ITEM CSL_CITATION {"citationID":"kBMl7mWo","properties":{"formattedCitation":"(Benos et al. 2019)","plainCitation":"(Benos et al. 2019)","noteIndex":0},"citationItems":[{"id":304,"uris":["http://zotero.org/users/1226582/items/RBXV4IR3"],"itemData":{"id":304,"type":"report","abstract":"Fragmenting clearing across multiple central counterparties (CCPs) is costly. This is because dealers providing liquidity globally, cannot net trades cleared in different CCPs and this increases their collateral costs. These costs are then passed on to their clients through price distortions which take the form of a price differential (basis) when the same products are cleared in different CCPs. Using proprietary data, we document an economically significant CCP basis for U.S. dollar swap contracts cleared both at the Chicago Mercantile Exchange (CME) and the LCH in London and provide evidence consistent with a collateral cost explanation of this basis.","event-place":"Rochester, NY","genre":"SSRN Scholarly Paper","language":"en","number":"ID 3502465","publisher":"Social Science Research Network","publisher-place":"Rochester, NY","source":"papers.ssrn.com","title":"The Cost of Clearing Fragmentation","URL":"https://papers.ssrn.com/abstract=3502465","author":[{"family":"Benos","given":"Evangelos"},{"family":"Huang","given":"Wenqian"},{"family":"Menkveld","given":"Albert J."},{"family":"Vasios","given":"Michalis"}],"accessed":{"date-parts":[["2021",8,29]]},"issued":{"date-parts":[["2019",12,11]]}}}],"schema":"https://github.com/citation-style-language/schema/raw/master/csl-citation.json"} </w:instrText>
      </w:r>
      <w:r>
        <w:fldChar w:fldCharType="separate"/>
      </w:r>
      <w:r>
        <w:rPr>
          <w:noProof/>
        </w:rPr>
        <w:t>(Benos et al. 2019)</w:t>
      </w:r>
      <w:r>
        <w:fldChar w:fldCharType="end"/>
      </w:r>
      <w:r w:rsidRPr="00B92576">
        <w:t>. While clearinghouses can reduce default risk and collateral demand, they also require resources for risk management activities, which may increase trading costs.</w:t>
      </w:r>
    </w:p>
    <w:p w14:paraId="5AB05AC5" w14:textId="77777777" w:rsidR="0040665D" w:rsidRDefault="0040665D" w:rsidP="00115F07">
      <w:pPr>
        <w:pStyle w:val="Heading2"/>
      </w:pPr>
      <w:bookmarkStart w:id="13" w:name="_Toc203146443"/>
      <w:r>
        <w:t>Regulatory Background</w:t>
      </w:r>
      <w:bookmarkEnd w:id="13"/>
    </w:p>
    <w:p w14:paraId="3A9720D7" w14:textId="77777777" w:rsidR="0040665D" w:rsidRDefault="0040665D" w:rsidP="00115F07">
      <w:pPr>
        <w:pStyle w:val="Heading3"/>
      </w:pPr>
      <w:bookmarkStart w:id="14" w:name="_Toc203146444"/>
      <w:r>
        <w:t xml:space="preserve">US </w:t>
      </w:r>
      <w:r w:rsidRPr="00076D05">
        <w:t>Context</w:t>
      </w:r>
      <w:bookmarkEnd w:id="14"/>
    </w:p>
    <w:p w14:paraId="52D3B9D0" w14:textId="426EC40B" w:rsidR="0040665D" w:rsidRDefault="0040665D" w:rsidP="00D407D0">
      <w:r w:rsidRPr="0086750E">
        <w:t xml:space="preserve">Following the </w:t>
      </w:r>
      <w:r>
        <w:t xml:space="preserve">2008 </w:t>
      </w:r>
      <w:r w:rsidRPr="0086750E">
        <w:t>financial crisis, Congress passed the DFA to</w:t>
      </w:r>
      <w:r>
        <w:t xml:space="preserve"> reform the entire US financial system</w:t>
      </w:r>
      <w:r w:rsidRPr="0086750E">
        <w:t xml:space="preserve">. Since </w:t>
      </w:r>
      <w:r>
        <w:t xml:space="preserve">the OTC </w:t>
      </w:r>
      <w:r w:rsidRPr="0086750E">
        <w:t xml:space="preserve">derivatives markets played a </w:t>
      </w:r>
      <w:r>
        <w:t xml:space="preserve">large </w:t>
      </w:r>
      <w:r w:rsidRPr="0086750E">
        <w:t xml:space="preserve">role in the crisis, </w:t>
      </w:r>
      <w:r>
        <w:t>DFA</w:t>
      </w:r>
      <w:r w:rsidRPr="0086750E">
        <w:t xml:space="preserve"> aimed to significantly </w:t>
      </w:r>
      <w:r>
        <w:t>change how these markets worked</w:t>
      </w:r>
      <w:r w:rsidRPr="0086750E">
        <w:t>. Key objectives included improving trade data availability for regulators and market participants, requiring real-time reporting of certain trade characteristics, and mandating confidential trade data reporting to swaps data repositories and regulators</w:t>
      </w:r>
      <w:r>
        <w:t xml:space="preserve"> </w:t>
      </w:r>
      <w:r>
        <w:fldChar w:fldCharType="begin"/>
      </w:r>
      <w:r>
        <w:instrText xml:space="preserve"> ADDIN ZOTERO_ITEM CSL_CITATION {"citationID":"vqIdbXBT","properties":{"formattedCitation":"({\\i{}Dodd-Frank Wall Street Reform and Consumer Protection Act} 2010)","plainCitation":"(Dodd-Frank Wall Street Reform and Consumer Protection Act 2010)","noteIndex":0},"citationItems":[{"id":1070,"uris":["http://zotero.org/users/1226582/items/PHB7RJHP"],"itemData":{"id":1070,"type":"legislation","container-title":"United States Code","number":"Pub. L. No. 111-203","title":"Dodd-Frank Wall Street Reform and Consumer Protection Act","issued":{"date-parts":[["2010"]]}}}],"schema":"https://github.com/citation-style-language/schema/raw/master/csl-citation.json"} </w:instrText>
      </w:r>
      <w:r>
        <w:fldChar w:fldCharType="separate"/>
      </w:r>
      <w:r w:rsidRPr="00DC69C9">
        <w:t>(</w:t>
      </w:r>
      <w:r w:rsidRPr="00DC69C9">
        <w:rPr>
          <w:i/>
          <w:iCs/>
        </w:rPr>
        <w:t>Dodd-Frank Wall Street Reform and Consumer Protection Act</w:t>
      </w:r>
      <w:r w:rsidRPr="00DC69C9">
        <w:t xml:space="preserve"> 2010)</w:t>
      </w:r>
      <w:r>
        <w:fldChar w:fldCharType="end"/>
      </w:r>
      <w:r w:rsidRPr="0086750E">
        <w:t>.</w:t>
      </w:r>
      <w:r>
        <w:t xml:space="preserve"> </w:t>
      </w:r>
      <w:r w:rsidRPr="00715923">
        <w:t xml:space="preserve">To reduce default risk for large swaps dealers, </w:t>
      </w:r>
      <w:r>
        <w:t>DFA</w:t>
      </w:r>
      <w:r w:rsidRPr="00715923">
        <w:t xml:space="preserve"> requires </w:t>
      </w:r>
      <w:r>
        <w:t xml:space="preserve">dealers to register </w:t>
      </w:r>
      <w:r w:rsidRPr="00715923">
        <w:t xml:space="preserve">with the </w:t>
      </w:r>
      <w:r>
        <w:t>Commodities Futures Trading Commission (CFTC) or the Securities and Exchange Commission (SEC)</w:t>
      </w:r>
      <w:r w:rsidRPr="00715923">
        <w:t xml:space="preserve">, </w:t>
      </w:r>
      <w:r>
        <w:t xml:space="preserve">adhere </w:t>
      </w:r>
      <w:r w:rsidRPr="00715923">
        <w:t>to internal business conduct standards</w:t>
      </w:r>
      <w:r>
        <w:t xml:space="preserve"> and maintain </w:t>
      </w:r>
      <w:r w:rsidRPr="00715923">
        <w:t>adequate capital</w:t>
      </w:r>
      <w:r>
        <w:t xml:space="preserve"> </w:t>
      </w:r>
      <w:r>
        <w:fldChar w:fldCharType="begin"/>
      </w:r>
      <w:r>
        <w:instrText xml:space="preserve"> ADDIN ZOTERO_ITEM CSL_CITATION {"citationID":"tkMcrBVV","properties":{"formattedCitation":"(Commodity Futures Trading Commission, n.d.)","plainCitation":"(Commodity Futures Trading Commission, n.d.)","noteIndex":0},"citationItems":[{"id":1065,"uris":["http://zotero.org/users/1226582/items/SGU5M69G"],"itemData":{"id":1065,"type":"webpage","container-title":"CFTC.gov","language":"en","title":"Dodd-Frank Act","URL":"https://www.cftc.gov/LawRegulation/DoddFrankAct/index.htm","author":[{"family":"Commodity Futures Trading Commission","given":""}],"accessed":{"date-parts":[["2025",6,30]]}}}],"schema":"https://github.com/citation-style-language/schema/raw/master/csl-citation.json"} </w:instrText>
      </w:r>
      <w:r>
        <w:fldChar w:fldCharType="separate"/>
      </w:r>
      <w:r>
        <w:rPr>
          <w:noProof/>
        </w:rPr>
        <w:t>(Commodity Futures Trading Commission, n.d.)</w:t>
      </w:r>
      <w:r>
        <w:fldChar w:fldCharType="end"/>
      </w:r>
      <w:r>
        <w:t>. T</w:t>
      </w:r>
      <w:r w:rsidRPr="00715923">
        <w:t>o enhance liquidity</w:t>
      </w:r>
      <w:r>
        <w:t>,</w:t>
      </w:r>
      <w:r w:rsidRPr="00715923">
        <w:t xml:space="preserve"> price discovery</w:t>
      </w:r>
      <w:r>
        <w:t xml:space="preserve"> and transparency, it</w:t>
      </w:r>
      <w:r w:rsidRPr="00715923">
        <w:t xml:space="preserve"> </w:t>
      </w:r>
      <w:r>
        <w:t>encourages</w:t>
      </w:r>
      <w:r w:rsidRPr="00715923">
        <w:t xml:space="preserve"> trading </w:t>
      </w:r>
      <w:r>
        <w:t xml:space="preserve">to take place </w:t>
      </w:r>
      <w:r w:rsidRPr="00715923">
        <w:t>in central</w:t>
      </w:r>
      <w:r>
        <w:t>ized</w:t>
      </w:r>
      <w:r w:rsidRPr="00715923">
        <w:t xml:space="preserve"> </w:t>
      </w:r>
      <w:r>
        <w:t>S</w:t>
      </w:r>
      <w:r w:rsidRPr="00715923">
        <w:t xml:space="preserve">waps </w:t>
      </w:r>
      <w:r>
        <w:t>E</w:t>
      </w:r>
      <w:r w:rsidRPr="00715923">
        <w:t xml:space="preserve">xecution </w:t>
      </w:r>
      <w:r>
        <w:t>F</w:t>
      </w:r>
      <w:r w:rsidRPr="00715923">
        <w:t>acilities (SEFs</w:t>
      </w:r>
      <w:r>
        <w:t>, usually electronic trading venues</w:t>
      </w:r>
      <w:r w:rsidRPr="00715923">
        <w:t xml:space="preserve">) </w:t>
      </w:r>
      <w:r w:rsidRPr="00715923">
        <w:lastRenderedPageBreak/>
        <w:t xml:space="preserve">or </w:t>
      </w:r>
      <w:r>
        <w:t>D</w:t>
      </w:r>
      <w:r w:rsidRPr="00715923">
        <w:t xml:space="preserve">esignated </w:t>
      </w:r>
      <w:r>
        <w:t>C</w:t>
      </w:r>
      <w:r w:rsidRPr="00715923">
        <w:t xml:space="preserve">ontract </w:t>
      </w:r>
      <w:r>
        <w:t>M</w:t>
      </w:r>
      <w:r w:rsidRPr="00715923">
        <w:t>arkets (DCMs)</w:t>
      </w:r>
      <w:r>
        <w:t>. To make trade data more readily available, it requires near real-time reporting and dissemination of price information to Swaps Data Repositories (SDRs) and submitting additional data (called primary economic terms) to SDRs and regulators in a timely fashion</w:t>
      </w:r>
      <w:r w:rsidRPr="00715923">
        <w:t xml:space="preserve">. Furthermore, the DFA mandates most contracts be centrally cleared </w:t>
      </w:r>
      <w:r>
        <w:t>(</w:t>
      </w:r>
      <w:r w:rsidRPr="00715923">
        <w:t xml:space="preserve">and for uncleared contracts, requires parties to post </w:t>
      </w:r>
      <w:r>
        <w:t xml:space="preserve">regulatory </w:t>
      </w:r>
      <w:r w:rsidRPr="00715923">
        <w:t>margin</w:t>
      </w:r>
      <w:r>
        <w:t>/collateral</w:t>
      </w:r>
      <w:r w:rsidRPr="00715923">
        <w:t xml:space="preserve"> to mitigate </w:t>
      </w:r>
      <w:r>
        <w:t>the effects of default)</w:t>
      </w:r>
      <w:r w:rsidRPr="00715923">
        <w:t xml:space="preserve">. </w:t>
      </w:r>
      <w:r>
        <w:fldChar w:fldCharType="begin"/>
      </w:r>
      <w:r>
        <w:instrText xml:space="preserve"> REF _Ref169916240 \h </w:instrText>
      </w:r>
      <w:r>
        <w:fldChar w:fldCharType="separate"/>
      </w:r>
      <w:r w:rsidR="008B593D">
        <w:t xml:space="preserve">Table </w:t>
      </w:r>
      <w:r w:rsidR="008B593D">
        <w:rPr>
          <w:noProof/>
        </w:rPr>
        <w:t>1</w:t>
      </w:r>
      <w:r>
        <w:fldChar w:fldCharType="end"/>
      </w:r>
      <w:r>
        <w:t xml:space="preserve"> </w:t>
      </w:r>
      <w:r w:rsidRPr="00715923">
        <w:t xml:space="preserve">summarizes the </w:t>
      </w:r>
      <w:r>
        <w:t xml:space="preserve">key </w:t>
      </w:r>
      <w:r w:rsidRPr="00715923">
        <w:t>CFTC rulemaking in these areas.</w:t>
      </w:r>
    </w:p>
    <w:p w14:paraId="1F8C3502" w14:textId="708F3EA6" w:rsidR="0040665D" w:rsidRDefault="0040665D" w:rsidP="00297A3F">
      <w:r>
        <w:t xml:space="preserve">The whole set of DFA regulations (not only the central clearing mandate) are likely to affect swaps trading. To identify the causal impact of the central clearing mandate, I need to examine a period when other regulations are not varying. The CFTC implemented the DFA regulations piecemeal during the 2012-2014 period, thus leaving only small windows where the impact of the clearing mandate can be studied in isolation (this is discussed further in the </w:t>
      </w:r>
      <w:r>
        <w:fldChar w:fldCharType="begin"/>
      </w:r>
      <w:r>
        <w:instrText xml:space="preserve"> REF _Ref202267966 \h </w:instrText>
      </w:r>
      <w:r>
        <w:fldChar w:fldCharType="separate"/>
      </w:r>
      <w:r w:rsidR="008B593D">
        <w:t>Identification Strategy</w:t>
      </w:r>
      <w:r>
        <w:fldChar w:fldCharType="end"/>
      </w:r>
      <w:r>
        <w:t xml:space="preserve"> section). I discuss how some of the regulations in </w:t>
      </w:r>
      <w:r>
        <w:fldChar w:fldCharType="begin"/>
      </w:r>
      <w:r>
        <w:instrText xml:space="preserve"> REF _Ref169916240 \h </w:instrText>
      </w:r>
      <w:r>
        <w:fldChar w:fldCharType="separate"/>
      </w:r>
      <w:r w:rsidR="008B593D">
        <w:t xml:space="preserve">Table </w:t>
      </w:r>
      <w:r w:rsidR="008B593D">
        <w:rPr>
          <w:noProof/>
        </w:rPr>
        <w:t>1</w:t>
      </w:r>
      <w:r>
        <w:fldChar w:fldCharType="end"/>
      </w:r>
      <w:r>
        <w:t xml:space="preserve"> could impact trading. One of the provisions of the DFA that the CFTC implemented at the earliest was the data-reporting/record-keeping requirement. This required certain characteristics of swaps trades, such as the agreed upon rates and prices, to be reported in near real-time through SDRs. The OTC IR swaps market was previously relatively opaque (where quotes were usually obtained on a bilateral basis). The greater price transparency available to market participants after the implementation of the data-reporting regulation is likely to affect pricing and volatility (for example, see </w:t>
      </w:r>
      <w:r>
        <w:fldChar w:fldCharType="begin"/>
      </w:r>
      <w:r>
        <w:instrText xml:space="preserve"> ADDIN ZOTERO_ITEM CSL_CITATION {"citationID":"WBW0E1zg","properties":{"formattedCitation":"(Tarbert and Grimm 2021)","plainCitation":"(Tarbert and Grimm 2021)","noteIndex":0},"citationItems":[{"id":1100,"uris":["http://zotero.org/users/1226582/items/8LVTEWGZ"],"itemData":{"id":1100,"type":"article-journal","container-title":"Florida State University Business Review","journalAbbreviation":"Fla. St. U. Bus. Rev.","page":"1","source":"COinS","title":"The CFTC's Swap Data Overhaul","volume":"20","author":[{"family":"Tarbert","given":"Heath P."},{"family":"Grimm","given":"Daniel J."}],"issued":{"date-parts":[["2021"]]}}}],"schema":"https://github.com/citation-style-language/schema/raw/master/csl-citation.json"} </w:instrText>
      </w:r>
      <w:r>
        <w:fldChar w:fldCharType="separate"/>
      </w:r>
      <w:r>
        <w:rPr>
          <w:noProof/>
        </w:rPr>
        <w:t>(Tarbert and Grimm 2021)</w:t>
      </w:r>
      <w:r>
        <w:fldChar w:fldCharType="end"/>
      </w:r>
      <w:r>
        <w:t xml:space="preserve"> which studies the impact of reporting requirement changes on swaps pricing).</w:t>
      </w:r>
    </w:p>
    <w:p w14:paraId="60DA5C66" w14:textId="77777777" w:rsidR="0040665D" w:rsidRDefault="0040665D" w:rsidP="00916B59">
      <w:r>
        <w:t xml:space="preserve">The CFTC also encouraged standardization of swaps contracts by requiring parties to put up additional collateral for non-standard contracts, and for standardized contracts to be traded on (electronic) swaps execution facilities (SEF)/exchanges. SEFs are likely to increase competition (because requests for quotes are transmitted to multiple dealers simultaneously), increase pricing transparency (because it would give market participants access to price history, market depth and other market statistics) and increase liquidity (because it will allow more participants, both dealers and end-users to participate in the market) </w:t>
      </w:r>
      <w:r>
        <w:fldChar w:fldCharType="begin"/>
      </w:r>
      <w:r>
        <w:instrText xml:space="preserve"> ADDIN ZOTERO_ITEM CSL_CITATION {"citationID":"tXJyC0U8","properties":{"formattedCitation":"(Mateus and Faltoni 2015; McAlley 2024)","plainCitation":"(Mateus and Faltoni 2015; McAlley 2024)","noteIndex":0},"citationItems":[{"id":1102,"uris":["http://zotero.org/users/1226582/items/ZKUN99RI"],"itemData":{"id":1102,"type":"article-journal","container-title":"Journal of Stock &amp; Forex Trading","issue":"3","note":"publisher: OMICS International","source":"Google Scholar","title":"How swap execution facilities will reshape the OTC derivative swap market?","URL":"http://gala.gre.ac.uk/id/eprint/15000/","volume":"4","author":[{"family":"Mateus","given":"Cesario"},{"family":"Faltoni","given":"Fabio"}],"accessed":{"date-parts":[["2025",7,2]]},"issued":{"date-parts":[["2015"]]}}},{"id":1103,"uris":["http://zotero.org/users/1226582/items/UGNWMFU7"],"itemData":{"id":1103,"type":"article-journal","container-title":"McAlley, E.(2024). Examining the impact of central clearing and swap execution facilities on interest rate swap spreads and their determinants. Risk Governance and Control: Financial Markets &amp; Institutions","issue":"1","page":"8–18","source":"Google Scholar","title":"Examining the impact of central clearing and swap execution facilities on interest rate swap spreads and their determinants","volume":"14","author":[{"family":"McAlley","given":"Eric"}],"issued":{"date-parts":[["2024"]]}}}],"schema":"https://github.com/citation-style-language/schema/raw/master/csl-citation.json"} </w:instrText>
      </w:r>
      <w:r>
        <w:fldChar w:fldCharType="separate"/>
      </w:r>
      <w:r>
        <w:rPr>
          <w:noProof/>
        </w:rPr>
        <w:t>(Mateus and Faltoni 2015; McAlley 2024)</w:t>
      </w:r>
      <w:r>
        <w:fldChar w:fldCharType="end"/>
      </w:r>
      <w:r>
        <w:t>.</w:t>
      </w:r>
    </w:p>
    <w:p w14:paraId="3417AA9E" w14:textId="77777777" w:rsidR="0040665D" w:rsidRDefault="0040665D" w:rsidP="00916B59">
      <w:r>
        <w:t xml:space="preserve">CFTC rulemaking also targeted the business conduct of swaps dealers and major swaps participants. This included requiring such entities to register with the CFTC, develop and maintain internal business conduct standards, set aside capital or require margining for trades they enter, segregate customer funds and have plans for unwinding trades in case of bankruptcy. These </w:t>
      </w:r>
      <w:r>
        <w:lastRenderedPageBreak/>
        <w:t>regulations are likely to reduce the risk/impact of a dealer default (counterparty risk) and to affect pricing and volatility through the reduced counterparty-risk channel.</w:t>
      </w:r>
    </w:p>
    <w:p w14:paraId="2DBD76AB" w14:textId="54E14933" w:rsidR="00CE0666" w:rsidRDefault="0040665D" w:rsidP="00746426">
      <w:pPr>
        <w:pStyle w:val="Caption"/>
        <w:keepNext/>
        <w:ind w:firstLine="0"/>
        <w:rPr>
          <w:noProof/>
        </w:rPr>
      </w:pPr>
      <w:bookmarkStart w:id="15" w:name="_Ref169916240"/>
      <w:bookmarkStart w:id="16" w:name="_Toc203147340"/>
      <w:r>
        <w:t xml:space="preserve">Table </w:t>
      </w:r>
      <w:fldSimple w:instr=" SEQ Table \* ARABIC ">
        <w:r w:rsidR="008B593D">
          <w:rPr>
            <w:noProof/>
          </w:rPr>
          <w:t>1</w:t>
        </w:r>
      </w:fldSimple>
      <w:bookmarkEnd w:id="15"/>
      <w:r>
        <w:rPr>
          <w:noProof/>
        </w:rPr>
        <w:t xml:space="preserve"> Major Rule-Making Areas of the Dodd-Frank Act.</w:t>
      </w:r>
      <w:bookmarkEnd w:id="16"/>
      <w:r>
        <w:rPr>
          <w:noProof/>
        </w:rPr>
        <w:t xml:space="preserve"> </w:t>
      </w:r>
    </w:p>
    <w:p w14:paraId="0AF94904" w14:textId="27F2EEBC" w:rsidR="0040665D" w:rsidRDefault="0040665D" w:rsidP="00746426">
      <w:pPr>
        <w:pStyle w:val="Caption"/>
        <w:keepNext/>
        <w:ind w:firstLine="0"/>
      </w:pPr>
      <w:r>
        <w:rPr>
          <w:noProof/>
        </w:rPr>
        <w:t xml:space="preserve">The CFTC interpreted the DFA to contain six major rule-making areas (as well as a seventh, “other” area for miscalenous rules). Specific rules within each rule-making area are listed on the right </w:t>
      </w:r>
      <w:r>
        <w:rPr>
          <w:noProof/>
        </w:rPr>
        <w:fldChar w:fldCharType="begin"/>
      </w:r>
      <w:r>
        <w:rPr>
          <w:noProof/>
        </w:rPr>
        <w:instrText xml:space="preserve"> ADDIN ZOTERO_ITEM CSL_CITATION {"citationID":"dhEKjQbe","properties":{"formattedCitation":"(Commodity Futures Trading Commission, n.d.)","plainCitation":"(Commodity Futures Trading Commission, n.d.)","noteIndex":0},"citationItems":[{"id":1065,"uris":["http://zotero.org/users/1226582/items/SGU5M69G"],"itemData":{"id":1065,"type":"webpage","container-title":"CFTC.gov","language":"en","title":"Dodd-Frank Act","URL":"https://www.cftc.gov/LawRegulation/DoddFrankAct/index.htm","author":[{"family":"Commodity Futures Trading Commission","given":""}],"accessed":{"date-parts":[["2025",6,30]]}}}],"schema":"https://github.com/citation-style-language/schema/raw/master/csl-citation.json"} </w:instrText>
      </w:r>
      <w:r>
        <w:rPr>
          <w:noProof/>
        </w:rPr>
        <w:fldChar w:fldCharType="separate"/>
      </w:r>
      <w:r>
        <w:rPr>
          <w:noProof/>
        </w:rPr>
        <w:t>(Commodity Futures Trading Commission, n.d.)</w:t>
      </w:r>
      <w:r>
        <w:rPr>
          <w:noProof/>
        </w:rPr>
        <w:fldChar w:fldCharType="end"/>
      </w:r>
    </w:p>
    <w:tbl>
      <w:tblPr>
        <w:tblStyle w:val="GridTable1Light"/>
        <w:tblW w:w="0" w:type="auto"/>
        <w:tblLook w:val="06A0" w:firstRow="1" w:lastRow="0" w:firstColumn="1" w:lastColumn="0" w:noHBand="1" w:noVBand="1"/>
      </w:tblPr>
      <w:tblGrid>
        <w:gridCol w:w="3393"/>
        <w:gridCol w:w="5957"/>
      </w:tblGrid>
      <w:tr w:rsidR="0040665D" w14:paraId="7DA5612E"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872DB39" w14:textId="77777777" w:rsidR="0040665D" w:rsidRDefault="0040665D" w:rsidP="00746426">
            <w:pPr>
              <w:spacing w:line="240" w:lineRule="auto"/>
              <w:ind w:firstLine="0"/>
              <w:jc w:val="left"/>
            </w:pPr>
            <w:r>
              <w:t>Rulemaking Area</w:t>
            </w:r>
          </w:p>
        </w:tc>
        <w:tc>
          <w:tcPr>
            <w:tcW w:w="0" w:type="auto"/>
          </w:tcPr>
          <w:p w14:paraId="0950D91A" w14:textId="77777777" w:rsidR="0040665D" w:rsidRDefault="0040665D" w:rsidP="00746426">
            <w:pPr>
              <w:spacing w:line="240" w:lineRule="auto"/>
              <w:ind w:firstLine="0"/>
              <w:jc w:val="left"/>
              <w:cnfStyle w:val="100000000000" w:firstRow="1" w:lastRow="0" w:firstColumn="0" w:lastColumn="0" w:oddVBand="0" w:evenVBand="0" w:oddHBand="0" w:evenHBand="0" w:firstRowFirstColumn="0" w:firstRowLastColumn="0" w:lastRowFirstColumn="0" w:lastRowLastColumn="0"/>
            </w:pPr>
            <w:r>
              <w:t>Major Rules</w:t>
            </w:r>
          </w:p>
        </w:tc>
      </w:tr>
      <w:tr w:rsidR="0040665D" w14:paraId="4D9128DC" w14:textId="77777777">
        <w:tc>
          <w:tcPr>
            <w:cnfStyle w:val="001000000000" w:firstRow="0" w:lastRow="0" w:firstColumn="1" w:lastColumn="0" w:oddVBand="0" w:evenVBand="0" w:oddHBand="0" w:evenHBand="0" w:firstRowFirstColumn="0" w:firstRowLastColumn="0" w:lastRowFirstColumn="0" w:lastRowLastColumn="0"/>
            <w:tcW w:w="0" w:type="auto"/>
          </w:tcPr>
          <w:p w14:paraId="4C8E1E64" w14:textId="77777777" w:rsidR="0040665D" w:rsidRDefault="0040665D" w:rsidP="00746426">
            <w:pPr>
              <w:spacing w:line="240" w:lineRule="auto"/>
              <w:ind w:firstLine="0"/>
              <w:jc w:val="left"/>
            </w:pPr>
            <w:r>
              <w:t>Swaps Dealers and Major Swaps Participants</w:t>
            </w:r>
          </w:p>
        </w:tc>
        <w:tc>
          <w:tcPr>
            <w:tcW w:w="0" w:type="auto"/>
          </w:tcPr>
          <w:p w14:paraId="0330C5C3" w14:textId="77777777" w:rsidR="0040665D" w:rsidRDefault="0040665D" w:rsidP="0040665D">
            <w:pPr>
              <w:pStyle w:val="ListParagraph"/>
              <w:numPr>
                <w:ilvl w:val="0"/>
                <w:numId w:val="24"/>
              </w:numPr>
              <w:spacing w:line="240" w:lineRule="auto"/>
              <w:jc w:val="left"/>
              <w:cnfStyle w:val="000000000000" w:firstRow="0" w:lastRow="0" w:firstColumn="0" w:lastColumn="0" w:oddVBand="0" w:evenVBand="0" w:oddHBand="0" w:evenHBand="0" w:firstRowFirstColumn="0" w:firstRowLastColumn="0" w:lastRowFirstColumn="0" w:lastRowLastColumn="0"/>
            </w:pPr>
            <w:r>
              <w:t>Registration (Mar 2012)</w:t>
            </w:r>
          </w:p>
          <w:p w14:paraId="011F7EBE" w14:textId="77777777" w:rsidR="0040665D" w:rsidRDefault="0040665D" w:rsidP="0040665D">
            <w:pPr>
              <w:pStyle w:val="ListParagraph"/>
              <w:numPr>
                <w:ilvl w:val="0"/>
                <w:numId w:val="24"/>
              </w:numPr>
              <w:spacing w:line="240" w:lineRule="auto"/>
              <w:jc w:val="left"/>
              <w:cnfStyle w:val="000000000000" w:firstRow="0" w:lastRow="0" w:firstColumn="0" w:lastColumn="0" w:oddVBand="0" w:evenVBand="0" w:oddHBand="0" w:evenHBand="0" w:firstRowFirstColumn="0" w:firstRowLastColumn="0" w:lastRowFirstColumn="0" w:lastRowLastColumn="0"/>
            </w:pPr>
            <w:r>
              <w:t>Internal Business Conduct Standards (Jun 2012)</w:t>
            </w:r>
          </w:p>
          <w:p w14:paraId="304DFBA5" w14:textId="77777777" w:rsidR="0040665D" w:rsidRDefault="0040665D" w:rsidP="0040665D">
            <w:pPr>
              <w:pStyle w:val="ListParagraph"/>
              <w:numPr>
                <w:ilvl w:val="0"/>
                <w:numId w:val="24"/>
              </w:numPr>
              <w:spacing w:line="240" w:lineRule="auto"/>
              <w:jc w:val="left"/>
              <w:cnfStyle w:val="000000000000" w:firstRow="0" w:lastRow="0" w:firstColumn="0" w:lastColumn="0" w:oddVBand="0" w:evenVBand="0" w:oddHBand="0" w:evenHBand="0" w:firstRowFirstColumn="0" w:firstRowLastColumn="0" w:lastRowFirstColumn="0" w:lastRowLastColumn="0"/>
            </w:pPr>
            <w:r>
              <w:t>Capital and Margin for non-banks (2016; Sep-Nov 2020)</w:t>
            </w:r>
            <w:r w:rsidRPr="002A5AD5">
              <w:rPr>
                <w:rStyle w:val="FootnoteReference"/>
              </w:rPr>
              <w:footnoteReference w:id="3"/>
            </w:r>
          </w:p>
          <w:p w14:paraId="3ABBB164" w14:textId="77777777" w:rsidR="0040665D" w:rsidRDefault="0040665D" w:rsidP="0040665D">
            <w:pPr>
              <w:pStyle w:val="ListParagraph"/>
              <w:numPr>
                <w:ilvl w:val="0"/>
                <w:numId w:val="24"/>
              </w:numPr>
              <w:spacing w:line="240" w:lineRule="auto"/>
              <w:jc w:val="left"/>
              <w:cnfStyle w:val="000000000000" w:firstRow="0" w:lastRow="0" w:firstColumn="0" w:lastColumn="0" w:oddVBand="0" w:evenVBand="0" w:oddHBand="0" w:evenHBand="0" w:firstRowFirstColumn="0" w:firstRowLastColumn="0" w:lastRowFirstColumn="0" w:lastRowLastColumn="0"/>
            </w:pPr>
            <w:r>
              <w:t>Segregation (Apr 2012) and Bankruptcy (Feb 2012)</w:t>
            </w:r>
          </w:p>
        </w:tc>
      </w:tr>
      <w:tr w:rsidR="0040665D" w14:paraId="3F12732F" w14:textId="77777777">
        <w:tc>
          <w:tcPr>
            <w:cnfStyle w:val="001000000000" w:firstRow="0" w:lastRow="0" w:firstColumn="1" w:lastColumn="0" w:oddVBand="0" w:evenVBand="0" w:oddHBand="0" w:evenHBand="0" w:firstRowFirstColumn="0" w:firstRowLastColumn="0" w:lastRowFirstColumn="0" w:lastRowLastColumn="0"/>
            <w:tcW w:w="0" w:type="auto"/>
          </w:tcPr>
          <w:p w14:paraId="54D97077" w14:textId="77777777" w:rsidR="0040665D" w:rsidRDefault="0040665D" w:rsidP="00746426">
            <w:pPr>
              <w:spacing w:line="240" w:lineRule="auto"/>
              <w:ind w:firstLine="0"/>
              <w:jc w:val="left"/>
            </w:pPr>
            <w:r>
              <w:t>Data Requirements</w:t>
            </w:r>
          </w:p>
        </w:tc>
        <w:tc>
          <w:tcPr>
            <w:tcW w:w="0" w:type="auto"/>
          </w:tcPr>
          <w:p w14:paraId="34BC5854" w14:textId="77777777" w:rsidR="0040665D" w:rsidRDefault="0040665D" w:rsidP="0040665D">
            <w:pPr>
              <w:pStyle w:val="ListParagraph"/>
              <w:numPr>
                <w:ilvl w:val="0"/>
                <w:numId w:val="21"/>
              </w:numPr>
              <w:spacing w:line="240" w:lineRule="auto"/>
              <w:jc w:val="left"/>
              <w:cnfStyle w:val="000000000000" w:firstRow="0" w:lastRow="0" w:firstColumn="0" w:lastColumn="0" w:oddVBand="0" w:evenVBand="0" w:oddHBand="0" w:evenHBand="0" w:firstRowFirstColumn="0" w:firstRowLastColumn="0" w:lastRowFirstColumn="0" w:lastRowLastColumn="0"/>
            </w:pPr>
            <w:r>
              <w:t>Data recordkeeping and reporting requirements (Oct 2010, Dec 2010, Mar 2012)</w:t>
            </w:r>
            <w:r w:rsidRPr="002A5AD5">
              <w:rPr>
                <w:rStyle w:val="FootnoteReference"/>
              </w:rPr>
              <w:footnoteReference w:id="4"/>
            </w:r>
          </w:p>
          <w:p w14:paraId="389552DA" w14:textId="77777777" w:rsidR="0040665D" w:rsidRDefault="0040665D" w:rsidP="0040665D">
            <w:pPr>
              <w:pStyle w:val="ListParagraph"/>
              <w:numPr>
                <w:ilvl w:val="0"/>
                <w:numId w:val="21"/>
              </w:numPr>
              <w:spacing w:line="240" w:lineRule="auto"/>
              <w:jc w:val="left"/>
              <w:cnfStyle w:val="000000000000" w:firstRow="0" w:lastRow="0" w:firstColumn="0" w:lastColumn="0" w:oddVBand="0" w:evenVBand="0" w:oddHBand="0" w:evenHBand="0" w:firstRowFirstColumn="0" w:firstRowLastColumn="0" w:lastRowFirstColumn="0" w:lastRowLastColumn="0"/>
            </w:pPr>
            <w:r>
              <w:t>Swap Data Repositories (SDR) Registration (Oct 2011)</w:t>
            </w:r>
          </w:p>
          <w:p w14:paraId="539841D9" w14:textId="77777777" w:rsidR="0040665D" w:rsidRDefault="0040665D" w:rsidP="0040665D">
            <w:pPr>
              <w:pStyle w:val="ListParagraph"/>
              <w:numPr>
                <w:ilvl w:val="0"/>
                <w:numId w:val="21"/>
              </w:numPr>
              <w:spacing w:line="240" w:lineRule="auto"/>
              <w:jc w:val="left"/>
              <w:cnfStyle w:val="000000000000" w:firstRow="0" w:lastRow="0" w:firstColumn="0" w:lastColumn="0" w:oddVBand="0" w:evenVBand="0" w:oddHBand="0" w:evenHBand="0" w:firstRowFirstColumn="0" w:firstRowLastColumn="0" w:lastRowFirstColumn="0" w:lastRowLastColumn="0"/>
            </w:pPr>
            <w:r>
              <w:t>Real Time Reporting (Mar 2012)</w:t>
            </w:r>
          </w:p>
          <w:p w14:paraId="1322F4B5" w14:textId="77777777" w:rsidR="0040665D" w:rsidRDefault="0040665D" w:rsidP="0040665D">
            <w:pPr>
              <w:pStyle w:val="ListParagraph"/>
              <w:numPr>
                <w:ilvl w:val="0"/>
                <w:numId w:val="21"/>
              </w:numPr>
              <w:spacing w:line="240" w:lineRule="auto"/>
              <w:jc w:val="left"/>
              <w:cnfStyle w:val="000000000000" w:firstRow="0" w:lastRow="0" w:firstColumn="0" w:lastColumn="0" w:oddVBand="0" w:evenVBand="0" w:oddHBand="0" w:evenHBand="0" w:firstRowFirstColumn="0" w:firstRowLastColumn="0" w:lastRowFirstColumn="0" w:lastRowLastColumn="0"/>
            </w:pPr>
            <w:r>
              <w:t>Large Swaps Trader Reporting (Sep 2011)</w:t>
            </w:r>
          </w:p>
        </w:tc>
      </w:tr>
      <w:tr w:rsidR="0040665D" w14:paraId="108B8DAE" w14:textId="77777777">
        <w:tc>
          <w:tcPr>
            <w:cnfStyle w:val="001000000000" w:firstRow="0" w:lastRow="0" w:firstColumn="1" w:lastColumn="0" w:oddVBand="0" w:evenVBand="0" w:oddHBand="0" w:evenHBand="0" w:firstRowFirstColumn="0" w:firstRowLastColumn="0" w:lastRowFirstColumn="0" w:lastRowLastColumn="0"/>
            <w:tcW w:w="0" w:type="auto"/>
          </w:tcPr>
          <w:p w14:paraId="41D9AB17" w14:textId="77777777" w:rsidR="0040665D" w:rsidRDefault="0040665D" w:rsidP="00746426">
            <w:pPr>
              <w:spacing w:line="240" w:lineRule="auto"/>
              <w:ind w:firstLine="0"/>
              <w:jc w:val="left"/>
            </w:pPr>
            <w:r>
              <w:t>Clearing Requirements</w:t>
            </w:r>
          </w:p>
        </w:tc>
        <w:tc>
          <w:tcPr>
            <w:tcW w:w="0" w:type="auto"/>
          </w:tcPr>
          <w:p w14:paraId="5685631A" w14:textId="77777777" w:rsidR="0040665D" w:rsidRDefault="0040665D" w:rsidP="0040665D">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Derivatives Clearing Organizations (DCO/CCP) (Jan 2012)</w:t>
            </w:r>
          </w:p>
          <w:p w14:paraId="5637BCCD" w14:textId="77777777" w:rsidR="0040665D" w:rsidRDefault="0040665D" w:rsidP="0040665D">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pPr>
            <w:r>
              <w:t>Clearing requirement for most common swaps (Mar-Sep 2013)</w:t>
            </w:r>
          </w:p>
          <w:p w14:paraId="3352F4F1" w14:textId="77777777" w:rsidR="0040665D" w:rsidRDefault="0040665D" w:rsidP="0040665D">
            <w:pPr>
              <w:pStyle w:val="ListParagraph"/>
              <w:numPr>
                <w:ilvl w:val="0"/>
                <w:numId w:val="22"/>
              </w:numPr>
              <w:spacing w:line="240" w:lineRule="auto"/>
              <w:jc w:val="left"/>
              <w:cnfStyle w:val="000000000000" w:firstRow="0" w:lastRow="0" w:firstColumn="0" w:lastColumn="0" w:oddVBand="0" w:evenVBand="0" w:oddHBand="0" w:evenHBand="0" w:firstRowFirstColumn="0" w:firstRowLastColumn="0" w:lastRowFirstColumn="0" w:lastRowLastColumn="0"/>
            </w:pPr>
            <w:r>
              <w:t>Margining requirements for uncleared swaps (Apr 2016)</w:t>
            </w:r>
          </w:p>
        </w:tc>
      </w:tr>
      <w:tr w:rsidR="0040665D" w14:paraId="0F5972E4" w14:textId="77777777">
        <w:tc>
          <w:tcPr>
            <w:cnfStyle w:val="001000000000" w:firstRow="0" w:lastRow="0" w:firstColumn="1" w:lastColumn="0" w:oddVBand="0" w:evenVBand="0" w:oddHBand="0" w:evenHBand="0" w:firstRowFirstColumn="0" w:firstRowLastColumn="0" w:lastRowFirstColumn="0" w:lastRowLastColumn="0"/>
            <w:tcW w:w="0" w:type="auto"/>
          </w:tcPr>
          <w:p w14:paraId="54C714AA" w14:textId="77777777" w:rsidR="0040665D" w:rsidRDefault="0040665D" w:rsidP="00746426">
            <w:pPr>
              <w:spacing w:line="240" w:lineRule="auto"/>
              <w:ind w:firstLine="0"/>
              <w:jc w:val="left"/>
            </w:pPr>
            <w:r>
              <w:t>Trading Requirements</w:t>
            </w:r>
          </w:p>
        </w:tc>
        <w:tc>
          <w:tcPr>
            <w:tcW w:w="0" w:type="auto"/>
          </w:tcPr>
          <w:p w14:paraId="7470B065" w14:textId="77777777" w:rsidR="0040665D" w:rsidRDefault="0040665D" w:rsidP="0040665D">
            <w:pPr>
              <w:pStyle w:val="ListParagraph"/>
              <w:numPr>
                <w:ilvl w:val="0"/>
                <w:numId w:val="23"/>
              </w:numPr>
              <w:spacing w:line="240" w:lineRule="auto"/>
              <w:jc w:val="left"/>
              <w:cnfStyle w:val="000000000000" w:firstRow="0" w:lastRow="0" w:firstColumn="0" w:lastColumn="0" w:oddVBand="0" w:evenVBand="0" w:oddHBand="0" w:evenHBand="0" w:firstRowFirstColumn="0" w:firstRowLastColumn="0" w:lastRowFirstColumn="0" w:lastRowLastColumn="0"/>
            </w:pPr>
            <w:r>
              <w:t>Establishment of Swaps Execution Facilities (SEF) (Jun 2013)</w:t>
            </w:r>
          </w:p>
          <w:p w14:paraId="222C0F73" w14:textId="77777777" w:rsidR="0040665D" w:rsidRDefault="0040665D" w:rsidP="0040665D">
            <w:pPr>
              <w:pStyle w:val="ListParagraph"/>
              <w:numPr>
                <w:ilvl w:val="0"/>
                <w:numId w:val="23"/>
              </w:numPr>
              <w:spacing w:line="240" w:lineRule="auto"/>
              <w:jc w:val="left"/>
              <w:cnfStyle w:val="000000000000" w:firstRow="0" w:lastRow="0" w:firstColumn="0" w:lastColumn="0" w:oddVBand="0" w:evenVBand="0" w:oddHBand="0" w:evenHBand="0" w:firstRowFirstColumn="0" w:firstRowLastColumn="0" w:lastRowFirstColumn="0" w:lastRowLastColumn="0"/>
            </w:pPr>
            <w:r>
              <w:t>Made Available for Trade (MAT) designation/ requirement (Jun 2013)</w:t>
            </w:r>
          </w:p>
        </w:tc>
      </w:tr>
      <w:tr w:rsidR="0040665D" w14:paraId="5B6F7BF5" w14:textId="77777777">
        <w:tc>
          <w:tcPr>
            <w:cnfStyle w:val="001000000000" w:firstRow="0" w:lastRow="0" w:firstColumn="1" w:lastColumn="0" w:oddVBand="0" w:evenVBand="0" w:oddHBand="0" w:evenHBand="0" w:firstRowFirstColumn="0" w:firstRowLastColumn="0" w:lastRowFirstColumn="0" w:lastRowLastColumn="0"/>
            <w:tcW w:w="0" w:type="auto"/>
          </w:tcPr>
          <w:p w14:paraId="75994C92" w14:textId="77777777" w:rsidR="0040665D" w:rsidRDefault="0040665D" w:rsidP="00746426">
            <w:pPr>
              <w:spacing w:line="240" w:lineRule="auto"/>
              <w:ind w:firstLine="0"/>
              <w:jc w:val="left"/>
            </w:pPr>
            <w:r>
              <w:t>Position Limits</w:t>
            </w:r>
          </w:p>
        </w:tc>
        <w:tc>
          <w:tcPr>
            <w:tcW w:w="0" w:type="auto"/>
          </w:tcPr>
          <w:p w14:paraId="151B82A4" w14:textId="77777777" w:rsidR="0040665D" w:rsidRDefault="0040665D" w:rsidP="0040665D">
            <w:pPr>
              <w:pStyle w:val="ListParagraph"/>
              <w:numPr>
                <w:ilvl w:val="0"/>
                <w:numId w:val="25"/>
              </w:numPr>
              <w:spacing w:line="240" w:lineRule="auto"/>
              <w:jc w:val="left"/>
              <w:cnfStyle w:val="000000000000" w:firstRow="0" w:lastRow="0" w:firstColumn="0" w:lastColumn="0" w:oddVBand="0" w:evenVBand="0" w:oddHBand="0" w:evenHBand="0" w:firstRowFirstColumn="0" w:firstRowLastColumn="0" w:lastRowFirstColumn="0" w:lastRowLastColumn="0"/>
            </w:pPr>
            <w:r>
              <w:t>Position Limits and Aggregation of Positions (Jan 2012)</w:t>
            </w:r>
          </w:p>
        </w:tc>
      </w:tr>
      <w:tr w:rsidR="0040665D" w14:paraId="70B6F153" w14:textId="77777777">
        <w:tc>
          <w:tcPr>
            <w:cnfStyle w:val="001000000000" w:firstRow="0" w:lastRow="0" w:firstColumn="1" w:lastColumn="0" w:oddVBand="0" w:evenVBand="0" w:oddHBand="0" w:evenHBand="0" w:firstRowFirstColumn="0" w:firstRowLastColumn="0" w:lastRowFirstColumn="0" w:lastRowLastColumn="0"/>
            <w:tcW w:w="0" w:type="auto"/>
          </w:tcPr>
          <w:p w14:paraId="5EF3508D" w14:textId="77777777" w:rsidR="0040665D" w:rsidRDefault="0040665D" w:rsidP="00746426">
            <w:pPr>
              <w:spacing w:line="240" w:lineRule="auto"/>
              <w:ind w:firstLine="0"/>
              <w:jc w:val="left"/>
            </w:pPr>
            <w:r>
              <w:t>Enforcement</w:t>
            </w:r>
          </w:p>
        </w:tc>
        <w:tc>
          <w:tcPr>
            <w:tcW w:w="0" w:type="auto"/>
          </w:tcPr>
          <w:p w14:paraId="3766164D" w14:textId="77777777" w:rsidR="0040665D" w:rsidRDefault="0040665D" w:rsidP="0040665D">
            <w:pPr>
              <w:pStyle w:val="ListParagraph"/>
              <w:numPr>
                <w:ilvl w:val="0"/>
                <w:numId w:val="25"/>
              </w:numPr>
              <w:spacing w:line="240" w:lineRule="auto"/>
              <w:jc w:val="left"/>
              <w:cnfStyle w:val="000000000000" w:firstRow="0" w:lastRow="0" w:firstColumn="0" w:lastColumn="0" w:oddVBand="0" w:evenVBand="0" w:oddHBand="0" w:evenHBand="0" w:firstRowFirstColumn="0" w:firstRowLastColumn="0" w:lastRowFirstColumn="0" w:lastRowLastColumn="0"/>
            </w:pPr>
            <w:r>
              <w:t>Disruptive Trading Practices (Mar 2011)</w:t>
            </w:r>
          </w:p>
          <w:p w14:paraId="62726315" w14:textId="77777777" w:rsidR="0040665D" w:rsidRDefault="0040665D" w:rsidP="0040665D">
            <w:pPr>
              <w:pStyle w:val="ListParagraph"/>
              <w:numPr>
                <w:ilvl w:val="0"/>
                <w:numId w:val="25"/>
              </w:numPr>
              <w:spacing w:line="240" w:lineRule="auto"/>
              <w:jc w:val="left"/>
              <w:cnfStyle w:val="000000000000" w:firstRow="0" w:lastRow="0" w:firstColumn="0" w:lastColumn="0" w:oddVBand="0" w:evenVBand="0" w:oddHBand="0" w:evenHBand="0" w:firstRowFirstColumn="0" w:firstRowLastColumn="0" w:lastRowFirstColumn="0" w:lastRowLastColumn="0"/>
            </w:pPr>
            <w:r>
              <w:t>Anti-Manipulation (Aug. 2011)</w:t>
            </w:r>
          </w:p>
          <w:p w14:paraId="59501809" w14:textId="77777777" w:rsidR="0040665D" w:rsidRDefault="0040665D" w:rsidP="0040665D">
            <w:pPr>
              <w:pStyle w:val="ListParagraph"/>
              <w:numPr>
                <w:ilvl w:val="0"/>
                <w:numId w:val="25"/>
              </w:numPr>
              <w:spacing w:line="240" w:lineRule="auto"/>
              <w:jc w:val="left"/>
              <w:cnfStyle w:val="000000000000" w:firstRow="0" w:lastRow="0" w:firstColumn="0" w:lastColumn="0" w:oddVBand="0" w:evenVBand="0" w:oddHBand="0" w:evenHBand="0" w:firstRowFirstColumn="0" w:firstRowLastColumn="0" w:lastRowFirstColumn="0" w:lastRowLastColumn="0"/>
            </w:pPr>
            <w:r>
              <w:t>Whistleblowers (Aug 2011)</w:t>
            </w:r>
          </w:p>
        </w:tc>
      </w:tr>
      <w:tr w:rsidR="0040665D" w14:paraId="33FA6E4D" w14:textId="77777777">
        <w:tc>
          <w:tcPr>
            <w:cnfStyle w:val="001000000000" w:firstRow="0" w:lastRow="0" w:firstColumn="1" w:lastColumn="0" w:oddVBand="0" w:evenVBand="0" w:oddHBand="0" w:evenHBand="0" w:firstRowFirstColumn="0" w:firstRowLastColumn="0" w:lastRowFirstColumn="0" w:lastRowLastColumn="0"/>
            <w:tcW w:w="0" w:type="auto"/>
          </w:tcPr>
          <w:p w14:paraId="3554F81C" w14:textId="77777777" w:rsidR="0040665D" w:rsidRDefault="0040665D" w:rsidP="00746426">
            <w:pPr>
              <w:spacing w:line="240" w:lineRule="auto"/>
              <w:ind w:firstLine="0"/>
              <w:jc w:val="left"/>
            </w:pPr>
            <w:r>
              <w:t>Other</w:t>
            </w:r>
          </w:p>
        </w:tc>
        <w:tc>
          <w:tcPr>
            <w:tcW w:w="0" w:type="auto"/>
          </w:tcPr>
          <w:p w14:paraId="17BF26DC" w14:textId="77777777" w:rsidR="0040665D" w:rsidRDefault="0040665D" w:rsidP="0040665D">
            <w:pPr>
              <w:pStyle w:val="ListParagraph"/>
              <w:numPr>
                <w:ilvl w:val="0"/>
                <w:numId w:val="26"/>
              </w:numPr>
              <w:spacing w:line="240" w:lineRule="auto"/>
              <w:jc w:val="left"/>
              <w:cnfStyle w:val="000000000000" w:firstRow="0" w:lastRow="0" w:firstColumn="0" w:lastColumn="0" w:oddVBand="0" w:evenVBand="0" w:oddHBand="0" w:evenHBand="0" w:firstRowFirstColumn="0" w:firstRowLastColumn="0" w:lastRowFirstColumn="0" w:lastRowLastColumn="0"/>
            </w:pPr>
            <w:r>
              <w:t>Reliance on Credit Ratings (July 2011)</w:t>
            </w:r>
          </w:p>
          <w:p w14:paraId="1B4293DA" w14:textId="77777777" w:rsidR="0040665D" w:rsidRDefault="0040665D" w:rsidP="0040665D">
            <w:pPr>
              <w:pStyle w:val="ListParagraph"/>
              <w:numPr>
                <w:ilvl w:val="0"/>
                <w:numId w:val="26"/>
              </w:numPr>
              <w:spacing w:line="240" w:lineRule="auto"/>
              <w:jc w:val="left"/>
              <w:cnfStyle w:val="000000000000" w:firstRow="0" w:lastRow="0" w:firstColumn="0" w:lastColumn="0" w:oddVBand="0" w:evenVBand="0" w:oddHBand="0" w:evenHBand="0" w:firstRowFirstColumn="0" w:firstRowLastColumn="0" w:lastRowFirstColumn="0" w:lastRowLastColumn="0"/>
            </w:pPr>
            <w:r>
              <w:t>Fair Credit Reporting Act (July 2011)</w:t>
            </w:r>
          </w:p>
          <w:p w14:paraId="642EC213" w14:textId="77777777" w:rsidR="0040665D" w:rsidRDefault="0040665D" w:rsidP="0040665D">
            <w:pPr>
              <w:pStyle w:val="ListParagraph"/>
              <w:numPr>
                <w:ilvl w:val="0"/>
                <w:numId w:val="26"/>
              </w:numPr>
              <w:spacing w:line="240" w:lineRule="auto"/>
              <w:jc w:val="left"/>
              <w:cnfStyle w:val="000000000000" w:firstRow="0" w:lastRow="0" w:firstColumn="0" w:lastColumn="0" w:oddVBand="0" w:evenVBand="0" w:oddHBand="0" w:evenHBand="0" w:firstRowFirstColumn="0" w:firstRowLastColumn="0" w:lastRowFirstColumn="0" w:lastRowLastColumn="0"/>
            </w:pPr>
            <w:r>
              <w:t>Investment Adviser Reporting (Nov 2011)</w:t>
            </w:r>
          </w:p>
          <w:p w14:paraId="70D82F5C" w14:textId="77777777" w:rsidR="0040665D" w:rsidRDefault="0040665D" w:rsidP="0040665D">
            <w:pPr>
              <w:pStyle w:val="ListParagraph"/>
              <w:numPr>
                <w:ilvl w:val="0"/>
                <w:numId w:val="26"/>
              </w:numPr>
              <w:spacing w:line="240" w:lineRule="auto"/>
              <w:jc w:val="left"/>
              <w:cnfStyle w:val="000000000000" w:firstRow="0" w:lastRow="0" w:firstColumn="0" w:lastColumn="0" w:oddVBand="0" w:evenVBand="0" w:oddHBand="0" w:evenHBand="0" w:firstRowFirstColumn="0" w:firstRowLastColumn="0" w:lastRowFirstColumn="0" w:lastRowLastColumn="0"/>
            </w:pPr>
            <w:r>
              <w:t>Volcker Rule (Jan 2014)</w:t>
            </w:r>
          </w:p>
          <w:p w14:paraId="309DE22C" w14:textId="77777777" w:rsidR="0040665D" w:rsidRDefault="0040665D" w:rsidP="0040665D">
            <w:pPr>
              <w:pStyle w:val="ListParagraph"/>
              <w:numPr>
                <w:ilvl w:val="0"/>
                <w:numId w:val="26"/>
              </w:numPr>
              <w:spacing w:line="240" w:lineRule="auto"/>
              <w:jc w:val="left"/>
              <w:cnfStyle w:val="000000000000" w:firstRow="0" w:lastRow="0" w:firstColumn="0" w:lastColumn="0" w:oddVBand="0" w:evenVBand="0" w:oddHBand="0" w:evenHBand="0" w:firstRowFirstColumn="0" w:firstRowLastColumn="0" w:lastRowFirstColumn="0" w:lastRowLastColumn="0"/>
            </w:pPr>
            <w:r>
              <w:t>Cross-Border Applications (Jan 2013)</w:t>
            </w:r>
          </w:p>
        </w:tc>
      </w:tr>
    </w:tbl>
    <w:p w14:paraId="29666248" w14:textId="77777777" w:rsidR="0040665D" w:rsidRDefault="0040665D" w:rsidP="0098035B">
      <w:pPr>
        <w:ind w:firstLine="0"/>
      </w:pPr>
    </w:p>
    <w:p w14:paraId="57D5239F" w14:textId="77777777" w:rsidR="0040665D" w:rsidRDefault="0040665D">
      <w:pPr>
        <w:spacing w:line="240" w:lineRule="auto"/>
        <w:ind w:firstLine="0"/>
        <w:jc w:val="left"/>
      </w:pPr>
      <w:r>
        <w:br w:type="page"/>
      </w:r>
    </w:p>
    <w:p w14:paraId="26C45ED5" w14:textId="77777777" w:rsidR="0040665D" w:rsidRDefault="0040665D" w:rsidP="00115F07">
      <w:pPr>
        <w:pStyle w:val="Heading3"/>
      </w:pPr>
      <w:bookmarkStart w:id="17" w:name="_Toc203146445"/>
      <w:r>
        <w:lastRenderedPageBreak/>
        <w:t>International Context</w:t>
      </w:r>
      <w:bookmarkEnd w:id="17"/>
    </w:p>
    <w:p w14:paraId="5676E393" w14:textId="0D2CF61A" w:rsidR="0040665D" w:rsidRDefault="0040665D" w:rsidP="00916B59">
      <w:r w:rsidRPr="00FB04CE">
        <w:t>Considering the global nature of the financial system, regulators collaborated international</w:t>
      </w:r>
      <w:r>
        <w:t xml:space="preserve">ly </w:t>
      </w:r>
      <w:r w:rsidRPr="00FB04CE">
        <w:t xml:space="preserve">to harmonize regulatory requirements. </w:t>
      </w:r>
      <w:r>
        <w:t>In</w:t>
      </w:r>
      <w:r w:rsidRPr="00FB04CE">
        <w:t xml:space="preserve"> </w:t>
      </w:r>
      <w:r>
        <w:t xml:space="preserve">Europe, the EU </w:t>
      </w:r>
      <w:r w:rsidRPr="00FB04CE">
        <w:t>passed EMIR</w:t>
      </w:r>
      <w:r>
        <w:t xml:space="preserve"> in 2012</w:t>
      </w:r>
      <w:r w:rsidRPr="00FB04CE">
        <w:t>, which share</w:t>
      </w:r>
      <w:r>
        <w:t>d</w:t>
      </w:r>
      <w:r w:rsidRPr="00FB04CE">
        <w:t xml:space="preserve"> similar </w:t>
      </w:r>
      <w:r>
        <w:t>objectives as the</w:t>
      </w:r>
      <w:r w:rsidRPr="00FB04CE">
        <w:t xml:space="preserve"> </w:t>
      </w:r>
      <w:r>
        <w:t>DFA</w:t>
      </w:r>
      <w:r w:rsidRPr="00FB04CE">
        <w:t xml:space="preserve">, while the Bank of England </w:t>
      </w:r>
      <w:r>
        <w:t xml:space="preserve">(BoE) </w:t>
      </w:r>
      <w:r w:rsidRPr="00FB04CE">
        <w:t>issued regulations mandating clearing for most trades involving UK-based entities.</w:t>
      </w:r>
      <w:r>
        <w:t xml:space="preserve"> </w:t>
      </w:r>
      <w:r w:rsidRPr="00821AC5">
        <w:t xml:space="preserve">In Asia, the Japanese Financial Services Authority (JFSA) required yen-denominated IR swaps and </w:t>
      </w:r>
      <w:r>
        <w:t>certain</w:t>
      </w:r>
      <w:r w:rsidRPr="00821AC5">
        <w:t xml:space="preserve"> CD swaps to be cleared by the end of 2012</w:t>
      </w:r>
      <w:r>
        <w:t xml:space="preserve">; </w:t>
      </w:r>
      <w:r w:rsidRPr="00821AC5">
        <w:t xml:space="preserve">the Monetary Authority of Singapore </w:t>
      </w:r>
      <w:r>
        <w:t xml:space="preserve">(MAS) </w:t>
      </w:r>
      <w:r w:rsidRPr="00821AC5">
        <w:t xml:space="preserve">and the Securities and Futures Commission </w:t>
      </w:r>
      <w:r>
        <w:t xml:space="preserve">(SFC) </w:t>
      </w:r>
      <w:r w:rsidRPr="00821AC5">
        <w:t xml:space="preserve">of Hong Kong released consultation papers expressing their intentions to clear swaps denominated in certain Asian currencies. </w:t>
      </w:r>
      <w:r>
        <w:fldChar w:fldCharType="begin"/>
      </w:r>
      <w:r>
        <w:instrText xml:space="preserve"> REF _Ref169916258 \h </w:instrText>
      </w:r>
      <w:r>
        <w:fldChar w:fldCharType="separate"/>
      </w:r>
      <w:r w:rsidR="008B593D">
        <w:t xml:space="preserve">Table </w:t>
      </w:r>
      <w:r w:rsidR="008B593D">
        <w:rPr>
          <w:noProof/>
        </w:rPr>
        <w:t>2</w:t>
      </w:r>
      <w:r>
        <w:fldChar w:fldCharType="end"/>
      </w:r>
      <w:r>
        <w:t xml:space="preserve"> </w:t>
      </w:r>
      <w:r w:rsidRPr="00821AC5">
        <w:t xml:space="preserve">summarizes </w:t>
      </w:r>
      <w:r>
        <w:t xml:space="preserve">clearing requirements internationally. Note that the table focuses only on the central clearing mandate in a global context, although other regulations (like those described in </w:t>
      </w:r>
      <w:r>
        <w:fldChar w:fldCharType="begin"/>
      </w:r>
      <w:r>
        <w:instrText xml:space="preserve"> REF _Ref169916240 \h </w:instrText>
      </w:r>
      <w:r>
        <w:fldChar w:fldCharType="separate"/>
      </w:r>
      <w:r w:rsidR="008B593D">
        <w:t xml:space="preserve">Table </w:t>
      </w:r>
      <w:r w:rsidR="008B593D">
        <w:rPr>
          <w:noProof/>
        </w:rPr>
        <w:t>1</w:t>
      </w:r>
      <w:r>
        <w:fldChar w:fldCharType="end"/>
      </w:r>
      <w:r>
        <w:t xml:space="preserve"> for the US) were also enacted internationally as well.</w:t>
      </w:r>
    </w:p>
    <w:p w14:paraId="2A056235" w14:textId="77777777" w:rsidR="0040665D" w:rsidRDefault="0040665D" w:rsidP="00916B59">
      <w:r>
        <w:t>The US and EU acted nearly simultaneously in enacting the central clearing requirement. As part of the EU, these regulations also affected trading in the UK (where London is a major financial center of swaps trading). In Japan and Australia, authorities enacted mandatory central clearing slightly before the US and EU, for contracts designated in their respective local currency. Other financial centers, such as Hong Kong, Singapore and Switzerland enacted central clearing requirements around the 2016-2017 period. Importantly, Canada implemented a central clearing requirement in May 2017, creating a period where IR swaps contracts denominated in Canadian dollars did not need to be cleared either in the US or in Canada.</w:t>
      </w:r>
    </w:p>
    <w:p w14:paraId="2B9562FF" w14:textId="77777777" w:rsidR="0040665D" w:rsidRDefault="0040665D">
      <w:pPr>
        <w:spacing w:line="240" w:lineRule="auto"/>
        <w:ind w:firstLine="0"/>
        <w:jc w:val="left"/>
      </w:pPr>
      <w:r>
        <w:br w:type="page"/>
      </w:r>
    </w:p>
    <w:p w14:paraId="7F49A955" w14:textId="0260CE8F" w:rsidR="00CE0666" w:rsidRDefault="0040665D" w:rsidP="00C73C93">
      <w:pPr>
        <w:pStyle w:val="Caption"/>
        <w:keepNext/>
        <w:ind w:firstLine="0"/>
        <w:rPr>
          <w:noProof/>
        </w:rPr>
      </w:pPr>
      <w:bookmarkStart w:id="18" w:name="_Ref169916258"/>
      <w:bookmarkStart w:id="19" w:name="_Toc203147341"/>
      <w:r>
        <w:lastRenderedPageBreak/>
        <w:t xml:space="preserve">Table </w:t>
      </w:r>
      <w:fldSimple w:instr=" SEQ Table \* ARABIC ">
        <w:r w:rsidR="008B593D">
          <w:rPr>
            <w:noProof/>
          </w:rPr>
          <w:t>2</w:t>
        </w:r>
      </w:fldSimple>
      <w:bookmarkEnd w:id="18"/>
      <w:r>
        <w:rPr>
          <w:noProof/>
        </w:rPr>
        <w:t xml:space="preserve"> Summary of Central Clearing Requirements in Major Financial Centers.</w:t>
      </w:r>
      <w:bookmarkEnd w:id="19"/>
      <w:r>
        <w:rPr>
          <w:noProof/>
        </w:rPr>
        <w:t xml:space="preserve"> </w:t>
      </w:r>
    </w:p>
    <w:p w14:paraId="1D039F04" w14:textId="587E45D4" w:rsidR="0040665D" w:rsidRDefault="0040665D" w:rsidP="00C73C93">
      <w:pPr>
        <w:pStyle w:val="Caption"/>
        <w:keepNext/>
        <w:ind w:firstLine="0"/>
      </w:pPr>
      <w:r>
        <w:rPr>
          <w:noProof/>
        </w:rPr>
        <w:t>Japan and Australia required mandatory clearing of JPY-denominated and AUD-denominated contracts traded in their jurisdictions starting at end of 2012. The US and EU required mandatory clearing (for contracts in various currencies) starting in the first half of 2013. Other countries enacted similar requirements between 2013 and 2017 .</w:t>
      </w:r>
    </w:p>
    <w:tbl>
      <w:tblPr>
        <w:tblStyle w:val="GridTable1Light"/>
        <w:tblW w:w="5000" w:type="pct"/>
        <w:tblLook w:val="06A0" w:firstRow="1" w:lastRow="0" w:firstColumn="1" w:lastColumn="0" w:noHBand="1" w:noVBand="1"/>
      </w:tblPr>
      <w:tblGrid>
        <w:gridCol w:w="2564"/>
        <w:gridCol w:w="6786"/>
      </w:tblGrid>
      <w:tr w:rsidR="0040665D" w14:paraId="0660F0F7"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71" w:type="pct"/>
          </w:tcPr>
          <w:p w14:paraId="2EF80FC8" w14:textId="77777777" w:rsidR="0040665D" w:rsidRDefault="0040665D" w:rsidP="00C73C93">
            <w:pPr>
              <w:spacing w:line="240" w:lineRule="auto"/>
              <w:ind w:firstLine="0"/>
              <w:jc w:val="left"/>
            </w:pPr>
            <w:r>
              <w:t>Jurisdiction</w:t>
            </w:r>
          </w:p>
        </w:tc>
        <w:tc>
          <w:tcPr>
            <w:tcW w:w="3629" w:type="pct"/>
          </w:tcPr>
          <w:p w14:paraId="7D822F63" w14:textId="77777777" w:rsidR="0040665D" w:rsidRDefault="0040665D" w:rsidP="00C73E21">
            <w:pPr>
              <w:spacing w:line="240" w:lineRule="auto"/>
              <w:ind w:firstLine="0"/>
              <w:jc w:val="left"/>
              <w:cnfStyle w:val="100000000000" w:firstRow="1" w:lastRow="0" w:firstColumn="0" w:lastColumn="0" w:oddVBand="0" w:evenVBand="0" w:oddHBand="0" w:evenHBand="0" w:firstRowFirstColumn="0" w:firstRowLastColumn="0" w:lastRowFirstColumn="0" w:lastRowLastColumn="0"/>
            </w:pPr>
            <w:r>
              <w:t>Relevant Laws and Regulations</w:t>
            </w:r>
          </w:p>
        </w:tc>
      </w:tr>
      <w:tr w:rsidR="0040665D" w14:paraId="46B84B53" w14:textId="77777777">
        <w:tc>
          <w:tcPr>
            <w:cnfStyle w:val="001000000000" w:firstRow="0" w:lastRow="0" w:firstColumn="1" w:lastColumn="0" w:oddVBand="0" w:evenVBand="0" w:oddHBand="0" w:evenHBand="0" w:firstRowFirstColumn="0" w:firstRowLastColumn="0" w:lastRowFirstColumn="0" w:lastRowLastColumn="0"/>
            <w:tcW w:w="1371" w:type="pct"/>
          </w:tcPr>
          <w:p w14:paraId="5008DAEB" w14:textId="77777777" w:rsidR="0040665D" w:rsidRDefault="0040665D" w:rsidP="00C73C93">
            <w:pPr>
              <w:spacing w:line="240" w:lineRule="auto"/>
              <w:ind w:firstLine="0"/>
              <w:jc w:val="left"/>
            </w:pPr>
            <w:r>
              <w:t>North America</w:t>
            </w:r>
          </w:p>
        </w:tc>
        <w:tc>
          <w:tcPr>
            <w:tcW w:w="3629" w:type="pct"/>
          </w:tcPr>
          <w:p w14:paraId="7EC34322" w14:textId="77777777" w:rsidR="0040665D" w:rsidRDefault="0040665D" w:rsidP="0040665D">
            <w:pPr>
              <w:pStyle w:val="ListParagraph"/>
              <w:numPr>
                <w:ilvl w:val="0"/>
                <w:numId w:val="27"/>
              </w:numPr>
              <w:spacing w:line="240" w:lineRule="auto"/>
              <w:jc w:val="left"/>
              <w:cnfStyle w:val="000000000000" w:firstRow="0" w:lastRow="0" w:firstColumn="0" w:lastColumn="0" w:oddVBand="0" w:evenVBand="0" w:oddHBand="0" w:evenHBand="0" w:firstRowFirstColumn="0" w:firstRowLastColumn="0" w:lastRowFirstColumn="0" w:lastRowLastColumn="0"/>
            </w:pPr>
            <w:r>
              <w:t>DFA (2010) and CFTC and SEC rulemaking requires mandatory clearing of IR swaps contracts denominated in USD LIBOR, GBP LIBOR, EURIBOR and JPY LIBOR by September 2013.</w:t>
            </w:r>
          </w:p>
          <w:p w14:paraId="23F3606C" w14:textId="77777777" w:rsidR="0040665D" w:rsidRDefault="0040665D" w:rsidP="0040665D">
            <w:pPr>
              <w:pStyle w:val="ListParagraph"/>
              <w:numPr>
                <w:ilvl w:val="0"/>
                <w:numId w:val="2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contracts are added to the clearing requirement in 2016 to harmonize regulations across jurisdictions.</w:t>
            </w:r>
          </w:p>
          <w:p w14:paraId="4AC6C675" w14:textId="77777777" w:rsidR="0040665D" w:rsidRDefault="0040665D" w:rsidP="0040665D">
            <w:pPr>
              <w:pStyle w:val="ListParagraph"/>
              <w:numPr>
                <w:ilvl w:val="0"/>
                <w:numId w:val="27"/>
              </w:numPr>
              <w:spacing w:line="240" w:lineRule="auto"/>
              <w:jc w:val="left"/>
              <w:cnfStyle w:val="000000000000" w:firstRow="0" w:lastRow="0" w:firstColumn="0" w:lastColumn="0" w:oddVBand="0" w:evenVBand="0" w:oddHBand="0" w:evenHBand="0" w:firstRowFirstColumn="0" w:firstRowLastColumn="0" w:lastRowFirstColumn="0" w:lastRowLastColumn="0"/>
            </w:pPr>
            <w:r>
              <w:t>Canada requires certain CAD-denominated swaps to be cleared starting in May 2017.</w:t>
            </w:r>
          </w:p>
        </w:tc>
      </w:tr>
      <w:tr w:rsidR="0040665D" w14:paraId="7C64167D" w14:textId="77777777">
        <w:tc>
          <w:tcPr>
            <w:cnfStyle w:val="001000000000" w:firstRow="0" w:lastRow="0" w:firstColumn="1" w:lastColumn="0" w:oddVBand="0" w:evenVBand="0" w:oddHBand="0" w:evenHBand="0" w:firstRowFirstColumn="0" w:firstRowLastColumn="0" w:lastRowFirstColumn="0" w:lastRowLastColumn="0"/>
            <w:tcW w:w="1371" w:type="pct"/>
          </w:tcPr>
          <w:p w14:paraId="272E7A4F" w14:textId="77777777" w:rsidR="0040665D" w:rsidRDefault="0040665D" w:rsidP="00C73C93">
            <w:pPr>
              <w:spacing w:line="240" w:lineRule="auto"/>
              <w:ind w:firstLine="0"/>
              <w:jc w:val="left"/>
            </w:pPr>
            <w:r>
              <w:t>Europe</w:t>
            </w:r>
          </w:p>
        </w:tc>
        <w:tc>
          <w:tcPr>
            <w:tcW w:w="3629" w:type="pct"/>
          </w:tcPr>
          <w:p w14:paraId="3D16E34B" w14:textId="77777777" w:rsidR="0040665D" w:rsidRDefault="0040665D" w:rsidP="0040665D">
            <w:pPr>
              <w:pStyle w:val="ListParagraph"/>
              <w:numPr>
                <w:ilvl w:val="0"/>
                <w:numId w:val="27"/>
              </w:numPr>
              <w:spacing w:line="240" w:lineRule="auto"/>
              <w:jc w:val="left"/>
              <w:cnfStyle w:val="000000000000" w:firstRow="0" w:lastRow="0" w:firstColumn="0" w:lastColumn="0" w:oddVBand="0" w:evenVBand="0" w:oddHBand="0" w:evenHBand="0" w:firstRowFirstColumn="0" w:firstRowLastColumn="0" w:lastRowFirstColumn="0" w:lastRowLastColumn="0"/>
            </w:pPr>
            <w:r>
              <w:t>EMIR passes in 2012 and requires clearing of certain IR swaps contracts. Regulations come into effect in March 2013.</w:t>
            </w:r>
          </w:p>
          <w:p w14:paraId="321A8FBC" w14:textId="77777777" w:rsidR="0040665D" w:rsidRDefault="0040665D" w:rsidP="0040665D">
            <w:pPr>
              <w:pStyle w:val="ListParagraph"/>
              <w:numPr>
                <w:ilvl w:val="0"/>
                <w:numId w:val="27"/>
              </w:numPr>
              <w:spacing w:line="240" w:lineRule="auto"/>
              <w:jc w:val="left"/>
              <w:cnfStyle w:val="000000000000" w:firstRow="0" w:lastRow="0" w:firstColumn="0" w:lastColumn="0" w:oddVBand="0" w:evenVBand="0" w:oddHBand="0" w:evenHBand="0" w:firstRowFirstColumn="0" w:firstRowLastColumn="0" w:lastRowFirstColumn="0" w:lastRowLastColumn="0"/>
            </w:pPr>
            <w:r>
              <w:t>Bank of England releases financial market regulatory guidance in April 2013, reiterating the applicability of EMIR to UK-based traders.</w:t>
            </w:r>
          </w:p>
          <w:p w14:paraId="4008F0D2" w14:textId="77777777" w:rsidR="0040665D" w:rsidRDefault="0040665D" w:rsidP="0040665D">
            <w:pPr>
              <w:pStyle w:val="ListParagraph"/>
              <w:numPr>
                <w:ilvl w:val="0"/>
                <w:numId w:val="27"/>
              </w:numPr>
              <w:spacing w:line="240" w:lineRule="auto"/>
              <w:jc w:val="left"/>
              <w:cnfStyle w:val="000000000000" w:firstRow="0" w:lastRow="0" w:firstColumn="0" w:lastColumn="0" w:oddVBand="0" w:evenVBand="0" w:oddHBand="0" w:evenHBand="0" w:firstRowFirstColumn="0" w:firstRowLastColumn="0" w:lastRowFirstColumn="0" w:lastRowLastColumn="0"/>
            </w:pPr>
            <w:r>
              <w:t>Additional currencies and classes of swaps are added to the EU clearing requirements in 2016.</w:t>
            </w:r>
          </w:p>
          <w:p w14:paraId="320B73BE" w14:textId="77777777" w:rsidR="0040665D" w:rsidRDefault="0040665D" w:rsidP="0040665D">
            <w:pPr>
              <w:pStyle w:val="ListParagraph"/>
              <w:numPr>
                <w:ilvl w:val="0"/>
                <w:numId w:val="27"/>
              </w:numPr>
              <w:spacing w:line="240" w:lineRule="auto"/>
              <w:jc w:val="left"/>
              <w:cnfStyle w:val="000000000000" w:firstRow="0" w:lastRow="0" w:firstColumn="0" w:lastColumn="0" w:oddVBand="0" w:evenVBand="0" w:oddHBand="0" w:evenHBand="0" w:firstRowFirstColumn="0" w:firstRowLastColumn="0" w:lastRowFirstColumn="0" w:lastRowLastColumn="0"/>
            </w:pPr>
            <w:r>
              <w:t>Switzerland established a clearing mandate for Switzerland based swaps in 2017.</w:t>
            </w:r>
          </w:p>
        </w:tc>
      </w:tr>
      <w:tr w:rsidR="0040665D" w14:paraId="038EC005" w14:textId="77777777">
        <w:tc>
          <w:tcPr>
            <w:cnfStyle w:val="001000000000" w:firstRow="0" w:lastRow="0" w:firstColumn="1" w:lastColumn="0" w:oddVBand="0" w:evenVBand="0" w:oddHBand="0" w:evenHBand="0" w:firstRowFirstColumn="0" w:firstRowLastColumn="0" w:lastRowFirstColumn="0" w:lastRowLastColumn="0"/>
            <w:tcW w:w="1371" w:type="pct"/>
          </w:tcPr>
          <w:p w14:paraId="26BFAAC7" w14:textId="77777777" w:rsidR="0040665D" w:rsidRDefault="0040665D" w:rsidP="00C73C93">
            <w:pPr>
              <w:spacing w:line="240" w:lineRule="auto"/>
              <w:ind w:firstLine="0"/>
              <w:jc w:val="left"/>
            </w:pPr>
            <w:r>
              <w:t>Asia</w:t>
            </w:r>
          </w:p>
        </w:tc>
        <w:tc>
          <w:tcPr>
            <w:tcW w:w="3629" w:type="pct"/>
          </w:tcPr>
          <w:p w14:paraId="22076764" w14:textId="77777777" w:rsidR="0040665D" w:rsidRDefault="0040665D" w:rsidP="0040665D">
            <w:pPr>
              <w:pStyle w:val="ListParagraph"/>
              <w:numPr>
                <w:ilvl w:val="0"/>
                <w:numId w:val="27"/>
              </w:numPr>
              <w:spacing w:line="240" w:lineRule="auto"/>
              <w:jc w:val="left"/>
              <w:cnfStyle w:val="000000000000" w:firstRow="0" w:lastRow="0" w:firstColumn="0" w:lastColumn="0" w:oddVBand="0" w:evenVBand="0" w:oddHBand="0" w:evenHBand="0" w:firstRowFirstColumn="0" w:firstRowLastColumn="0" w:lastRowFirstColumn="0" w:lastRowLastColumn="0"/>
            </w:pPr>
            <w:r>
              <w:t>Japan Financial Stability Authority (JFSA) requires JPY denominated IR swaps referencing JPY LIBOR to be cleared by end of 2012.</w:t>
            </w:r>
          </w:p>
          <w:p w14:paraId="11162BAA" w14:textId="77777777" w:rsidR="0040665D" w:rsidRDefault="0040665D" w:rsidP="0040665D">
            <w:pPr>
              <w:pStyle w:val="ListParagraph"/>
              <w:numPr>
                <w:ilvl w:val="0"/>
                <w:numId w:val="27"/>
              </w:numPr>
              <w:spacing w:line="240" w:lineRule="auto"/>
              <w:jc w:val="left"/>
              <w:cnfStyle w:val="000000000000" w:firstRow="0" w:lastRow="0" w:firstColumn="0" w:lastColumn="0" w:oddVBand="0" w:evenVBand="0" w:oddHBand="0" w:evenHBand="0" w:firstRowFirstColumn="0" w:firstRowLastColumn="0" w:lastRowFirstColumn="0" w:lastRowLastColumn="0"/>
            </w:pPr>
            <w:r>
              <w:t>Hong Kong requires HKD denominated swaps to be cleared starting July 2017.</w:t>
            </w:r>
          </w:p>
          <w:p w14:paraId="1A95E569" w14:textId="77777777" w:rsidR="0040665D" w:rsidRDefault="0040665D" w:rsidP="0040665D">
            <w:pPr>
              <w:pStyle w:val="ListParagraph"/>
              <w:numPr>
                <w:ilvl w:val="0"/>
                <w:numId w:val="27"/>
              </w:numPr>
              <w:spacing w:line="240" w:lineRule="auto"/>
              <w:jc w:val="left"/>
              <w:cnfStyle w:val="000000000000" w:firstRow="0" w:lastRow="0" w:firstColumn="0" w:lastColumn="0" w:oddVBand="0" w:evenVBand="0" w:oddHBand="0" w:evenHBand="0" w:firstRowFirstColumn="0" w:firstRowLastColumn="0" w:lastRowFirstColumn="0" w:lastRowLastColumn="0"/>
            </w:pPr>
            <w:r>
              <w:t>MAS requires SGD contracts to be cleared by December 2017.</w:t>
            </w:r>
          </w:p>
        </w:tc>
      </w:tr>
      <w:tr w:rsidR="0040665D" w14:paraId="1266DBAB" w14:textId="77777777">
        <w:tc>
          <w:tcPr>
            <w:cnfStyle w:val="001000000000" w:firstRow="0" w:lastRow="0" w:firstColumn="1" w:lastColumn="0" w:oddVBand="0" w:evenVBand="0" w:oddHBand="0" w:evenHBand="0" w:firstRowFirstColumn="0" w:firstRowLastColumn="0" w:lastRowFirstColumn="0" w:lastRowLastColumn="0"/>
            <w:tcW w:w="1371" w:type="pct"/>
          </w:tcPr>
          <w:p w14:paraId="16692F40" w14:textId="77777777" w:rsidR="0040665D" w:rsidRDefault="0040665D" w:rsidP="00C73C93">
            <w:pPr>
              <w:spacing w:line="240" w:lineRule="auto"/>
              <w:ind w:firstLine="0"/>
              <w:jc w:val="left"/>
            </w:pPr>
            <w:r>
              <w:t>Australia</w:t>
            </w:r>
          </w:p>
        </w:tc>
        <w:tc>
          <w:tcPr>
            <w:tcW w:w="3629" w:type="pct"/>
          </w:tcPr>
          <w:p w14:paraId="5C465CE6" w14:textId="77777777" w:rsidR="0040665D" w:rsidRDefault="0040665D" w:rsidP="0040665D">
            <w:pPr>
              <w:pStyle w:val="ListParagraph"/>
              <w:numPr>
                <w:ilvl w:val="0"/>
                <w:numId w:val="28"/>
              </w:numPr>
              <w:spacing w:line="240" w:lineRule="auto"/>
              <w:jc w:val="left"/>
              <w:cnfStyle w:val="000000000000" w:firstRow="0" w:lastRow="0" w:firstColumn="0" w:lastColumn="0" w:oddVBand="0" w:evenVBand="0" w:oddHBand="0" w:evenHBand="0" w:firstRowFirstColumn="0" w:firstRowLastColumn="0" w:lastRowFirstColumn="0" w:lastRowLastColumn="0"/>
            </w:pPr>
            <w:r>
              <w:t>Australian Council of Financial Regulators (CFR) pass legislation requiring mandatory clearing of Australian dollar (AUD) denominated IR swaps by end of 2012.</w:t>
            </w:r>
          </w:p>
        </w:tc>
      </w:tr>
    </w:tbl>
    <w:p w14:paraId="0F05E91E" w14:textId="77777777" w:rsidR="0040665D" w:rsidRDefault="0040665D" w:rsidP="0098035B">
      <w:pPr>
        <w:ind w:firstLine="0"/>
      </w:pPr>
    </w:p>
    <w:p w14:paraId="70CCEE00" w14:textId="77777777" w:rsidR="0040665D" w:rsidRDefault="0040665D">
      <w:pPr>
        <w:spacing w:line="240" w:lineRule="auto"/>
        <w:ind w:firstLine="0"/>
        <w:jc w:val="left"/>
      </w:pPr>
      <w:r>
        <w:br w:type="page"/>
      </w:r>
    </w:p>
    <w:p w14:paraId="00D3687F" w14:textId="77777777" w:rsidR="0040665D" w:rsidRDefault="0040665D" w:rsidP="00115F07">
      <w:pPr>
        <w:pStyle w:val="Heading2"/>
      </w:pPr>
      <w:bookmarkStart w:id="20" w:name="_Toc203146446"/>
      <w:r>
        <w:lastRenderedPageBreak/>
        <w:t>Review of Literature</w:t>
      </w:r>
      <w:bookmarkEnd w:id="20"/>
    </w:p>
    <w:p w14:paraId="495C723B" w14:textId="77777777" w:rsidR="0040665D" w:rsidRDefault="0040665D" w:rsidP="00115F07">
      <w:pPr>
        <w:pStyle w:val="Heading3"/>
      </w:pPr>
      <w:bookmarkStart w:id="21" w:name="_Toc203146447"/>
      <w:r>
        <w:t>Interest Rate Swaps</w:t>
      </w:r>
      <w:bookmarkEnd w:id="21"/>
    </w:p>
    <w:p w14:paraId="7A970DB5" w14:textId="77777777" w:rsidR="0040665D" w:rsidRDefault="0040665D" w:rsidP="00916B59">
      <w:r>
        <w:t xml:space="preserve">Formal swap agreements were first seen in financial markets in 1981/1982. Bicksler and Chen </w:t>
      </w:r>
      <w:r>
        <w:fldChar w:fldCharType="begin"/>
      </w:r>
      <w:r>
        <w:instrText xml:space="preserve"> ADDIN ZOTERO_ITEM CSL_CITATION {"citationID":"s0x62LNK","properties":{"formattedCitation":"(1986)","plainCitation":"(1986)","noteIndex":0},"citationItems":[{"id":893,"uris":["http://zotero.org/users/1226582/items/SB4AIYVM"],"itemData":{"id":893,"type":"article-journal","abstract":"Interest rate swaps, a financial innovation in recent years, are based upon the principle of comparative advantage. An interest rate swap is a useful tool for active liability management and for hedging against interest rate risk. The purpose of this paper is to provide a simple economic analysis of interest rate swaps. Alternative uses of and the appropriate valuation procedure for interest rate swaps are described.","container-title":"The Journal of Finance","DOI":"10.2307/2328495","ISSN":"0022-1082","issue":"3","note":"publisher: [American Finance Association, Wiley]","page":"645-655","source":"JSTOR","title":"An Economic Analysis of Interest Rate Swaps","volume":"41","author":[{"family":"Bicksler","given":"James"},{"family":"Chen","given":"Andrew H."}],"issued":{"date-parts":[["1986"]]}},"label":"page","suppress-author":true}],"schema":"https://github.com/citation-style-language/schema/raw/master/csl-citation.json"} </w:instrText>
      </w:r>
      <w:r>
        <w:fldChar w:fldCharType="separate"/>
      </w:r>
      <w:r w:rsidRPr="009862A1">
        <w:t>(1986)</w:t>
      </w:r>
      <w:r>
        <w:fldChar w:fldCharType="end"/>
      </w:r>
      <w:r>
        <w:t xml:space="preserve"> find three uses of IR swaps in the market: (1) to manage mismatches in assets and liabilities (for example, depository institutions hold long-term fixed rate assets such as mortgages and short-term liabilities such as demand deposits; on the other hand, insurance companies often invest in short term assets that pay a variable rate, such as money market funds, and have long-term fixed-rate liabilities); to lower fixed-rate borrowing costs (borrowers with poor credit can often borrow at a lower cost in the floating rate market) and to manage their debt mix. The primary economic rationale for the existence of IR swaps is differences between firms’ costs to borrow at fixed vs. variable rates arising due to market imperfections (differences in regulations or credit market imperfections can give firms comparative advantage in borrowing in one market over another).</w:t>
      </w:r>
    </w:p>
    <w:p w14:paraId="0FF5E0FA" w14:textId="77777777" w:rsidR="0040665D" w:rsidRDefault="0040665D" w:rsidP="00916B59">
      <w:r>
        <w:t xml:space="preserve">Smith, et. al. </w:t>
      </w:r>
      <w:r>
        <w:fldChar w:fldCharType="begin"/>
      </w:r>
      <w:r>
        <w:instrText xml:space="preserve"> ADDIN ZOTERO_ITEM CSL_CITATION {"citationID":"O7iLi3rn","properties":{"formattedCitation":"(1988)","plainCitation":"(1988)","noteIndex":0},"citationItems":[{"id":869,"uris":["http://zotero.org/users/1226582/items/XIIQ8J5S"],"itemData":{"id":869,"type":"article-journal","abstract":"Interest rate swaps are decomposed into portfolios of more familiar contracts-loans, annuities, and forward contracts--which provides methods of valuing default-free swaps. The pricing implications of default risk are significantly smaller for swaps than loans. Contrasting swaps with forwards and futures helps identify the determinants of default risk. The continuing growth in swaps is attributable to increased liquidity, wider use of interest-rate-exposure management techniques, and the demand for synthetic financial instruments, rather than financial arbitrage.","container-title":"Financial Management","DOI":"10.2307/3665765","ISSN":"0046-3892","issue":"4","note":"publisher: [Financial Management Association International, Wiley]","page":"34-44","source":"JSTOR","title":"The Market for Interest Rate Swaps","volume":"17","author":[{"family":"Smith","given":"Clifford W."},{"family":"Smithson","given":"Charles W."},{"family":"Wakeman","given":"Lee Macdonald"}],"issued":{"date-parts":[["1988"]]}},"label":"page","suppress-author":true}],"schema":"https://github.com/citation-style-language/schema/raw/master/csl-citation.json"} </w:instrText>
      </w:r>
      <w:r>
        <w:fldChar w:fldCharType="separate"/>
      </w:r>
      <w:r>
        <w:rPr>
          <w:noProof/>
        </w:rPr>
        <w:t>(1988)</w:t>
      </w:r>
      <w:r>
        <w:fldChar w:fldCharType="end"/>
      </w:r>
      <w:r>
        <w:t xml:space="preserve"> present two models of pricing swaps. One model replicates the payoff of a swap through a portfolio of forward or futures contracts. The other model replicates the payoff through a portfolio of floating rate and fixed rate corporate bonds. They note that for a portfolio of bonds, there is an exchange of the principal at the end of the bond term, while for an IR swap the principal is usually not exchanged (that is, it is a “notional” principal). Thus, the impact of a default is greater for a corporate bond than for an IR swap. Futures contracts on the other hand are exchange-traded, cleared, and settled daily, so the risk of loss due to counterparty default is close to zero. For forwards, the contract value is realized only at the end of the contract period and has greater potential for counterparty default than for futures. An IR swap is somewhere in-between: it is periodically settled (on the payment dates).</w:t>
      </w:r>
    </w:p>
    <w:p w14:paraId="66C492D6" w14:textId="77777777" w:rsidR="0040665D" w:rsidRDefault="0040665D" w:rsidP="00916B59">
      <w:r>
        <w:t xml:space="preserve">Minton </w:t>
      </w:r>
      <w:r>
        <w:fldChar w:fldCharType="begin"/>
      </w:r>
      <w:r>
        <w:instrText xml:space="preserve"> ADDIN ZOTERO_ITEM CSL_CITATION {"citationID":"dKhIiDKS","properties":{"formattedCitation":"(1997)","plainCitation":"(1997)","noteIndex":0},"citationItems":[{"id":290,"uris":["http://zotero.org/users/1226582/items/SJM9XGSA"],"itemData":{"id":290,"type":"article-journal","abstract":"This paper examines empirical implications of recently developed models for pricing contracts that swap fixed- for variable-rate interest payment streams. Valuation models based on replicating portfolios of consecutive three-month Eurodollar futures contracts that span the life of the swap perform relatively well, as do pricing models based on replicating portfolios of noncallable corporate par bonds. Neither set of models, however, is completely empirically consistent with the implications of differential counterparty risks. These anomalous results call into question the appropriateness of either the simplifying assumptions of the arbitrage-based models or the proxies used for counter-party default risk.","container-title":"Journal of Financial Economics","DOI":"10.1016/S0304-405X(97)00005-6","ISSN":"0304-405X","issue":"2","journalAbbreviation":"Journal of Financial Economics","language":"en","page":"251-277","source":"ScienceDirect","title":"An empirical examination of basic valuation models for plain vanilla U.S. interest rate swaps","volume":"44","author":[{"family":"Minton","given":"Bernadette A."}],"issued":{"date-parts":[["1997",5,1]]}},"label":"page","suppress-author":true}],"schema":"https://github.com/citation-style-language/schema/raw/master/csl-citation.json"} </w:instrText>
      </w:r>
      <w:r>
        <w:fldChar w:fldCharType="separate"/>
      </w:r>
      <w:r>
        <w:rPr>
          <w:noProof/>
        </w:rPr>
        <w:t>(1997)</w:t>
      </w:r>
      <w:r>
        <w:fldChar w:fldCharType="end"/>
      </w:r>
      <w:r>
        <w:t xml:space="preserve"> examines these valuation models. He finds that the fixed rate of the IR swap is discounted by ~4 bps compared to a replicating portfolio of Eurodollar futures (Eurostrips) and that movements in swap rates and Eurodollar futures rates are highly correlated. When evaluating the portfolio of bonds model, he finds that actual swap rates fall between the rate derived from a portfolio of corporate bonds and the rate derived from Eurodollar futures. Proxies for counterparty credit quality also have a statistically significant explanatory power, suggesting counterparty risk is a factor in observed swaps pricing.</w:t>
      </w:r>
    </w:p>
    <w:p w14:paraId="1E42088A" w14:textId="77777777" w:rsidR="0040665D" w:rsidRDefault="0040665D" w:rsidP="00916B59"/>
    <w:p w14:paraId="664E6614" w14:textId="77777777" w:rsidR="0040665D" w:rsidRDefault="0040665D" w:rsidP="00115F07">
      <w:pPr>
        <w:pStyle w:val="Heading3"/>
      </w:pPr>
      <w:bookmarkStart w:id="22" w:name="_Toc203146448"/>
      <w:r>
        <w:lastRenderedPageBreak/>
        <w:t>Liquidity</w:t>
      </w:r>
      <w:bookmarkEnd w:id="22"/>
    </w:p>
    <w:p w14:paraId="68AF0633" w14:textId="7A2E535A" w:rsidR="0040665D" w:rsidRDefault="0040665D" w:rsidP="00916B59">
      <w:r>
        <w:t xml:space="preserve">Biais </w:t>
      </w:r>
      <w:r>
        <w:fldChar w:fldCharType="begin"/>
      </w:r>
      <w:r>
        <w:instrText xml:space="preserve"> ADDIN ZOTERO_ITEM CSL_CITATION {"citationID":"62eZzd8g","properties":{"formattedCitation":"(1993)","plainCitation":"(1993)","noteIndex":0},"citationItems":[{"id":870,"uris":["http://zotero.org/users/1226582/items/ZJKNHR7B"],"itemData":{"id":870,"type":"article-journal","abstract":"This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proposes a model for a dealer intermediated market and derives the optimal bid-ask spreads quoted by dealers with constant absolute risk aversion (CARA) (note that this is a model of general asset pricing in dealer-intermediated markets, and not specific to the IR swap market). A basic version of Biais' model motivates the liquidity model in section </w:t>
      </w:r>
      <w:r>
        <w:fldChar w:fldCharType="begin"/>
      </w:r>
      <w:r>
        <w:instrText xml:space="preserve"> REF _Ref169917084 \r \h </w:instrText>
      </w:r>
      <w:r>
        <w:fldChar w:fldCharType="separate"/>
      </w:r>
      <w:r w:rsidR="008B593D">
        <w:t>0</w:t>
      </w:r>
      <w:r>
        <w:fldChar w:fldCharType="end"/>
      </w:r>
      <w:r>
        <w:t xml:space="preserve">. Several papers empirically examine liquidity in the IR swap market: Sun, et. al. </w:t>
      </w:r>
      <w:r>
        <w:fldChar w:fldCharType="begin"/>
      </w:r>
      <w:r>
        <w:instrText xml:space="preserve"> ADDIN ZOTERO_ITEM CSL_CITATION {"citationID":"M2C2qXrF","properties":{"formattedCitation":"(1993)","plainCitation":"(1993)","noteIndex":0},"citationItems":[{"id":892,"uris":["http://zotero.org/users/1226582/items/4SR8ZMZ7"],"itemData":{"id":892,"type":"article-journal","abstract":"Using quotations from two interest rate swap dealers with different credit ratings (AAA and A), we examine the effect of dealers' credit reputations on swap quotations and bid-offer spreads. The AAA offer rates are significantly higher than the A offer rates, and the AAA bid rates are significantly lower than the A bid rates. We also document the relation between swap rates and par bond yields estimated from London interbank offered rate (LIBOR) and bid rate (LIBID) data. We identify some of the problems in testing the implications of swap pricing theory.","container-title":"Journal of Financial Economics","DOI":"10.1016/0304-405X(93)90041-9","ISSN":"0304-405X","issue":"1","journalAbbreviation":"Journal of Financial Economics","page":"77-99","source":"ScienceDirect","title":"Interest rate swaps: An empirical investigation","title-short":"Interest rate swaps","volume":"34","author":[{"family":"Sun","given":"Tong-sheng"},{"family":"Sundaresan","given":"Suresh"},{"family":"Wang","given":"Ching"}],"issued":{"date-parts":[["1993",8,1]]}},"label":"page","suppress-author":true}],"schema":"https://github.com/citation-style-language/schema/raw/master/csl-citation.json"} </w:instrText>
      </w:r>
      <w:r>
        <w:fldChar w:fldCharType="separate"/>
      </w:r>
      <w:r w:rsidRPr="00BA5601">
        <w:t>(1993)</w:t>
      </w:r>
      <w:r>
        <w:fldChar w:fldCharType="end"/>
      </w:r>
      <w:r>
        <w:t xml:space="preserve"> examine the effect of dealer credit rating on bid-ask spreads using data from Merrill Lynch and AIG Financial Products. They find that dealers with AAA credit ratings charge a spread of around ~10 bps while lower rated dealers only charge a spread of ~4 bps. Boudiaf, et. al </w:t>
      </w:r>
      <w:r>
        <w:fldChar w:fldCharType="begin"/>
      </w:r>
      <w:r>
        <w:instrText xml:space="preserve"> ADDIN ZOTERO_ITEM CSL_CITATION {"citationID":"35zfpUK7","properties":{"formattedCitation":"(2024)","plainCitation":"(2024)","noteIndex":0},"citationItems":[{"id":891,"uris":["http://zotero.org/users/1226582/items/JVUR9HZR"],"itemData":{"id":891,"type":"article","abstract":"This paper studies market liquidity in interest rate swaps (IRS) before and during the global tightening of monetary policy. IRS constitute the single largest derivatives segment globally. Banks and Pension Funds extensively rely on IRS to hedge interest rate risk. Hence, providing an understanding of this market and the drivers of market liquidity is a key research question in the current market context. We use price and volume data from around 338,000 trades in the most active long-horizon swap contract denominated in EUR to construct seven liquidity measures. Taking a comprehensive approach, we apply linear regressions to determine the drivers of variation in liquidity. Our liquidity measures are significantly related to monetary policy, market-wide fixed income liquidity, EURIBOR rate volatility and Dealer behaviour. Indicators for generic market stress such as VIX which are often documented in the literature are not strongly connected to IRS trading conditions.","DOI":"10.2139/ssrn.4745740","event-place":"Rochester, NY","genre":"SSRN Scholarly Paper","language":"en","number":"4745740","publisher-place":"Rochester, NY","source":"Social Science Research Network","title":"The Market Liquidity of Interest Rate Swaps","URL":"https://papers.ssrn.com/abstract=4745740","author":[{"family":"Boudiaf","given":"Ismael Alexander"},{"family":"Frieden","given":"Immo"},{"family":"Scheicher","given":"Martin"}],"accessed":{"date-parts":[["2024",3,12]]},"issued":{"date-parts":[["2024",3]]}},"label":"page","suppress-author":true}],"schema":"https://github.com/citation-style-language/schema/raw/master/csl-citation.json"} </w:instrText>
      </w:r>
      <w:r>
        <w:fldChar w:fldCharType="separate"/>
      </w:r>
      <w:r w:rsidRPr="001F206A">
        <w:t>(2024)</w:t>
      </w:r>
      <w:r>
        <w:fldChar w:fldCharType="end"/>
      </w:r>
      <w:r>
        <w:t xml:space="preserve"> examine the impact of monetary policy tightening on liquidity of EUR denominated swaps using a variety of liquidity measures. They find that their liquidity measures are impacted by monetary policy (specifically volatility in key policy rates reduces liquidity in the swaps market). Liu, et al </w:t>
      </w:r>
      <w:r>
        <w:fldChar w:fldCharType="begin"/>
      </w:r>
      <w:r>
        <w:instrText xml:space="preserve"> ADDIN ZOTERO_ITEM CSL_CITATION {"citationID":"vzXm87AS","properties":{"formattedCitation":"(2006)","plainCitation":"(2006)","noteIndex":0},"citationItems":[{"id":289,"uris":["http://zotero.org/users/1226582/items/ZH3WYUFV"],"itemData":{"id":289,"type":"article-journal","abstract":"We study how the market prices the default and liquidity risks incorporated into interest rate swap spreads. We jointly model the Treasury, repo, and swap term structures using a five‐factor affine framework and estimate the model by maximum likelihood. The credit spread is driven by a persistent liquidity process and a rapidly mean‐reverting default intensity process. The credit premium for all but the shortest maturities is primarily compensation for liquidity risk. The term structure of liquidity premia increases steeply, while that of default premia is almost flat. Both liquidity and default premia vary significantly over time.","container-title":"The Journal of Business","DOI":"10.1086/505237","ISSN":"0021-9398","issue":"5","note":"publisher: The University of Chicago Press","page":"2337-2359","source":"JSTOR","title":"The Market Price of Risk in Interest Rate Swaps: The Roles of Default and Liquidity Risks","title-short":"The Market Price of Risk in Interest Rate Swaps","volume":"79","author":[{"family":"Liu","given":"Jun"},{"family":"Longstaff","given":"Francis A."},{"family":"Mandell","given":"Ravit E."}],"issued":{"date-parts":[["2006"]]}},"label":"page","suppress-author":true}],"schema":"https://github.com/citation-style-language/schema/raw/master/csl-citation.json"} </w:instrText>
      </w:r>
      <w:r>
        <w:fldChar w:fldCharType="separate"/>
      </w:r>
      <w:r w:rsidRPr="001756DE">
        <w:t>(2006)</w:t>
      </w:r>
      <w:r>
        <w:fldChar w:fldCharType="end"/>
      </w:r>
      <w:r>
        <w:t xml:space="preserve"> decompose the “spread” between IR swaps and corresponding treasury bills into a credit spread and liquidity spread (arising from the lower liquidity of swaps over US government bonds). They find that the credit component of the spread is ~31 bps while the liquidity component is ~7 bps. Benos, et. al </w:t>
      </w:r>
      <w:r>
        <w:fldChar w:fldCharType="begin"/>
      </w:r>
      <w:r>
        <w:instrText xml:space="preserve"> ADDIN ZOTERO_ITEM CSL_CITATION {"citationID":"HX40KgWY","properties":{"formattedCitation":"(2020)","plainCitation":"(2020)","noteIndex":0},"citationItems":[{"id":884,"uris":["http://zotero.org/users/1226582/items/TQEDAXF9"],"itemData":{"id":884,"type":"article-journal","abstract":"We use proprietary transaction data on interest rate swaps to assess the effects of centralized trading, as mandated by Dodd–Frank, on market quality. Contracts with the most extensive centralized trading see liquidity metrics improve by between 12% and 19% relative to those of a control group. This is driven by a clear increase in competition between dealers, particularly in U.S. markets. Additionally, centralized trading has caused interdealer trading in EUR swap markets to migrate from the United States to Europe. This is consistent with swap dealers attempting to avoid being captured by the trade mandate in order to maintain market power.","container-title":"Journal of Financial and Quantitative Analysis","DOI":"10.1017/S0022109018001527","ISSN":"0022-1090, 1756-6916","issue":"1","language":"en","page":"159-192","source":"Cambridge University Press","title":"Centralized Trading, Transparency, and Interest Rate Swap Market Liquidity: Evidence from the Implementation of the Dodd–Frank Act","title-short":"Centralized Trading, Transparency, and Interest Rate Swap Market Liquidity","volume":"55","author":[{"family":"Benos","given":"Evangelos"},{"family":"Payne","given":"Richard"},{"family":"Vasios","given":"Michalis"}],"issued":{"date-parts":[["2020",2]]}},"label":"page","suppress-author":true}],"schema":"https://github.com/citation-style-language/schema/raw/master/csl-citation.json"} </w:instrText>
      </w:r>
      <w:r>
        <w:fldChar w:fldCharType="separate"/>
      </w:r>
      <w:r w:rsidRPr="001756DE">
        <w:t>(2020)</w:t>
      </w:r>
      <w:r>
        <w:fldChar w:fldCharType="end"/>
      </w:r>
      <w:r>
        <w:t xml:space="preserve"> examine the impact of another Dodd-Frank mandate (trading on SEFs) on liquidity. They find a 12%-19% improvement in liquidity in the post-regulation market, driven by competition among dealers. Loon and Zhong </w:t>
      </w:r>
      <w:r>
        <w:fldChar w:fldCharType="begin"/>
      </w:r>
      <w:r>
        <w:instrText xml:space="preserve"> ADDIN ZOTERO_ITEM CSL_CITATION {"citationID":"1b6E3WUL","properties":{"formattedCitation":"(2014)","plainCitation":"(2014)","noteIndex":0},"citationItems":[{"id":303,"uris":["http://zotero.org/users/1226582/items/I23MAR6U"],"itemData":{"id":303,"type":"article-journal","abstract":"This paper examines the impact of central clearing on the credit default swap (CDS) market using a sample of voluntarily cleared single-name contracts. Consistent with central clearing reducing counterparty risk, CDS spreads increase around the commencement of central clearing and are lower than settlement spreads published by the central clearinghouse. Furthermore, the relation between CDS spreads and dealer credit risk weakens after central clearing begins, suggesting a lowering of systemic risk. These findings are robust to controls for frictions in both CDS and bond markets. Finally, matched sample analysis reveals that the increased post-trade transparency following central clearing is associated with an improvement in liquidity and trading activity.","container-title":"Journal of Financial Economics","DOI":"10.1016/j.jfineco.2013.12.001","ISSN":"0304-405X","issue":"1","journalAbbreviation":"Journal of Financial Economics","language":"en","page":"91-115","source":"ScienceDirect","title":"The impact of central clearing on counterparty risk, liquidity, and trading: Evidence from the credit default swap market","title-short":"The impact of central clearing on counterparty risk, liquidity, and trading","volume":"112","author":[{"family":"Loon","given":"Yee Cheng"},{"family":"Zhong","given":"Zhaodong Ken"}],"issued":{"date-parts":[["2014",4,1]]}},"label":"page","suppress-author":true}],"schema":"https://github.com/citation-style-language/schema/raw/master/csl-citation.json"} </w:instrText>
      </w:r>
      <w:r>
        <w:fldChar w:fldCharType="separate"/>
      </w:r>
      <w:r w:rsidRPr="00E02657">
        <w:t>(2014)</w:t>
      </w:r>
      <w:r>
        <w:fldChar w:fldCharType="end"/>
      </w:r>
      <w:r>
        <w:t xml:space="preserve"> examine liquidity in the credit default swap (CDS) market following the passage of the Dodd-Frank Act. They find that central clearing in the CDS market is associated with more liquidity.</w:t>
      </w:r>
    </w:p>
    <w:p w14:paraId="1D8DB2D0" w14:textId="77777777" w:rsidR="0040665D" w:rsidRDefault="0040665D" w:rsidP="00115F07">
      <w:pPr>
        <w:pStyle w:val="Heading3"/>
      </w:pPr>
      <w:bookmarkStart w:id="23" w:name="_Toc203146449"/>
      <w:r>
        <w:t>Price Volatility</w:t>
      </w:r>
      <w:bookmarkEnd w:id="23"/>
    </w:p>
    <w:p w14:paraId="601198B2" w14:textId="77777777" w:rsidR="0040665D" w:rsidRDefault="0040665D" w:rsidP="00916B59">
      <w:r>
        <w:t xml:space="preserve">Compared to studies of pricing and liquidity, studies of price volatility in the IR swap market are rare. Azad, et. al </w:t>
      </w:r>
      <w:r>
        <w:fldChar w:fldCharType="begin"/>
      </w:r>
      <w:r>
        <w:instrText xml:space="preserve"> ADDIN ZOTERO_ITEM CSL_CITATION {"citationID":"4gTsCaTl","properties":{"formattedCitation":"(2012)","plainCitation":"(2012)","noteIndex":0},"citationItems":[{"id":888,"uris":["http://zotero.org/users/1226582/items/JMHVVJ37"],"itemData":{"id":888,"type":"article-journal","abstract":"In this paper we aim to link the volatility of interest rate swap (hereafter, IRS) markets to the macroeconomic risk/uncertainty of the UK and the US. In doing so, we obtain the low-frequency volatility of IRS using a recently developed Asymmetric Spline GARCH (ASP-GARCH) model of Rangel and Engle (2012). Our findings suggest a strong relationship between uncertainties of macroeconomic fundamentals and the fluctuation in swap market volatility. The association between the two is robust with respect to the choice of different alternative measures of volatility that are used in the literature on GARCH modelling. From the perspectives of practical implications, the findings suggest that policy makers should use low-frequency volatility in order to examine market responses to key macroeconomic policies, and that market participants may rely on low-frequency volatility to extract trading signals. Using such signals, hedgers could make forecast of whether they need to increase (decrease) IRS usage to hedge risk originating from macroeconomic uncertainty.","container-title":"International Review of Financial Analysis","DOI":"10.1016/j.irfa.2012.03.001","ISSN":"1057-5219","journalAbbreviation":"International Review of Financial Analysis","page":"38-47","source":"ScienceDirect","title":"Linking the interest rate swap markets to the macroeconomic risk: The UK and us evidence","title-short":"Linking the interest rate swap markets to the macroeconomic risk","volume":"22","author":[{"family":"Azad","given":"A. S. M. Sohel"},{"family":"Fang","given":"Victor"},{"family":"Hung","given":"Chi-Hsiou"}],"issued":{"date-parts":[["2012",4,1]]}},"label":"page","suppress-author":true}],"schema":"https://github.com/citation-style-language/schema/raw/master/csl-citation.json"} </w:instrText>
      </w:r>
      <w:r>
        <w:fldChar w:fldCharType="separate"/>
      </w:r>
      <w:r w:rsidRPr="00307F66">
        <w:t>(2012)</w:t>
      </w:r>
      <w:r>
        <w:fldChar w:fldCharType="end"/>
      </w:r>
      <w:r>
        <w:t xml:space="preserve"> decompose volatility in the US and UK market into high-frequency and low-frequency components using asymmetric spline GARCH (AS-GARCH). They then regress the low frequency component of the volatility against several macroeconomic variables (volatility of consumer price index, volatility of industrial production, volatility of short-term interest rates, volatility of foreign exchange rates, slope of the term-structure, unemployment rate and money supply). They find that volatility of short-term interest rates affects IR swap price volatility. In addition, for GBP based contracts, the money supply is negatively associated with IR </w:t>
      </w:r>
      <w:r>
        <w:lastRenderedPageBreak/>
        <w:t>swap volatility. For USD based contracts, the volatility of industrial production and the slope of the yield curve also affects IR swap volatility.</w:t>
      </w:r>
    </w:p>
    <w:p w14:paraId="1E1BDB47" w14:textId="77777777" w:rsidR="0040665D" w:rsidRDefault="0040665D" w:rsidP="00115F07">
      <w:pPr>
        <w:pStyle w:val="Heading3"/>
      </w:pPr>
      <w:bookmarkStart w:id="24" w:name="_Toc203146450"/>
      <w:r>
        <w:t>Systemic Risk and Contagion</w:t>
      </w:r>
      <w:bookmarkEnd w:id="24"/>
    </w:p>
    <w:p w14:paraId="2DB7FAE0" w14:textId="77777777" w:rsidR="0040665D" w:rsidRDefault="0040665D" w:rsidP="00916B59">
      <w:r>
        <w:t xml:space="preserve">Jackson and Pernoud </w:t>
      </w:r>
      <w:r>
        <w:fldChar w:fldCharType="begin"/>
      </w:r>
      <w:r>
        <w:instrText xml:space="preserve"> ADDIN ZOTERO_ITEM CSL_CITATION {"citationID":"rNrKaqDE","properties":{"formattedCitation":"(2021)","plainCitation":"(2021)","noteIndex":0},"citationItems":[{"id":872,"uris":["http://zotero.org/users/1226582/items/8GLRJH73"],"itemData":{"id":872,"type":"article-journal","abstract":"We provide an overview of the relationship between financial networks and systemic risk. We present a taxonomy of different types of systemic risk, differentiating between direct externalities between financial organizations (e.g., defaults, correlated portfolios, fire sales), and perceptions and feedback effects (e.g., bank runs, credit freezes). We also discuss optimal regulation and bailouts, measurements of systemic risk and financial centrality, choices by banks regarding their portfolios and partnerships, and the changing nature of financial networks.","container-title":"Annual Review of Economics","DOI":"10.1146/annurev-economics-083120-111540","issue":"1","note":"_eprint: https://doi.org/10.1146/annurev-economics-083120-111540","page":"171-202","source":"Annual Reviews","title":"Systemic Risk in Financial Networks: A Survey","title-short":"Systemic Risk in Financial Networks","volume":"13","author":[{"family":"Jackson","given":"Matthew O."},{"family":"Pernoud","given":"Agathe"}],"issued":{"date-parts":[["2021"]]}},"label":"page","suppress-author":true}],"schema":"https://github.com/citation-style-language/schema/raw/master/csl-citation.json"} </w:instrText>
      </w:r>
      <w:r>
        <w:fldChar w:fldCharType="separate"/>
      </w:r>
      <w:r>
        <w:rPr>
          <w:noProof/>
        </w:rPr>
        <w:t>(2021)</w:t>
      </w:r>
      <w:r>
        <w:fldChar w:fldCharType="end"/>
      </w:r>
      <w:r>
        <w:t xml:space="preserve"> outline two main avenues of contagion (that is financial distress at one institution spreading throughout the financial system): firstly, through defaults and fire-sales of assets that diminish the value of interconnected financial institutions (the network channel) and secondly, through feedback effects such as bank runs and credit freezes. For the first avenue, consider the case when a large financial institution fails. The values of other institutions that do business with the failing institution are also diminished and can cause a cascading series of failures. Each failure leads to additional bankruptcy costs and the final cost to the system at the end of the process can vastly exceed the size of initial shock. Such models are explored by Rochet &amp; Tirole </w:t>
      </w:r>
      <w:r>
        <w:fldChar w:fldCharType="begin"/>
      </w:r>
      <w:r>
        <w:instrText xml:space="preserve"> ADDIN ZOTERO_ITEM CSL_CITATION {"citationID":"GumjFgdB","properties":{"formattedCitation":"(1996)","plainCitation":"(1996)","noteIndex":0},"citationItems":[{"id":874,"uris":["http://zotero.org/users/1226582/items/8A6BW8AI"],"itemData":{"id":874,"type":"article-journal","container-title":"Journal of Money, Credit and Banking","DOI":"10.2307/2077918","ISSN":"0022-2879","issue":"4","note":"publisher: [Wiley, Ohio State University Press]","page":"733-762","source":"JSTOR","title":"Interbank Lending and Systemic Risk","volume":"28","author":[{"family":"Rochet","given":"Jean-Charles"},{"family":"Tirole","given":"Jean"}],"issued":{"date-parts":[["1996"]]}},"label":"page","suppress-author":true}],"schema":"https://github.com/citation-style-language/schema/raw/master/csl-citation.json"} </w:instrText>
      </w:r>
      <w:r>
        <w:fldChar w:fldCharType="separate"/>
      </w:r>
      <w:r>
        <w:rPr>
          <w:noProof/>
        </w:rPr>
        <w:t>(1996)</w:t>
      </w:r>
      <w:r>
        <w:fldChar w:fldCharType="end"/>
      </w:r>
      <w:r>
        <w:t xml:space="preserve"> and Allen &amp; Gale </w:t>
      </w:r>
      <w:r>
        <w:fldChar w:fldCharType="begin"/>
      </w:r>
      <w:r>
        <w:instrText xml:space="preserve"> ADDIN ZOTERO_ITEM CSL_CITATION {"citationID":"gIOKQC0c","properties":{"formattedCitation":"(2007; 2000)","plainCitation":"(2007; 2000)","noteIndex":0},"citationItems":[{"id":876,"uris":["http://zotero.org/users/1226582/items/TPZ9VJMP"],"itemData":{"id":876,"type":"article","abstract":"This essay was prepared for the volume on Financial Crises that we edited in THE INTERNATIONAL LIBRARY OF CRITICAL WRITINGS IN ECONOMICS - Series Editor: Mark Blaug published by Edward Elgar.","DOI":"10.2139/ssrn.1008311","event-place":"Rochester, NY","genre":"SSRN Scholarly Paper","language":"en","number":"1008311","publisher-place":"Rochester, NY","source":"Social Science Research Network","title":"An Introduction to Financial Crises","URL":"https://papers.ssrn.com/abstract=1008311","author":[{"family":"Allen","given":"Franklin"},{"family":"Gale","given":"Douglas M."}],"accessed":{"date-parts":[["2024",3,2]]},"issued":{"date-parts":[["2007",8,14]]}},"label":"page","suppress-author":true},{"id":878,"uris":["http://zotero.org/users/1226582/items/UXRM4TKK"],"itemData":{"id":878,"type":"article-journal","abstract":"Financial contagion is modeled as an equilibrium phenomenon. Because liquidity preference shocks are imperfectly correlated across regions, banks hold interregional claims on other banks to provide insurance against liquidity preference shocks. When there is no aggregate uncertainty, the first‐best allocation of risk sharing can be achieved. However, this arrangement is financially fragile. A small liquidity preference shock in one region can spread by contagion throughout the economy. The possibility of contagion depends strongly on the completeness of the structure of interregional claims. Complete claims structures are shown to be more robust than incomplete structures.","container-title":"Journal of Political Economy","DOI":"10.1086/262109","ISSN":"0022-3808","issue":"1","note":"publisher: The University of Chicago Press","page":"1-33","source":"JSTOR","title":"Financial Contagion","volume":"108","author":[{"family":"Allen","given":"Franklin"},{"family":"Gale","given":"Douglas"}],"issued":{"date-parts":[["2000"]]}},"label":"page","suppress-author":true}],"schema":"https://github.com/citation-style-language/schema/raw/master/csl-citation.json"} </w:instrText>
      </w:r>
      <w:r>
        <w:fldChar w:fldCharType="separate"/>
      </w:r>
      <w:r>
        <w:rPr>
          <w:noProof/>
        </w:rPr>
        <w:t>(2007; 2000)</w:t>
      </w:r>
      <w:r>
        <w:fldChar w:fldCharType="end"/>
      </w:r>
      <w:r>
        <w:t xml:space="preserve">. </w:t>
      </w:r>
    </w:p>
    <w:p w14:paraId="0620332D" w14:textId="77777777" w:rsidR="0040665D" w:rsidRDefault="0040665D" w:rsidP="00916B59">
      <w:r>
        <w:t xml:space="preserve">Another way that financial institutions are interconnected are through the assets they trade. That is, even though two financial institutions might not directly do business with each other, they might own assets that are highly correlated. When a bank becomes insolvent, it often must sell assets at distressed prices. Such sales can also depress prices of related assets and drive institutions that hold those types of assets into insolvency. A prominent real-world example of this scenario is the 1998 crisis at Long Term Capital Management (LTCM) </w:t>
      </w:r>
      <w:r>
        <w:fldChar w:fldCharType="begin"/>
      </w:r>
      <w:r>
        <w:instrText xml:space="preserve"> ADDIN ZOTERO_ITEM CSL_CITATION {"citationID":"q7hnEWYh","properties":{"formattedCitation":"(Liu, Longstaff, and Mandell 2006)","plainCitation":"(Liu, Longstaff, and Mandell 2006)","noteIndex":0},"citationItems":[{"id":289,"uris":["http://zotero.org/users/1226582/items/ZH3WYUFV"],"itemData":{"id":289,"type":"article-journal","abstract":"We study how the market prices the default and liquidity risks incorporated into interest rate swap spreads. We jointly model the Treasury, repo, and swap term structures using a five‐factor affine framework and estimate the model by maximum likelihood. The credit spread is driven by a persistent liquidity process and a rapidly mean‐reverting default intensity process. The credit premium for all but the shortest maturities is primarily compensation for liquidity risk. The term structure of liquidity premia increases steeply, while that of default premia is almost flat. Both liquidity and default premia vary significantly over time.","container-title":"The Journal of Business","DOI":"10.1086/505237","ISSN":"0021-9398","issue":"5","note":"publisher: The University of Chicago Press","page":"2337-2359","source":"JSTOR","title":"The Market Price of Risk in Interest Rate Swaps: The Roles of Default and Liquidity Risks","title-short":"The Market Price of Risk in Interest Rate Swaps","volume":"79","author":[{"family":"Liu","given":"Jun"},{"family":"Longstaff","given":"Francis A."},{"family":"Mandell","given":"Ravit E."}],"issued":{"date-parts":[["2006"]]}}}],"schema":"https://github.com/citation-style-language/schema/raw/master/csl-citation.json"} </w:instrText>
      </w:r>
      <w:r>
        <w:fldChar w:fldCharType="separate"/>
      </w:r>
      <w:r>
        <w:rPr>
          <w:noProof/>
        </w:rPr>
        <w:t>(Liu, Longstaff, and Mandell 2006)</w:t>
      </w:r>
      <w:r>
        <w:fldChar w:fldCharType="end"/>
      </w:r>
      <w:r>
        <w:t xml:space="preserve">. LTCM was a hedge fund that used a highly leveraged portfolio of IR swaps and foreign bonds (especially Russian bonds) to earn high market returns. When Russia defaulted on its debt in 1998 and devalued the Ruble, LTCM’s portfolio took a large loss. In addition, market participants became more risk-averse and stopped lending to any institutions that employed a similar trading strategy to or held similar assets as LTCM. This created a system-wide credit crunch. The Federal Reserve eventually organized a bailout of the fund to prevent further damage to the financial system. Other prominent examples of this type of contagion are the Asian and Eurozone financial crises, where the potential default of one country led to distressed financial conditions in neighboring countries, as market participants became more risk averse. These types of models are explored by Kiyotaki &amp; Moore </w:t>
      </w:r>
      <w:r>
        <w:fldChar w:fldCharType="begin"/>
      </w:r>
      <w:r>
        <w:instrText xml:space="preserve"> ADDIN ZOTERO_ITEM CSL_CITATION {"citationID":"4HMyV8BR","properties":{"formattedCitation":"(1997)","plainCitation":"(1997)","noteIndex":0},"citationItems":[{"id":913,"uris":["http://zotero.org/users/1226582/items/7SNDLNH7"],"itemData":{"id":913,"type":"article-journal","abstract":"We construct a model of a dynamic economy in which lenders cannot force borrowers to repay their debts unless the debts are secured. In such an economy, durable assets play a dual role: not only are they factors of production, but they also serve as collateral for loans. The dynamic interaction between credit limits and asset prices turns out to be a powerful transmission mechanism by which the effects of shocks persist, amplify, and spill over to other sectors. We show that small, temporary shocks to technology or income distribution can generate large, persistent fluctuations in output and asset prices.","container-title":"Journal of Political Economy","DOI":"10.1086/262072","ISSN":"0022-3808","issue":"2","note":"publisher: The University of Chicago Press","page":"211-248","source":"journals.uchicago.edu (Atypon)","title":"Credit Cycles","volume":"105","author":[{"family":"Kiyotaki","given":"Nobuhiro"},{"family":"Moore","given":"John"}],"issued":{"date-parts":[["1997",4]]}},"label":"page","suppress-author":true}],"schema":"https://github.com/citation-style-language/schema/raw/master/csl-citation.json"} </w:instrText>
      </w:r>
      <w:r>
        <w:fldChar w:fldCharType="separate"/>
      </w:r>
      <w:r>
        <w:rPr>
          <w:noProof/>
        </w:rPr>
        <w:t>(1997)</w:t>
      </w:r>
      <w:r>
        <w:fldChar w:fldCharType="end"/>
      </w:r>
      <w:r>
        <w:t xml:space="preserve"> , Cifuentes et al. </w:t>
      </w:r>
      <w:r>
        <w:fldChar w:fldCharType="begin"/>
      </w:r>
      <w:r>
        <w:instrText xml:space="preserve"> ADDIN ZOTERO_ITEM CSL_CITATION {"citationID":"NraHkItq","properties":{"formattedCitation":"(2005)","plainCitation":"(2005)","noteIndex":0},"citationItems":[{"id":904,"uris":["http://zotero.org/users/1226582/items/EFR6ECNK"],"itemData":{"id":904,"type":"article-journal","abstract":"This paper explores liquidity risk in a system of interconnected financial institutions when these institutions are subject to regulatory solvency constraints and mark their assets to market. When the market's demand for illiquid assets is less than perfectly elastic, sales by distressed institutions depress the market prices of such assets. Marking to market of the asset book can induce a further round of endogenously generated sales of assets, depressing prices further and inducing further sales. Contagious failures can result from small shocks. We investigate the theoretical basis for contagious failures and quantify them through simulation exercises. Liquidity requirements on institutions can be as effective as capital requirements in forestalling contagious failures.","container-title":"Journal of the European Economic Association","DOI":"10.1162/jeea.2005.3.2-3.556","ISSN":"1542-4766","issue":"2-3","journalAbbreviation":"Journal of the European Economic Association","page":"556-566","source":"Silverchair","title":"Liquidity Risk and Contagion","volume":"3","author":[{"family":"Cifuentes","given":"Rodrigo"},{"family":"Ferrucci","given":"Gianluigi"},{"family":"Shin","given":"Hyun Song"}],"issued":{"date-parts":[["2005",5,1]]}},"label":"page","suppress-author":true}],"schema":"https://github.com/citation-style-language/schema/raw/master/csl-citation.json"} </w:instrText>
      </w:r>
      <w:r>
        <w:fldChar w:fldCharType="separate"/>
      </w:r>
      <w:r>
        <w:rPr>
          <w:noProof/>
        </w:rPr>
        <w:t>(2005)</w:t>
      </w:r>
      <w:r>
        <w:fldChar w:fldCharType="end"/>
      </w:r>
      <w:r>
        <w:t xml:space="preserve">, Gai &amp; Kapadia </w:t>
      </w:r>
      <w:r>
        <w:fldChar w:fldCharType="begin"/>
      </w:r>
      <w:r>
        <w:instrText xml:space="preserve"> ADDIN ZOTERO_ITEM CSL_CITATION {"citationID":"KAUq7rlB","properties":{"formattedCitation":"(2010)","plainCitation":"(2010)","noteIndex":0},"citationItems":[{"id":908,"uris":["http://zotero.org/users/1226582/items/VZGIFEPL"],"itemData":{"id":908,"type":"article-journal","abstract":"This paper develops an analytical model of contagion in financial networks with arbitrary structure. We explore how the probability and potential impact of contagion is influenced by aggregate and idiosyncratic shocks, changes in network structure and asset market liquidity. Our findings suggest that financial systems exhibit a robust-yet-fragile tendency: while the probability of contagion may be low, the effects can be extremely widespread when problems occur. And we suggest why the resilience of the system in withstanding fairly large shocks prior to 2007 should not have been taken as a reliable guide to its future robustness.","container-title":"Proceedings of the Royal Society A: Mathematical, Physical and Engineering Sciences","DOI":"10.1098/rspa.2009.0410","issue":"2120","note":"publisher: Royal Society","page":"2401-2423","source":"royalsocietypublishing.org (Atypon)","title":"Contagion in financial networks","volume":"466","author":[{"family":"Gai","given":"Prasanna"},{"family":"Kapadia","given":"Sujit"}],"issued":{"date-parts":[["2010",3,24]]}},"label":"page","suppress-author":true}],"schema":"https://github.com/citation-style-language/schema/raw/master/csl-citation.json"} </w:instrText>
      </w:r>
      <w:r>
        <w:fldChar w:fldCharType="separate"/>
      </w:r>
      <w:r>
        <w:rPr>
          <w:noProof/>
        </w:rPr>
        <w:t>(2010)</w:t>
      </w:r>
      <w:r>
        <w:fldChar w:fldCharType="end"/>
      </w:r>
      <w:r>
        <w:t xml:space="preserve">, Capponi &amp; Larsson </w:t>
      </w:r>
      <w:r>
        <w:fldChar w:fldCharType="begin"/>
      </w:r>
      <w:r>
        <w:instrText xml:space="preserve"> ADDIN ZOTERO_ITEM CSL_CITATION {"citationID":"8kpa7u5M","properties":{"formattedCitation":"(2015)","plainCitation":"(2015)","noteIndex":0},"citationItems":[{"id":910,"uris":["http://zotero.org/users/1226582/items/66CWWW7V"],"itemData":{"id":910,"type":"article-journal","abstract":"We study price linkages between assets held by financial institutions that maintain fixed capital structures over time. Firms in the banking sector manage their leverage ratios to conform to prespecified levels. Our analysis suggests that regulatory policies aimed at stabilizing the system by imposing capital constraints on banks may have unintended consequences: banks’ deleveraging activities may amplify asset return shocks and lead to large fluctuations in realized returns. The same mechanism can cause spillover effects, where assets held by leverage targeting banks can experience hikes or drops caused by shocks to otherwise unrelated assets held by the same banks. (JEL G10, G12, G21, G38)","container-title":"The Review of Asset Pricing Studies","DOI":"10.1093/rapstu/rav006","ISSN":"2045-9920","issue":"2","journalAbbreviation":"The Review of Asset Pricing Studies","page":"227-253","source":"Silverchair","title":"Price Contagion through Balance Sheet Linkages","volume":"5","author":[{"family":"Capponi","given":"Agostino"},{"family":"Larsson","given":"Martin"}],"issued":{"date-parts":[["2015",12,1]]}},"label":"page","suppress-author":true}],"schema":"https://github.com/citation-style-language/schema/raw/master/csl-citation.json"} </w:instrText>
      </w:r>
      <w:r>
        <w:fldChar w:fldCharType="separate"/>
      </w:r>
      <w:r>
        <w:rPr>
          <w:noProof/>
        </w:rPr>
        <w:t>(2015)</w:t>
      </w:r>
      <w:r>
        <w:fldChar w:fldCharType="end"/>
      </w:r>
      <w:r>
        <w:t xml:space="preserve"> and Greenwood et al. </w:t>
      </w:r>
      <w:r>
        <w:fldChar w:fldCharType="begin"/>
      </w:r>
      <w:r>
        <w:instrText xml:space="preserve"> ADDIN ZOTERO_ITEM CSL_CITATION {"citationID":"aZuQV9TW","properties":{"formattedCitation":"(2015)","plainCitation":"(2015)","noteIndex":0},"citationItems":[{"id":900,"uris":["http://zotero.org/users/1226582/items/6A7M7XTI"],"itemData":{"id":900,"type":"article-journal","abstract":"We present a model in which fire sales propagate shocks across bank balance sheets. When a bank experiences a negative shock to its equity, a natural way to return to target leverage is to sell assets. If potential buyers are limited, then asset sales depress prices, in which case one bank׳s sales impact other banks with common exposures. We show how this contagion effect adds up across the banking sector, and how it can be estimated empirically using balance sheet data. We compute bank exposures to system-wide deleveraging, as well as the spillovers induced by individual banks. Applying the model to European banks, we evaluate a variety of interventions to reduce their vulnerability to fire sales during the sovereign debt crisis.","container-title":"Journal of Financial Economics","DOI":"10.1016/j.jfineco.2014.11.006","ISSN":"0304-405X","issue":"3","journalAbbreviation":"Journal of Financial Economics","page":"471-485","source":"ScienceDirect","title":"Vulnerable banks","volume":"115","author":[{"family":"Greenwood","given":"Robin"},{"family":"Landier","given":"Augustin"},{"family":"Thesmar","given":"David"}],"issued":{"date-parts":[["2015",3,1]]}},"label":"page","suppress-author":true}],"schema":"https://github.com/citation-style-language/schema/raw/master/csl-citation.json"} </w:instrText>
      </w:r>
      <w:r>
        <w:fldChar w:fldCharType="separate"/>
      </w:r>
      <w:r>
        <w:rPr>
          <w:noProof/>
        </w:rPr>
        <w:t>(2015)</w:t>
      </w:r>
      <w:r>
        <w:fldChar w:fldCharType="end"/>
      </w:r>
      <w:r>
        <w:t>.</w:t>
      </w:r>
    </w:p>
    <w:p w14:paraId="1C5809FC" w14:textId="77777777" w:rsidR="0040665D" w:rsidRDefault="0040665D" w:rsidP="00916B59">
      <w:r>
        <w:lastRenderedPageBreak/>
        <w:t xml:space="preserve">Besides the network avenue, contagion can also occur through feedback loops and multiple equilibria. The classic Diamond and Dybvig </w:t>
      </w:r>
      <w:r>
        <w:fldChar w:fldCharType="begin"/>
      </w:r>
      <w:r>
        <w:instrText xml:space="preserve"> ADDIN ZOTERO_ITEM CSL_CITATION {"citationID":"NMOGTH8f","properties":{"formattedCitation":"(1983)","plainCitation":"(1983)","noteIndex":0},"citationItems":[{"id":917,"uris":["http://zotero.org/users/1226582/items/M2BZJZ92"],"itemData":{"id":917,"type":"article-journal","abstract":"This paper shows that bank deposit contracts can provide allocations superior to those of exchange markets, offering an explanation of how banks subject to runs can attract deposits. Investors face privately observed risks which lead to a demand for liquidity. Traditional demand deposit contracts which provide liquidity have multiple equilibria, one of which is a bank run. Bank runs in the model cause real economic damage, rather than simply reflecting other problems. Contracts which can prevent runs are studied, and the analysis shows that there are circumstances when government provision of deposit insurance can produce superior contracts.","container-title":"Journal of Political Economy","DOI":"10.1086/261155","ISSN":"0022-3808","issue":"3","note":"publisher: The University of Chicago Press","page":"401-419","source":"journals.uchicago.edu (Atypon)","title":"Bank Runs, Deposit Insurance, and Liquidity","volume":"91","author":[{"family":"Diamond","given":"Douglas W."},{"family":"Dybvig","given":"Philip H."}],"issued":{"date-parts":[["1983",6]]}},"label":"page","suppress-author":true}],"schema":"https://github.com/citation-style-language/schema/raw/master/csl-citation.json"} </w:instrText>
      </w:r>
      <w:r>
        <w:fldChar w:fldCharType="separate"/>
      </w:r>
      <w:r>
        <w:rPr>
          <w:noProof/>
        </w:rPr>
        <w:t>(1983)</w:t>
      </w:r>
      <w:r>
        <w:fldChar w:fldCharType="end"/>
      </w:r>
      <w:r>
        <w:t xml:space="preserve"> model illustrates how multiple equilibria can lead to panic and bank runs. Banks lend out money long term and take in deposits short term. If enough depositors demand to withdraw their funds at once, the bank cannot repay all of them. In fact, if depositors believe a bank is insolvent (or they believe that other depositors believe that the bank is insolvent), they have an incentive to be the first in line to pull their funds out. Thus, a change in belief about the solvency of a bank can lead to a self-fulfilling insolvency, without any decrease in the value of the bank’s actual portfolio of loans. Similarly, banks’ beliefs about the creditworthiness of their counterparties can lead them to pull back their lending, leading to the very adverse credit condition and defaults that they were anticipating. This chain of defaults can cast doubts about the solvency of other banks, eventually leading to a systemwide freeze where banks stop lending to each other. These types of models are explored by Bebchuk &amp; Goldstein </w:t>
      </w:r>
      <w:r>
        <w:fldChar w:fldCharType="begin"/>
      </w:r>
      <w:r>
        <w:instrText xml:space="preserve"> ADDIN ZOTERO_ITEM CSL_CITATION {"citationID":"pIVk8Jfs","properties":{"formattedCitation":"(2011)","plainCitation":"(2011)","noteIndex":0},"citationItems":[{"id":918,"uris":["http://zotero.org/users/1226582/items/7L8S8SXX"],"itemData":{"id":918,"type":"article-journal","abstract":"This article develops a model of a self-fulfilling credit market freeze and uses it to study alternative governmental responses to such a crisis. We study an economy in which operating firms are interdependent, where their success depends on the ability of other operating firms to obtain financing. In such an economy, an inefficient credit market freeze may arise in which banks abstain from lending to operating firms with good projects because of their self-fulfilling expectations that other banks will not be making such loans. Our model enables us to study the effectiveness of using alternative measures as a means of getting an economy out of an inefficient credit market freeze. In particular, we study the effectiveness of interest rate cuts, an infusion of capital into banks, direct lending by the government to operating firms, and the provision of government capital or guarantees to encourage privately managed lending. Our analysis provides a framework for analyzing and evaluating the standard and nonstandard instruments used by authorities during the 2008–2009 financial crisis. Our analysis also provides testable implications for how firms, banks, and economies can be expected to be affected by shocks to the banking system.","container-title":"The Review of Financial Studies","DOI":"10.1093/rfs/hhr086","ISSN":"0893-9454","issue":"11","journalAbbreviation":"The Review of Financial Studies","page":"3519-3555","source":"Silverchair","title":"Self-fulfilling Credit Market Freezes","volume":"24","author":[{"family":"Bebchuk","given":"Lucian A."},{"family":"Goldstein","given":"Itay"}],"issued":{"date-parts":[["2011",11,1]]}},"label":"page","suppress-author":true}],"schema":"https://github.com/citation-style-language/schema/raw/master/csl-citation.json"} </w:instrText>
      </w:r>
      <w:r>
        <w:fldChar w:fldCharType="separate"/>
      </w:r>
      <w:r>
        <w:rPr>
          <w:noProof/>
        </w:rPr>
        <w:t>(2011)</w:t>
      </w:r>
      <w:r>
        <w:fldChar w:fldCharType="end"/>
      </w:r>
      <w:r>
        <w:t xml:space="preserve">, Brunnermeier </w:t>
      </w:r>
      <w:r>
        <w:fldChar w:fldCharType="begin"/>
      </w:r>
      <w:r>
        <w:instrText xml:space="preserve"> ADDIN ZOTERO_ITEM CSL_CITATION {"citationID":"s6AK89Wi","properties":{"formattedCitation":"(2009)","plainCitation":"(2009)","noteIndex":0},"citationItems":[{"id":921,"uris":["http://zotero.org/users/1226582/items/MMHGIBJX"],"itemData":{"id":921,"type":"article-journal","abstract":"The financial market turmoil in 2007 and 2008 has led to the most severe financial crisis since the Great Depression and threatens to have large repercussions on the real economy. The bursting of the housing bubble forced banks to write down several hundred billion dollars in bad loans caused by mortgage delinquencies. At the same time, the stock market capitalization of the major banks declined by more than twice as much. While the overall mortgage losses are large on an absolute scale, they are still relatively modest compared to the $8 trillion of U.S. stock market wealth lost between October 2007, when the stock market reached an all-time high, and October 2008. This paper attempts to explain the economic mechanisms that caused losses in the mortgage market to amplify into such large dislocations and turmoil in the financial markets, and describes common economic threads that explain the plethora of market declines, liquidity dry-ups, defaults, and bailouts that occurred after the crisis broke in summer 2007.","container-title":"Journal of Economic Perspectives","DOI":"10.1257/jep.23.1.77","ISSN":"0895-3309","issue":"1","language":"en","page":"77-100","source":"www.aeaweb.org","title":"Deciphering the Liquidity and Credit Crunch 2007-2008","volume":"23","author":[{"family":"Brunnermeier","given":"Markus K."}],"issued":{"date-parts":[["2009",3]]}},"label":"page","suppress-author":true}],"schema":"https://github.com/citation-style-language/schema/raw/master/csl-citation.json"} </w:instrText>
      </w:r>
      <w:r>
        <w:fldChar w:fldCharType="separate"/>
      </w:r>
      <w:r>
        <w:rPr>
          <w:noProof/>
        </w:rPr>
        <w:t>(2009)</w:t>
      </w:r>
      <w:r>
        <w:fldChar w:fldCharType="end"/>
      </w:r>
      <w:r>
        <w:t xml:space="preserve"> and Diamond and Rajan </w:t>
      </w:r>
      <w:r>
        <w:fldChar w:fldCharType="begin"/>
      </w:r>
      <w:r>
        <w:instrText xml:space="preserve"> ADDIN ZOTERO_ITEM CSL_CITATION {"citationID":"Sudv5bJT","properties":{"formattedCitation":"(2011)","plainCitation":"(2011)","noteIndex":0},"citationItems":[{"id":923,"uris":["http://zotero.org/users/1226582/items/79SGDLST"],"itemData":{"id":923,"type":"article-journal","abstract":"Is there any need to clean up a banking system by closing some banks and forcing others to sell assets if the risk of a crisis becomes high? Impaired banks that may be forced to sell illiquid assets in the future have private incentives to hold, rather than sell, those assets Anticipating a potential fire sale, liquid buyers expect high returns, reducing their incentive to lend. Privately optimal trading decisions therefore lead to a worse fire sale and a larger drop in lending than is necessary. We discuss alternative ways of cleaning up the system and the associated costs and benefits.","container-title":"The Quarterly Journal of Economics","DOI":"10.1093/qje/qjr012","ISSN":"0033-5533","issue":"2","journalAbbreviation":"The Quarterly Journal of Economics","page":"557-591","source":"Silverchair","title":"Fear of Fire Sales, Illiquidity Seeking, and Credit Freezes *","volume":"126","author":[{"family":"Diamond","given":"Douglas W."},{"family":"Rajan","given":"Raghuram G."}],"issued":{"date-parts":[["2011",5,1]]}},"label":"page","suppress-author":true}],"schema":"https://github.com/citation-style-language/schema/raw/master/csl-citation.json"} </w:instrText>
      </w:r>
      <w:r>
        <w:fldChar w:fldCharType="separate"/>
      </w:r>
      <w:r>
        <w:rPr>
          <w:noProof/>
        </w:rPr>
        <w:t>(2011)</w:t>
      </w:r>
      <w:r>
        <w:fldChar w:fldCharType="end"/>
      </w:r>
      <w:r>
        <w:t>.</w:t>
      </w:r>
    </w:p>
    <w:p w14:paraId="7883CAB5" w14:textId="77777777" w:rsidR="0040665D" w:rsidRDefault="0040665D" w:rsidP="00115F07">
      <w:pPr>
        <w:pStyle w:val="Heading3"/>
      </w:pPr>
      <w:bookmarkStart w:id="25" w:name="_Toc203146451"/>
      <w:r>
        <w:t>Central Clearing</w:t>
      </w:r>
      <w:bookmarkEnd w:id="25"/>
    </w:p>
    <w:p w14:paraId="73046A80" w14:textId="77777777" w:rsidR="0040665D" w:rsidRDefault="0040665D" w:rsidP="00916B59">
      <w:r>
        <w:t xml:space="preserve">The policy and market implications of a central clearing mandate are discussed extensively by Pirrong </w:t>
      </w:r>
      <w:r>
        <w:fldChar w:fldCharType="begin"/>
      </w:r>
      <w:r>
        <w:instrText xml:space="preserve"> ADDIN ZOTERO_ITEM CSL_CITATION {"citationID":"c92kraQU","properties":{"formattedCitation":"(2011)","plainCitation":"(2011)","noteIndex":0},"citationItems":[{"id":301,"uris":["http://zotero.org/users/1226582/items/VM4NVPDM"],"itemData":{"id":301,"type":"article-journal","note":"publisher: International Swaps and Derivatives Association New York","source":"Google Scholar","title":"The economics of central clearing: theory and practice","title-short":"The economics of central clearing","author":[{"family":"Pirrong","given":"Craig"}],"issued":{"date-parts":[["2011"]]}},"label":"page","suppress-author":true}],"schema":"https://github.com/citation-style-language/schema/raw/master/csl-citation.json"} </w:instrText>
      </w:r>
      <w:r>
        <w:fldChar w:fldCharType="separate"/>
      </w:r>
      <w:r>
        <w:rPr>
          <w:noProof/>
        </w:rPr>
        <w:t>(2011)</w:t>
      </w:r>
      <w:r>
        <w:fldChar w:fldCharType="end"/>
      </w:r>
      <w:r>
        <w:t>. Per Pirrong, CCPs should clear liquid, standardized products, as illiquid products can pose substantial risks to the CCP. CCP’s can reduce the disruptive effect of defaults by drawing on additional sources of capital and facilitating orderly liquidation of positions. However, they can also increase systemic risk by requiring additional margin during periods of financial stress. In addition, by mutualizing the risk of default, they can induce market participants to take more risks (moral hazard and adverse selection issues). CCPs are also subject to economies of scale and scope (that is, the market will converge to one or few large CCPs that can economize over costs of warehousing and multiproduct netting). Since a CCP is likely to become a systemically important financial institution, regulators must monitor it closely and have prudent measures (such as a resolution plan if the CCP collapses).</w:t>
      </w:r>
    </w:p>
    <w:p w14:paraId="0B76AE29" w14:textId="77777777" w:rsidR="0040665D" w:rsidRDefault="0040665D" w:rsidP="00916B59">
      <w:r>
        <w:t xml:space="preserve">Duffie and Zhu </w:t>
      </w:r>
      <w:r>
        <w:fldChar w:fldCharType="begin"/>
      </w:r>
      <w:r>
        <w:instrText xml:space="preserve"> ADDIN ZOTERO_ITEM CSL_CITATION {"citationID":"DlQ9DZud","properties":{"formattedCitation":"(2011)","plainCitation":"(2011)","noteIndex":0},"citationItems":[{"id":96,"uris":["http://zotero.org/users/1226582/items/JMNDS79Q"],"itemData":{"id":96,"type":"article-journal","container-title":"Review of Asset Pricing Studies","issue":"1","page":"74–95","source":"Google Scholar","title":"Does a central clearing counterparty reduce counterparty risk?","volume":"1","author":[{"family":"Duffie","given":"Darrell"},{"family":"Zhu","given":"Haoxiang"}],"issued":{"date-parts":[["2011"]]}},"label":"page","suppress-author":true}],"schema":"https://github.com/citation-style-language/schema/raw/master/csl-citation.json"} </w:instrText>
      </w:r>
      <w:r>
        <w:fldChar w:fldCharType="separate"/>
      </w:r>
      <w:r>
        <w:rPr>
          <w:noProof/>
        </w:rPr>
        <w:t>(2011)</w:t>
      </w:r>
      <w:r>
        <w:fldChar w:fldCharType="end"/>
      </w:r>
      <w:r>
        <w:t xml:space="preserve"> show that theoretically, concentrating clearing to one CCP can economize on collateral. Benos et al. </w:t>
      </w:r>
      <w:r>
        <w:fldChar w:fldCharType="begin"/>
      </w:r>
      <w:r>
        <w:instrText xml:space="preserve"> ADDIN ZOTERO_ITEM CSL_CITATION {"citationID":"CpKOJbTu","properties":{"formattedCitation":"(2019)","plainCitation":"(2019)","noteIndex":0},"citationItems":[{"id":304,"uris":["http://zotero.org/users/1226582/items/RBXV4IR3"],"itemData":{"id":304,"type":"report","abstract":"Fragmenting clearing across multiple central counterparties (CCPs) is costly. This is because dealers providing liquidity globally, cannot net trades cleared in different CCPs and this increases their collateral costs. These costs are then passed on to their clients through price distortions which take the form of a price differential (basis) when the same products are cleared in different CCPs. Using proprietary data, we document an economically significant CCP basis for U.S. dollar swap contracts cleared both at the Chicago Mercantile Exchange (CME) and the LCH in London and provide evidence consistent with a collateral cost explanation of this basis.","event-place":"Rochester, NY","genre":"SSRN Scholarly Paper","language":"en","number":"ID 3502465","publisher":"Social Science Research Network","publisher-place":"Rochester, NY","source":"papers.ssrn.com","title":"The Cost of Clearing Fragmentation","URL":"https://papers.ssrn.com/abstract=3502465","author":[{"family":"Benos","given":"Evangelos"},{"family":"Huang","given":"Wenqian"},{"family":"Menkveld","given":"Albert J."},{"family":"Vasios","given":"Michalis"}],"accessed":{"date-parts":[["2021",8,29]]},"issued":{"date-parts":[["2019",12,11]]}},"label":"page","suppress-author":true}],"schema":"https://github.com/citation-style-language/schema/raw/master/csl-citation.json"} </w:instrText>
      </w:r>
      <w:r>
        <w:fldChar w:fldCharType="separate"/>
      </w:r>
      <w:r>
        <w:rPr>
          <w:noProof/>
        </w:rPr>
        <w:t>(2019)</w:t>
      </w:r>
      <w:r>
        <w:fldChar w:fldCharType="end"/>
      </w:r>
      <w:r>
        <w:t xml:space="preserve"> explore the issue of economies of scale/scope among CCPs. Regulators in Europe and United States have required “local CCPs” to clear contracts that originate in their jurisdiction. They find that the same contracts trade at different prices when cleared through </w:t>
      </w:r>
      <w:r>
        <w:lastRenderedPageBreak/>
        <w:t xml:space="preserve">two different clearinghouses (LCH in the UK/Europe and CME Clearing in the US) and suggest that this difference arises due to increased collateral costs when clearing is fragmented. </w:t>
      </w:r>
    </w:p>
    <w:p w14:paraId="6303FF88" w14:textId="77777777" w:rsidR="0040665D" w:rsidRDefault="0040665D" w:rsidP="00916B59">
      <w:r>
        <w:t xml:space="preserve">Bernstein, et al. </w:t>
      </w:r>
      <w:r>
        <w:fldChar w:fldCharType="begin"/>
      </w:r>
      <w:r>
        <w:instrText xml:space="preserve"> ADDIN ZOTERO_ITEM CSL_CITATION {"citationID":"6rDl1eK8","properties":{"formattedCitation":"(2019)","plainCitation":"(2019)","noteIndex":0},"citationItems":[{"id":880,"uris":["http://zotero.org/users/1226582/items/2LHBAN4M"],"itemData":{"id":880,"type":"article-journal","abstract":"We examine the effect of the establishment of the New York Stock Exchange (NYSE) clearinghouse in 1892 on counterparty risk using a novel historical experiment. During this period, the NYSE stocks were dual-listed on the Consolidated Stock Exchange (CSE), which already had a clearinghouse. Using identical securities on the CSE as a control, we find that the introduction of multilateral net settlement through a clearinghouse substantially reduced volatility of NYSE returns caused by settlement risk and increased asset values. Our results indicate that a clearinghouse can improve market stability and value through a reduction in network contagion and counterparty risk.","container-title":"Journal of Political Economy","DOI":"10.1086/701033","ISSN":"0022-3808","issue":"2","note":"publisher: The University of Chicago Press","page":"689-729","source":"journals.uchicago.edu (Atypon)","title":"Counterparty Risk and the Establishment of the New York Stock Exchange Clearinghouse","volume":"127","author":[{"family":"Bernstein","given":"Asaf"},{"family":"Hughson","given":"Eric"},{"family":"Weidenmier","given":"Marc"}],"issued":{"date-parts":[["2019",4]]}},"label":"page","suppress-author":true}],"schema":"https://github.com/citation-style-language/schema/raw/master/csl-citation.json"} </w:instrText>
      </w:r>
      <w:r>
        <w:fldChar w:fldCharType="separate"/>
      </w:r>
      <w:r>
        <w:rPr>
          <w:noProof/>
        </w:rPr>
        <w:t>(2019)</w:t>
      </w:r>
      <w:r>
        <w:fldChar w:fldCharType="end"/>
      </w:r>
      <w:r>
        <w:t xml:space="preserve"> look at the impact of central clearing on equities pricing by examining the prices of the same stocks traded on New York Stock Exchange (NYSE) and Consolidated Stock Exchange (CSE). The NYSE established a clearinghouse in 1892 while the CSE did not. They find that the same stocks on the NYSE traded for 90-173 premium over the CSE price.</w:t>
      </w:r>
    </w:p>
    <w:p w14:paraId="2B6EFDCB" w14:textId="77777777" w:rsidR="0040665D" w:rsidRDefault="0040665D" w:rsidP="00026B77">
      <w:pPr>
        <w:pStyle w:val="Heading1"/>
      </w:pPr>
      <w:bookmarkStart w:id="26" w:name="_Ref169916015"/>
      <w:bookmarkStart w:id="27" w:name="_Toc203146452"/>
      <w:r>
        <w:t>Theory</w:t>
      </w:r>
      <w:bookmarkEnd w:id="26"/>
      <w:bookmarkEnd w:id="27"/>
    </w:p>
    <w:p w14:paraId="71BAF085" w14:textId="41CF8591" w:rsidR="006822E5" w:rsidRDefault="006822E5" w:rsidP="00026B77">
      <w:pPr>
        <w:pStyle w:val="Heading2"/>
      </w:pPr>
      <w:bookmarkStart w:id="28" w:name="_Toc203146453"/>
      <w:bookmarkStart w:id="29" w:name="_Ref169916176"/>
      <w:r>
        <w:t>Model of Swaps Pricing</w:t>
      </w:r>
      <w:bookmarkEnd w:id="28"/>
    </w:p>
    <w:p w14:paraId="5C0B121C" w14:textId="62C66FC6" w:rsidR="0040665D" w:rsidRDefault="0040665D" w:rsidP="006822E5">
      <w:pPr>
        <w:pStyle w:val="Heading3"/>
      </w:pPr>
      <w:bookmarkStart w:id="30" w:name="_Toc203146454"/>
      <w:r>
        <w:t>Pricing Without Credit Risks</w:t>
      </w:r>
      <w:bookmarkEnd w:id="29"/>
      <w:bookmarkEnd w:id="30"/>
    </w:p>
    <w:p w14:paraId="2FC2B34F" w14:textId="77777777" w:rsidR="0040665D" w:rsidRDefault="0040665D" w:rsidP="00916B59">
      <w:r>
        <w:t xml:space="preserve">An IR swap can be thought of as an exchange of a series of fixed payments by one party for a series of variable (floating) rate payments by the other party involved in the swap. For the fixed leg, the present value of the payments is given by </w:t>
      </w:r>
      <w:r>
        <w:fldChar w:fldCharType="begin"/>
      </w:r>
      <w:r>
        <w:instrText xml:space="preserve"> ADDIN ZOTERO_ITEM CSL_CITATION {"citationID":"tofmhhfd","properties":{"formattedCitation":"(Darbyshire 2022)","plainCitation":"(Darbyshire 2022)","noteIndex":0},"citationItems":[{"id":1072,"uris":["http://zotero.org/users/1226582/items/49L3W2IN"],"itemData":{"id":1072,"type":"book","abstract":"The most professional and industry relatable text currently available for linear interest rate derivatives.Written by a practicing derivatives portfolio manager with almost twenty years of fixed income trading experience, this book focuses on core trading concepts; pricing, curve building (single and multi-currency), risk, credit and CSAs, regulations, VaR and PCA, volatility, cross-gamma, trade strategy analysis and market moving influences.The book's focus is interest rate swaps and cross-currency swaps, updated for a risk free rate (RFR, such as SOFR and ESTR) framework as opposed to LIBOR. Topics are presented from that perspective, outlining the importance of regulations in an IRD capacity, with volatility and swaptions taught from a practical point of view rather than an overly cumbersome academic one. This third edition (2022) markedly expands the second (2017), by not only providing extensive analysis but also building up a modern codebase, step-by-step, in Python. It constructs and solves interest rate curves and goes on to implement risk and cross-gamma calculations, demonstrating the implementation of automatic differentiation for superior efficiency. Read more at https: //github.com/attack68/book_irds3.The treatment of risk is expansive and deep. Formal analysis of market-maker techniques to accurately predict PnL, and implement multiple models to view all details of risks.Almost everything included here is compulsory knowledge for a modern, successful, swaps trader or interest rate risk portfolio manager. Certainly this book sets the benchmark for the level of expertise that swaps traders should strive for, and the style is aimed at the novice and professional alike. Table of Contents 1) Mathematical Review: calculus, linear algebra, statistics and optimisation.2) Interest Rates: definitions and common nomenclature.3) Basics of Interest Rate Derivatives: product specifications and trading mechanics.4) Users of Interest Rate Derivatives: market context.5) Cash, Collateral and Credit: underpinning necessities for pricing and valuation.6) Single Currency Curve Modelling: general curveset construction principles.7) Multi-Currency Curve Modelling: necessary components to construct curves across currencies.8) Term Structure of Interest Rate Curves: different real world factors that drive the shapes of curves.9) Delta and Basis Risk: definitions of financial sensitivity to market movements.10) Risk Models: different perspectives of risks and transformations between them.11) Quant Library and Automatic Differentiation: an introduction to coding Swaps, Curves and Solvers using AD.12) Advanced Curve Building: using flexible parameter sets to construct curves around market effects.13) Multi-currency Risk: how to view risks across currencies arising from different effects.14) Value At Risk: what is VaR and how to calculate and use it.15) Principal Component Analysis: what is PCA and how to calculate and use it.16) Customised Risk Management: how market makers allocate risks in their portfolio for ease of management.17) Regulatory Capital, Leverage and Liquidity: a summary of regulations that shape the IRD market.18) Market-making and Price-Taking: an overview of the market making process including margin considerations.19) Electronic Trading: issues involved with latency and transforming subjective processes to algorithms.20) Swaptions and Volatility: a summary of swaptions including quoting conventions and general considerations.21) Gamma and Cross-Gamma risks: analysis of the second or risks of linear IRDs.22) Analytic Cross-Gamma: mathematical extension of 21)23) Constructing Trade Strategies: directionality hedges, carry and roll-down analysis and Sharpe ratio.24) Reset Risk: how to manage daily fixing risk e.g. for Euribor, Stibor, etc. or Term-RFRs.","ISBN":"978-0-9954555-3-5","language":"en","note":"Google-Books-ID: osFPzwEACAAJ","number-of-pages":"448","publisher":"Aitch &amp; Dee Limited","source":"Google Books","title":"Pricing and Trading Interest Rate Derivatives: A Practical Guide to Swaps","title-short":"Pricing and Trading Interest Rate Derivatives","author":[{"family":"Darbyshire","given":"J. H. M."}],"issued":{"date-parts":[["2022",8,7]]}}}],"schema":"https://github.com/citation-style-language/schema/raw/master/csl-citation.json"} </w:instrText>
      </w:r>
      <w:r>
        <w:fldChar w:fldCharType="separate"/>
      </w:r>
      <w:r>
        <w:rPr>
          <w:noProof/>
        </w:rPr>
        <w:t>(Darbyshire 2022)</w:t>
      </w:r>
      <w:r>
        <w:fldChar w:fldCharType="end"/>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0665D" w14:paraId="1214ED6D" w14:textId="77777777">
        <w:tc>
          <w:tcPr>
            <w:tcW w:w="350" w:type="pct"/>
          </w:tcPr>
          <w:p w14:paraId="5B65B032" w14:textId="77777777" w:rsidR="0040665D" w:rsidRDefault="0040665D">
            <w:pPr>
              <w:ind w:firstLine="0"/>
            </w:pPr>
          </w:p>
        </w:tc>
        <w:tc>
          <w:tcPr>
            <w:tcW w:w="4300" w:type="pct"/>
          </w:tcPr>
          <w:p w14:paraId="6725477A" w14:textId="77777777" w:rsidR="0040665D" w:rsidRPr="008652DB" w:rsidRDefault="0040665D">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CF</m:t>
                        </m:r>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1C3400F1" w14:textId="039941B0" w:rsidR="0040665D" w:rsidRDefault="0040665D">
            <w:pPr>
              <w:pStyle w:val="Caption"/>
              <w:keepNext/>
              <w:jc w:val="right"/>
            </w:pPr>
            <w:bookmarkStart w:id="31" w:name="_Ref202285796"/>
            <w:r>
              <w:t>(</w:t>
            </w:r>
            <w:fldSimple w:instr=" SEQ Equation \* ARABIC ">
              <w:r w:rsidR="008B593D">
                <w:rPr>
                  <w:noProof/>
                </w:rPr>
                <w:t>1</w:t>
              </w:r>
            </w:fldSimple>
            <w:bookmarkEnd w:id="31"/>
            <w:r>
              <w:t>)</w:t>
            </w:r>
          </w:p>
        </w:tc>
      </w:tr>
    </w:tbl>
    <w:p w14:paraId="47E53A33" w14:textId="77777777" w:rsidR="0040665D" w:rsidRDefault="0040665D" w:rsidP="00916B59">
      <w:pPr>
        <w:ind w:firstLine="0"/>
      </w:pPr>
      <w:r>
        <w:t xml:space="preserve">where: CF is the (fixed) cash flow,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risk-free rate for period </w:t>
      </w:r>
      <m:oMath>
        <m:r>
          <w:rPr>
            <w:rFonts w:ascii="Cambria Math" w:hAnsi="Cambria Math"/>
          </w:rPr>
          <m:t>i</m:t>
        </m:r>
      </m:oMath>
      <w:r>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time at which CF will be received and </w:t>
      </w:r>
      <m:oMath>
        <m:r>
          <w:rPr>
            <w:rFonts w:ascii="Cambria Math" w:hAnsi="Cambria Math"/>
          </w:rPr>
          <m:t>T</m:t>
        </m:r>
      </m:oMath>
      <w:r>
        <w:t xml:space="preserve"> is the tenor (total length of the swap contract)</w:t>
      </w:r>
    </w:p>
    <w:p w14:paraId="3FF69AEE" w14:textId="77777777" w:rsidR="0040665D" w:rsidRDefault="0040665D" w:rsidP="00916B59">
      <w:r>
        <w:t>The present value of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0665D" w14:paraId="3E0C9C78" w14:textId="77777777">
        <w:tc>
          <w:tcPr>
            <w:tcW w:w="350" w:type="pct"/>
          </w:tcPr>
          <w:p w14:paraId="72A28595" w14:textId="77777777" w:rsidR="0040665D" w:rsidRDefault="0040665D">
            <w:pPr>
              <w:ind w:firstLine="0"/>
            </w:pPr>
          </w:p>
        </w:tc>
        <w:tc>
          <w:tcPr>
            <w:tcW w:w="4300" w:type="pct"/>
          </w:tcPr>
          <w:p w14:paraId="5FEB9F43" w14:textId="77777777" w:rsidR="0040665D" w:rsidRPr="008652DB" w:rsidRDefault="0040665D">
            <w:pPr>
              <w:ind w:firstLine="0"/>
            </w:pPr>
            <m:oMathPara>
              <m:oMathParaPr>
                <m:jc m:val="center"/>
              </m:oMathParaPr>
              <m:oMath>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6D49AA06" w14:textId="3DB20832" w:rsidR="0040665D" w:rsidRDefault="0040665D">
            <w:pPr>
              <w:pStyle w:val="Caption"/>
              <w:keepNext/>
              <w:jc w:val="right"/>
            </w:pPr>
            <w:r>
              <w:t>(</w:t>
            </w:r>
            <w:fldSimple w:instr=" SEQ Equation \* ARABIC ">
              <w:r w:rsidR="008B593D">
                <w:rPr>
                  <w:noProof/>
                </w:rPr>
                <w:t>2</w:t>
              </w:r>
            </w:fldSimple>
            <w:r>
              <w:t>)</w:t>
            </w:r>
          </w:p>
        </w:tc>
      </w:tr>
    </w:tbl>
    <w:p w14:paraId="04DB7DD7" w14:textId="77777777" w:rsidR="0040665D" w:rsidRDefault="0040665D" w:rsidP="00916B59">
      <w:pPr>
        <w:ind w:firstLine="0"/>
      </w:pPr>
      <w:r>
        <w:t xml:space="preserve">where: </w:t>
      </w:r>
      <m:oMath>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oMath>
      <w:r>
        <w:t xml:space="preserve"> is the floating leg payment at period </w:t>
      </w:r>
      <m:oMath>
        <m:r>
          <w:rPr>
            <w:rFonts w:ascii="Cambria Math" w:hAnsi="Cambria Math"/>
          </w:rPr>
          <m:t>i</m:t>
        </m:r>
      </m:oMath>
      <w:r>
        <w:t>, and all the other variables are as defined previously.</w:t>
      </w:r>
    </w:p>
    <w:p w14:paraId="73775733" w14:textId="77777777" w:rsidR="0040665D" w:rsidRDefault="0040665D" w:rsidP="00916B59">
      <w:pPr>
        <w:rPr>
          <w:rFonts w:eastAsiaTheme="minorEastAsia"/>
        </w:rPr>
      </w:pPr>
      <w:r>
        <w:t>The present value of the contract for the party paying the fixed leg and receiving the floating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0665D" w14:paraId="132C2B27" w14:textId="77777777">
        <w:tc>
          <w:tcPr>
            <w:tcW w:w="350" w:type="pct"/>
          </w:tcPr>
          <w:p w14:paraId="44594546" w14:textId="77777777" w:rsidR="0040665D" w:rsidRDefault="0040665D">
            <w:pPr>
              <w:ind w:firstLine="0"/>
            </w:pPr>
          </w:p>
        </w:tc>
        <w:tc>
          <w:tcPr>
            <w:tcW w:w="4300" w:type="pct"/>
          </w:tcPr>
          <w:p w14:paraId="2FC3711D" w14:textId="77777777" w:rsidR="0040665D" w:rsidRPr="008652DB" w:rsidRDefault="0040665D">
            <w:pPr>
              <w:ind w:firstLine="0"/>
            </w:pPr>
            <m:oMathPara>
              <m:oMathParaPr>
                <m:jc m:val="center"/>
              </m:oMathParaPr>
              <m:oMath>
                <m:r>
                  <w:rPr>
                    <w:rFonts w:ascii="Cambria Math" w:hAnsi="Cambria Math"/>
                  </w:rPr>
                  <m:t>PV=P</m:t>
                </m:r>
                <m:sSub>
                  <m:sSubPr>
                    <m:ctrlPr>
                      <w:rPr>
                        <w:rFonts w:ascii="Cambria Math" w:hAnsi="Cambria Math"/>
                        <w:i/>
                      </w:rPr>
                    </m:ctrlPr>
                  </m:sSubPr>
                  <m:e>
                    <m:r>
                      <w:rPr>
                        <w:rFonts w:ascii="Cambria Math" w:hAnsi="Cambria Math"/>
                      </w:rPr>
                      <m:t>V</m:t>
                    </m:r>
                  </m:e>
                  <m:sub>
                    <m:r>
                      <w:rPr>
                        <w:rFonts w:ascii="Cambria Math" w:hAnsi="Cambria Math"/>
                      </w:rPr>
                      <m:t>floating leg</m:t>
                    </m:r>
                  </m:sub>
                </m:sSub>
                <m:r>
                  <w:rPr>
                    <w:rFonts w:ascii="Cambria Math" w:hAnsi="Cambria Math"/>
                  </w:rPr>
                  <m:t>-P</m:t>
                </m:r>
                <m:sSub>
                  <m:sSubPr>
                    <m:ctrlPr>
                      <w:rPr>
                        <w:rFonts w:ascii="Cambria Math" w:hAnsi="Cambria Math"/>
                        <w:i/>
                      </w:rPr>
                    </m:ctrlPr>
                  </m:sSubPr>
                  <m:e>
                    <m:r>
                      <w:rPr>
                        <w:rFonts w:ascii="Cambria Math" w:hAnsi="Cambria Math"/>
                      </w:rPr>
                      <m:t>V</m:t>
                    </m:r>
                  </m:e>
                  <m:sub>
                    <m:r>
                      <w:rPr>
                        <w:rFonts w:ascii="Cambria Math" w:hAnsi="Cambria Math"/>
                      </w:rPr>
                      <m:t>fixed leg</m:t>
                    </m:r>
                  </m:sub>
                </m:sSub>
              </m:oMath>
            </m:oMathPara>
          </w:p>
        </w:tc>
        <w:tc>
          <w:tcPr>
            <w:tcW w:w="350" w:type="pct"/>
          </w:tcPr>
          <w:p w14:paraId="77D7217A" w14:textId="12B7FF0D" w:rsidR="0040665D" w:rsidRDefault="0040665D">
            <w:pPr>
              <w:pStyle w:val="Caption"/>
              <w:keepNext/>
              <w:jc w:val="right"/>
            </w:pPr>
            <w:bookmarkStart w:id="32" w:name="_Ref202285815"/>
            <w:bookmarkStart w:id="33" w:name="_Ref167361621"/>
            <w:r>
              <w:t>(</w:t>
            </w:r>
            <w:fldSimple w:instr=" SEQ Equation \* ARABIC ">
              <w:r w:rsidR="008B593D">
                <w:rPr>
                  <w:noProof/>
                </w:rPr>
                <w:t>3</w:t>
              </w:r>
            </w:fldSimple>
            <w:bookmarkEnd w:id="32"/>
            <w:r>
              <w:t>)</w:t>
            </w:r>
            <w:bookmarkEnd w:id="33"/>
          </w:p>
        </w:tc>
      </w:tr>
    </w:tbl>
    <w:p w14:paraId="208024F4" w14:textId="77777777" w:rsidR="0040665D" w:rsidRPr="00F70FD2" w:rsidRDefault="0040665D" w:rsidP="00916B59">
      <w:pPr>
        <w:rPr>
          <w:rFonts w:eastAsiaTheme="minorEastAsia"/>
        </w:rPr>
      </w:pPr>
      <w:r w:rsidRPr="00F70FD2">
        <w:rPr>
          <w:rFonts w:eastAsiaTheme="minorEastAsia"/>
        </w:rPr>
        <w:t>(The counterparty's value is given by a similar formula, but with the signs reversed on the right-hand side.)</w:t>
      </w:r>
    </w:p>
    <w:p w14:paraId="6F165771" w14:textId="4FB6612F" w:rsidR="0040665D" w:rsidRDefault="0040665D" w:rsidP="00C75B0C">
      <w:r>
        <w:t xml:space="preserve">Floating rate payments are unknown in advance but are usually forecasted by a relevant yield curve </w:t>
      </w:r>
      <w:r>
        <w:fldChar w:fldCharType="begin"/>
      </w:r>
      <w:r>
        <w:instrText xml:space="preserve"> ADDIN ZOTERO_ITEM CSL_CITATION {"citationID":"UTGnkIpY","properties":{"formattedCitation":"(Darbyshire 2022)","plainCitation":"(Darbyshire 2022)","noteIndex":0},"citationItems":[{"id":1072,"uris":["http://zotero.org/users/1226582/items/49L3W2IN"],"itemData":{"id":1072,"type":"book","abstract":"The most professional and industry relatable text currently available for linear interest rate derivatives.Written by a practicing derivatives portfolio manager with almost twenty years of fixed income trading experience, this book focuses on core trading concepts; pricing, curve building (single and multi-currency), risk, credit and CSAs, regulations, VaR and PCA, volatility, cross-gamma, trade strategy analysis and market moving influences.The book's focus is interest rate swaps and cross-currency swaps, updated for a risk free rate (RFR, such as SOFR and ESTR) framework as opposed to LIBOR. Topics are presented from that perspective, outlining the importance of regulations in an IRD capacity, with volatility and swaptions taught from a practical point of view rather than an overly cumbersome academic one. This third edition (2022) markedly expands the second (2017), by not only providing extensive analysis but also building up a modern codebase, step-by-step, in Python. It constructs and solves interest rate curves and goes on to implement risk and cross-gamma calculations, demonstrating the implementation of automatic differentiation for superior efficiency. Read more at https: //github.com/attack68/book_irds3.The treatment of risk is expansive and deep. Formal analysis of market-maker techniques to accurately predict PnL, and implement multiple models to view all details of risks.Almost everything included here is compulsory knowledge for a modern, successful, swaps trader or interest rate risk portfolio manager. Certainly this book sets the benchmark for the level of expertise that swaps traders should strive for, and the style is aimed at the novice and professional alike. Table of Contents 1) Mathematical Review: calculus, linear algebra, statistics and optimisation.2) Interest Rates: definitions and common nomenclature.3) Basics of Interest Rate Derivatives: product specifications and trading mechanics.4) Users of Interest Rate Derivatives: market context.5) Cash, Collateral and Credit: underpinning necessities for pricing and valuation.6) Single Currency Curve Modelling: general curveset construction principles.7) Multi-Currency Curve Modelling: necessary components to construct curves across currencies.8) Term Structure of Interest Rate Curves: different real world factors that drive the shapes of curves.9) Delta and Basis Risk: definitions of financial sensitivity to market movements.10) Risk Models: different perspectives of risks and transformations between them.11) Quant Library and Automatic Differentiation: an introduction to coding Swaps, Curves and Solvers using AD.12) Advanced Curve Building: using flexible parameter sets to construct curves around market effects.13) Multi-currency Risk: how to view risks across currencies arising from different effects.14) Value At Risk: what is VaR and how to calculate and use it.15) Principal Component Analysis: what is PCA and how to calculate and use it.16) Customised Risk Management: how market makers allocate risks in their portfolio for ease of management.17) Regulatory Capital, Leverage and Liquidity: a summary of regulations that shape the IRD market.18) Market-making and Price-Taking: an overview of the market making process including margin considerations.19) Electronic Trading: issues involved with latency and transforming subjective processes to algorithms.20) Swaptions and Volatility: a summary of swaptions including quoting conventions and general considerations.21) Gamma and Cross-Gamma risks: analysis of the second or risks of linear IRDs.22) Analytic Cross-Gamma: mathematical extension of 21)23) Constructing Trade Strategies: directionality hedges, carry and roll-down analysis and Sharpe ratio.24) Reset Risk: how to manage daily fixing risk e.g. for Euribor, Stibor, etc. or Term-RFRs.","ISBN":"978-0-9954555-3-5","language":"en","note":"Google-Books-ID: osFPzwEACAAJ","number-of-pages":"448","publisher":"Aitch &amp; Dee Limited","source":"Google Books","title":"Pricing and Trading Interest Rate Derivatives: A Practical Guide to Swaps","title-short":"Pricing and Trading Interest Rate Derivatives","author":[{"family":"Darbyshire","given":"J. H. M."}],"issued":{"date-parts":[["2022",8,7]]}}}],"schema":"https://github.com/citation-style-language/schema/raw/master/csl-citation.json"} </w:instrText>
      </w:r>
      <w:r>
        <w:fldChar w:fldCharType="separate"/>
      </w:r>
      <w:r>
        <w:rPr>
          <w:noProof/>
        </w:rPr>
        <w:t>(Darbyshire 2022)</w:t>
      </w:r>
      <w:r>
        <w:fldChar w:fldCharType="end"/>
      </w:r>
      <w:r>
        <w:t xml:space="preserve">. For instance, if the floating leg payment is based on USD LIBOR, a USD </w:t>
      </w:r>
      <w:r>
        <w:lastRenderedPageBreak/>
        <w:t xml:space="preserve">LIBOR curve, constructed by interpolating short-term deposit rates, medium-term Eurodollar futures, and long-term instruments like forward rate agreements and existing swaps, is used </w:t>
      </w:r>
      <w:r>
        <w:fldChar w:fldCharType="begin"/>
      </w:r>
      <w:r>
        <w:instrText xml:space="preserve"> ADDIN ZOTERO_ITEM CSL_CITATION {"citationID":"ittmMtfm","properties":{"formattedCitation":"(Bloomberg L.P. 2024)","plainCitation":"(Bloomberg L.P. 2024)","noteIndex":0},"citationItems":[{"id":1089,"uris":["http://zotero.org/users/1226582/items/K2GEP3FV"],"itemData":{"id":1089,"type":"report","publisher":"Bloomberg L.P.","title":"Building the Bloomberg Interest Rate Curve – Definitions and Methodology","author":[{"family":"Bloomberg L.P.","given":""}],"issued":{"date-parts":[["2024"]]}}}],"schema":"https://github.com/citation-style-language/schema/raw/master/csl-citation.json"} </w:instrText>
      </w:r>
      <w:r>
        <w:fldChar w:fldCharType="separate"/>
      </w:r>
      <w:r>
        <w:rPr>
          <w:noProof/>
        </w:rPr>
        <w:t>(Bloomberg L.P. 2024)</w:t>
      </w:r>
      <w:r>
        <w:fldChar w:fldCharType="end"/>
      </w:r>
      <w:r>
        <w:t>. At the outset of the contract, its value (</w:t>
      </w:r>
      <m:oMath>
        <m:r>
          <w:rPr>
            <w:rFonts w:ascii="Cambria Math" w:hAnsi="Cambria Math"/>
          </w:rPr>
          <m:t>PV</m:t>
        </m:r>
      </m:oMath>
      <w:r>
        <w:t xml:space="preserve">) is zero. This is achieved by determining the present value of the floating leg using the forecasted payments (e.g. using the USD LIBOR yield curve) and then setting the fixed rate payment </w:t>
      </w:r>
      <m:oMath>
        <m:r>
          <w:rPr>
            <w:rFonts w:ascii="Cambria Math" w:hAnsi="Cambria Math"/>
          </w:rPr>
          <m:t>CF</m:t>
        </m:r>
      </m:oMath>
      <w:r>
        <w:t xml:space="preserve"> in </w:t>
      </w:r>
      <w:r>
        <w:fldChar w:fldCharType="begin"/>
      </w:r>
      <w:r>
        <w:instrText xml:space="preserve"> REF _Ref167361621 \h </w:instrText>
      </w:r>
      <w:r>
        <w:fldChar w:fldCharType="separate"/>
      </w:r>
      <w:r w:rsidR="008B593D">
        <w:t>(</w:t>
      </w:r>
      <w:r w:rsidR="008B593D">
        <w:rPr>
          <w:noProof/>
        </w:rPr>
        <w:t>3</w:t>
      </w:r>
      <w:r w:rsidR="008B593D">
        <w:t>)</w:t>
      </w:r>
      <w:r>
        <w:fldChar w:fldCharType="end"/>
      </w:r>
      <w:r>
        <w:t xml:space="preserve"> such that the present values of both legs equal. The payments are discounted using the same LIBOR yield curve.</w:t>
      </w:r>
    </w:p>
    <w:p w14:paraId="472569BC" w14:textId="77777777" w:rsidR="0040665D" w:rsidRDefault="0040665D" w:rsidP="006822E5">
      <w:pPr>
        <w:pStyle w:val="Heading3"/>
      </w:pPr>
      <w:bookmarkStart w:id="34" w:name="_Toc203146455"/>
      <w:r>
        <w:t>Pricing with Counterparty Risk (Credit/Debit Valuation Adjustment)</w:t>
      </w:r>
      <w:bookmarkEnd w:id="34"/>
    </w:p>
    <w:p w14:paraId="0156297E" w14:textId="7C0F9BAF" w:rsidR="0040665D" w:rsidRDefault="0040665D" w:rsidP="00F54200">
      <w:r>
        <w:t xml:space="preserve">The IR swap market is dominated by a handful of substantial swap dealers (SDs) and Major Swap Participants (MSPs) rather than many atomistic market participants </w:t>
      </w:r>
      <w:r>
        <w:fldChar w:fldCharType="begin"/>
      </w:r>
      <w:r>
        <w:instrText xml:space="preserve"> ADDIN ZOTERO_ITEM CSL_CITATION {"citationID":"kElaQfPW","properties":{"formattedCitation":"(Bolandnazar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label":"page"}],"schema":"https://github.com/citation-style-language/schema/raw/master/csl-citation.json"} </w:instrText>
      </w:r>
      <w:r>
        <w:fldChar w:fldCharType="separate"/>
      </w:r>
      <w:r>
        <w:rPr>
          <w:noProof/>
        </w:rPr>
        <w:t>(Bolandnazar 2020)</w:t>
      </w:r>
      <w:r>
        <w:fldChar w:fldCharType="end"/>
      </w:r>
      <w:r>
        <w:t xml:space="preserve">. These SDs and MSPs provide buy (bid) and sell (ask/offer) quotes for swaps, potentially finding other participants to balance their swap exposures. </w:t>
      </w:r>
      <w:r>
        <w:fldChar w:fldCharType="begin"/>
      </w:r>
      <w:r>
        <w:instrText xml:space="preserve"> REF _Ref169916362 \h </w:instrText>
      </w:r>
      <w:r>
        <w:fldChar w:fldCharType="separate"/>
      </w:r>
      <w:r w:rsidR="008B593D">
        <w:t xml:space="preserve">Figure </w:t>
      </w:r>
      <w:r w:rsidR="008B593D">
        <w:rPr>
          <w:noProof/>
        </w:rPr>
        <w:t>2</w:t>
      </w:r>
      <w:r>
        <w:fldChar w:fldCharType="end"/>
      </w:r>
      <w:r>
        <w:t xml:space="preserve"> depicts a hypothetical network model of such a market.</w:t>
      </w:r>
    </w:p>
    <w:p w14:paraId="2EFB5269" w14:textId="7BB329E4" w:rsidR="00CE0666" w:rsidRDefault="0040665D" w:rsidP="00C73C93">
      <w:pPr>
        <w:pStyle w:val="Caption"/>
        <w:keepNext/>
        <w:ind w:firstLine="0"/>
        <w:rPr>
          <w:noProof/>
        </w:rPr>
      </w:pPr>
      <w:bookmarkStart w:id="35" w:name="_Ref169916362"/>
      <w:bookmarkStart w:id="36" w:name="_Toc203146522"/>
      <w:r>
        <w:t xml:space="preserve">Figure </w:t>
      </w:r>
      <w:fldSimple w:instr=" SEQ Figure \* ARABIC ">
        <w:r w:rsidR="008B593D">
          <w:rPr>
            <w:noProof/>
          </w:rPr>
          <w:t>2</w:t>
        </w:r>
      </w:fldSimple>
      <w:bookmarkEnd w:id="35"/>
      <w:r>
        <w:rPr>
          <w:noProof/>
        </w:rPr>
        <w:t xml:space="preserve"> A dealer-intermediated market witouth central clearing.</w:t>
      </w:r>
      <w:bookmarkEnd w:id="36"/>
      <w:r>
        <w:rPr>
          <w:noProof/>
        </w:rPr>
        <w:t xml:space="preserve"> </w:t>
      </w:r>
    </w:p>
    <w:p w14:paraId="6182723B" w14:textId="47F2217B" w:rsidR="0040665D" w:rsidRDefault="0040665D" w:rsidP="00C73C93">
      <w:pPr>
        <w:pStyle w:val="Caption"/>
        <w:keepNext/>
        <w:ind w:firstLine="0"/>
      </w:pPr>
      <w:r>
        <w:rPr>
          <w:noProof/>
        </w:rPr>
        <w:t>Three dealers (labeled D1 through D3) trade with many customers (labeled C). Dealers can engage in interdealer trades (shown with thicker arrows), and customers can trade with multiple dealers (such a customer is highlighted in red) or with other customers directly (such a customer is highlighted in green).</w:t>
      </w:r>
    </w:p>
    <w:p w14:paraId="646528C2" w14:textId="77777777" w:rsidR="0040665D" w:rsidRDefault="0040665D" w:rsidP="00565535">
      <w:pPr>
        <w:ind w:firstLine="0"/>
        <w:jc w:val="center"/>
      </w:pPr>
      <w:r w:rsidRPr="00E010E0">
        <w:rPr>
          <w:noProof/>
        </w:rPr>
        <w:drawing>
          <wp:inline distT="0" distB="0" distL="0" distR="0" wp14:anchorId="466EEBC7" wp14:editId="28581254">
            <wp:extent cx="3009900" cy="2857500"/>
            <wp:effectExtent l="0" t="0" r="0" b="0"/>
            <wp:docPr id="605611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5611632" name=""/>
                    <pic:cNvPicPr/>
                  </pic:nvPicPr>
                  <pic:blipFill>
                    <a:blip r:embed="rId17"/>
                    <a:stretch>
                      <a:fillRect/>
                    </a:stretch>
                  </pic:blipFill>
                  <pic:spPr>
                    <a:xfrm>
                      <a:off x="0" y="0"/>
                      <a:ext cx="3009900" cy="2857500"/>
                    </a:xfrm>
                    <a:prstGeom prst="rect">
                      <a:avLst/>
                    </a:prstGeom>
                  </pic:spPr>
                </pic:pic>
              </a:graphicData>
            </a:graphic>
          </wp:inline>
        </w:drawing>
      </w:r>
    </w:p>
    <w:p w14:paraId="17D9924A" w14:textId="51FCFC7B" w:rsidR="0040665D" w:rsidRDefault="0040665D" w:rsidP="00916B59">
      <w:r>
        <w:t xml:space="preserve">In the figure, three dealers (D) each </w:t>
      </w:r>
      <w:r w:rsidR="00A32238">
        <w:t>trade</w:t>
      </w:r>
      <w:r>
        <w:t xml:space="preserve"> with their set of clients (C). </w:t>
      </w:r>
      <w:r w:rsidR="00A32238">
        <w:t>D</w:t>
      </w:r>
      <w:r>
        <w:t xml:space="preserve">ealers might engage in interdealer trading (indicated by thicker arrows between dealers) and bulk futures markets trading (not shown) for cash flow or risk management purposes. Customers can trade with multiple dealers </w:t>
      </w:r>
      <w:r>
        <w:lastRenderedPageBreak/>
        <w:t xml:space="preserve">(indicated by arrows going from C to multiple Ds) or occasionally engage in bilateral trades amongst themselves (indicated by arrows going from C to C). However, bilateral trades typically have low volume. Dealer-centric network structure lowers search costs compared to a direct customer-to-customer market </w:t>
      </w:r>
      <w:r>
        <w:fldChar w:fldCharType="begin"/>
      </w:r>
      <w:r>
        <w:instrText xml:space="preserve"> ADDIN ZOTERO_ITEM CSL_CITATION {"citationID":"R9OfhOgy","properties":{"formattedCitation":"(Bolandnazar 2020)","plainCitation":"(Bolandnazar 2020)","noteIndex":0},"citationItems":[{"id":283,"uris":["http://zotero.org/users/1226582/items/2G8VDPE5"],"itemData":{"id":283,"type":"report","abstract":"Following the Dodd-Frank Act, central clearing and centralized trading became mandatory for a class of the most liquid interest rate swaps (IRS). Nevertheless, IRS market making in the dealer-to-client sector remained concentrated at a few regulated banks that transfer their funding costs to end users. I develop an equilibrium model of IRS markets with imperfect competition among capital-constrained dealers. Using proprietary data on cleared IRS transactions and the dealers' daily margin requirements, I empirically investigate the impact of recent regulatory changes on market liquidity. By exploiting the variation in margin requirements across swaps with different risk profiles intermediated by bank-affiliated dealers, my estimates show that a 1 percentage point increase in the supplementary leverage ratio (SLR) leads to an increase of $1.5 billion in the annual cost of hedging for the end-users.","event-place":"Rochester, NY","genre":"SSRN Scholarly Paper","language":"en","note":"DOI: 10.2139/ssrn.3752367","number":"3752367","publisher":"Social Science Research Network","publisher-place":"Rochester, NY","source":"papers.ssrn.com","title":"The Market Structure of Dealer-to-Client Interest Rate Swaps","URL":"https://papers.ssrn.com/abstract=3752367","author":[{"family":"Bolandnazar","given":"Mohammadreza"}],"accessed":{"date-parts":[["2022",4,28]]},"issued":{"date-parts":[["2020",12,20]]}}}],"schema":"https://github.com/citation-style-language/schema/raw/master/csl-citation.json"} </w:instrText>
      </w:r>
      <w:r>
        <w:fldChar w:fldCharType="separate"/>
      </w:r>
      <w:r>
        <w:rPr>
          <w:noProof/>
        </w:rPr>
        <w:t>(Bolandnazar 2020)</w:t>
      </w:r>
      <w:r>
        <w:fldChar w:fldCharType="end"/>
      </w:r>
      <w:r>
        <w:t>.</w:t>
      </w:r>
    </w:p>
    <w:p w14:paraId="10CDE55F" w14:textId="56991598" w:rsidR="0040665D" w:rsidRDefault="0040665D" w:rsidP="00916B59">
      <w:r>
        <w:t xml:space="preserve">In practice, customers and dealers must account for the risk associated with counterparties defaulting. The "risk-free" present value pricing in equations </w:t>
      </w:r>
      <w:r>
        <w:fldChar w:fldCharType="begin"/>
      </w:r>
      <w:r>
        <w:instrText xml:space="preserve"> REF _Ref202285796 \h </w:instrText>
      </w:r>
      <w:r>
        <w:fldChar w:fldCharType="separate"/>
      </w:r>
      <w:r w:rsidR="008B593D">
        <w:t>(</w:t>
      </w:r>
      <w:r w:rsidR="008B593D">
        <w:rPr>
          <w:noProof/>
        </w:rPr>
        <w:t>1</w:t>
      </w:r>
      <w:r>
        <w:fldChar w:fldCharType="end"/>
      </w:r>
      <w:r>
        <w:t>)-</w:t>
      </w:r>
      <w:r>
        <w:fldChar w:fldCharType="begin"/>
      </w:r>
      <w:r>
        <w:instrText xml:space="preserve"> REF _Ref202285815 \h </w:instrText>
      </w:r>
      <w:r>
        <w:fldChar w:fldCharType="separate"/>
      </w:r>
      <w:r w:rsidR="008B593D">
        <w:t>(</w:t>
      </w:r>
      <w:r w:rsidR="008B593D">
        <w:rPr>
          <w:noProof/>
        </w:rPr>
        <w:t>3</w:t>
      </w:r>
      <w:r>
        <w:fldChar w:fldCharType="end"/>
      </w:r>
      <w:r>
        <w:t xml:space="preserve">) needs to be adjusted for this risk. If </w:t>
      </w:r>
      <w:r w:rsidRPr="00272C92">
        <w:rPr>
          <w:rStyle w:val="katex-mathml"/>
          <w:i/>
          <w:iCs/>
        </w:rPr>
        <w:t>S</w:t>
      </w:r>
      <w:r w:rsidRPr="00272C92">
        <w:rPr>
          <w:rStyle w:val="katex-mathml"/>
          <w:i/>
          <w:iCs/>
          <w:vertAlign w:val="subscript"/>
        </w:rPr>
        <w:t>i</w:t>
      </w:r>
      <w:r>
        <w:rPr>
          <w:rStyle w:val="vlist-s"/>
        </w:rPr>
        <w:t>​</w:t>
      </w:r>
      <w:r>
        <w:t xml:space="preserve"> represents the survival probability of the counterparty at period </w:t>
      </w:r>
      <m:oMath>
        <m:r>
          <w:rPr>
            <w:rStyle w:val="mord"/>
            <w:rFonts w:ascii="Cambria Math" w:hAnsi="Cambria Math"/>
          </w:rPr>
          <m:t>i</m:t>
        </m:r>
      </m:oMath>
      <w:r>
        <w:t>, the expected present value of the fixed leg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0665D" w14:paraId="62EEAA92" w14:textId="77777777">
        <w:tc>
          <w:tcPr>
            <w:tcW w:w="350" w:type="pct"/>
          </w:tcPr>
          <w:p w14:paraId="45E521BD" w14:textId="77777777" w:rsidR="0040665D" w:rsidRDefault="0040665D">
            <w:pPr>
              <w:ind w:firstLine="0"/>
            </w:pPr>
          </w:p>
        </w:tc>
        <w:tc>
          <w:tcPr>
            <w:tcW w:w="4300" w:type="pct"/>
          </w:tcPr>
          <w:p w14:paraId="024C1A4B" w14:textId="77777777" w:rsidR="0040665D" w:rsidRPr="008652DB" w:rsidRDefault="0040665D">
            <w:pPr>
              <w:ind w:firstLine="0"/>
            </w:pPr>
            <m:oMathPara>
              <m:oMathParaPr>
                <m:jc m:val="center"/>
              </m:oMathParaPr>
              <m:oMath>
                <m:r>
                  <w:rPr>
                    <w:rFonts w:ascii="Cambria Math" w:hAnsi="Cambria Math"/>
                  </w:rPr>
                  <m:t>PV</m:t>
                </m:r>
                <m:r>
                  <w:rPr>
                    <w:rFonts w:ascii="Cambria Math" w:eastAsiaTheme="minorEastAsia" w:hAnsi="Cambria Math"/>
                  </w:rPr>
                  <m:t>=</m:t>
                </m:r>
                <m:nary>
                  <m:naryPr>
                    <m:chr m:val="∑"/>
                    <m:ctrlPr>
                      <w:rPr>
                        <w:rFonts w:ascii="Cambria Math" w:hAnsi="Cambria Math"/>
                        <w:i/>
                      </w:rPr>
                    </m:ctrlPr>
                  </m:naryPr>
                  <m:sub>
                    <m:r>
                      <w:rPr>
                        <w:rFonts w:ascii="Cambria Math" w:hAnsi="Cambria Math"/>
                      </w:rPr>
                      <m:t>i=0</m:t>
                    </m:r>
                  </m:sub>
                  <m:sup>
                    <m:r>
                      <w:rPr>
                        <w:rFonts w:ascii="Cambria Math" w:hAnsi="Cambria Math"/>
                      </w:rPr>
                      <m:t>T</m:t>
                    </m:r>
                  </m:sup>
                  <m:e>
                    <m:f>
                      <m:fPr>
                        <m:ctrlPr>
                          <w:rPr>
                            <w:rFonts w:ascii="Cambria Math" w:hAnsi="Cambria Math"/>
                            <w:i/>
                          </w:rPr>
                        </m:ctrlPr>
                      </m:fPr>
                      <m:num>
                        <m:r>
                          <w:rPr>
                            <w:rFonts w:ascii="Cambria Math" w:hAnsi="Cambria Math"/>
                          </w:rPr>
                          <m:t>C</m:t>
                        </m:r>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e>
                          <m:sup>
                            <m:sSub>
                              <m:sSubPr>
                                <m:ctrlPr>
                                  <w:rPr>
                                    <w:rFonts w:ascii="Cambria Math" w:hAnsi="Cambria Math"/>
                                    <w:i/>
                                  </w:rPr>
                                </m:ctrlPr>
                              </m:sSubPr>
                              <m:e>
                                <m:r>
                                  <w:rPr>
                                    <w:rFonts w:ascii="Cambria Math" w:hAnsi="Cambria Math"/>
                                  </w:rPr>
                                  <m:t>t</m:t>
                                </m:r>
                              </m:e>
                              <m:sub>
                                <m:r>
                                  <w:rPr>
                                    <w:rFonts w:ascii="Cambria Math" w:hAnsi="Cambria Math"/>
                                  </w:rPr>
                                  <m:t>i</m:t>
                                </m:r>
                              </m:sub>
                            </m:sSub>
                          </m:sup>
                        </m:sSup>
                      </m:den>
                    </m:f>
                  </m:e>
                </m:nary>
              </m:oMath>
            </m:oMathPara>
          </w:p>
        </w:tc>
        <w:tc>
          <w:tcPr>
            <w:tcW w:w="350" w:type="pct"/>
          </w:tcPr>
          <w:p w14:paraId="3C995F6D" w14:textId="767A845C" w:rsidR="0040665D" w:rsidRDefault="0040665D">
            <w:pPr>
              <w:pStyle w:val="Caption"/>
              <w:keepNext/>
              <w:jc w:val="right"/>
            </w:pPr>
            <w:r>
              <w:t>(</w:t>
            </w:r>
            <w:fldSimple w:instr=" SEQ Equation \* ARABIC ">
              <w:r w:rsidR="008B593D">
                <w:rPr>
                  <w:noProof/>
                </w:rPr>
                <w:t>4</w:t>
              </w:r>
            </w:fldSimple>
            <w:r>
              <w:t>)</w:t>
            </w:r>
          </w:p>
        </w:tc>
      </w:tr>
    </w:tbl>
    <w:p w14:paraId="791288F0" w14:textId="77777777" w:rsidR="0040665D" w:rsidRDefault="0040665D" w:rsidP="00916B59">
      <w:r>
        <w:t xml:space="preserve">The fixed rate payment </w:t>
      </w:r>
      <m:oMath>
        <m:r>
          <w:rPr>
            <w:rFonts w:ascii="Cambria Math" w:hAnsi="Cambria Math"/>
          </w:rPr>
          <m:t>CF</m:t>
        </m:r>
      </m:oMath>
      <w:r>
        <w:t xml:space="preserve"> needs to account for the modified PV of the floating leg. </w:t>
      </w:r>
    </w:p>
    <w:p w14:paraId="571C6096" w14:textId="77777777" w:rsidR="0040665D" w:rsidRDefault="0040665D" w:rsidP="00916B59">
      <w:r>
        <w:t xml:space="preserve">(Note that a swap's valuation with counterparty risk requires two adjustments. Only the credit valuation adjustment [CVA] is shown above. However, if one’s counterparty defaults, one no longer </w:t>
      </w:r>
      <w:proofErr w:type="gramStart"/>
      <w:r>
        <w:t>has to</w:t>
      </w:r>
      <w:proofErr w:type="gramEnd"/>
      <w:r>
        <w:t xml:space="preserve"> make their obligated payments to the other party either, which would increase the value of the contract. This adjustment is called the Debit Value Adjustment [DBA] and not shown above).</w:t>
      </w:r>
    </w:p>
    <w:p w14:paraId="76B24F01" w14:textId="77777777" w:rsidR="0040665D" w:rsidRDefault="0040665D" w:rsidP="006822E5">
      <w:pPr>
        <w:pStyle w:val="Heading3"/>
      </w:pPr>
      <w:bookmarkStart w:id="37" w:name="_Toc203146456"/>
      <w:r>
        <w:t>Pricing Under Central Clearing</w:t>
      </w:r>
      <w:bookmarkEnd w:id="37"/>
    </w:p>
    <w:p w14:paraId="318DC483" w14:textId="4F275AF7" w:rsidR="0040665D" w:rsidRDefault="0040665D" w:rsidP="00916B59">
      <w:r>
        <w:t xml:space="preserve">The structure of a dealer-dominated market means that a dealer's failure (possibly due to inadequate risk management or correlated customer defaults) could affect other dealers and potentially the entire market. To counter this, regulators introduced central counterparties (clearinghouses). These clearinghouses void (novate) the initial swap contract and establish two new contracts, mirroring the original, with each counterparty. Now participants only need to be concerned about the clearinghouse's potential default, rather than their counterparties. Owing to their robust capitalization, regulation, and sound risk management, clearinghouses are perceived to decrease default and contagion risks. </w:t>
      </w:r>
      <w:r>
        <w:fldChar w:fldCharType="begin"/>
      </w:r>
      <w:r>
        <w:instrText xml:space="preserve"> REF _Ref169916763 \h </w:instrText>
      </w:r>
      <w:r>
        <w:fldChar w:fldCharType="separate"/>
      </w:r>
      <w:r w:rsidR="008B593D">
        <w:t xml:space="preserve">Figure </w:t>
      </w:r>
      <w:r w:rsidR="008B593D">
        <w:rPr>
          <w:noProof/>
        </w:rPr>
        <w:t>3</w:t>
      </w:r>
      <w:r>
        <w:fldChar w:fldCharType="end"/>
      </w:r>
      <w:r>
        <w:t xml:space="preserve"> visualizes a hypothetical market structure with mandated central clearing. In this picture, the bilateral obligations between dealers (D) and customers (C) have been replaced by contracts between the dealer, customer, and the CCP.</w:t>
      </w:r>
    </w:p>
    <w:p w14:paraId="4FBB3647" w14:textId="262D7A41" w:rsidR="00CE0666" w:rsidRDefault="0040665D" w:rsidP="00C73C93">
      <w:pPr>
        <w:pStyle w:val="Caption"/>
        <w:keepNext/>
        <w:ind w:firstLine="0"/>
        <w:rPr>
          <w:noProof/>
        </w:rPr>
      </w:pPr>
      <w:bookmarkStart w:id="38" w:name="_Ref169916763"/>
      <w:bookmarkStart w:id="39" w:name="_Toc203146523"/>
      <w:r>
        <w:lastRenderedPageBreak/>
        <w:t xml:space="preserve">Figure </w:t>
      </w:r>
      <w:fldSimple w:instr=" SEQ Figure \* ARABIC ">
        <w:r w:rsidR="008B593D">
          <w:rPr>
            <w:noProof/>
          </w:rPr>
          <w:t>3</w:t>
        </w:r>
      </w:fldSimple>
      <w:bookmarkEnd w:id="38"/>
      <w:r>
        <w:rPr>
          <w:noProof/>
        </w:rPr>
        <w:t xml:space="preserve"> Dealer-based Market with Central Clearing.</w:t>
      </w:r>
      <w:bookmarkEnd w:id="39"/>
      <w:r>
        <w:rPr>
          <w:noProof/>
        </w:rPr>
        <w:t xml:space="preserve"> </w:t>
      </w:r>
    </w:p>
    <w:p w14:paraId="26B8A5B1" w14:textId="7A95611B" w:rsidR="0040665D" w:rsidRDefault="0040665D" w:rsidP="00C73C93">
      <w:pPr>
        <w:pStyle w:val="Caption"/>
        <w:keepNext/>
        <w:ind w:firstLine="0"/>
      </w:pPr>
      <w:r>
        <w:rPr>
          <w:noProof/>
        </w:rPr>
        <w:t>The obligations between customers and dealers, customers and customers, and between dealers are replaced by obligations between the CCP and the counterparty (dealer/customer).</w:t>
      </w:r>
    </w:p>
    <w:p w14:paraId="14B93173" w14:textId="77777777" w:rsidR="0040665D" w:rsidRDefault="0040665D" w:rsidP="00565535">
      <w:pPr>
        <w:ind w:firstLine="0"/>
        <w:jc w:val="center"/>
      </w:pPr>
      <w:r w:rsidRPr="00E010E0">
        <w:rPr>
          <w:noProof/>
        </w:rPr>
        <w:drawing>
          <wp:inline distT="0" distB="0" distL="0" distR="0" wp14:anchorId="55C3DC9B" wp14:editId="55F31A12">
            <wp:extent cx="4279900" cy="3771900"/>
            <wp:effectExtent l="0" t="0" r="0" b="0"/>
            <wp:docPr id="578550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550253" name=""/>
                    <pic:cNvPicPr/>
                  </pic:nvPicPr>
                  <pic:blipFill>
                    <a:blip r:embed="rId18"/>
                    <a:stretch>
                      <a:fillRect/>
                    </a:stretch>
                  </pic:blipFill>
                  <pic:spPr>
                    <a:xfrm>
                      <a:off x="0" y="0"/>
                      <a:ext cx="4279900" cy="3771900"/>
                    </a:xfrm>
                    <a:prstGeom prst="rect">
                      <a:avLst/>
                    </a:prstGeom>
                  </pic:spPr>
                </pic:pic>
              </a:graphicData>
            </a:graphic>
          </wp:inline>
        </w:drawing>
      </w:r>
    </w:p>
    <w:p w14:paraId="1FAABA75" w14:textId="77777777" w:rsidR="0040665D" w:rsidRDefault="0040665D" w:rsidP="00916B59">
      <w:r>
        <w:t>If clearinghouses can reduce or eliminate counterparty risk, swaps values should be closer to the risk-free case rather than the case with counterparty risk. However, even if clearinghouses are successful at eliminating counterparty risk, additional cost of compliance (such as clearing fees and margin requirements) could keep swaps prices from reaching the risk-free valuation.</w:t>
      </w:r>
    </w:p>
    <w:p w14:paraId="73BFDE63" w14:textId="77777777" w:rsidR="0040665D" w:rsidRDefault="0040665D" w:rsidP="00115F07">
      <w:pPr>
        <w:pStyle w:val="Heading2"/>
      </w:pPr>
      <w:bookmarkStart w:id="40" w:name="_Ref169917084"/>
      <w:bookmarkStart w:id="41" w:name="_Toc203146457"/>
      <w:r>
        <w:t>Model of Liquidity (Bid-Ask Spreads)</w:t>
      </w:r>
      <w:bookmarkEnd w:id="40"/>
      <w:bookmarkEnd w:id="41"/>
    </w:p>
    <w:p w14:paraId="22C36B89" w14:textId="77777777" w:rsidR="0040665D" w:rsidRPr="00E162B2" w:rsidRDefault="0040665D" w:rsidP="00115F07">
      <w:pPr>
        <w:pStyle w:val="Heading3"/>
      </w:pPr>
      <w:bookmarkStart w:id="42" w:name="_Toc203146458"/>
      <w:r>
        <w:t>Liquidity with no Counterparty Risk</w:t>
      </w:r>
      <w:bookmarkEnd w:id="42"/>
    </w:p>
    <w:p w14:paraId="3E012C14" w14:textId="1F81DAE0" w:rsidR="0040665D" w:rsidRDefault="0040665D" w:rsidP="00916B59">
      <w:r>
        <w:t xml:space="preserve">I adapt the model from Biais </w:t>
      </w:r>
      <w:r>
        <w:fldChar w:fldCharType="begin"/>
      </w:r>
      <w:r>
        <w:instrText xml:space="preserve"> ADDIN ZOTERO_ITEM CSL_CITATION {"citationID":"EsigXlD3","properties":{"formattedCitation":"(1993)","plainCitation":"(1993)","noteIndex":0},"citationItems":[{"id":870,"uris":["http://zotero.org/users/1226582/items/ZJKNHR7B"],"itemData":{"id":870,"type":"article-journal","abstract":"This paper compares centralized and fragmented markets, such as floor and telephone markets. Risk-averse agents compete for one market order. In centralized markets, these agents are market makers or limit order traders. They are assumed to observe the quotes of their competitors. In fragmented markets they are dealers. They can only assess the positions of their competitors. We analyze differences in bidding strategies reflecting differences in market structures. The equilibrium number of dealers is shown to be increasing in the frequency of trades and the volatility of the value of the asset. The expected spread is shown to be equal in both markets, ceteris paribus. But the spread is more volatile in centralized than in fragmented markets.","container-title":"The Journal of Finance","DOI":"10.1111/j.1540-6261.1993.tb04705.x","ISSN":"1540-6261","issue":"1","language":"en","license":"© 1993 the American Finance Association","note":"_eprint: https://onlinelibrary.wiley.com/doi/pdf/10.1111/j.1540-6261.1993.tb04705.x","page":"157-185","source":"Wiley Online Library","title":"Price Formation and Equilibrium Liquidity in Fragmented and Centralized Markets","volume":"48","author":[{"family":"Biais","given":"Bruno"}],"issued":{"date-parts":[["1993"]]}},"label":"page","suppress-author":true}],"schema":"https://github.com/citation-style-language/schema/raw/master/csl-citation.json"} </w:instrText>
      </w:r>
      <w:r>
        <w:fldChar w:fldCharType="separate"/>
      </w:r>
      <w:r>
        <w:rPr>
          <w:noProof/>
        </w:rPr>
        <w:t>(1993)</w:t>
      </w:r>
      <w:r>
        <w:fldChar w:fldCharType="end"/>
      </w:r>
      <w:r>
        <w:t xml:space="preserve"> for centralized trading. I preserve the essential relationships between risk-aversion, volatility, dealers’ inventory levels and the observed bid-ask spread but simplify the model to ease exposition. In the original model, traders (both liquidity traders and dealers) face trading costs. In addition, each market participant faces a fixed cost if they choose to become a dealer (these costs could be due to efforts dealers need to expend to monitor the market, maintain a presence on the trading floor, engage in risk-control and back-office activities). At the </w:t>
      </w:r>
      <w:r>
        <w:lastRenderedPageBreak/>
        <w:t xml:space="preserve">start of the sequential game outlined by Biais, </w:t>
      </w:r>
      <m:oMath>
        <m:r>
          <w:rPr>
            <w:rFonts w:ascii="Cambria Math" w:hAnsi="Cambria Math"/>
          </w:rPr>
          <m:t>M</m:t>
        </m:r>
      </m:oMath>
      <w:r>
        <w:t xml:space="preserve"> of the </w:t>
      </w:r>
      <m:oMath>
        <m:r>
          <w:rPr>
            <w:rFonts w:ascii="Cambria Math" w:hAnsi="Cambria Math"/>
          </w:rPr>
          <m:t>N</m:t>
        </m:r>
      </m:oMath>
      <w:r>
        <w:t xml:space="preserve"> market participants choose to become dealers based on their costs and expected profits from market-making activities. However, this aspect of Biais’ model is not consequential to the fundamental relationship between the bid and ask prices quoted by dealers and the volatility of underlying prices. To simplify exposition, I modify the sequential game to involve exactly 2 dealers and one liquidity trader (that is, players no longer choose their type but are predetermined to either be dealers or a liquidity tr</w:t>
      </w:r>
      <w:proofErr w:type="spellStart"/>
      <w:r>
        <w:t>ader</w:t>
      </w:r>
      <w:proofErr w:type="spellEnd"/>
      <w:r>
        <w:t>). In addition, I drop the fixed trading costs for dealers, as this only adds a constant level to dealers’ reservation</w:t>
      </w:r>
      <w:r w:rsidR="0056277C">
        <w:t xml:space="preserve"> </w:t>
      </w:r>
      <w:r>
        <w:t>quotes.</w:t>
      </w:r>
    </w:p>
    <w:p w14:paraId="4E04D5C7" w14:textId="5A4446D8" w:rsidR="0040665D" w:rsidRDefault="0040665D" w:rsidP="00916B59">
      <w:r>
        <w:t xml:space="preserve">The model is a sequential game where all market participants (players) can observe the quotes (bids and asks) and (market) orders of </w:t>
      </w:r>
      <w:r w:rsidR="009A42B7">
        <w:t xml:space="preserve">other </w:t>
      </w:r>
      <w:r>
        <w:t xml:space="preserve">market participants. In the first stage, two competing dealers (liquidity providers) receive a random inventory position in the risky asset between [-R, R]. In stage 2, dealers set their bid and ask prices. In the next stage there is a liquidity shock with probability </w:t>
      </w:r>
      <m:oMath>
        <m:r>
          <w:rPr>
            <w:rFonts w:ascii="Cambria Math" w:hAnsi="Cambria Math"/>
          </w:rPr>
          <m:t>λ</m:t>
        </m:r>
      </m:oMath>
      <w:r>
        <w:t xml:space="preserve">. If there is a liquidity shock, a liquidity trader (liquidity demander) receives an inventory of quantity </w:t>
      </w:r>
      <m:oMath>
        <m:r>
          <w:rPr>
            <w:rFonts w:ascii="Cambria Math" w:hAnsi="Cambria Math"/>
          </w:rPr>
          <m:t>L</m:t>
        </m:r>
      </m:oMath>
      <w:r>
        <w:t xml:space="preserve"> with probability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a short position of size </w:t>
      </w:r>
      <m:oMath>
        <m:r>
          <w:rPr>
            <w:rFonts w:ascii="Cambria Math" w:hAnsi="Cambria Math"/>
          </w:rPr>
          <m:t>-L</m:t>
        </m:r>
      </m:oMath>
      <w:r>
        <w:t xml:space="preserve"> with the same probability). They then decide the size of the optimal market order, which is executed at the best bid or ask price posted by the dealers. If there is no liquidity shock, no trade takes place. In the final stage, the price of the risky asset is realized, and players receive their utility.</w:t>
      </w:r>
    </w:p>
    <w:p w14:paraId="2A8A1D51" w14:textId="77777777" w:rsidR="0040665D" w:rsidRDefault="0040665D" w:rsidP="00916B59">
      <w:pPr>
        <w:rPr>
          <w:rFonts w:eastAsiaTheme="minorEastAsia"/>
        </w:rPr>
      </w:pPr>
      <w:r>
        <w:t xml:space="preserve">I assume that the two dealers are identical except for their inventory positions. All market participants have constant absolute risk aversion (CARA) utility </w:t>
      </w: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-α⋅w</m:t>
                </m:r>
              </m:e>
            </m:d>
          </m:e>
        </m:func>
      </m:oMath>
      <w:r>
        <w:t xml:space="preserve">, where </w:t>
      </w:r>
      <m:oMath>
        <m:r>
          <w:rPr>
            <w:rFonts w:ascii="Cambria Math" w:hAnsi="Cambria Math"/>
          </w:rPr>
          <m:t>w</m:t>
        </m:r>
      </m:oMath>
      <w:r>
        <w:t xml:space="preserve"> is the trader’s wealth and </w:t>
      </w:r>
      <m:oMath>
        <m:r>
          <w:rPr>
            <w:rFonts w:ascii="Cambria Math" w:hAnsi="Cambria Math"/>
          </w:rPr>
          <m:t>α</m:t>
        </m:r>
      </m:oMath>
      <w:r>
        <w:t xml:space="preserve"> is a risk-aversion parameter</w:t>
      </w:r>
      <w:r>
        <w:rPr>
          <w:rFonts w:eastAsiaTheme="minorEastAsia"/>
        </w:rPr>
        <w:t xml:space="preserve">. If there is a liquidity shock, the liquidity trader observes the market prices and selects the quantity (size) of the market order. The final price of the risky asset is </w:t>
      </w:r>
      <m:oMath>
        <m:r>
          <w:rPr>
            <w:rFonts w:ascii="Cambria Math" w:eastAsiaTheme="minorEastAsia" w:hAnsi="Cambria Math"/>
          </w:rPr>
          <m:t>p=1+z</m:t>
        </m:r>
      </m:oMath>
      <w:r>
        <w:rPr>
          <w:rFonts w:eastAsiaTheme="minorEastAsia"/>
        </w:rPr>
        <w:t xml:space="preserve">, where </w:t>
      </w:r>
      <m:oMath>
        <m:r>
          <w:rPr>
            <w:rFonts w:ascii="Cambria Math" w:eastAsiaTheme="minorEastAsia" w:hAnsi="Cambria Math"/>
          </w:rPr>
          <m:t>z∼</m:t>
        </m:r>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e>
        </m:d>
      </m:oMath>
      <w:r>
        <w:rPr>
          <w:rFonts w:eastAsiaTheme="minorEastAsia"/>
        </w:rPr>
        <w:t>.</w:t>
      </w:r>
    </w:p>
    <w:p w14:paraId="0F938718" w14:textId="77777777" w:rsidR="0040665D" w:rsidRDefault="0040665D" w:rsidP="00916B59">
      <w:r>
        <w:t xml:space="preserve">I analyze the case where the liquidity trader receives a liquidity shock </w:t>
      </w:r>
      <m:oMath>
        <m:r>
          <w:rPr>
            <w:rFonts w:ascii="Cambria Math" w:hAnsi="Cambria Math"/>
          </w:rPr>
          <m:t>+L</m:t>
        </m:r>
      </m:oMath>
      <w:r>
        <w:t xml:space="preserve"> (the case where they receive a </w:t>
      </w:r>
      <m:oMath>
        <m:r>
          <w:rPr>
            <w:rFonts w:ascii="Cambria Math" w:hAnsi="Cambria Math"/>
          </w:rPr>
          <m:t>-L</m:t>
        </m:r>
      </m:oMath>
      <w:r>
        <w:t xml:space="preserve"> shock will be analogous). At the end of the game, once the asset price is realized, the trader receives wealth:</w:t>
      </w:r>
    </w:p>
    <w:tbl>
      <w:tblPr>
        <w:tblW w:w="5000" w:type="pct"/>
        <w:tblLook w:val="04A0" w:firstRow="1" w:lastRow="0" w:firstColumn="1" w:lastColumn="0" w:noHBand="0" w:noVBand="1"/>
      </w:tblPr>
      <w:tblGrid>
        <w:gridCol w:w="655"/>
        <w:gridCol w:w="8050"/>
        <w:gridCol w:w="655"/>
      </w:tblGrid>
      <w:tr w:rsidR="0040665D" w14:paraId="46338946" w14:textId="77777777">
        <w:tc>
          <w:tcPr>
            <w:tcW w:w="350" w:type="pct"/>
          </w:tcPr>
          <w:p w14:paraId="29B24EF4" w14:textId="77777777" w:rsidR="0040665D" w:rsidRDefault="0040665D"/>
        </w:tc>
        <w:tc>
          <w:tcPr>
            <w:tcW w:w="4300" w:type="pct"/>
          </w:tcPr>
          <w:p w14:paraId="388BB910" w14:textId="77777777" w:rsidR="0040665D" w:rsidRPr="002D09A5" w:rsidRDefault="0040665D">
            <w:pPr>
              <w:ind w:firstLine="720"/>
              <w:rPr>
                <w:rFonts w:eastAsiaTheme="minorEastAsia"/>
              </w:rPr>
            </w:pPr>
            <m:oMathPara>
              <m:oMath>
                <m:r>
                  <w:rPr>
                    <w:rFonts w:ascii="Cambria Math" w:hAnsi="Cambria Math"/>
                  </w:rPr>
                  <m:t>w=p</m:t>
                </m:r>
                <m:d>
                  <m:dPr>
                    <m:ctrlPr>
                      <w:rPr>
                        <w:rFonts w:ascii="Cambria Math" w:hAnsi="Cambria Math"/>
                        <w:i/>
                      </w:rPr>
                    </m:ctrlPr>
                  </m:dPr>
                  <m:e>
                    <m:r>
                      <w:rPr>
                        <w:rFonts w:ascii="Cambria Math" w:hAnsi="Cambria Math"/>
                      </w:rPr>
                      <m:t>L-Q</m:t>
                    </m:r>
                  </m:e>
                </m:d>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m:oMathPara>
          </w:p>
        </w:tc>
        <w:tc>
          <w:tcPr>
            <w:tcW w:w="350" w:type="pct"/>
          </w:tcPr>
          <w:p w14:paraId="63476D28" w14:textId="46DBC601" w:rsidR="0040665D" w:rsidRDefault="0040665D">
            <w:pPr>
              <w:pStyle w:val="Caption"/>
              <w:keepNext/>
              <w:jc w:val="right"/>
            </w:pPr>
            <w:r>
              <w:t>(</w:t>
            </w:r>
            <w:fldSimple w:instr=" SEQ Equation \* ARABIC ">
              <w:r w:rsidR="008B593D">
                <w:rPr>
                  <w:noProof/>
                </w:rPr>
                <w:t>5</w:t>
              </w:r>
            </w:fldSimple>
            <w:r>
              <w:t>)</w:t>
            </w:r>
          </w:p>
        </w:tc>
      </w:tr>
    </w:tbl>
    <w:p w14:paraId="422611EE" w14:textId="77777777" w:rsidR="0040665D" w:rsidRDefault="0040665D" w:rsidP="00916B59">
      <w:pPr>
        <w:ind w:firstLine="0"/>
      </w:pPr>
      <w:r>
        <w:t xml:space="preserve">where </w:t>
      </w:r>
      <m:oMath>
        <m:r>
          <w:rPr>
            <w:rFonts w:ascii="Cambria Math" w:hAnsi="Cambria Math"/>
          </w:rPr>
          <m:t>L-Q</m:t>
        </m:r>
      </m:oMath>
      <w:r>
        <w:t xml:space="preserve"> is the net position of the trader in the risky asset at the end of the game and </w:t>
      </w:r>
      <m:oMath>
        <m:r>
          <w:rPr>
            <w:rFonts w:ascii="Cambria Math" w:hAnsi="Cambria Math"/>
          </w:rPr>
          <m:t>(Q⋅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m:t>
        </m:r>
      </m:oMath>
      <w:r>
        <w:t xml:space="preserve"> is the cash from selling </w:t>
      </w:r>
      <m:oMath>
        <m:r>
          <w:rPr>
            <w:rFonts w:ascii="Cambria Math" w:hAnsi="Cambria Math"/>
          </w:rPr>
          <m:t>Q</m:t>
        </m:r>
      </m:oMath>
      <w:r>
        <w:t xml:space="preserve"> units of the risky asset at the best (highest) bid price </w:t>
      </w:r>
      <m:oMath>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oMath>
      <w:r>
        <w:t xml:space="preserve">. The liquidity trader will maximize expected utility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m:rPr>
            <m:scr m:val="double-struck"/>
          </m:rPr>
          <w:rPr>
            <w:rFonts w:ascii="Cambria Math" w:hAnsi="Cambria Math"/>
          </w:rPr>
          <m:t>=E[-</m:t>
        </m:r>
        <m:func>
          <m:funcPr>
            <m:ctrlPr>
              <w:rPr>
                <w:rFonts w:ascii="Cambria Math" w:hAnsi="Cambria Math"/>
                <w:i/>
              </w:rPr>
            </m:ctrlPr>
          </m:funcPr>
          <m:fName>
            <m:r>
              <m:rPr>
                <m:sty m:val="p"/>
              </m:rPr>
              <w:rPr>
                <w:rFonts w:ascii="Cambria Math" w:hAnsi="Cambria Math"/>
              </w:rPr>
              <m:t>exp</m:t>
            </m:r>
          </m:fName>
          <m:e>
            <m:r>
              <w:rPr>
                <w:rFonts w:ascii="Cambria Math" w:hAnsi="Cambria Math"/>
              </w:rPr>
              <m:t>α</m:t>
            </m:r>
            <m:d>
              <m:dPr>
                <m:ctrlPr>
                  <w:rPr>
                    <w:rFonts w:ascii="Cambria Math" w:hAnsi="Cambria Math"/>
                    <w:i/>
                  </w:rPr>
                </m:ctrlPr>
              </m:dPr>
              <m:e>
                <m:d>
                  <m:dPr>
                    <m:ctrlPr>
                      <w:rPr>
                        <w:rFonts w:ascii="Cambria Math" w:hAnsi="Cambria Math"/>
                        <w:i/>
                      </w:rPr>
                    </m:ctrlPr>
                  </m:dPr>
                  <m:e>
                    <m:r>
                      <w:rPr>
                        <w:rFonts w:ascii="Cambria Math" w:hAnsi="Cambria Math"/>
                      </w:rPr>
                      <m:t>L-Q</m:t>
                    </m:r>
                  </m:e>
                </m:d>
                <m:r>
                  <w:rPr>
                    <w:rFonts w:ascii="Cambria Math" w:hAnsi="Cambria Math"/>
                  </w:rPr>
                  <m:t>p+Q⋅</m:t>
                </m:r>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e>
            </m:d>
          </m:e>
        </m:func>
        <m:r>
          <w:rPr>
            <w:rFonts w:ascii="Cambria Math" w:hAnsi="Cambria Math"/>
          </w:rPr>
          <m:t>]</m:t>
        </m:r>
      </m:oMath>
      <w:r>
        <w:t>. The optimal quantity is:</w:t>
      </w:r>
    </w:p>
    <w:tbl>
      <w:tblPr>
        <w:tblW w:w="5000" w:type="pct"/>
        <w:tblLook w:val="04A0" w:firstRow="1" w:lastRow="0" w:firstColumn="1" w:lastColumn="0" w:noHBand="0" w:noVBand="1"/>
      </w:tblPr>
      <w:tblGrid>
        <w:gridCol w:w="655"/>
        <w:gridCol w:w="8050"/>
        <w:gridCol w:w="655"/>
      </w:tblGrid>
      <w:tr w:rsidR="0040665D" w14:paraId="073D0D1D" w14:textId="77777777">
        <w:tc>
          <w:tcPr>
            <w:tcW w:w="350" w:type="pct"/>
          </w:tcPr>
          <w:p w14:paraId="498AA696" w14:textId="77777777" w:rsidR="0040665D" w:rsidRDefault="0040665D"/>
        </w:tc>
        <w:tc>
          <w:tcPr>
            <w:tcW w:w="4300" w:type="pct"/>
          </w:tcPr>
          <w:p w14:paraId="67259B23" w14:textId="77777777" w:rsidR="0040665D" w:rsidRPr="008652DB" w:rsidRDefault="003A650C">
            <m:oMathPara>
              <m:oMathParaPr>
                <m:jc m:val="center"/>
              </m:oMathParaP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r>
                          <w:rPr>
                            <w:rFonts w:ascii="Cambria Math" w:hAnsi="Cambria Math"/>
                          </w:rPr>
                          <m:t>σ</m:t>
                        </m:r>
                      </m:e>
                      <m:sup>
                        <m:r>
                          <w:rPr>
                            <w:rFonts w:ascii="Cambria Math" w:hAnsi="Cambria Math"/>
                          </w:rPr>
                          <m:t>2</m:t>
                        </m:r>
                      </m:sup>
                    </m:sSup>
                  </m:den>
                </m:f>
                <m:d>
                  <m:dPr>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b</m:t>
                        </m:r>
                      </m:sub>
                      <m:sup>
                        <m:r>
                          <w:rPr>
                            <w:rFonts w:ascii="Cambria Math" w:hAnsi="Cambria Math"/>
                          </w:rPr>
                          <m:t>*</m:t>
                        </m:r>
                      </m:sup>
                    </m:sSubSup>
                    <m:r>
                      <w:rPr>
                        <w:rFonts w:ascii="Cambria Math" w:hAnsi="Cambria Math"/>
                      </w:rPr>
                      <m:t>-1</m:t>
                    </m:r>
                  </m:e>
                </m:d>
                <m:r>
                  <w:rPr>
                    <w:rFonts w:ascii="Cambria Math" w:eastAsiaTheme="minorEastAsia" w:hAnsi="Cambria Math"/>
                  </w:rPr>
                  <m:t>+L</m:t>
                </m:r>
              </m:oMath>
            </m:oMathPara>
          </w:p>
        </w:tc>
        <w:tc>
          <w:tcPr>
            <w:tcW w:w="350" w:type="pct"/>
          </w:tcPr>
          <w:p w14:paraId="28BD74F8" w14:textId="6D0F66A2" w:rsidR="0040665D" w:rsidRDefault="0040665D">
            <w:pPr>
              <w:pStyle w:val="Caption"/>
              <w:keepNext/>
              <w:jc w:val="right"/>
            </w:pPr>
            <w:bookmarkStart w:id="43" w:name="_Ref202258693"/>
            <w:r>
              <w:t>(</w:t>
            </w:r>
            <w:fldSimple w:instr=" SEQ Equation \* ARABIC ">
              <w:r w:rsidR="008B593D">
                <w:rPr>
                  <w:noProof/>
                </w:rPr>
                <w:t>6</w:t>
              </w:r>
            </w:fldSimple>
            <w:bookmarkEnd w:id="43"/>
            <w:r>
              <w:t>)</w:t>
            </w:r>
          </w:p>
        </w:tc>
      </w:tr>
    </w:tbl>
    <w:p w14:paraId="4C2CBBCB" w14:textId="77777777" w:rsidR="0040665D" w:rsidRPr="00D83385" w:rsidRDefault="0040665D" w:rsidP="00916B59">
      <w:pPr>
        <w:ind w:firstLine="0"/>
      </w:pPr>
      <w:r>
        <w:t xml:space="preserve">where I have used the fact that </w:t>
      </w:r>
      <m:oMath>
        <m:r>
          <m:rPr>
            <m:scr m:val="double-struck"/>
            <m:sty m:val="p"/>
          </m:rPr>
          <w:rPr>
            <w:rFonts w:ascii="Cambria Math" w:hAnsi="Cambria Math"/>
          </w:rPr>
          <m:t>E</m:t>
        </m:r>
        <m:d>
          <m:dPr>
            <m:begChr m:val="["/>
            <m:endChr m:val="]"/>
            <m:ctrlPr>
              <w:rPr>
                <w:rFonts w:ascii="Cambria Math" w:hAnsi="Cambria Math"/>
              </w:rPr>
            </m:ctrlPr>
          </m:dPr>
          <m:e>
            <m:func>
              <m:funcPr>
                <m:ctrlPr>
                  <w:rPr>
                    <w:rFonts w:ascii="Cambria Math" w:hAnsi="Cambria Math"/>
                  </w:rPr>
                </m:ctrlPr>
              </m:funcPr>
              <m:fName>
                <m:r>
                  <m:rPr>
                    <m:sty m:val="p"/>
                  </m:rPr>
                  <w:rPr>
                    <w:rFonts w:ascii="Cambria Math" w:hAnsi="Cambria Math"/>
                  </w:rPr>
                  <m:t>exp</m:t>
                </m:r>
              </m:fName>
              <m:e>
                <m:r>
                  <w:rPr>
                    <w:rFonts w:ascii="Cambria Math" w:hAnsi="Cambria Math"/>
                  </w:rPr>
                  <m:t>(z)</m:t>
                </m:r>
              </m:e>
            </m:func>
          </m:e>
        </m:d>
        <m:r>
          <m:rPr>
            <m:sty m:val="p"/>
          </m:rPr>
          <w:rPr>
            <w:rFonts w:ascii="Cambria Math" w:hAnsi="Cambria Math"/>
          </w:rPr>
          <m:t xml:space="preserve">, </m:t>
        </m:r>
        <m:r>
          <w:rPr>
            <w:rFonts w:ascii="Cambria Math" w:hAnsi="Cambria Math"/>
          </w:rPr>
          <m:t>z</m:t>
        </m:r>
        <m:r>
          <m:rPr>
            <m:sty m:val="p"/>
          </m:rPr>
          <w:rPr>
            <w:rFonts w:ascii="Cambria Math" w:hAnsi="Cambria Math"/>
          </w:rPr>
          <m:t>~</m:t>
        </m:r>
        <m:r>
          <m:rPr>
            <m:scr m:val="script"/>
          </m:rPr>
          <w:rPr>
            <w:rFonts w:ascii="Cambria Math" w:hAnsi="Cambria Math"/>
          </w:rPr>
          <m:t>N</m:t>
        </m:r>
        <m:d>
          <m:dPr>
            <m:ctrlPr>
              <w:rPr>
                <w:rFonts w:ascii="Cambria Math" w:hAnsi="Cambria Math"/>
              </w:rPr>
            </m:ctrlPr>
          </m:dPr>
          <m:e>
            <m:r>
              <w:rPr>
                <w:rFonts w:ascii="Cambria Math" w:hAnsi="Cambria Math"/>
              </w:rPr>
              <m:t>μ</m:t>
            </m:r>
            <m:r>
              <m:rPr>
                <m:sty m:val="p"/>
              </m:rPr>
              <w:rPr>
                <w:rFonts w:ascii="Cambria Math" w:hAnsi="Cambria Math"/>
              </w:rPr>
              <m:t>,</m:t>
            </m:r>
            <m:sSup>
              <m:sSupPr>
                <m:ctrlPr>
                  <w:rPr>
                    <w:rFonts w:ascii="Cambria Math" w:hAnsi="Cambria Math"/>
                  </w:rPr>
                </m:ctrlPr>
              </m:sSupPr>
              <m:e>
                <m:r>
                  <w:rPr>
                    <w:rFonts w:ascii="Cambria Math" w:hAnsi="Cambria Math"/>
                  </w:rPr>
                  <m:t>σ</m:t>
                </m:r>
              </m:e>
              <m:sup>
                <m:r>
                  <m:rPr>
                    <m:sty m:val="p"/>
                  </m:rPr>
                  <w:rPr>
                    <w:rFonts w:ascii="Cambria Math" w:hAnsi="Cambria Math"/>
                  </w:rPr>
                  <m:t>2</m:t>
                </m:r>
              </m:sup>
            </m:sSup>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μ</m:t>
                </m:r>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σ</m:t>
                        </m:r>
                      </m:e>
                      <m:sup>
                        <m:r>
                          <m:rPr>
                            <m:sty m:val="p"/>
                          </m:rPr>
                          <w:rPr>
                            <w:rFonts w:ascii="Cambria Math" w:hAnsi="Cambria Math"/>
                          </w:rPr>
                          <m:t>2</m:t>
                        </m:r>
                      </m:sup>
                    </m:sSup>
                  </m:num>
                  <m:den>
                    <m:r>
                      <m:rPr>
                        <m:sty m:val="p"/>
                      </m:rPr>
                      <w:rPr>
                        <w:rFonts w:ascii="Cambria Math" w:hAnsi="Cambria Math"/>
                      </w:rPr>
                      <m:t>2</m:t>
                    </m:r>
                  </m:den>
                </m:f>
              </m:e>
            </m:d>
          </m:e>
        </m:func>
      </m:oMath>
      <w:r>
        <w:t xml:space="preserve"> and </w:t>
      </w:r>
      <m:oMath>
        <m:r>
          <w:rPr>
            <w:rFonts w:ascii="Cambria Math" w:hAnsi="Cambria Math"/>
          </w:rPr>
          <m:t>μ=0</m:t>
        </m:r>
      </m:oMath>
      <w:r>
        <w:t>.</w:t>
      </w:r>
    </w:p>
    <w:p w14:paraId="6B2D45AB" w14:textId="77777777" w:rsidR="0040665D" w:rsidRDefault="0040665D" w:rsidP="00916B59">
      <w:r>
        <w:t>If dealer 1 has the best price, they receive the order flow and have wealth: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0665D" w14:paraId="2564674B" w14:textId="77777777">
        <w:tc>
          <w:tcPr>
            <w:tcW w:w="350" w:type="pct"/>
          </w:tcPr>
          <w:p w14:paraId="42D692AE" w14:textId="77777777" w:rsidR="0040665D" w:rsidRDefault="0040665D"/>
        </w:tc>
        <w:tc>
          <w:tcPr>
            <w:tcW w:w="4300" w:type="pct"/>
          </w:tcPr>
          <w:p w14:paraId="3CC5E3B8" w14:textId="77777777" w:rsidR="0040665D" w:rsidRPr="008652DB" w:rsidRDefault="0040665D">
            <m:oMathPara>
              <m:oMathParaPr>
                <m:jc m:val="center"/>
              </m:oMathParaP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1</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e>
                </m:d>
                <m:r>
                  <w:rPr>
                    <w:rFonts w:ascii="Cambria Math" w:hAnsi="Cambria Math"/>
                  </w:rPr>
                  <m:t>p-</m:t>
                </m:r>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hAnsi="Cambria Math"/>
                  </w:rPr>
                  <m:t xml:space="preserve">Q </m:t>
                </m:r>
              </m:oMath>
            </m:oMathPara>
          </w:p>
        </w:tc>
        <w:tc>
          <w:tcPr>
            <w:tcW w:w="350" w:type="pct"/>
          </w:tcPr>
          <w:p w14:paraId="0EBDE0C4" w14:textId="2E6FD457" w:rsidR="0040665D" w:rsidRDefault="0040665D">
            <w:pPr>
              <w:pStyle w:val="Caption"/>
              <w:keepNext/>
              <w:jc w:val="right"/>
            </w:pPr>
            <w:r>
              <w:t>(</w:t>
            </w:r>
            <w:fldSimple w:instr=" SEQ Equation \* ARABIC ">
              <w:r w:rsidR="008B593D">
                <w:rPr>
                  <w:noProof/>
                </w:rPr>
                <w:t>7</w:t>
              </w:r>
            </w:fldSimple>
            <w:r>
              <w:t>)</w:t>
            </w:r>
          </w:p>
        </w:tc>
      </w:tr>
    </w:tbl>
    <w:p w14:paraId="17DB628B" w14:textId="77777777" w:rsidR="0040665D" w:rsidRDefault="0040665D" w:rsidP="00916B59">
      <w:pPr>
        <w:ind w:firstLine="0"/>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oMath>
      <w:r>
        <w:t xml:space="preserve"> is the bid price set by dealer 1, </w:t>
      </w:r>
      <m:oMath>
        <m:sSup>
          <m:sSupPr>
            <m:ctrlPr>
              <w:rPr>
                <w:rFonts w:ascii="Cambria Math" w:hAnsi="Cambria Math"/>
                <w:i/>
              </w:rPr>
            </m:ctrlPr>
          </m:sSupPr>
          <m:e>
            <m:r>
              <w:rPr>
                <w:rFonts w:ascii="Cambria Math" w:hAnsi="Cambria Math"/>
              </w:rPr>
              <m:t>Q</m:t>
            </m:r>
          </m:e>
          <m:sup>
            <m:r>
              <w:rPr>
                <w:rFonts w:ascii="Cambria Math" w:hAnsi="Cambria Math"/>
              </w:rPr>
              <m:t>*</m:t>
            </m:r>
          </m:sup>
        </m:sSup>
      </m:oMath>
      <w:r>
        <w:t xml:space="preserve"> is the size of the market order and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t xml:space="preserve"> is their random inventory position (a number between </w:t>
      </w:r>
      <m:oMath>
        <m:r>
          <w:rPr>
            <w:rFonts w:ascii="Cambria Math" w:hAnsi="Cambria Math"/>
          </w:rPr>
          <m:t>[-R, R]</m:t>
        </m:r>
      </m:oMath>
      <w:r>
        <w:t>). If dealer 1 does not have the best price, they receive:</w:t>
      </w:r>
    </w:p>
    <w:p w14:paraId="56602E1C" w14:textId="77777777" w:rsidR="0040665D" w:rsidRDefault="0040665D" w:rsidP="00916B59">
      <w:pPr>
        <w:ind w:firstLine="720"/>
        <w:rPr>
          <w:rFonts w:eastAsiaTheme="minorEastAsia"/>
        </w:rPr>
      </w:pPr>
      <m:oMathPara>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p</m:t>
          </m:r>
        </m:oMath>
      </m:oMathPara>
    </w:p>
    <w:p w14:paraId="42D5CA2E" w14:textId="77777777" w:rsidR="0040665D" w:rsidRDefault="0040665D" w:rsidP="00916B59">
      <w:r>
        <w:t>Dealer 1 is indifferent between trading and not trading when the expected utility from both actions is the same. This happens when: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0665D" w14:paraId="0E429B5F" w14:textId="77777777">
        <w:tc>
          <w:tcPr>
            <w:tcW w:w="350" w:type="pct"/>
          </w:tcPr>
          <w:p w14:paraId="1EBA10AB" w14:textId="77777777" w:rsidR="0040665D" w:rsidRDefault="0040665D">
            <w:pPr>
              <w:ind w:firstLine="0"/>
            </w:pPr>
          </w:p>
        </w:tc>
        <w:tc>
          <w:tcPr>
            <w:tcW w:w="4300" w:type="pct"/>
          </w:tcPr>
          <w:p w14:paraId="631E2E4F" w14:textId="77777777" w:rsidR="0040665D" w:rsidRPr="008652DB" w:rsidRDefault="003A650C">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r,1</m:t>
                    </m:r>
                  </m:sub>
                  <m:sup>
                    <m:r>
                      <w:rPr>
                        <w:rFonts w:ascii="Cambria Math" w:hAnsi="Cambria Math"/>
                      </w:rPr>
                      <m:t>b</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r>
                  <m:rPr>
                    <m:sty m:val="p"/>
                  </m:rPr>
                  <w:rPr>
                    <w:rFonts w:ascii="Cambria Math" w:eastAsiaTheme="minorEastAsia" w:hAnsi="Cambria Math"/>
                  </w:rPr>
                  <w:br/>
                </m:r>
              </m:oMath>
            </m:oMathPara>
          </w:p>
        </w:tc>
        <w:tc>
          <w:tcPr>
            <w:tcW w:w="350" w:type="pct"/>
          </w:tcPr>
          <w:p w14:paraId="17E383C3" w14:textId="2A9D07E8" w:rsidR="0040665D" w:rsidRDefault="0040665D">
            <w:pPr>
              <w:pStyle w:val="Caption"/>
              <w:keepNext/>
              <w:jc w:val="right"/>
            </w:pPr>
            <w:r>
              <w:t>(</w:t>
            </w:r>
            <w:fldSimple w:instr=" SEQ Equation \* ARABIC ">
              <w:r w:rsidR="008B593D">
                <w:rPr>
                  <w:noProof/>
                </w:rPr>
                <w:t>8</w:t>
              </w:r>
            </w:fldSimple>
            <w:r>
              <w:t>)</w:t>
            </w:r>
          </w:p>
        </w:tc>
      </w:tr>
    </w:tbl>
    <w:p w14:paraId="2C4F4296" w14:textId="77777777" w:rsidR="0040665D" w:rsidRPr="00461C55" w:rsidRDefault="0040665D"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5"/>
        <w:gridCol w:w="8050"/>
        <w:gridCol w:w="655"/>
      </w:tblGrid>
      <w:tr w:rsidR="0040665D" w14:paraId="03A9C7D6" w14:textId="77777777">
        <w:tc>
          <w:tcPr>
            <w:tcW w:w="350" w:type="pct"/>
          </w:tcPr>
          <w:p w14:paraId="77BA3B5F" w14:textId="77777777" w:rsidR="0040665D" w:rsidRDefault="0040665D">
            <w:pPr>
              <w:ind w:firstLine="0"/>
            </w:pPr>
          </w:p>
        </w:tc>
        <w:tc>
          <w:tcPr>
            <w:tcW w:w="4300" w:type="pct"/>
          </w:tcPr>
          <w:p w14:paraId="3E84A545" w14:textId="77777777" w:rsidR="0040665D" w:rsidRPr="008652DB" w:rsidRDefault="003A650C">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01C5285A" w14:textId="470A02CF" w:rsidR="0040665D" w:rsidRDefault="0040665D">
            <w:pPr>
              <w:pStyle w:val="Caption"/>
              <w:keepNext/>
              <w:jc w:val="right"/>
            </w:pPr>
            <w:r>
              <w:t>(</w:t>
            </w:r>
            <w:fldSimple w:instr=" SEQ Equation \* ARABIC ">
              <w:r w:rsidR="008B593D">
                <w:rPr>
                  <w:noProof/>
                </w:rPr>
                <w:t>9</w:t>
              </w:r>
            </w:fldSimple>
            <w:r>
              <w:t>)</w:t>
            </w:r>
          </w:p>
        </w:tc>
      </w:tr>
    </w:tbl>
    <w:p w14:paraId="236406A2" w14:textId="77777777" w:rsidR="0040665D" w:rsidRDefault="0040665D" w:rsidP="00916B59">
      <w:pPr>
        <w:ind w:firstLine="0"/>
      </w:pPr>
      <w:r>
        <w:t xml:space="preserve">where the price is subscripted with </w:t>
      </w:r>
      <m:oMath>
        <m:r>
          <w:rPr>
            <w:rFonts w:ascii="Cambria Math" w:hAnsi="Cambria Math"/>
          </w:rPr>
          <m:t>r</m:t>
        </m:r>
      </m:oMath>
      <w:r>
        <w:t xml:space="preserve"> to emphasize it is the reservation price. A similar analysis holds for the ask price (when dealers are competing over market sell orders in response to a negative liquidity shock):</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51C29A91" w14:textId="77777777">
        <w:tc>
          <w:tcPr>
            <w:tcW w:w="350" w:type="pct"/>
          </w:tcPr>
          <w:p w14:paraId="4F5F2D91" w14:textId="77777777" w:rsidR="0040665D" w:rsidRDefault="0040665D">
            <w:pPr>
              <w:ind w:firstLine="0"/>
            </w:pPr>
          </w:p>
        </w:tc>
        <w:tc>
          <w:tcPr>
            <w:tcW w:w="4300" w:type="pct"/>
          </w:tcPr>
          <w:p w14:paraId="1163F922" w14:textId="77777777" w:rsidR="0040665D" w:rsidRPr="008652DB" w:rsidRDefault="003A650C">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m:t>
                </m:r>
              </m:oMath>
            </m:oMathPara>
          </w:p>
        </w:tc>
        <w:tc>
          <w:tcPr>
            <w:tcW w:w="350" w:type="pct"/>
          </w:tcPr>
          <w:p w14:paraId="43593E94" w14:textId="35742869" w:rsidR="0040665D" w:rsidRDefault="0040665D">
            <w:pPr>
              <w:pStyle w:val="Caption"/>
              <w:keepNext/>
              <w:jc w:val="right"/>
            </w:pPr>
            <w:r>
              <w:t>(</w:t>
            </w:r>
            <w:fldSimple w:instr=" SEQ Equation \* ARABIC ">
              <w:r w:rsidR="008B593D">
                <w:rPr>
                  <w:noProof/>
                </w:rPr>
                <w:t>10</w:t>
              </w:r>
            </w:fldSimple>
            <w:r>
              <w:t>)</w:t>
            </w:r>
          </w:p>
        </w:tc>
      </w:tr>
    </w:tbl>
    <w:p w14:paraId="31B08E9C" w14:textId="77777777" w:rsidR="0040665D" w:rsidRDefault="0040665D" w:rsidP="00916B59">
      <w:r>
        <w:t xml:space="preserve">and in general, for dealer </w:t>
      </w:r>
      <m:oMath>
        <m:r>
          <w:rPr>
            <w:rFonts w:ascii="Cambria Math" w:hAnsi="Cambria Math"/>
          </w:rPr>
          <m:t>i</m:t>
        </m:r>
      </m:oMath>
      <w:r>
        <w:t>, the reservation prices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75EC1850" w14:textId="77777777">
        <w:tc>
          <w:tcPr>
            <w:tcW w:w="350" w:type="pct"/>
          </w:tcPr>
          <w:p w14:paraId="5D5BB9A8" w14:textId="77777777" w:rsidR="0040665D" w:rsidRDefault="0040665D">
            <w:pPr>
              <w:ind w:firstLine="0"/>
            </w:pPr>
          </w:p>
        </w:tc>
        <w:tc>
          <w:tcPr>
            <w:tcW w:w="4300" w:type="pct"/>
          </w:tcPr>
          <w:p w14:paraId="22EE4AB5" w14:textId="77777777" w:rsidR="0040665D" w:rsidRPr="008652DB" w:rsidRDefault="003A650C">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2AB4D214" w14:textId="220FD44F" w:rsidR="0040665D" w:rsidRDefault="0040665D">
            <w:pPr>
              <w:pStyle w:val="Caption"/>
              <w:keepNext/>
              <w:jc w:val="right"/>
            </w:pPr>
            <w:r>
              <w:t>(</w:t>
            </w:r>
            <w:fldSimple w:instr=" SEQ Equation \* ARABIC ">
              <w:r w:rsidR="008B593D">
                <w:rPr>
                  <w:noProof/>
                </w:rPr>
                <w:t>11</w:t>
              </w:r>
            </w:fldSimple>
            <w:r>
              <w:t>)</w:t>
            </w:r>
          </w:p>
        </w:tc>
      </w:tr>
    </w:tbl>
    <w:p w14:paraId="7D6DA71A" w14:textId="77777777" w:rsidR="0040665D" w:rsidRPr="00B03657" w:rsidRDefault="003A650C" w:rsidP="00916B59">
      <w:pPr>
        <w:ind w:firstLine="720"/>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p w14:paraId="72B07BD1" w14:textId="77777777" w:rsidR="0040665D" w:rsidRDefault="0040665D" w:rsidP="00916B59">
      <w:pPr>
        <w:rPr>
          <w:rFonts w:eastAsiaTheme="minorEastAsia"/>
        </w:rPr>
      </w:pPr>
      <w:r>
        <w:rPr>
          <w:rFonts w:eastAsiaTheme="minorEastAsia"/>
        </w:rPr>
        <w:t xml:space="preserve">I analyze the case of the optimal bid quote for dealer 1, </w:t>
      </w:r>
      <w:r>
        <w:t xml:space="preserve">assuming the competing dealer does not observe the other’s inventory level, but both assume that the other’s inventory is drawn uniformly from </w:t>
      </w:r>
      <m:oMath>
        <m:r>
          <w:rPr>
            <w:rFonts w:ascii="Cambria Math" w:hAnsi="Cambria Math"/>
          </w:rPr>
          <m:t>[-R,R]</m:t>
        </m:r>
      </m:oMath>
      <w:r>
        <w:rPr>
          <w:rFonts w:eastAsiaTheme="minorEastAsia"/>
        </w:rPr>
        <w:t>. A dealer can increase their probability of winning the order flow by improving their bid price but must balance this against the fact that they pay more for each unit acquired. The dealer would not like to increase the quote beyond their reservation price. The optimal bid quote for dealer 1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0358E99C" w14:textId="77777777">
        <w:tc>
          <w:tcPr>
            <w:tcW w:w="350" w:type="pct"/>
          </w:tcPr>
          <w:p w14:paraId="778AE600" w14:textId="77777777" w:rsidR="0040665D" w:rsidRDefault="0040665D">
            <w:pPr>
              <w:ind w:firstLine="0"/>
            </w:pPr>
          </w:p>
        </w:tc>
        <w:tc>
          <w:tcPr>
            <w:tcW w:w="4300" w:type="pct"/>
          </w:tcPr>
          <w:p w14:paraId="26A68F8E" w14:textId="77777777" w:rsidR="0040665D" w:rsidRPr="008652DB" w:rsidRDefault="003A650C">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b</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5EDDF04F" w14:textId="64B6C539" w:rsidR="0040665D" w:rsidRDefault="0040665D">
            <w:pPr>
              <w:pStyle w:val="Caption"/>
              <w:keepNext/>
              <w:jc w:val="right"/>
            </w:pPr>
            <w:r>
              <w:t>(</w:t>
            </w:r>
            <w:fldSimple w:instr=" SEQ Equation \* ARABIC ">
              <w:r w:rsidR="008B593D">
                <w:rPr>
                  <w:noProof/>
                </w:rPr>
                <w:t>12</w:t>
              </w:r>
            </w:fldSimple>
            <w:r>
              <w:t>)</w:t>
            </w:r>
          </w:p>
        </w:tc>
      </w:tr>
    </w:tbl>
    <w:p w14:paraId="0506B029" w14:textId="77777777" w:rsidR="0040665D" w:rsidRDefault="0040665D" w:rsidP="00916B59">
      <w:pPr>
        <w:ind w:firstLine="0"/>
      </w:pPr>
      <w:r>
        <w:t>Similarly, the optimal ask quote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1BADAC64" w14:textId="77777777">
        <w:tc>
          <w:tcPr>
            <w:tcW w:w="350" w:type="pct"/>
          </w:tcPr>
          <w:p w14:paraId="6CA0C7FE" w14:textId="77777777" w:rsidR="0040665D" w:rsidRDefault="0040665D">
            <w:pPr>
              <w:ind w:firstLine="0"/>
            </w:pPr>
          </w:p>
        </w:tc>
        <w:tc>
          <w:tcPr>
            <w:tcW w:w="4300" w:type="pct"/>
          </w:tcPr>
          <w:p w14:paraId="6F2556D4" w14:textId="77777777" w:rsidR="0040665D" w:rsidRPr="008652DB" w:rsidRDefault="003A650C">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1</m:t>
                    </m:r>
                  </m:sub>
                  <m:sup>
                    <m:r>
                      <w:rPr>
                        <w:rFonts w:ascii="Cambria Math" w:hAnsi="Cambria Math"/>
                      </w:rPr>
                      <m:t>a</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r,1</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e>
                    </m:d>
                  </m:num>
                  <m:den>
                    <m:r>
                      <w:rPr>
                        <w:rFonts w:ascii="Cambria Math" w:eastAsiaTheme="minorEastAsia" w:hAnsi="Cambria Math"/>
                      </w:rPr>
                      <m:t>2</m:t>
                    </m:r>
                  </m:den>
                </m:f>
              </m:oMath>
            </m:oMathPara>
          </w:p>
        </w:tc>
        <w:tc>
          <w:tcPr>
            <w:tcW w:w="350" w:type="pct"/>
          </w:tcPr>
          <w:p w14:paraId="0680F117" w14:textId="762A8705" w:rsidR="0040665D" w:rsidRDefault="0040665D">
            <w:pPr>
              <w:pStyle w:val="Caption"/>
              <w:keepNext/>
              <w:jc w:val="right"/>
            </w:pPr>
            <w:r>
              <w:t>(</w:t>
            </w:r>
            <w:fldSimple w:instr=" SEQ Equation \* ARABIC ">
              <w:r w:rsidR="008B593D">
                <w:rPr>
                  <w:noProof/>
                </w:rPr>
                <w:t>13</w:t>
              </w:r>
            </w:fldSimple>
            <w:r>
              <w:t>)</w:t>
            </w:r>
          </w:p>
        </w:tc>
      </w:tr>
    </w:tbl>
    <w:p w14:paraId="70BB322C" w14:textId="77777777" w:rsidR="0040665D" w:rsidRDefault="0040665D" w:rsidP="00916B59">
      <w:pPr>
        <w:ind w:firstLine="0"/>
      </w:pPr>
      <w:r>
        <w:t xml:space="preserve">and in general, the optimal bid and ask quotes for dealer </w:t>
      </w:r>
      <m:oMath>
        <m:r>
          <w:rPr>
            <w:rFonts w:ascii="Cambria Math" w:hAnsi="Cambria Math"/>
          </w:rPr>
          <m:t>i</m:t>
        </m:r>
      </m:oMath>
      <w:r>
        <w:t xml:space="preserve"> are: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4A30E022" w14:textId="77777777">
        <w:tc>
          <w:tcPr>
            <w:tcW w:w="350" w:type="pct"/>
          </w:tcPr>
          <w:p w14:paraId="5880A484" w14:textId="77777777" w:rsidR="0040665D" w:rsidRDefault="0040665D">
            <w:pPr>
              <w:ind w:firstLine="0"/>
            </w:pPr>
          </w:p>
        </w:tc>
        <w:tc>
          <w:tcPr>
            <w:tcW w:w="4300" w:type="pct"/>
          </w:tcPr>
          <w:p w14:paraId="5A343065" w14:textId="77777777" w:rsidR="0040665D" w:rsidRPr="008652DB" w:rsidRDefault="003A650C">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r>
                  <m:rPr>
                    <m:sty m:val="p"/>
                  </m:rPr>
                  <w:rPr>
                    <w:rFonts w:ascii="Cambria Math" w:eastAsiaTheme="minorEastAsia" w:hAnsi="Cambria Math"/>
                  </w:rPr>
                  <w:br/>
                </m:r>
              </m:oMath>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1F3187BB" w14:textId="23F2FCAC" w:rsidR="0040665D" w:rsidRDefault="0040665D">
            <w:pPr>
              <w:pStyle w:val="Caption"/>
              <w:keepNext/>
              <w:jc w:val="right"/>
            </w:pPr>
            <w:bookmarkStart w:id="44" w:name="_Ref167364187"/>
            <w:r>
              <w:t>(</w:t>
            </w:r>
            <w:fldSimple w:instr=" SEQ Equation \* ARABIC ">
              <w:r w:rsidR="008B593D">
                <w:rPr>
                  <w:noProof/>
                </w:rPr>
                <w:t>14</w:t>
              </w:r>
            </w:fldSimple>
            <w:r>
              <w:t>)</w:t>
            </w:r>
            <w:bookmarkEnd w:id="44"/>
          </w:p>
        </w:tc>
      </w:tr>
    </w:tbl>
    <w:p w14:paraId="501351F7" w14:textId="77777777" w:rsidR="0040665D" w:rsidRDefault="0040665D" w:rsidP="00916B59">
      <w:pPr>
        <w:ind w:firstLine="0"/>
      </w:pPr>
      <w:r>
        <w:t>The observed bid ask spread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28E999AC" w14:textId="77777777">
        <w:tc>
          <w:tcPr>
            <w:tcW w:w="350" w:type="pct"/>
          </w:tcPr>
          <w:p w14:paraId="103C53DD" w14:textId="77777777" w:rsidR="0040665D" w:rsidRDefault="0040665D">
            <w:pPr>
              <w:ind w:firstLine="0"/>
            </w:pPr>
          </w:p>
        </w:tc>
        <w:tc>
          <w:tcPr>
            <w:tcW w:w="4300" w:type="pct"/>
          </w:tcPr>
          <w:p w14:paraId="756A04AC" w14:textId="77777777" w:rsidR="0040665D" w:rsidRPr="008652DB" w:rsidRDefault="0040665D">
            <w:pPr>
              <w:ind w:firstLine="0"/>
            </w:pPr>
            <m:oMathPara>
              <m:oMathParaPr>
                <m:jc m:val="center"/>
              </m:oMathParaPr>
              <m:oMath>
                <m:r>
                  <w:rPr>
                    <w:rFonts w:ascii="Cambria Math" w:hAnsi="Cambria Math"/>
                  </w:rPr>
                  <m:t>S=</m:t>
                </m:r>
                <m:func>
                  <m:funcPr>
                    <m:ctrlPr>
                      <w:rPr>
                        <w:rFonts w:ascii="Cambria Math" w:hAnsi="Cambria Math"/>
                        <w:i/>
                      </w:rPr>
                    </m:ctrlPr>
                  </m:funcPr>
                  <m:fName>
                    <m:r>
                      <m:rPr>
                        <m:sty m:val="p"/>
                      </m:rPr>
                      <w:rPr>
                        <w:rFonts w:ascii="Cambria Math" w:hAnsi="Cambria Math"/>
                      </w:rPr>
                      <m:t>max</m:t>
                    </m:r>
                  </m:fName>
                  <m:e>
                    <m:r>
                      <w:rPr>
                        <w:rFonts w:ascii="Cambria Math" w:hAnsi="Cambria Math"/>
                      </w:rPr>
                      <m:t>[</m:t>
                    </m:r>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e>
                </m:func>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e>
                    </m:d>
                  </m:e>
                </m:func>
              </m:oMath>
            </m:oMathPara>
          </w:p>
        </w:tc>
        <w:tc>
          <w:tcPr>
            <w:tcW w:w="350" w:type="pct"/>
          </w:tcPr>
          <w:p w14:paraId="7F422DF2" w14:textId="32930A46" w:rsidR="0040665D" w:rsidRDefault="0040665D">
            <w:pPr>
              <w:pStyle w:val="Caption"/>
              <w:keepNext/>
              <w:jc w:val="right"/>
            </w:pPr>
            <w:r>
              <w:t>(</w:t>
            </w:r>
            <w:fldSimple w:instr=" SEQ Equation \* ARABIC ">
              <w:r w:rsidR="008B593D">
                <w:rPr>
                  <w:noProof/>
                </w:rPr>
                <w:t>15</w:t>
              </w:r>
            </w:fldSimple>
            <w:r>
              <w:t>)</w:t>
            </w:r>
          </w:p>
        </w:tc>
      </w:tr>
    </w:tbl>
    <w:p w14:paraId="24B91F99" w14:textId="0A2CCC5F" w:rsidR="0040665D" w:rsidRDefault="0040665D" w:rsidP="00916B59">
      <w:r>
        <w:t xml:space="preserve">Note: Under competition with N dealers, the second term on the RHS of </w:t>
      </w:r>
      <w:r>
        <w:fldChar w:fldCharType="begin"/>
      </w:r>
      <w:r>
        <w:instrText xml:space="preserve"> REF _Ref167364187 \h </w:instrText>
      </w:r>
      <w:r>
        <w:fldChar w:fldCharType="separate"/>
      </w:r>
      <w:r w:rsidR="008B593D">
        <w:t>(</w:t>
      </w:r>
      <w:r w:rsidR="008B593D">
        <w:rPr>
          <w:noProof/>
        </w:rPr>
        <w:t>14</w:t>
      </w:r>
      <w:r w:rsidR="008B593D">
        <w:t>)</w:t>
      </w:r>
      <w:r>
        <w:fldChar w:fldCharType="end"/>
      </w:r>
      <w:r>
        <w:t xml:space="preserve"> becomes </w:t>
      </w:r>
      <m:oMath>
        <m:d>
          <m:dPr>
            <m:begChr m:val="["/>
            <m:endChr m:val="]"/>
            <m:ctrlPr>
              <w:rPr>
                <w:rFonts w:ascii="Cambria Math" w:hAnsi="Cambria Math"/>
                <w:i/>
              </w:rPr>
            </m:ctrlPr>
          </m:dPr>
          <m:e>
            <m:r>
              <w:rPr>
                <w:rFonts w:ascii="Cambria Math" w:hAnsi="Cambria Math"/>
              </w:rPr>
              <m:t>α⋅</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I</m:t>
                        </m:r>
                      </m:e>
                      <m:sub>
                        <m:r>
                          <w:rPr>
                            <w:rFonts w:ascii="Cambria Math" w:hAnsi="Cambria Math"/>
                          </w:rPr>
                          <m:t>i</m:t>
                        </m:r>
                      </m:sub>
                    </m:sSub>
                  </m:e>
                </m:d>
              </m:num>
              <m:den>
                <m:r>
                  <w:rPr>
                    <w:rFonts w:ascii="Cambria Math" w:hAnsi="Cambria Math"/>
                  </w:rPr>
                  <m:t>N</m:t>
                </m:r>
              </m:den>
            </m:f>
          </m:e>
        </m:d>
      </m:oMath>
      <w:r>
        <w:t xml:space="preserve"> and approaches </w:t>
      </w:r>
      <m:oMath>
        <m:r>
          <w:rPr>
            <w:rFonts w:ascii="Cambria Math" w:hAnsi="Cambria Math"/>
          </w:rPr>
          <m:t>0</m:t>
        </m:r>
      </m:oMath>
      <w:r>
        <w:t xml:space="preserve"> as </w:t>
      </w:r>
      <m:oMath>
        <m:r>
          <w:rPr>
            <w:rFonts w:ascii="Cambria Math" w:hAnsi="Cambria Math"/>
          </w:rPr>
          <m:t>N→∞</m:t>
        </m:r>
      </m:oMath>
      <w:r>
        <w:t>. The bid-ask quotes collapse to the reservation quotes.</w:t>
      </w:r>
    </w:p>
    <w:p w14:paraId="6CFDE854" w14:textId="77777777" w:rsidR="0040665D" w:rsidRDefault="0040665D" w:rsidP="00115F07">
      <w:pPr>
        <w:pStyle w:val="Heading3"/>
      </w:pPr>
      <w:bookmarkStart w:id="45" w:name="_Toc203146459"/>
      <w:r>
        <w:t>Sensitivity to Specification of Utility Function</w:t>
      </w:r>
      <w:bookmarkEnd w:id="45"/>
    </w:p>
    <w:p w14:paraId="63C6BDBF" w14:textId="77777777" w:rsidR="0040665D" w:rsidRDefault="0040665D" w:rsidP="00766ED4">
      <w:r>
        <w:t>In the above, I derived expressions for the bid-ask spread using a Constant Absolute Risk Aversion (CARA) utility function for all market participants. In this section, I show that when the utility function is switched to Constant Relative Risk Aversion (CRRA) utility, the optimal bid-ask spreads are qualitatively similar.</w:t>
      </w:r>
    </w:p>
    <w:p w14:paraId="5A6A437E" w14:textId="75C4DF22" w:rsidR="0040665D" w:rsidRDefault="0040665D" w:rsidP="003666CD">
      <w:r>
        <w:t xml:space="preserve">Consider the same game-theoretic setup described previously. However, now </w:t>
      </w:r>
      <w:r w:rsidR="00C32A33">
        <w:t>market participants</w:t>
      </w:r>
      <w:r>
        <w:t xml:space="preserve"> have utility functions: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77F51DE1" w14:textId="77777777" w:rsidTr="007222D7">
        <w:tc>
          <w:tcPr>
            <w:tcW w:w="350" w:type="pct"/>
          </w:tcPr>
          <w:p w14:paraId="39AC2352" w14:textId="77777777" w:rsidR="0040665D" w:rsidRDefault="0040665D" w:rsidP="008D1C73"/>
        </w:tc>
        <w:tc>
          <w:tcPr>
            <w:tcW w:w="4300" w:type="pct"/>
          </w:tcPr>
          <w:p w14:paraId="1BD3E5DF" w14:textId="77777777" w:rsidR="0040665D" w:rsidRPr="008652DB" w:rsidRDefault="0040665D" w:rsidP="008D1C73">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1-γ</m:t>
                                </m:r>
                              </m:sup>
                            </m:sSup>
                          </m:num>
                          <m:den>
                            <m:r>
                              <w:rPr>
                                <w:rFonts w:ascii="Cambria Math" w:hAnsi="Cambria Math"/>
                              </w:rPr>
                              <m:t>1-γ</m:t>
                            </m:r>
                          </m:den>
                        </m:f>
                        <m:r>
                          <w:rPr>
                            <w:rFonts w:ascii="Cambria Math" w:hAnsi="Cambria Math"/>
                          </w:rPr>
                          <m:t>, γ≠1</m:t>
                        </m:r>
                      </m:e>
                      <m:e>
                        <m:func>
                          <m:funcPr>
                            <m:ctrlPr>
                              <w:rPr>
                                <w:rFonts w:ascii="Cambria Math" w:hAnsi="Cambria Math"/>
                                <w:i/>
                              </w:rPr>
                            </m:ctrlPr>
                          </m:funcPr>
                          <m:fName>
                            <m:r>
                              <m:rPr>
                                <m:sty m:val="p"/>
                              </m:rPr>
                              <w:rPr>
                                <w:rFonts w:ascii="Cambria Math" w:hAnsi="Cambria Math"/>
                              </w:rPr>
                              <m:t>ln</m:t>
                            </m:r>
                          </m:fName>
                          <m:e>
                            <m:r>
                              <w:rPr>
                                <w:rFonts w:ascii="Cambria Math" w:hAnsi="Cambria Math"/>
                              </w:rPr>
                              <m:t>w</m:t>
                            </m:r>
                          </m:e>
                        </m:func>
                        <m:r>
                          <w:rPr>
                            <w:rFonts w:ascii="Cambria Math" w:hAnsi="Cambria Math"/>
                          </w:rPr>
                          <m:t>, γ=1</m:t>
                        </m:r>
                      </m:e>
                    </m:eqArr>
                  </m:e>
                </m:d>
              </m:oMath>
            </m:oMathPara>
          </w:p>
        </w:tc>
        <w:tc>
          <w:tcPr>
            <w:tcW w:w="350" w:type="pct"/>
          </w:tcPr>
          <w:p w14:paraId="2B2650C3" w14:textId="6D5A67E8" w:rsidR="0040665D" w:rsidRDefault="0040665D" w:rsidP="008652DB">
            <w:pPr>
              <w:pStyle w:val="Caption"/>
              <w:keepNext/>
              <w:jc w:val="right"/>
            </w:pPr>
            <w:r>
              <w:t>(</w:t>
            </w:r>
            <w:fldSimple w:instr=" SEQ Equation \* ARABIC ">
              <w:r w:rsidR="008B593D">
                <w:rPr>
                  <w:noProof/>
                </w:rPr>
                <w:t>16</w:t>
              </w:r>
            </w:fldSimple>
            <w:r>
              <w:t>)</w:t>
            </w:r>
          </w:p>
        </w:tc>
      </w:tr>
    </w:tbl>
    <w:p w14:paraId="1188472A" w14:textId="77777777" w:rsidR="0040665D" w:rsidRDefault="0040665D" w:rsidP="003666CD">
      <w:r>
        <w:t>The final wealth of the liquidity trader is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7626C159" w14:textId="77777777" w:rsidTr="007222D7">
        <w:tc>
          <w:tcPr>
            <w:tcW w:w="350" w:type="pct"/>
          </w:tcPr>
          <w:p w14:paraId="341EC47D" w14:textId="77777777" w:rsidR="0040665D" w:rsidRDefault="0040665D" w:rsidP="008D1C73"/>
        </w:tc>
        <w:tc>
          <w:tcPr>
            <w:tcW w:w="4300" w:type="pct"/>
          </w:tcPr>
          <w:p w14:paraId="1B64CC06" w14:textId="77777777" w:rsidR="0040665D" w:rsidRPr="008A792C" w:rsidRDefault="0040665D" w:rsidP="007222D7">
            <w:pPr>
              <w:rPr>
                <w:rFonts w:eastAsiaTheme="minorEastAsia"/>
              </w:rPr>
            </w:pPr>
            <m:oMathPara>
              <m:oMath>
                <m:r>
                  <w:rPr>
                    <w:rFonts w:ascii="Cambria Math" w:hAnsi="Cambria Math"/>
                  </w:rPr>
                  <m:t>w</m:t>
                </m:r>
                <m:d>
                  <m:dPr>
                    <m:ctrlPr>
                      <w:rPr>
                        <w:rFonts w:ascii="Cambria Math" w:hAnsi="Cambria Math"/>
                        <w:i/>
                      </w:rPr>
                    </m:ctrlPr>
                  </m:dPr>
                  <m:e>
                    <m:r>
                      <w:rPr>
                        <w:rFonts w:ascii="Cambria Math" w:hAnsi="Cambria Math"/>
                      </w:rPr>
                      <m:t>Q</m:t>
                    </m:r>
                  </m:e>
                </m:d>
                <m:r>
                  <w:rPr>
                    <w:rFonts w:ascii="Cambria Math" w:hAnsi="Cambria Math"/>
                  </w:rPr>
                  <m:t>=Q⋅</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m:t>
                </m:r>
                <m:d>
                  <m:dPr>
                    <m:ctrlPr>
                      <w:rPr>
                        <w:rFonts w:ascii="Cambria Math" w:hAnsi="Cambria Math"/>
                        <w:i/>
                      </w:rPr>
                    </m:ctrlPr>
                  </m:dPr>
                  <m:e>
                    <m:r>
                      <w:rPr>
                        <w:rFonts w:ascii="Cambria Math" w:hAnsi="Cambria Math"/>
                      </w:rPr>
                      <m:t>1+z</m:t>
                    </m:r>
                  </m:e>
                </m:d>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L+Q</m:t>
                    </m:r>
                  </m:e>
                </m:d>
                <m:r>
                  <w:rPr>
                    <w:rFonts w:ascii="Cambria Math" w:hAnsi="Cambria Math"/>
                  </w:rPr>
                  <m:t>z</m:t>
                </m:r>
                <m:r>
                  <m:rPr>
                    <m:sty m:val="p"/>
                  </m:rPr>
                  <w:rPr>
                    <w:rFonts w:ascii="Cambria Math" w:hAnsi="Cambria Math"/>
                  </w:rPr>
                  <w:br/>
                </m:r>
              </m:oMath>
              <m:oMath>
                <m:r>
                  <w:rPr>
                    <w:rFonts w:ascii="Cambria Math" w:eastAsiaTheme="minorEastAsia" w:hAnsi="Cambria Math"/>
                  </w:rPr>
                  <m:t xml:space="preserve">z ~ </m:t>
                </m:r>
                <m:r>
                  <m:rPr>
                    <m:scr m:val="script"/>
                  </m:rPr>
                  <w:rPr>
                    <w:rFonts w:ascii="Cambria Math" w:eastAsiaTheme="minorEastAsia" w:hAnsi="Cambria Math"/>
                  </w:rPr>
                  <m:t>N</m:t>
                </m:r>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m:t>
                </m:r>
              </m:oMath>
            </m:oMathPara>
          </w:p>
          <w:p w14:paraId="04F3C924" w14:textId="77777777" w:rsidR="0040665D" w:rsidRPr="008652DB" w:rsidRDefault="0040665D" w:rsidP="008D1C73"/>
        </w:tc>
        <w:tc>
          <w:tcPr>
            <w:tcW w:w="350" w:type="pct"/>
          </w:tcPr>
          <w:p w14:paraId="17781E15" w14:textId="6269EACD" w:rsidR="0040665D" w:rsidRDefault="0040665D" w:rsidP="008652DB">
            <w:pPr>
              <w:pStyle w:val="Caption"/>
              <w:keepNext/>
              <w:jc w:val="right"/>
            </w:pPr>
            <w:r>
              <w:t>(</w:t>
            </w:r>
            <w:fldSimple w:instr=" SEQ Equation \* ARABIC ">
              <w:r w:rsidR="008B593D">
                <w:rPr>
                  <w:noProof/>
                </w:rPr>
                <w:t>17</w:t>
              </w:r>
            </w:fldSimple>
            <w:r>
              <w:t>)</w:t>
            </w:r>
          </w:p>
        </w:tc>
      </w:tr>
    </w:tbl>
    <w:p w14:paraId="47D47C9A" w14:textId="77777777" w:rsidR="0040665D" w:rsidRDefault="0040665D" w:rsidP="003666CD">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m:rPr>
            <m:scr m:val="double-struck"/>
          </m:rPr>
          <w:rPr>
            <w:rFonts w:ascii="Cambria Math" w:eastAsiaTheme="minorEastAsia" w:hAnsi="Cambria Math"/>
          </w:rPr>
          <m:t>=E[</m:t>
        </m:r>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oMath>
      <w:r>
        <w:rPr>
          <w:rFonts w:eastAsiaTheme="minorEastAsia"/>
        </w:rPr>
        <w:t xml:space="preserve"> be the expected final wealth. If we expect the size of the liquidity shock and order size to be relatively small, we can approximate the utility function around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by a second-order Taylor series approximation: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6EE88C31" w14:textId="77777777" w:rsidTr="00112BA7">
        <w:tc>
          <w:tcPr>
            <w:tcW w:w="350" w:type="pct"/>
          </w:tcPr>
          <w:p w14:paraId="3DBCF0CB" w14:textId="77777777" w:rsidR="0040665D" w:rsidRDefault="0040665D" w:rsidP="008D1C73"/>
        </w:tc>
        <w:tc>
          <w:tcPr>
            <w:tcW w:w="4300" w:type="pct"/>
          </w:tcPr>
          <w:p w14:paraId="146E7537" w14:textId="77777777" w:rsidR="0040665D" w:rsidRPr="008652DB" w:rsidRDefault="0040665D" w:rsidP="008D1C73">
            <m:oMathPara>
              <m:oMathParaPr>
                <m:jc m:val="center"/>
              </m:oMathParaPr>
              <m:oMath>
                <m:r>
                  <w:rPr>
                    <w:rFonts w:ascii="Cambria Math" w:hAnsi="Cambria Math"/>
                  </w:rPr>
                  <m:t>u</m:t>
                </m:r>
                <m:d>
                  <m:dPr>
                    <m:ctrlPr>
                      <w:rPr>
                        <w:rFonts w:ascii="Cambria Math" w:hAnsi="Cambria Math"/>
                        <w:i/>
                      </w:rPr>
                    </m:ctrlPr>
                  </m:dPr>
                  <m:e>
                    <m:r>
                      <w:rPr>
                        <w:rFonts w:ascii="Cambria Math" w:hAnsi="Cambria Math"/>
                      </w:rPr>
                      <m:t>w</m:t>
                    </m:r>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r>
                  <w:rPr>
                    <w:rFonts w:ascii="Cambria Math" w:hAnsi="Cambria Math"/>
                  </w:rPr>
                  <m:t>u''(</m:t>
                </m:r>
                <m:sSub>
                  <m:sSubPr>
                    <m:ctrlPr>
                      <w:rPr>
                        <w:rFonts w:ascii="Cambria Math" w:hAnsi="Cambria Math"/>
                        <w:i/>
                      </w:rPr>
                    </m:ctrlPr>
                  </m:sSubPr>
                  <m:e>
                    <m:r>
                      <w:rPr>
                        <w:rFonts w:ascii="Cambria Math" w:hAnsi="Cambria Math"/>
                      </w:rPr>
                      <m:t>μ</m:t>
                    </m:r>
                  </m:e>
                  <m:sub>
                    <m:r>
                      <w:rPr>
                        <w:rFonts w:ascii="Cambria Math" w:hAnsi="Cambria Math"/>
                      </w:rPr>
                      <m:t>w</m:t>
                    </m:r>
                  </m:sub>
                </m:sSub>
                <m:r>
                  <w:rPr>
                    <w:rFonts w:ascii="Cambria Math" w:hAnsi="Cambria Math"/>
                  </w:rPr>
                  <m:t>)</m:t>
                </m:r>
              </m:oMath>
            </m:oMathPara>
          </w:p>
        </w:tc>
        <w:tc>
          <w:tcPr>
            <w:tcW w:w="350" w:type="pct"/>
          </w:tcPr>
          <w:p w14:paraId="6C936DCF" w14:textId="08E211D0" w:rsidR="0040665D" w:rsidRDefault="0040665D" w:rsidP="008652DB">
            <w:pPr>
              <w:pStyle w:val="Caption"/>
              <w:keepNext/>
              <w:jc w:val="right"/>
            </w:pPr>
            <w:r>
              <w:t>(</w:t>
            </w:r>
            <w:fldSimple w:instr=" SEQ Equation \* ARABIC ">
              <w:r w:rsidR="008B593D">
                <w:rPr>
                  <w:noProof/>
                </w:rPr>
                <w:t>18</w:t>
              </w:r>
            </w:fldSimple>
            <w:r>
              <w:t>)</w:t>
            </w:r>
          </w:p>
        </w:tc>
      </w:tr>
    </w:tbl>
    <w:p w14:paraId="6A572684" w14:textId="77777777" w:rsidR="0040665D" w:rsidRDefault="0040665D" w:rsidP="00823672">
      <w:pPr>
        <w:ind w:firstLine="0"/>
        <w:rPr>
          <w:rFonts w:eastAsiaTheme="minorEastAsia"/>
        </w:rPr>
      </w:pPr>
      <w:r>
        <w:rPr>
          <w:rFonts w:eastAsiaTheme="minorEastAsia"/>
        </w:rPr>
        <w:t>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7A470C5F" w14:textId="77777777" w:rsidTr="00112BA7">
        <w:tc>
          <w:tcPr>
            <w:tcW w:w="350" w:type="pct"/>
          </w:tcPr>
          <w:p w14:paraId="2C6D7364" w14:textId="77777777" w:rsidR="0040665D" w:rsidRDefault="0040665D" w:rsidP="008D1C73"/>
        </w:tc>
        <w:tc>
          <w:tcPr>
            <w:tcW w:w="4300" w:type="pct"/>
          </w:tcPr>
          <w:p w14:paraId="7DF08A35" w14:textId="77777777" w:rsidR="0040665D" w:rsidRPr="008652DB" w:rsidRDefault="0040665D" w:rsidP="008D1C73">
            <m:oMathPara>
              <m:oMathParaPr>
                <m:jc m:val="center"/>
              </m:oMathParaP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w</m:t>
                        </m:r>
                      </m:e>
                    </m:d>
                  </m:e>
                </m:d>
                <m:r>
                  <w:rPr>
                    <w:rFonts w:ascii="Cambria Math" w:hAnsi="Cambria Math"/>
                  </w:rPr>
                  <m:t>≈u</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w</m:t>
                        </m:r>
                      </m:sub>
                    </m:sSub>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oMath>
            </m:oMathPara>
          </w:p>
        </w:tc>
        <w:tc>
          <w:tcPr>
            <w:tcW w:w="350" w:type="pct"/>
          </w:tcPr>
          <w:p w14:paraId="0FF30D04" w14:textId="45819F51" w:rsidR="0040665D" w:rsidRDefault="0040665D" w:rsidP="008652DB">
            <w:pPr>
              <w:pStyle w:val="Caption"/>
              <w:keepNext/>
              <w:jc w:val="right"/>
            </w:pPr>
            <w:r>
              <w:t>(</w:t>
            </w:r>
            <w:fldSimple w:instr=" SEQ Equation \* ARABIC ">
              <w:r w:rsidR="008B593D">
                <w:rPr>
                  <w:noProof/>
                </w:rPr>
                <w:t>19</w:t>
              </w:r>
            </w:fldSimple>
            <w:r>
              <w:t>)</w:t>
            </w:r>
          </w:p>
        </w:tc>
      </w:tr>
    </w:tbl>
    <w:p w14:paraId="12B28204" w14:textId="77777777" w:rsidR="0040665D" w:rsidRDefault="0040665D" w:rsidP="00823672">
      <w:pPr>
        <w:ind w:firstLine="0"/>
        <w:rPr>
          <w:rFonts w:eastAsiaTheme="minorEastAsia"/>
        </w:rPr>
      </w:pPr>
      <w:r>
        <w:rPr>
          <w:rFonts w:eastAsiaTheme="minorEastAsia"/>
        </w:rPr>
        <w:t xml:space="preserve">where I have used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=0</m:t>
        </m:r>
      </m:oMath>
    </w:p>
    <w:p w14:paraId="65327D56" w14:textId="77777777" w:rsidR="0040665D" w:rsidRDefault="0040665D" w:rsidP="003666CD">
      <w:pPr>
        <w:rPr>
          <w:rFonts w:eastAsiaTheme="minorEastAsia"/>
        </w:rPr>
      </w:pPr>
      <w:r>
        <w:rPr>
          <w:rFonts w:eastAsiaTheme="minorEastAsia"/>
        </w:rPr>
        <w:t xml:space="preserve">Since </w:t>
      </w:r>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μ</m:t>
                        </m:r>
                      </m:e>
                      <m:sub>
                        <m:r>
                          <w:rPr>
                            <w:rFonts w:ascii="Cambria Math" w:hAnsi="Cambria Math"/>
                          </w:rPr>
                          <m:t>w</m:t>
                        </m:r>
                      </m:sub>
                    </m:sSub>
                  </m:e>
                </m:d>
              </m:e>
              <m:sup>
                <m:r>
                  <w:rPr>
                    <w:rFonts w:ascii="Cambria Math" w:hAnsi="Cambria Math"/>
                  </w:rPr>
                  <m:t>2</m:t>
                </m:r>
              </m:sup>
            </m:sSup>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We have: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673289C5" w14:textId="77777777" w:rsidTr="00823672">
        <w:tc>
          <w:tcPr>
            <w:tcW w:w="350" w:type="pct"/>
          </w:tcPr>
          <w:p w14:paraId="5CFF3AAF" w14:textId="77777777" w:rsidR="0040665D" w:rsidRDefault="0040665D" w:rsidP="008D1C73"/>
        </w:tc>
        <w:tc>
          <w:tcPr>
            <w:tcW w:w="4300" w:type="pct"/>
          </w:tcPr>
          <w:p w14:paraId="467B41BC" w14:textId="77777777" w:rsidR="0040665D" w:rsidRPr="008652DB" w:rsidRDefault="0040665D" w:rsidP="008D1C73">
            <m:oMathPara>
              <m:oMathParaPr>
                <m:jc m:val="center"/>
              </m:oMathParaP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e>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-γ-1</m:t>
                    </m:r>
                  </m:sup>
                </m:sSup>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L-Q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m:oMathPara>
          </w:p>
        </w:tc>
        <w:tc>
          <w:tcPr>
            <w:tcW w:w="350" w:type="pct"/>
          </w:tcPr>
          <w:p w14:paraId="0195B44C" w14:textId="7DFC9B4D" w:rsidR="0040665D" w:rsidRDefault="0040665D" w:rsidP="008652DB">
            <w:pPr>
              <w:pStyle w:val="Caption"/>
              <w:keepNext/>
              <w:jc w:val="right"/>
            </w:pPr>
            <w:r>
              <w:t>(</w:t>
            </w:r>
            <w:fldSimple w:instr=" SEQ Equation \* ARABIC ">
              <w:r w:rsidR="008B593D">
                <w:rPr>
                  <w:noProof/>
                </w:rPr>
                <w:t>20</w:t>
              </w:r>
            </w:fldSimple>
            <w:r>
              <w:t>)</w:t>
            </w:r>
          </w:p>
        </w:tc>
      </w:tr>
    </w:tbl>
    <w:p w14:paraId="18DC3352" w14:textId="77777777" w:rsidR="0040665D" w:rsidRPr="00CB4128" w:rsidRDefault="0040665D" w:rsidP="003666CD">
      <w:pPr>
        <w:rPr>
          <w:rFonts w:eastAsiaTheme="minorEastAsia"/>
        </w:rPr>
      </w:pPr>
    </w:p>
    <w:p w14:paraId="52A98D2E" w14:textId="77777777" w:rsidR="0040665D" w:rsidRDefault="0040665D" w:rsidP="00497506">
      <w:pPr>
        <w:ind w:firstLine="0"/>
        <w:rPr>
          <w:rFonts w:eastAsiaTheme="minorEastAsia"/>
        </w:rPr>
      </w:pPr>
      <w:r>
        <w:rPr>
          <w:rFonts w:eastAsiaTheme="minorEastAsia"/>
        </w:rPr>
        <w:t xml:space="preserve">where I write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(Q)</m:t>
        </m:r>
      </m:oMath>
      <w:r>
        <w:rPr>
          <w:rFonts w:eastAsiaTheme="minorEastAsia"/>
        </w:rPr>
        <w:t xml:space="preserve"> to emphasize that the trader’s expected wealth is a function of their order quantity. To find the optimal order quantity, we can set the derivative of the expected utility to zero:</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7034C31F" w14:textId="77777777" w:rsidTr="005F7DFA">
        <w:tc>
          <w:tcPr>
            <w:tcW w:w="350" w:type="pct"/>
          </w:tcPr>
          <w:p w14:paraId="4D9A06FC" w14:textId="77777777" w:rsidR="0040665D" w:rsidRDefault="0040665D" w:rsidP="008D1C73"/>
        </w:tc>
        <w:tc>
          <w:tcPr>
            <w:tcW w:w="4300" w:type="pct"/>
          </w:tcPr>
          <w:p w14:paraId="290AD341" w14:textId="77777777" w:rsidR="0040665D" w:rsidRPr="008652DB" w:rsidRDefault="0040665D" w:rsidP="008D1C73">
            <m:oMathPara>
              <m:oMathParaPr>
                <m:jc m:val="center"/>
              </m:oMathParaPr>
              <m:oMath>
                <m:r>
                  <w:rPr>
                    <w:rFonts w:ascii="Cambria Math" w:eastAsiaTheme="minorEastAsia" w:hAnsi="Cambria Math"/>
                  </w:rPr>
                  <m:t>d</m:t>
                </m:r>
                <m:f>
                  <m:fPr>
                    <m:ctrlPr>
                      <w:rPr>
                        <w:rFonts w:ascii="Cambria Math" w:eastAsiaTheme="minorEastAsia" w:hAnsi="Cambria Math"/>
                        <w:i/>
                      </w:rPr>
                    </m:ctrlPr>
                  </m:fPr>
                  <m:num>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Q</m:t>
                                </m:r>
                              </m:e>
                            </m:d>
                          </m:e>
                        </m:d>
                      </m:e>
                    </m:d>
                  </m:num>
                  <m:den>
                    <m:r>
                      <w:rPr>
                        <w:rFonts w:ascii="Cambria Math" w:eastAsiaTheme="minorEastAsia" w:hAnsi="Cambria Math"/>
                      </w:rPr>
                      <m:t>dQ</m:t>
                    </m:r>
                  </m:den>
                </m:f>
                <m:r>
                  <w:rPr>
                    <w:rFonts w:ascii="Cambria Math" w:eastAsiaTheme="minorEastAsia" w:hAnsi="Cambria Math"/>
                  </w:rPr>
                  <m:t>=0</m:t>
                </m:r>
              </m:oMath>
            </m:oMathPara>
          </w:p>
        </w:tc>
        <w:tc>
          <w:tcPr>
            <w:tcW w:w="350" w:type="pct"/>
          </w:tcPr>
          <w:p w14:paraId="1F57390F" w14:textId="409AF17D" w:rsidR="0040665D" w:rsidRDefault="0040665D" w:rsidP="008652DB">
            <w:pPr>
              <w:pStyle w:val="Caption"/>
              <w:keepNext/>
              <w:jc w:val="right"/>
            </w:pPr>
            <w:r>
              <w:t>(</w:t>
            </w:r>
            <w:fldSimple w:instr=" SEQ Equation \* ARABIC ">
              <w:r w:rsidR="008B593D">
                <w:rPr>
                  <w:noProof/>
                </w:rPr>
                <w:t>21</w:t>
              </w:r>
            </w:fldSimple>
            <w:r>
              <w:t>)</w:t>
            </w:r>
          </w:p>
        </w:tc>
      </w:tr>
    </w:tbl>
    <w:p w14:paraId="332E71D3" w14:textId="77777777" w:rsidR="0040665D" w:rsidRDefault="0040665D" w:rsidP="003666CD">
      <w:pPr>
        <w:rPr>
          <w:rFonts w:eastAsiaTheme="minorEastAsia"/>
        </w:rPr>
      </w:pPr>
      <w:r>
        <w:rPr>
          <w:rFonts w:eastAsiaTheme="minorEastAsia"/>
        </w:rPr>
        <w:t>We can solve this to obtain Q*:</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65D0A6A7" w14:textId="77777777" w:rsidTr="00284A1F">
        <w:tc>
          <w:tcPr>
            <w:tcW w:w="350" w:type="pct"/>
          </w:tcPr>
          <w:p w14:paraId="17D18558" w14:textId="77777777" w:rsidR="0040665D" w:rsidRDefault="0040665D" w:rsidP="008D1C73"/>
        </w:tc>
        <w:tc>
          <w:tcPr>
            <w:tcW w:w="4300" w:type="pct"/>
          </w:tcPr>
          <w:p w14:paraId="5BF544B4" w14:textId="77777777" w:rsidR="0040665D" w:rsidRPr="008652DB" w:rsidRDefault="003A650C" w:rsidP="008D1C73">
            <m:oMathPara>
              <m:oMathParaPr>
                <m:jc m:val="center"/>
              </m:oMathParaPr>
              <m:oMath>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=L+</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r>
                          <w:rPr>
                            <w:rFonts w:ascii="Cambria Math" w:eastAsiaTheme="minorEastAsia" w:hAnsi="Cambria Math"/>
                          </w:rPr>
                          <m:t>-1</m:t>
                        </m:r>
                      </m:e>
                    </m:d>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Q</m:t>
                            </m:r>
                          </m:e>
                        </m:d>
                      </m:e>
                      <m:sup>
                        <m:r>
                          <w:rPr>
                            <w:rFonts w:ascii="Cambria Math" w:eastAsiaTheme="minorEastAsia" w:hAnsi="Cambria Math"/>
                          </w:rPr>
                          <m:t>2γ+1</m:t>
                        </m:r>
                      </m:sup>
                    </m:sSup>
                  </m:num>
                  <m:den>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den>
                </m:f>
              </m:oMath>
            </m:oMathPara>
          </w:p>
        </w:tc>
        <w:tc>
          <w:tcPr>
            <w:tcW w:w="350" w:type="pct"/>
          </w:tcPr>
          <w:p w14:paraId="6B598F05" w14:textId="4D549ECB" w:rsidR="0040665D" w:rsidRDefault="0040665D" w:rsidP="008652DB">
            <w:pPr>
              <w:pStyle w:val="Caption"/>
              <w:keepNext/>
              <w:jc w:val="right"/>
            </w:pPr>
            <w:r>
              <w:t>(</w:t>
            </w:r>
            <w:fldSimple w:instr=" SEQ Equation \* ARABIC ">
              <w:r w:rsidR="008B593D">
                <w:rPr>
                  <w:noProof/>
                </w:rPr>
                <w:t>22</w:t>
              </w:r>
            </w:fldSimple>
            <w:r>
              <w:t>)</w:t>
            </w:r>
          </w:p>
        </w:tc>
      </w:tr>
    </w:tbl>
    <w:p w14:paraId="10964DD5" w14:textId="095C6796" w:rsidR="0040665D" w:rsidRDefault="0040665D" w:rsidP="00284A1F">
      <w:pPr>
        <w:rPr>
          <w:rFonts w:eastAsiaTheme="minorEastAsia"/>
        </w:rPr>
      </w:pPr>
      <w:r>
        <w:rPr>
          <w:rFonts w:eastAsiaTheme="minorEastAsia"/>
        </w:rPr>
        <w:t xml:space="preserve">This is similar the optimal order quantity we derived under CARA (see equation </w:t>
      </w:r>
      <w:r>
        <w:rPr>
          <w:rFonts w:eastAsiaTheme="minorEastAsia"/>
        </w:rPr>
        <w:fldChar w:fldCharType="begin"/>
      </w:r>
      <w:r>
        <w:rPr>
          <w:rFonts w:eastAsiaTheme="minorEastAsia"/>
        </w:rPr>
        <w:instrText xml:space="preserve"> REF _Ref202258693 \h </w:instrText>
      </w:r>
      <w:r>
        <w:rPr>
          <w:rFonts w:eastAsiaTheme="minorEastAsia"/>
        </w:rPr>
      </w:r>
      <w:r>
        <w:rPr>
          <w:rFonts w:eastAsiaTheme="minorEastAsia"/>
        </w:rPr>
        <w:fldChar w:fldCharType="separate"/>
      </w:r>
      <w:r w:rsidR="008B593D">
        <w:t>(</w:t>
      </w:r>
      <w:r w:rsidR="008B593D">
        <w:rPr>
          <w:noProof/>
        </w:rPr>
        <w:t>6</w:t>
      </w:r>
      <w:r>
        <w:rPr>
          <w:rFonts w:eastAsiaTheme="minorEastAsia"/>
        </w:rPr>
        <w:fldChar w:fldCharType="end"/>
      </w:r>
      <w:r>
        <w:rPr>
          <w:rFonts w:eastAsiaTheme="minorEastAsia"/>
        </w:rPr>
        <w:t xml:space="preserve">)) with an additional </w:t>
      </w:r>
      <m:oMath>
        <m:sSubSup>
          <m:sSubSupPr>
            <m:ctrlPr>
              <w:rPr>
                <w:rFonts w:ascii="Cambria Math" w:eastAsiaTheme="minorEastAsia" w:hAnsi="Cambria Math"/>
                <w:i/>
              </w:rPr>
            </m:ctrlPr>
          </m:sSubSupPr>
          <m:e>
            <m:r>
              <w:rPr>
                <w:rFonts w:ascii="Cambria Math" w:eastAsiaTheme="minorEastAsia" w:hAnsi="Cambria Math"/>
              </w:rPr>
              <m:t>μ</m:t>
            </m:r>
          </m:e>
          <m:sub>
            <m:r>
              <w:rPr>
                <w:rFonts w:ascii="Cambria Math" w:eastAsiaTheme="minorEastAsia" w:hAnsi="Cambria Math"/>
              </w:rPr>
              <m:t>w</m:t>
            </m:r>
          </m:sub>
          <m:sup>
            <m:r>
              <w:rPr>
                <w:rFonts w:ascii="Cambria Math" w:eastAsiaTheme="minorEastAsia" w:hAnsi="Cambria Math"/>
              </w:rPr>
              <m:t>2γ+1</m:t>
            </m:r>
          </m:sup>
        </m:sSubSup>
      </m:oMath>
      <w:r>
        <w:rPr>
          <w:rFonts w:eastAsiaTheme="minorEastAsia"/>
        </w:rPr>
        <w:t xml:space="preserve"> term in the numerator, showing the order quantity is sensitive to the expected level of wealth of the trader.</w:t>
      </w:r>
    </w:p>
    <w:p w14:paraId="71348CD6" w14:textId="77777777" w:rsidR="0040665D" w:rsidRDefault="0040665D" w:rsidP="003666CD">
      <w:pPr>
        <w:rPr>
          <w:rFonts w:eastAsiaTheme="minorEastAsia"/>
        </w:rPr>
      </w:pPr>
      <w:r>
        <w:rPr>
          <w:rFonts w:eastAsiaTheme="minorEastAsia"/>
        </w:rPr>
        <w:t>We can similarly derive the reservation prices for the dealers. For simplicity, I work through the reservation bid price for dealer 1.</w:t>
      </w:r>
    </w:p>
    <w:p w14:paraId="080BF13F" w14:textId="77777777" w:rsidR="0040665D" w:rsidRDefault="0040665D" w:rsidP="003666CD">
      <w:pPr>
        <w:rPr>
          <w:rFonts w:eastAsiaTheme="minorEastAsia"/>
        </w:rPr>
      </w:pPr>
      <w:r>
        <w:rPr>
          <w:rFonts w:eastAsiaTheme="minorEastAsia"/>
        </w:rPr>
        <w:t xml:space="preserve">Dealer 1 receives a random inventory position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~Unif</m:t>
        </m:r>
        <m:d>
          <m:dPr>
            <m:ctrlPr>
              <w:rPr>
                <w:rFonts w:ascii="Cambria Math" w:eastAsiaTheme="minorEastAsia" w:hAnsi="Cambria Math"/>
                <w:i/>
              </w:rPr>
            </m:ctrlPr>
          </m:dPr>
          <m:e>
            <m:r>
              <w:rPr>
                <w:rFonts w:ascii="Cambria Math" w:eastAsiaTheme="minorEastAsia" w:hAnsi="Cambria Math"/>
              </w:rPr>
              <m:t>-R,R</m:t>
            </m:r>
          </m:e>
        </m:d>
      </m:oMath>
      <w:r>
        <w:rPr>
          <w:rFonts w:eastAsiaTheme="minorEastAsia"/>
        </w:rPr>
        <w:t>. If they post the best bid price and receive the trade and their wealth at the end of the period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0CFF43B6" w14:textId="77777777" w:rsidTr="00A85DF7">
        <w:tc>
          <w:tcPr>
            <w:tcW w:w="350" w:type="pct"/>
          </w:tcPr>
          <w:p w14:paraId="4D32A8F8" w14:textId="77777777" w:rsidR="0040665D" w:rsidRDefault="0040665D" w:rsidP="008D1C73"/>
        </w:tc>
        <w:tc>
          <w:tcPr>
            <w:tcW w:w="4300" w:type="pct"/>
          </w:tcPr>
          <w:p w14:paraId="2B891CF1" w14:textId="77777777" w:rsidR="0040665D" w:rsidRPr="008652DB" w:rsidRDefault="0040665D" w:rsidP="008D1C73">
            <m:oMathPara>
              <m:oMathParaPr>
                <m:jc m:val="center"/>
              </m:oMathParaP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Q</m:t>
                </m:r>
              </m:oMath>
            </m:oMathPara>
          </w:p>
        </w:tc>
        <w:tc>
          <w:tcPr>
            <w:tcW w:w="350" w:type="pct"/>
          </w:tcPr>
          <w:p w14:paraId="46282424" w14:textId="6D749E82" w:rsidR="0040665D" w:rsidRDefault="0040665D" w:rsidP="008652DB">
            <w:pPr>
              <w:pStyle w:val="Caption"/>
              <w:keepNext/>
              <w:jc w:val="right"/>
            </w:pPr>
            <w:r>
              <w:t>(</w:t>
            </w:r>
            <w:fldSimple w:instr=" SEQ Equation \* ARABIC ">
              <w:r w:rsidR="008B593D">
                <w:rPr>
                  <w:noProof/>
                </w:rPr>
                <w:t>23</w:t>
              </w:r>
            </w:fldSimple>
            <w:r>
              <w:t>)</w:t>
            </w:r>
          </w:p>
        </w:tc>
      </w:tr>
    </w:tbl>
    <w:p w14:paraId="37D54D4C" w14:textId="77777777" w:rsidR="0040665D" w:rsidRDefault="0040665D" w:rsidP="003666CD">
      <w:pPr>
        <w:rPr>
          <w:rFonts w:eastAsiaTheme="minorEastAsia"/>
        </w:rPr>
      </w:pPr>
      <w:r>
        <w:rPr>
          <w:rFonts w:eastAsiaTheme="minorEastAsia"/>
        </w:rPr>
        <w:t>If they do not have the best price, they do not trade, and their wealth will be: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04433E8F" w14:textId="77777777" w:rsidTr="00A85DF7">
        <w:tc>
          <w:tcPr>
            <w:tcW w:w="350" w:type="pct"/>
          </w:tcPr>
          <w:p w14:paraId="0D032E96" w14:textId="77777777" w:rsidR="0040665D" w:rsidRDefault="0040665D" w:rsidP="008D1C73"/>
        </w:tc>
        <w:tc>
          <w:tcPr>
            <w:tcW w:w="4300" w:type="pct"/>
          </w:tcPr>
          <w:p w14:paraId="4E1ED907" w14:textId="77777777" w:rsidR="0040665D" w:rsidRPr="008652DB" w:rsidRDefault="003A650C" w:rsidP="008D1C73">
            <m:oMathPara>
              <m:oMathParaPr>
                <m:jc m:val="center"/>
              </m:oMathParaP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m:oMathPara>
          </w:p>
        </w:tc>
        <w:tc>
          <w:tcPr>
            <w:tcW w:w="350" w:type="pct"/>
          </w:tcPr>
          <w:p w14:paraId="1078C5A7" w14:textId="6E072884" w:rsidR="0040665D" w:rsidRDefault="0040665D" w:rsidP="008652DB">
            <w:pPr>
              <w:pStyle w:val="Caption"/>
              <w:keepNext/>
              <w:jc w:val="right"/>
            </w:pPr>
            <w:r>
              <w:t>(</w:t>
            </w:r>
            <w:fldSimple w:instr=" SEQ Equation \* ARABIC ">
              <w:r w:rsidR="008B593D">
                <w:rPr>
                  <w:noProof/>
                </w:rPr>
                <w:t>24</w:t>
              </w:r>
            </w:fldSimple>
            <w:r>
              <w:t>)</w:t>
            </w:r>
          </w:p>
        </w:tc>
      </w:tr>
    </w:tbl>
    <w:p w14:paraId="22C3B1D8" w14:textId="77777777" w:rsidR="0040665D" w:rsidRDefault="0040665D" w:rsidP="003666CD">
      <w:pPr>
        <w:rPr>
          <w:rFonts w:eastAsiaTheme="minorEastAsia"/>
        </w:rPr>
      </w:pPr>
      <w:r>
        <w:rPr>
          <w:rFonts w:eastAsiaTheme="minorEastAsia"/>
        </w:rPr>
        <w:t xml:space="preserve">At some price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 xml:space="preserve">b,r </m:t>
            </m:r>
          </m:sub>
          <m:sup>
            <m:r>
              <w:rPr>
                <w:rFonts w:ascii="Cambria Math" w:eastAsiaTheme="minorEastAsia" w:hAnsi="Cambria Math"/>
              </w:rPr>
              <m:t>1</m:t>
            </m:r>
          </m:sup>
        </m:sSubSup>
      </m:oMath>
      <w:r>
        <w:rPr>
          <w:rFonts w:eastAsiaTheme="minorEastAsia"/>
        </w:rPr>
        <w:t xml:space="preserve"> the dealer will be indifferent between trading and not trading. This will occur when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d>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NT</m:t>
                    </m:r>
                  </m:sup>
                </m:sSup>
              </m:e>
            </m:d>
          </m:e>
        </m:d>
      </m:oMath>
      <w:r>
        <w:rPr>
          <w:rFonts w:eastAsiaTheme="minorEastAsia"/>
        </w:rPr>
        <w:t>.</w:t>
      </w:r>
    </w:p>
    <w:p w14:paraId="488A604B" w14:textId="77777777" w:rsidR="0040665D" w:rsidRDefault="0040665D" w:rsidP="003666CD">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be the expected wealth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Q</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oMath>
    </w:p>
    <w:p w14:paraId="7F9CF941" w14:textId="77777777" w:rsidR="0040665D" w:rsidRDefault="0040665D" w:rsidP="003666CD">
      <w:pPr>
        <w:rPr>
          <w:rFonts w:eastAsiaTheme="minorEastAsia"/>
        </w:rPr>
      </w:pPr>
      <w:r>
        <w:rPr>
          <w:rFonts w:eastAsiaTheme="minorEastAsia"/>
        </w:rPr>
        <w:lastRenderedPageBreak/>
        <w:t xml:space="preserve">The second order Taylor-series expansion about </w:t>
      </w:r>
      <m:oMath>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oMath>
      <w:r>
        <w:rPr>
          <w:rFonts w:eastAsiaTheme="minorEastAsia"/>
        </w:rPr>
        <w:t xml:space="preserv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2322B141" w14:textId="77777777" w:rsidTr="00182C51">
        <w:tc>
          <w:tcPr>
            <w:tcW w:w="350" w:type="pct"/>
          </w:tcPr>
          <w:p w14:paraId="441334EA" w14:textId="77777777" w:rsidR="0040665D" w:rsidRDefault="0040665D" w:rsidP="008D1C73"/>
        </w:tc>
        <w:tc>
          <w:tcPr>
            <w:tcW w:w="4300" w:type="pct"/>
          </w:tcPr>
          <w:p w14:paraId="2FE1CA0D" w14:textId="77777777" w:rsidR="0040665D" w:rsidRPr="008652DB" w:rsidRDefault="0040665D" w:rsidP="008D1C73">
            <m:oMathPara>
              <m:oMathParaPr>
                <m:jc m:val="center"/>
              </m:oMathParaP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-w</m:t>
                        </m:r>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tc>
        <w:tc>
          <w:tcPr>
            <w:tcW w:w="350" w:type="pct"/>
          </w:tcPr>
          <w:p w14:paraId="041134C9" w14:textId="1E1906A7" w:rsidR="0040665D" w:rsidRDefault="0040665D" w:rsidP="008652DB">
            <w:pPr>
              <w:pStyle w:val="Caption"/>
              <w:keepNext/>
              <w:jc w:val="right"/>
            </w:pPr>
            <w:r>
              <w:t>(</w:t>
            </w:r>
            <w:fldSimple w:instr=" SEQ Equation \* ARABIC ">
              <w:r w:rsidR="008B593D">
                <w:rPr>
                  <w:noProof/>
                </w:rPr>
                <w:t>25</w:t>
              </w:r>
            </w:fldSimple>
            <w:r>
              <w:t>)</w:t>
            </w:r>
          </w:p>
        </w:tc>
      </w:tr>
    </w:tbl>
    <w:p w14:paraId="04F6C0DE" w14:textId="77777777" w:rsidR="0040665D" w:rsidRDefault="0040665D" w:rsidP="003666CD">
      <w:pPr>
        <w:rPr>
          <w:rFonts w:eastAsiaTheme="minorEastAsia"/>
        </w:rPr>
      </w:pPr>
      <w:r>
        <w:rPr>
          <w:rFonts w:eastAsiaTheme="minorEastAsia"/>
        </w:rPr>
        <w:t>Taking expectations: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5FDFE120" w14:textId="77777777" w:rsidTr="00182C51">
        <w:tc>
          <w:tcPr>
            <w:tcW w:w="350" w:type="pct"/>
          </w:tcPr>
          <w:p w14:paraId="0951A53F" w14:textId="77777777" w:rsidR="0040665D" w:rsidRDefault="0040665D" w:rsidP="008D1C73"/>
        </w:tc>
        <w:tc>
          <w:tcPr>
            <w:tcW w:w="4300" w:type="pct"/>
          </w:tcPr>
          <w:p w14:paraId="1C3D15E4" w14:textId="77777777" w:rsidR="0040665D" w:rsidRPr="008652DB" w:rsidRDefault="0040665D" w:rsidP="008D1C73">
            <m:oMathPara>
              <m:oMathParaPr>
                <m:jc m:val="center"/>
              </m:oMathParaP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oMath>
            </m:oMathPara>
          </w:p>
        </w:tc>
        <w:tc>
          <w:tcPr>
            <w:tcW w:w="350" w:type="pct"/>
          </w:tcPr>
          <w:p w14:paraId="6E7D818D" w14:textId="5CDC147F" w:rsidR="0040665D" w:rsidRDefault="0040665D" w:rsidP="008652DB">
            <w:pPr>
              <w:pStyle w:val="Caption"/>
              <w:keepNext/>
              <w:jc w:val="right"/>
            </w:pPr>
            <w:r>
              <w:t>(</w:t>
            </w:r>
            <w:fldSimple w:instr=" SEQ Equation \* ARABIC ">
              <w:r w:rsidR="008B593D">
                <w:rPr>
                  <w:noProof/>
                </w:rPr>
                <w:t>26</w:t>
              </w:r>
            </w:fldSimple>
            <w:r>
              <w:t>)</w:t>
            </w:r>
          </w:p>
        </w:tc>
      </w:tr>
    </w:tbl>
    <w:p w14:paraId="2ACC7FD6" w14:textId="77777777" w:rsidR="0040665D" w:rsidRDefault="0040665D" w:rsidP="003666CD">
      <w:pPr>
        <w:rPr>
          <w:rFonts w:eastAsiaTheme="minorEastAsia"/>
        </w:rPr>
      </w:pPr>
      <w:r>
        <w:rPr>
          <w:rFonts w:eastAsiaTheme="minorEastAsia"/>
        </w:rPr>
        <w:t xml:space="preserve">Using the fact that </w:t>
      </w:r>
      <m:oMath>
        <m:r>
          <m:rPr>
            <m:scr m:val="double-struck"/>
          </m:rPr>
          <w:rPr>
            <w:rFonts w:ascii="Cambria Math" w:eastAsiaTheme="minorEastAsia" w:hAnsi="Cambria Math"/>
          </w:rPr>
          <m:t>E</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oMath>
      <w:r>
        <w:rPr>
          <w:rFonts w:eastAsiaTheme="minorEastAsia"/>
        </w:rPr>
        <w:t xml:space="preserve"> we obtain: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2578726D" w14:textId="77777777" w:rsidTr="00182C51">
        <w:tc>
          <w:tcPr>
            <w:tcW w:w="350" w:type="pct"/>
          </w:tcPr>
          <w:p w14:paraId="02510E36" w14:textId="77777777" w:rsidR="0040665D" w:rsidRDefault="0040665D" w:rsidP="008D1C73"/>
        </w:tc>
        <w:tc>
          <w:tcPr>
            <w:tcW w:w="4300" w:type="pct"/>
          </w:tcPr>
          <w:p w14:paraId="7A9ADC72" w14:textId="77777777" w:rsidR="0040665D" w:rsidRPr="008652DB" w:rsidRDefault="0040665D" w:rsidP="008D1C73">
            <m:oMathPara>
              <m:oMathParaPr>
                <m:jc m:val="center"/>
              </m:oMathParaP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1-γ</m:t>
                        </m:r>
                      </m:sup>
                    </m:sSup>
                    <m:r>
                      <w:rPr>
                        <w:rFonts w:ascii="Cambria Math" w:eastAsiaTheme="minorEastAsia" w:hAnsi="Cambria Math"/>
                      </w:rPr>
                      <m:t>-1</m:t>
                    </m:r>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r>
                  <w:rPr>
                    <w:rFonts w:ascii="Cambria Math" w:eastAsiaTheme="minorEastAsia" w:hAnsi="Cambria Math"/>
                  </w:rPr>
                  <m:t>(-γ(</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e>
                    </m:d>
                  </m:e>
                  <m:sup>
                    <m:r>
                      <w:rPr>
                        <w:rFonts w:ascii="Cambria Math" w:eastAsiaTheme="minorEastAsia" w:hAnsi="Cambria Math"/>
                      </w:rPr>
                      <m:t>-γ-1</m:t>
                    </m:r>
                  </m:sup>
                </m:sSup>
              </m:oMath>
            </m:oMathPara>
          </w:p>
        </w:tc>
        <w:tc>
          <w:tcPr>
            <w:tcW w:w="350" w:type="pct"/>
          </w:tcPr>
          <w:p w14:paraId="2207EF6A" w14:textId="4A5FFA79" w:rsidR="0040665D" w:rsidRDefault="0040665D" w:rsidP="008652DB">
            <w:pPr>
              <w:pStyle w:val="Caption"/>
              <w:keepNext/>
              <w:jc w:val="right"/>
            </w:pPr>
            <w:r>
              <w:t>(</w:t>
            </w:r>
            <w:fldSimple w:instr=" SEQ Equation \* ARABIC ">
              <w:r w:rsidR="008B593D">
                <w:rPr>
                  <w:noProof/>
                </w:rPr>
                <w:t>27</w:t>
              </w:r>
            </w:fldSimple>
            <w:r>
              <w:t>)</w:t>
            </w:r>
          </w:p>
        </w:tc>
      </w:tr>
    </w:tbl>
    <w:p w14:paraId="18CA8CED" w14:textId="77777777" w:rsidR="0040665D" w:rsidRDefault="0040665D" w:rsidP="003666CD">
      <w:pPr>
        <w:rPr>
          <w:rFonts w:eastAsiaTheme="minorEastAsia"/>
        </w:rPr>
      </w:pPr>
      <w:r>
        <w:rPr>
          <w:rFonts w:eastAsiaTheme="minorEastAsia"/>
        </w:rPr>
        <w:t>We can similarly take the Taylor Series approximation of the utility function at the no-trade level of wealth:</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748B2483" w14:textId="77777777" w:rsidTr="00182C51">
        <w:tc>
          <w:tcPr>
            <w:tcW w:w="350" w:type="pct"/>
          </w:tcPr>
          <w:p w14:paraId="2D8D24F5" w14:textId="77777777" w:rsidR="0040665D" w:rsidRDefault="0040665D" w:rsidP="008D1C73"/>
        </w:tc>
        <w:tc>
          <w:tcPr>
            <w:tcW w:w="4300" w:type="pct"/>
          </w:tcPr>
          <w:p w14:paraId="1ACFA213" w14:textId="77777777" w:rsidR="0040665D" w:rsidRPr="008652DB" w:rsidRDefault="0040665D" w:rsidP="008D1C73">
            <m:oMathPara>
              <m:oMathParaPr>
                <m:jc m:val="center"/>
              </m:oMathParaP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1-γ</m:t>
                            </m:r>
                          </m:sup>
                        </m:sSubSup>
                        <m:r>
                          <w:rPr>
                            <w:rFonts w:ascii="Cambria Math" w:eastAsiaTheme="minorEastAsia" w:hAnsi="Cambria Math"/>
                          </w:rPr>
                          <m:t>-1</m:t>
                        </m:r>
                      </m:e>
                    </m:d>
                  </m:num>
                  <m:den>
                    <m:r>
                      <w:rPr>
                        <w:rFonts w:ascii="Cambria Math" w:eastAsiaTheme="minorEastAsia" w:hAnsi="Cambria Math"/>
                      </w:rPr>
                      <m:t>1-γ</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num>
                  <m:den>
                    <m:r>
                      <w:rPr>
                        <w:rFonts w:ascii="Cambria Math" w:eastAsiaTheme="minorEastAsia" w:hAnsi="Cambria Math"/>
                      </w:rPr>
                      <m:t>2</m:t>
                    </m:r>
                  </m:den>
                </m:f>
                <m:sSubSup>
                  <m:sSubSupPr>
                    <m:ctrlPr>
                      <w:rPr>
                        <w:rFonts w:ascii="Cambria Math" w:eastAsiaTheme="minorEastAsia" w:hAnsi="Cambria Math"/>
                        <w:i/>
                      </w:rPr>
                    </m:ctrlPr>
                  </m:sSubSupPr>
                  <m:e>
                    <m:r>
                      <w:rPr>
                        <w:rFonts w:ascii="Cambria Math" w:eastAsiaTheme="minorEastAsia" w:hAnsi="Cambria Math"/>
                      </w:rPr>
                      <m:t>I</m:t>
                    </m:r>
                  </m:e>
                  <m:sub>
                    <m:r>
                      <w:rPr>
                        <w:rFonts w:ascii="Cambria Math" w:eastAsiaTheme="minorEastAsia" w:hAnsi="Cambria Math"/>
                      </w:rPr>
                      <m:t>1</m:t>
                    </m:r>
                  </m:sub>
                  <m:sup>
                    <m:r>
                      <w:rPr>
                        <w:rFonts w:ascii="Cambria Math" w:eastAsiaTheme="minorEastAsia" w:hAnsi="Cambria Math"/>
                      </w:rPr>
                      <m:t>2</m:t>
                    </m:r>
                  </m:sup>
                </m:sSubSup>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bSup>
                  <m:sSubSupPr>
                    <m:ctrlPr>
                      <w:rPr>
                        <w:rFonts w:ascii="Cambria Math" w:eastAsiaTheme="minorEastAsia" w:hAnsi="Cambria Math"/>
                        <w:i/>
                      </w:rPr>
                    </m:ctrlPr>
                  </m:sSubSupPr>
                  <m:e>
                    <m:r>
                      <w:rPr>
                        <w:rFonts w:ascii="Cambria Math" w:eastAsiaTheme="minorEastAsia" w:hAnsi="Cambria Math"/>
                      </w:rPr>
                      <m:t>w</m:t>
                    </m:r>
                  </m:e>
                  <m:sub>
                    <m:r>
                      <w:rPr>
                        <w:rFonts w:ascii="Cambria Math" w:eastAsiaTheme="minorEastAsia" w:hAnsi="Cambria Math"/>
                      </w:rPr>
                      <m:t>NT</m:t>
                    </m:r>
                  </m:sub>
                  <m:sup>
                    <m:r>
                      <w:rPr>
                        <w:rFonts w:ascii="Cambria Math" w:eastAsiaTheme="minorEastAsia" w:hAnsi="Cambria Math"/>
                      </w:rPr>
                      <m:t>-γ-1</m:t>
                    </m:r>
                  </m:sup>
                </m:sSubSup>
              </m:oMath>
            </m:oMathPara>
          </w:p>
        </w:tc>
        <w:tc>
          <w:tcPr>
            <w:tcW w:w="350" w:type="pct"/>
          </w:tcPr>
          <w:p w14:paraId="2A8968ED" w14:textId="67310448" w:rsidR="0040665D" w:rsidRDefault="0040665D" w:rsidP="008652DB">
            <w:pPr>
              <w:pStyle w:val="Caption"/>
              <w:keepNext/>
              <w:jc w:val="right"/>
            </w:pPr>
            <w:r>
              <w:t>(</w:t>
            </w:r>
            <w:fldSimple w:instr=" SEQ Equation \* ARABIC ">
              <w:r w:rsidR="008B593D">
                <w:rPr>
                  <w:noProof/>
                </w:rPr>
                <w:t>28</w:t>
              </w:r>
            </w:fldSimple>
            <w:r>
              <w:t>)</w:t>
            </w:r>
          </w:p>
        </w:tc>
      </w:tr>
    </w:tbl>
    <w:p w14:paraId="19049C52" w14:textId="77777777" w:rsidR="0040665D" w:rsidRDefault="0040665D" w:rsidP="003666CD">
      <w:pPr>
        <w:rPr>
          <w:rFonts w:eastAsiaTheme="minorEastAsia"/>
        </w:rPr>
      </w:pPr>
      <w:r>
        <w:rPr>
          <w:rFonts w:eastAsiaTheme="minorEastAsia"/>
        </w:rPr>
        <w:t xml:space="preserve">We can substitute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(1+z)</m:t>
        </m:r>
      </m:oMath>
      <w:r>
        <w:rPr>
          <w:rFonts w:eastAsiaTheme="minorEastAsia"/>
        </w:rPr>
        <w:t xml:space="preserve"> and </w:t>
      </w:r>
      <m:oMath>
        <m:r>
          <w:rPr>
            <w:rFonts w:ascii="Cambria Math" w:eastAsiaTheme="minorEastAsia" w:hAnsi="Cambria Math"/>
          </w:rPr>
          <m:t>w=</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r>
              <w:rPr>
                <w:rFonts w:ascii="Cambria Math" w:eastAsiaTheme="minorEastAsia" w:hAnsi="Cambria Math"/>
              </w:rPr>
              <m:t>+Q</m:t>
            </m:r>
          </m:e>
        </m:d>
        <m:d>
          <m:dPr>
            <m:ctrlPr>
              <w:rPr>
                <w:rFonts w:ascii="Cambria Math" w:eastAsiaTheme="minorEastAsia" w:hAnsi="Cambria Math"/>
                <w:i/>
              </w:rPr>
            </m:ctrlPr>
          </m:dPr>
          <m:e>
            <m:r>
              <w:rPr>
                <w:rFonts w:ascii="Cambria Math" w:eastAsiaTheme="minorEastAsia" w:hAnsi="Cambria Math"/>
              </w:rPr>
              <m:t>1+z</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m:t>
            </m:r>
          </m:sub>
          <m:sup>
            <m:r>
              <w:rPr>
                <w:rFonts w:ascii="Cambria Math" w:eastAsiaTheme="minorEastAsia" w:hAnsi="Cambria Math"/>
              </w:rPr>
              <m:t>1</m:t>
            </m:r>
          </m:sup>
        </m:sSubSup>
        <m:r>
          <w:rPr>
            <w:rFonts w:ascii="Cambria Math" w:eastAsiaTheme="minorEastAsia" w:hAnsi="Cambria Math"/>
          </w:rPr>
          <m:t xml:space="preserve">Q </m:t>
        </m:r>
      </m:oMath>
      <w:r>
        <w:rPr>
          <w:rFonts w:eastAsiaTheme="minorEastAsia"/>
        </w:rPr>
        <w:t xml:space="preserve">into the expressions above and set </w:t>
      </w:r>
      <m:oMath>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e>
        </m:d>
        <m:r>
          <m:rPr>
            <m:scr m:val="double-struck"/>
          </m:rPr>
          <w:rPr>
            <w:rFonts w:ascii="Cambria Math" w:eastAsiaTheme="minorEastAsia" w:hAnsi="Cambria Math"/>
          </w:rPr>
          <m:t>=E</m:t>
        </m:r>
        <m:d>
          <m:dPr>
            <m:begChr m:val="["/>
            <m:endChr m:val="]"/>
            <m:ctrlPr>
              <w:rPr>
                <w:rFonts w:ascii="Cambria Math" w:eastAsiaTheme="minorEastAsia" w:hAnsi="Cambria Math"/>
                <w:i/>
              </w:rPr>
            </m:ctrlPr>
          </m:dPr>
          <m:e>
            <m:r>
              <w:rPr>
                <w:rFonts w:ascii="Cambria Math" w:eastAsiaTheme="minorEastAsia" w:hAnsi="Cambria Math"/>
              </w:rPr>
              <m:t>u</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NT</m:t>
                    </m:r>
                  </m:sub>
                </m:sSub>
              </m:e>
            </m:d>
          </m:e>
        </m:d>
      </m:oMath>
      <w:r>
        <w:rPr>
          <w:rFonts w:eastAsiaTheme="minorEastAsia"/>
        </w:rPr>
        <w:t>. We obtain the reservation price: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4EDFAD2C" w14:textId="77777777" w:rsidTr="007C6222">
        <w:tc>
          <w:tcPr>
            <w:tcW w:w="350" w:type="pct"/>
          </w:tcPr>
          <w:p w14:paraId="60EDAA76" w14:textId="77777777" w:rsidR="0040665D" w:rsidRDefault="0040665D" w:rsidP="008D1C73"/>
        </w:tc>
        <w:tc>
          <w:tcPr>
            <w:tcW w:w="4300" w:type="pct"/>
          </w:tcPr>
          <w:p w14:paraId="18B1654F" w14:textId="77777777" w:rsidR="0040665D" w:rsidRPr="008652DB" w:rsidRDefault="003A650C" w:rsidP="008D1C73">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γ</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num>
                  <m:den>
                    <m:r>
                      <w:rPr>
                        <w:rFonts w:ascii="Cambria Math" w:eastAsiaTheme="minorEastAsia" w:hAnsi="Cambria Math"/>
                      </w:rPr>
                      <m:t>2</m:t>
                    </m:r>
                  </m:den>
                </m:f>
                <m:sSub>
                  <m:sSubPr>
                    <m:ctrlPr>
                      <w:rPr>
                        <w:rFonts w:ascii="Cambria Math" w:eastAsiaTheme="minorEastAsia" w:hAnsi="Cambria Math"/>
                        <w:i/>
                      </w:rPr>
                    </m:ctrlPr>
                  </m:sSubPr>
                  <m:e>
                    <m:r>
                      <w:rPr>
                        <w:rFonts w:ascii="Cambria Math" w:eastAsiaTheme="minorEastAsia" w:hAnsi="Cambria Math"/>
                      </w:rPr>
                      <m:t>μ</m:t>
                    </m:r>
                  </m:e>
                  <m:sub>
                    <m:r>
                      <w:rPr>
                        <w:rFonts w:ascii="Cambria Math" w:eastAsiaTheme="minorEastAsia" w:hAnsi="Cambria Math"/>
                      </w:rPr>
                      <m:t>w</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r,b</m:t>
                    </m:r>
                  </m:sub>
                  <m:sup>
                    <m:r>
                      <w:rPr>
                        <w:rFonts w:ascii="Cambria Math" w:eastAsiaTheme="minorEastAsia" w:hAnsi="Cambria Math"/>
                      </w:rPr>
                      <m:t>1</m:t>
                    </m:r>
                  </m:sup>
                </m:sSubSup>
                <m:r>
                  <w:rPr>
                    <w:rFonts w:ascii="Cambria Math" w:eastAsiaTheme="minorEastAsia" w:hAnsi="Cambria Math"/>
                  </w:rPr>
                  <m:t>)</m:t>
                </m:r>
              </m:oMath>
            </m:oMathPara>
          </w:p>
        </w:tc>
        <w:tc>
          <w:tcPr>
            <w:tcW w:w="350" w:type="pct"/>
          </w:tcPr>
          <w:p w14:paraId="68884583" w14:textId="33B32790" w:rsidR="0040665D" w:rsidRDefault="0040665D" w:rsidP="008652DB">
            <w:pPr>
              <w:pStyle w:val="Caption"/>
              <w:keepNext/>
              <w:jc w:val="right"/>
            </w:pPr>
            <w:r>
              <w:t>(</w:t>
            </w:r>
            <w:fldSimple w:instr=" SEQ Equation \* ARABIC ">
              <w:r w:rsidR="008B593D">
                <w:rPr>
                  <w:noProof/>
                </w:rPr>
                <w:t>29</w:t>
              </w:r>
            </w:fldSimple>
            <w:r>
              <w:t>)</w:t>
            </w:r>
          </w:p>
        </w:tc>
      </w:tr>
    </w:tbl>
    <w:p w14:paraId="7603511D" w14:textId="77777777" w:rsidR="0040665D" w:rsidRDefault="0040665D" w:rsidP="003666CD">
      <w:pPr>
        <w:rPr>
          <w:rFonts w:eastAsiaTheme="minorEastAsia"/>
        </w:rPr>
      </w:pPr>
      <w:r>
        <w:rPr>
          <w:rFonts w:eastAsiaTheme="minorEastAsia"/>
        </w:rPr>
        <w:t xml:space="preserve">We cannot solve for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b,r</m:t>
            </m:r>
          </m:sub>
          <m:sup>
            <m:r>
              <w:rPr>
                <w:rFonts w:ascii="Cambria Math" w:eastAsiaTheme="minorEastAsia" w:hAnsi="Cambria Math"/>
              </w:rPr>
              <m:t>1</m:t>
            </m:r>
          </m:sup>
        </m:sSubSup>
      </m:oMath>
      <w:r>
        <w:rPr>
          <w:rFonts w:eastAsiaTheme="minorEastAsia"/>
        </w:rPr>
        <w:t xml:space="preserve"> explicitly, but note it has a similar form to the CARA reservation price.</w:t>
      </w:r>
    </w:p>
    <w:p w14:paraId="784BC775" w14:textId="77777777" w:rsidR="0040665D" w:rsidRDefault="0040665D" w:rsidP="003666CD">
      <w:pPr>
        <w:rPr>
          <w:rFonts w:eastAsiaTheme="minorEastAsia"/>
        </w:rPr>
      </w:pPr>
      <w:r>
        <w:rPr>
          <w:rFonts w:eastAsiaTheme="minorEastAsia"/>
        </w:rPr>
        <w:t>In competitive markets, the dealer’s markup will tend to zero and prices will tend to the reservation prices.</w:t>
      </w:r>
    </w:p>
    <w:p w14:paraId="0E2FD25C" w14:textId="77430F7C" w:rsidR="0040665D" w:rsidRDefault="0040665D" w:rsidP="003666CD">
      <w:pPr>
        <w:rPr>
          <w:rFonts w:eastAsiaTheme="minorEastAsia"/>
        </w:rPr>
      </w:pPr>
      <w:r>
        <w:rPr>
          <w:rFonts w:eastAsiaTheme="minorEastAsia"/>
        </w:rPr>
        <w:t xml:space="preserve">Thus, we find that using CRRA utility function, the optimal order quantity and bid-ask spreads are qualitatively </w:t>
      </w:r>
      <w:proofErr w:type="gramStart"/>
      <w:r>
        <w:rPr>
          <w:rFonts w:eastAsiaTheme="minorEastAsia"/>
        </w:rPr>
        <w:t>similar to</w:t>
      </w:r>
      <w:proofErr w:type="gramEnd"/>
      <w:r>
        <w:rPr>
          <w:rFonts w:eastAsiaTheme="minorEastAsia"/>
        </w:rPr>
        <w:t xml:space="preserve"> the CARA utility case, except quantities and spreads are sensitive to the level of expected wealth of the market participants.</w:t>
      </w:r>
    </w:p>
    <w:p w14:paraId="5BA5DAD4" w14:textId="77777777" w:rsidR="0040665D" w:rsidRDefault="0040665D" w:rsidP="00115F07">
      <w:pPr>
        <w:pStyle w:val="Heading3"/>
      </w:pPr>
      <w:bookmarkStart w:id="46" w:name="_Toc203146460"/>
      <w:r>
        <w:t>Liquidity with Counterparty Risk</w:t>
      </w:r>
      <w:bookmarkEnd w:id="46"/>
    </w:p>
    <w:p w14:paraId="04C8D4D4" w14:textId="77777777" w:rsidR="0040665D" w:rsidRDefault="0040665D" w:rsidP="00916B59">
      <w:pPr>
        <w:rPr>
          <w:rFonts w:eastAsiaTheme="minorEastAsia"/>
        </w:rPr>
      </w:pPr>
      <w:r>
        <w:t xml:space="preserve">Under the scenario where there is counterparty risk, if the counterparty defaults the value of the asset is impaired (the holder of the non-defaulting leg no longer receives expected cash flows). However, for the defaulter, the value of the asset is enhanced (as they no longer need to make payments). I model this as an additional shock to the realized value of the asset: </w:t>
      </w:r>
      <m:oMath>
        <m:r>
          <w:rPr>
            <w:rFonts w:ascii="Cambria Math" w:hAnsi="Cambria Math"/>
          </w:rPr>
          <m:t>p=</m:t>
        </m:r>
        <m:d>
          <m:dPr>
            <m:ctrlPr>
              <w:rPr>
                <w:rFonts w:ascii="Cambria Math" w:hAnsi="Cambria Math"/>
                <w:i/>
              </w:rPr>
            </m:ctrlPr>
          </m:dPr>
          <m:e>
            <m:r>
              <w:rPr>
                <w:rFonts w:ascii="Cambria Math" w:hAnsi="Cambria Math"/>
              </w:rPr>
              <m:t>1+z+y</m:t>
            </m:r>
          </m:e>
        </m:d>
        <m:r>
          <w:rPr>
            <w:rFonts w:ascii="Cambria Math" w:eastAsiaTheme="minorEastAsia" w:hAnsi="Cambria Math"/>
          </w:rPr>
          <m:t>, y∼</m:t>
        </m:r>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δ</m:t>
                </m:r>
              </m:e>
              <m:sup>
                <m:r>
                  <w:rPr>
                    <w:rFonts w:ascii="Cambria Math" w:eastAsiaTheme="minorEastAsia" w:hAnsi="Cambria Math"/>
                  </w:rPr>
                  <m:t>2</m:t>
                </m:r>
              </m:sup>
            </m:sSup>
          </m:e>
        </m:d>
      </m:oMath>
      <w:r>
        <w:rPr>
          <w:rFonts w:eastAsiaTheme="minorEastAsia"/>
        </w:rPr>
        <w:t>. The analysis remains essentially the same, but the optimal market order size, reservation quotes, and optimal quotes now become: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447B850C" w14:textId="77777777">
        <w:tc>
          <w:tcPr>
            <w:tcW w:w="350" w:type="pct"/>
          </w:tcPr>
          <w:p w14:paraId="27998C61" w14:textId="77777777" w:rsidR="0040665D" w:rsidRDefault="0040665D">
            <w:pPr>
              <w:ind w:firstLine="0"/>
            </w:pPr>
          </w:p>
        </w:tc>
        <w:tc>
          <w:tcPr>
            <w:tcW w:w="4300" w:type="pct"/>
          </w:tcPr>
          <w:p w14:paraId="48AB2407" w14:textId="77777777" w:rsidR="0040665D" w:rsidRPr="008652DB" w:rsidRDefault="003A650C">
            <w:pPr>
              <w:ind w:firstLine="0"/>
            </w:pPr>
            <m:oMathPara>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a⋅</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-1</m:t>
                    </m:r>
                  </m:e>
                </m:d>
                <m:r>
                  <w:rPr>
                    <w:rFonts w:ascii="Cambria Math" w:eastAsiaTheme="minorEastAsia" w:hAnsi="Cambria Math"/>
                  </w:rPr>
                  <m:t>+L</m:t>
                </m:r>
              </m:oMath>
            </m:oMathPara>
          </w:p>
        </w:tc>
        <w:tc>
          <w:tcPr>
            <w:tcW w:w="350" w:type="pct"/>
          </w:tcPr>
          <w:p w14:paraId="6892029F" w14:textId="50A30DB6" w:rsidR="0040665D" w:rsidRDefault="0040665D">
            <w:pPr>
              <w:pStyle w:val="Caption"/>
              <w:keepNext/>
              <w:jc w:val="right"/>
            </w:pPr>
            <w:r>
              <w:t>(</w:t>
            </w:r>
            <w:fldSimple w:instr=" SEQ Equation \* ARABIC ">
              <w:r w:rsidR="008B593D">
                <w:rPr>
                  <w:noProof/>
                </w:rPr>
                <w:t>30</w:t>
              </w:r>
            </w:fldSimple>
            <w:r>
              <w:t>)</w:t>
            </w:r>
          </w:p>
        </w:tc>
      </w:tr>
    </w:tbl>
    <w:p w14:paraId="51ABFDCB" w14:textId="77777777" w:rsidR="0040665D" w:rsidRPr="005003FC" w:rsidRDefault="0040665D"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0D58ACCF" w14:textId="77777777">
        <w:tc>
          <w:tcPr>
            <w:tcW w:w="350" w:type="pct"/>
          </w:tcPr>
          <w:p w14:paraId="4E3425D1" w14:textId="77777777" w:rsidR="0040665D" w:rsidRDefault="0040665D">
            <w:pPr>
              <w:ind w:firstLine="0"/>
            </w:pPr>
          </w:p>
        </w:tc>
        <w:tc>
          <w:tcPr>
            <w:tcW w:w="4300" w:type="pct"/>
          </w:tcPr>
          <w:p w14:paraId="419BB14C" w14:textId="77777777" w:rsidR="0040665D" w:rsidRPr="008652DB" w:rsidRDefault="003A650C">
            <w:pPr>
              <w:ind w:firstLine="0"/>
            </w:pPr>
            <m:oMathPara>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r>
                  <w:rPr>
                    <w:rFonts w:ascii="Cambria Math" w:eastAsiaTheme="minorEastAsia" w:hAnsi="Cambria Math"/>
                  </w:rPr>
                  <m:t>-1</m:t>
                </m:r>
              </m:oMath>
            </m:oMathPara>
          </w:p>
        </w:tc>
        <w:tc>
          <w:tcPr>
            <w:tcW w:w="350" w:type="pct"/>
          </w:tcPr>
          <w:p w14:paraId="0CED7971" w14:textId="7ABA9DFC" w:rsidR="0040665D" w:rsidRDefault="0040665D">
            <w:pPr>
              <w:pStyle w:val="Caption"/>
              <w:keepNext/>
              <w:jc w:val="right"/>
            </w:pPr>
            <w:r>
              <w:t>(</w:t>
            </w:r>
            <w:fldSimple w:instr=" SEQ Equation \* ARABIC ">
              <w:r w:rsidR="008B593D">
                <w:rPr>
                  <w:noProof/>
                </w:rPr>
                <w:t>31</w:t>
              </w:r>
            </w:fldSimple>
            <w:r>
              <w:t>)</w:t>
            </w:r>
          </w:p>
        </w:tc>
      </w:tr>
    </w:tbl>
    <w:p w14:paraId="1DEA42FD" w14:textId="77777777" w:rsidR="0040665D" w:rsidRPr="005003FC" w:rsidRDefault="0040665D"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5DDB9A6A" w14:textId="77777777">
        <w:tc>
          <w:tcPr>
            <w:tcW w:w="350" w:type="pct"/>
          </w:tcPr>
          <w:p w14:paraId="3F18A9D2" w14:textId="77777777" w:rsidR="0040665D" w:rsidRDefault="0040665D">
            <w:pPr>
              <w:ind w:firstLine="0"/>
            </w:pPr>
          </w:p>
        </w:tc>
        <w:tc>
          <w:tcPr>
            <w:tcW w:w="4300" w:type="pct"/>
          </w:tcPr>
          <w:p w14:paraId="3037A2D3" w14:textId="77777777" w:rsidR="0040665D" w:rsidRPr="008652DB" w:rsidRDefault="003A650C">
            <w:pPr>
              <w:ind w:firstLine="0"/>
            </w:pPr>
            <m:oMathPara>
              <m:oMathParaPr>
                <m:jc m:val="center"/>
              </m:oMathPara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r>
                  <w:rPr>
                    <w:rFonts w:ascii="Cambria Math" w:eastAsiaTheme="minorEastAsia" w:hAnsi="Cambria Math"/>
                  </w:rPr>
                  <m:t>(L-2</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r>
                  <w:rPr>
                    <w:rFonts w:ascii="Cambria Math" w:eastAsiaTheme="minorEastAsia" w:hAnsi="Cambria Math"/>
                  </w:rPr>
                  <m:t>)-1</m:t>
                </m:r>
              </m:oMath>
            </m:oMathPara>
          </w:p>
        </w:tc>
        <w:tc>
          <w:tcPr>
            <w:tcW w:w="350" w:type="pct"/>
          </w:tcPr>
          <w:p w14:paraId="616E41B5" w14:textId="39519D2B" w:rsidR="0040665D" w:rsidRDefault="0040665D">
            <w:pPr>
              <w:pStyle w:val="Caption"/>
              <w:keepNext/>
              <w:jc w:val="right"/>
            </w:pPr>
            <w:r>
              <w:t>(</w:t>
            </w:r>
            <w:fldSimple w:instr=" SEQ Equation \* ARABIC ">
              <w:r w:rsidR="008B593D">
                <w:rPr>
                  <w:noProof/>
                </w:rPr>
                <w:t>32</w:t>
              </w:r>
            </w:fldSimple>
            <w:r>
              <w:t>)</w:t>
            </w:r>
          </w:p>
        </w:tc>
      </w:tr>
    </w:tbl>
    <w:p w14:paraId="4CBFB04B" w14:textId="77777777" w:rsidR="0040665D" w:rsidRPr="005003FC" w:rsidRDefault="0040665D"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63F033D2" w14:textId="77777777">
        <w:tc>
          <w:tcPr>
            <w:tcW w:w="350" w:type="pct"/>
          </w:tcPr>
          <w:p w14:paraId="70DB1AA4" w14:textId="77777777" w:rsidR="0040665D" w:rsidRDefault="0040665D">
            <w:pPr>
              <w:ind w:firstLine="0"/>
            </w:pPr>
          </w:p>
        </w:tc>
        <w:tc>
          <w:tcPr>
            <w:tcW w:w="4300" w:type="pct"/>
          </w:tcPr>
          <w:p w14:paraId="2099E6EA" w14:textId="77777777" w:rsidR="0040665D" w:rsidRPr="008652DB" w:rsidRDefault="003A650C">
            <w:pPr>
              <w:ind w:firstLine="0"/>
            </w:pPr>
            <m:oMathPara>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a</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a</m:t>
                    </m:r>
                  </m:sup>
                </m:sSubSup>
                <m:r>
                  <w:rPr>
                    <w:rFonts w:ascii="Cambria Math" w:eastAsiaTheme="minorEastAsia" w:hAnsi="Cambria Math"/>
                  </w:rPr>
                  <m:t>+α⋅</m:t>
                </m:r>
                <m:sSup>
                  <m:sSupPr>
                    <m:ctrlPr>
                      <w:rPr>
                        <w:rFonts w:ascii="Cambria Math" w:eastAsiaTheme="minorEastAsia" w:hAnsi="Cambria Math"/>
                        <w:i/>
                      </w:rPr>
                    </m:ctrlPr>
                  </m:sSupPr>
                  <m:e>
                    <m:r>
                      <w:rPr>
                        <w:rFonts w:ascii="Cambria Math" w:eastAsiaTheme="minorEastAsia" w:hAnsi="Cambria Math"/>
                      </w:rPr>
                      <m:t>(σ+δ)</m:t>
                    </m:r>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50" w:type="pct"/>
          </w:tcPr>
          <w:p w14:paraId="4B3C50AF" w14:textId="2CA5AE3D" w:rsidR="0040665D" w:rsidRDefault="0040665D">
            <w:pPr>
              <w:pStyle w:val="Caption"/>
              <w:keepNext/>
              <w:jc w:val="right"/>
            </w:pPr>
            <w:bookmarkStart w:id="47" w:name="_Ref202436848"/>
            <w:r>
              <w:t>(</w:t>
            </w:r>
            <w:fldSimple w:instr=" SEQ Equation \* ARABIC ">
              <w:r w:rsidR="008B593D">
                <w:rPr>
                  <w:noProof/>
                </w:rPr>
                <w:t>33</w:t>
              </w:r>
            </w:fldSimple>
            <w:bookmarkEnd w:id="47"/>
            <w:r>
              <w:t>)</w:t>
            </w:r>
          </w:p>
        </w:tc>
      </w:tr>
    </w:tbl>
    <w:p w14:paraId="1100EEDC" w14:textId="77777777" w:rsidR="0040665D" w:rsidRPr="0082707C" w:rsidRDefault="0040665D"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20"/>
        <w:gridCol w:w="718"/>
      </w:tblGrid>
      <w:tr w:rsidR="0040665D" w14:paraId="2838B285" w14:textId="77777777" w:rsidTr="00916B59">
        <w:tc>
          <w:tcPr>
            <w:tcW w:w="333" w:type="pct"/>
          </w:tcPr>
          <w:p w14:paraId="6BD83327" w14:textId="77777777" w:rsidR="0040665D" w:rsidRDefault="0040665D">
            <w:pPr>
              <w:ind w:firstLine="0"/>
            </w:pPr>
          </w:p>
        </w:tc>
        <w:tc>
          <w:tcPr>
            <w:tcW w:w="4284" w:type="pct"/>
          </w:tcPr>
          <w:p w14:paraId="602F5913" w14:textId="77777777" w:rsidR="0040665D" w:rsidRPr="008652DB" w:rsidRDefault="003A650C">
            <w:pPr>
              <w:ind w:firstLine="0"/>
            </w:pPr>
            <m:oMathPara>
              <m:oMathParaPr>
                <m:jc m:val="center"/>
              </m:oMathParaPr>
              <m:oMath>
                <m:sSubSup>
                  <m:sSubSupPr>
                    <m:ctrlPr>
                      <w:rPr>
                        <w:rFonts w:ascii="Cambria Math" w:hAnsi="Cambria Math"/>
                        <w:i/>
                      </w:rPr>
                    </m:ctrlPr>
                  </m:sSubSupPr>
                  <m:e>
                    <m:r>
                      <w:rPr>
                        <w:rFonts w:ascii="Cambria Math" w:hAnsi="Cambria Math"/>
                      </w:rPr>
                      <m:t>p</m:t>
                    </m:r>
                  </m:e>
                  <m:sub>
                    <m:r>
                      <w:rPr>
                        <w:rFonts w:ascii="Cambria Math" w:hAnsi="Cambria Math"/>
                      </w:rPr>
                      <m:t>i</m:t>
                    </m:r>
                  </m:sub>
                  <m:sup>
                    <m:r>
                      <w:rPr>
                        <w:rFonts w:ascii="Cambria Math" w:hAnsi="Cambria Math"/>
                      </w:rPr>
                      <m:t>b</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r,i</m:t>
                    </m:r>
                  </m:sub>
                  <m:sup>
                    <m:r>
                      <w:rPr>
                        <w:rFonts w:ascii="Cambria Math" w:eastAsiaTheme="minorEastAsia" w:hAnsi="Cambria Math"/>
                      </w:rPr>
                      <m:t>b</m:t>
                    </m:r>
                  </m:sup>
                </m:sSubSup>
                <m:r>
                  <w:rPr>
                    <w:rFonts w:ascii="Cambria Math" w:eastAsiaTheme="minorEastAsia" w:hAnsi="Cambria Math"/>
                  </w:rPr>
                  <m:t>+α⋅</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σ+δ</m:t>
                        </m:r>
                      </m:e>
                    </m:d>
                  </m:e>
                  <m:sup>
                    <m:r>
                      <w:rPr>
                        <w:rFonts w:ascii="Cambria Math" w:eastAsiaTheme="minorEastAsia" w:hAnsi="Cambria Math"/>
                      </w:rPr>
                      <m:t>2</m:t>
                    </m:r>
                  </m:sup>
                </m:sSup>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i</m:t>
                            </m:r>
                          </m:sub>
                        </m:sSub>
                      </m:e>
                    </m:d>
                  </m:num>
                  <m:den>
                    <m:r>
                      <w:rPr>
                        <w:rFonts w:ascii="Cambria Math" w:eastAsiaTheme="minorEastAsia" w:hAnsi="Cambria Math"/>
                      </w:rPr>
                      <m:t>2</m:t>
                    </m:r>
                  </m:den>
                </m:f>
              </m:oMath>
            </m:oMathPara>
          </w:p>
        </w:tc>
        <w:tc>
          <w:tcPr>
            <w:tcW w:w="384" w:type="pct"/>
          </w:tcPr>
          <w:p w14:paraId="13791C20" w14:textId="37F64FC0" w:rsidR="0040665D" w:rsidRDefault="0040665D">
            <w:pPr>
              <w:pStyle w:val="Caption"/>
              <w:keepNext/>
              <w:jc w:val="right"/>
            </w:pPr>
            <w:bookmarkStart w:id="48" w:name="_Ref202436850"/>
            <w:r>
              <w:t>(</w:t>
            </w:r>
            <w:fldSimple w:instr=" SEQ Equation \* ARABIC ">
              <w:r w:rsidR="008B593D">
                <w:rPr>
                  <w:noProof/>
                </w:rPr>
                <w:t>34</w:t>
              </w:r>
            </w:fldSimple>
            <w:bookmarkEnd w:id="48"/>
            <w:r>
              <w:t>)</w:t>
            </w:r>
          </w:p>
        </w:tc>
      </w:tr>
    </w:tbl>
    <w:p w14:paraId="22256951" w14:textId="77777777" w:rsidR="0040665D" w:rsidRDefault="0040665D" w:rsidP="00667B32">
      <w:r>
        <w:t xml:space="preserve">The optimal order size is reduced from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oMath>
      <w:r>
        <w:t xml:space="preserve"> to </w:t>
      </w:r>
      <m:oMath>
        <m:sSup>
          <m:sSupPr>
            <m:ctrlPr>
              <w:rPr>
                <w:rFonts w:ascii="Cambria Math" w:hAnsi="Cambria Math"/>
                <w:i/>
              </w:rPr>
            </m:ctrlPr>
          </m:sSupPr>
          <m:e>
            <m:r>
              <w:rPr>
                <w:rFonts w:ascii="Cambria Math" w:hAnsi="Cambria Math"/>
              </w:rPr>
              <m:t>Q</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den>
        </m:f>
      </m:oMath>
      <w:r>
        <w:t xml:space="preserve">, the reservation quotes are increased from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r>
        <w:t xml:space="preserve"> to </w:t>
      </w: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σ+δ</m:t>
                </m:r>
              </m:e>
            </m:d>
          </m:e>
          <m:sup>
            <m:r>
              <w:rPr>
                <w:rFonts w:ascii="Cambria Math" w:hAnsi="Cambria Math"/>
              </w:rPr>
              <m:t>2</m:t>
            </m:r>
          </m:sup>
        </m:sSup>
      </m:oMath>
      <w:r>
        <w:t xml:space="preserve"> and the mark-up from the reservation prices are similarly affected. With counterparty risk, the market order size is smaller, and the bid-ask spread is larger than under no counterparty risk.</w:t>
      </w:r>
    </w:p>
    <w:p w14:paraId="10460977" w14:textId="77777777" w:rsidR="0040665D" w:rsidRPr="00667B32" w:rsidRDefault="0040665D" w:rsidP="00667B32">
      <w:r>
        <w:t>Since Central Clearing is supposed to mitigate counterparty risk (and lower volatility, see next section), I expect observed bid-ask spreads under central clearing to be somewhere between the no counterparty risk and counterparty risk case.</w:t>
      </w:r>
    </w:p>
    <w:p w14:paraId="69E5E72E" w14:textId="77777777" w:rsidR="0040665D" w:rsidRDefault="0040665D" w:rsidP="00115F07">
      <w:pPr>
        <w:pStyle w:val="Heading2"/>
      </w:pPr>
      <w:bookmarkStart w:id="49" w:name="_Toc203146461"/>
      <w:r>
        <w:t>Model of Price Volatility</w:t>
      </w:r>
      <w:bookmarkEnd w:id="49"/>
    </w:p>
    <w:p w14:paraId="33E2BE75" w14:textId="77777777" w:rsidR="0040665D" w:rsidRDefault="0040665D" w:rsidP="00115F07">
      <w:pPr>
        <w:pStyle w:val="Heading3"/>
      </w:pPr>
      <w:bookmarkStart w:id="50" w:name="_Toc203146462"/>
      <w:r>
        <w:t>Volatility without Counterparty Risk</w:t>
      </w:r>
      <w:bookmarkEnd w:id="50"/>
    </w:p>
    <w:p w14:paraId="1CB153D1" w14:textId="77777777" w:rsidR="0040665D" w:rsidRDefault="0040665D" w:rsidP="00916B59">
      <w:r>
        <w:t>I develop an original model of price volatility. There are two sets of agents: market-makers who post bid and ask prices, and liquidity traders who post market orders. Assume that order-flow (net market-buy or market-sell orders) is i.i.d Normal with variance</w:t>
      </w:r>
      <w:r>
        <w:rPr>
          <w:rFonts w:eastAsiaTheme="minorEastAsia"/>
        </w:rPr>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4CFF6370" w14:textId="77777777">
        <w:tc>
          <w:tcPr>
            <w:tcW w:w="350" w:type="pct"/>
          </w:tcPr>
          <w:p w14:paraId="59E92D13" w14:textId="77777777" w:rsidR="0040665D" w:rsidRDefault="0040665D">
            <w:pPr>
              <w:ind w:firstLine="0"/>
            </w:pPr>
          </w:p>
        </w:tc>
        <w:tc>
          <w:tcPr>
            <w:tcW w:w="4300" w:type="pct"/>
          </w:tcPr>
          <w:p w14:paraId="61731BED" w14:textId="77777777" w:rsidR="0040665D" w:rsidRPr="008652DB" w:rsidRDefault="0040665D">
            <w:pPr>
              <w:ind w:firstLine="0"/>
            </w:pPr>
            <m:oMathPara>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m:rPr>
                    <m:scr m:val="script"/>
                  </m:rPr>
                  <w:rPr>
                    <w:rFonts w:ascii="Cambria Math" w:hAnsi="Cambria Math"/>
                  </w:rPr>
                  <m:t>~N</m:t>
                </m:r>
                <m:d>
                  <m:dPr>
                    <m:ctrlPr>
                      <w:rPr>
                        <w:rFonts w:ascii="Cambria Math" w:hAnsi="Cambria Math"/>
                        <w:i/>
                      </w:rPr>
                    </m:ctrlPr>
                  </m:dPr>
                  <m:e>
                    <m:r>
                      <w:rPr>
                        <w:rFonts w:ascii="Cambria Math" w:hAnsi="Cambria Math"/>
                      </w:rPr>
                      <m:t>0,</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e>
                </m:d>
                <m:r>
                  <m:rPr>
                    <m:sty m:val="p"/>
                  </m:rPr>
                  <w:rPr>
                    <w:rFonts w:ascii="Cambria Math" w:eastAsiaTheme="minorEastAsia" w:hAnsi="Cambria Math"/>
                  </w:rPr>
                  <w:br/>
                </m:r>
              </m:oMath>
            </m:oMathPara>
          </w:p>
        </w:tc>
        <w:tc>
          <w:tcPr>
            <w:tcW w:w="350" w:type="pct"/>
          </w:tcPr>
          <w:p w14:paraId="18032DC3" w14:textId="06AF078F" w:rsidR="0040665D" w:rsidRDefault="0040665D">
            <w:pPr>
              <w:pStyle w:val="Caption"/>
              <w:keepNext/>
              <w:jc w:val="right"/>
            </w:pPr>
            <w:r>
              <w:t>(</w:t>
            </w:r>
            <w:fldSimple w:instr=" SEQ Equation \* ARABIC ">
              <w:r w:rsidR="008B593D">
                <w:rPr>
                  <w:noProof/>
                </w:rPr>
                <w:t>35</w:t>
              </w:r>
            </w:fldSimple>
            <w:r>
              <w:t>)</w:t>
            </w:r>
          </w:p>
        </w:tc>
      </w:tr>
    </w:tbl>
    <w:p w14:paraId="7C96921B" w14:textId="77777777" w:rsidR="0040665D" w:rsidRDefault="0040665D" w:rsidP="00916B59">
      <w:r>
        <w:t>Market-makers adjust their next period price (</w:t>
      </w:r>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oMath>
      <w:r>
        <w:t xml:space="preserve"> based on the current period’s observed price (</w:t>
      </w:r>
      <m:oMath>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m:t>
        </m:r>
      </m:oMath>
      <w:r>
        <w:t xml:space="preserve"> and order-flow (</w:t>
      </w:r>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oMath>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69801745" w14:textId="77777777">
        <w:tc>
          <w:tcPr>
            <w:tcW w:w="350" w:type="pct"/>
          </w:tcPr>
          <w:p w14:paraId="37700E85" w14:textId="77777777" w:rsidR="0040665D" w:rsidRDefault="0040665D">
            <w:pPr>
              <w:ind w:firstLine="0"/>
            </w:pPr>
          </w:p>
        </w:tc>
        <w:tc>
          <w:tcPr>
            <w:tcW w:w="4300" w:type="pct"/>
          </w:tcPr>
          <w:p w14:paraId="60E9CFC4" w14:textId="77777777" w:rsidR="0040665D" w:rsidRPr="008652DB" w:rsidRDefault="003A650C">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m:t>
                    </m:r>
                  </m:sub>
                </m:sSub>
                <m:r>
                  <m:rPr>
                    <m:sty m:val="p"/>
                  </m:rPr>
                  <w:rPr>
                    <w:rFonts w:ascii="Cambria Math" w:hAnsi="Cambria Math"/>
                  </w:rPr>
                  <w:br/>
                </m:r>
              </m:oMath>
            </m:oMathPara>
          </w:p>
        </w:tc>
        <w:tc>
          <w:tcPr>
            <w:tcW w:w="350" w:type="pct"/>
          </w:tcPr>
          <w:p w14:paraId="04D48F0A" w14:textId="549E6079" w:rsidR="0040665D" w:rsidRDefault="0040665D">
            <w:pPr>
              <w:pStyle w:val="Caption"/>
              <w:keepNext/>
              <w:jc w:val="right"/>
            </w:pPr>
            <w:bookmarkStart w:id="51" w:name="_Ref202437483"/>
            <w:r>
              <w:t>(</w:t>
            </w:r>
            <w:fldSimple w:instr=" SEQ Equation \* ARABIC ">
              <w:r w:rsidR="008B593D">
                <w:rPr>
                  <w:noProof/>
                </w:rPr>
                <w:t>36</w:t>
              </w:r>
            </w:fldSimple>
            <w:bookmarkEnd w:id="51"/>
            <w:r>
              <w:t>)</w:t>
            </w:r>
          </w:p>
        </w:tc>
      </w:tr>
    </w:tbl>
    <w:p w14:paraId="7209AB73" w14:textId="77777777" w:rsidR="0040665D" w:rsidRDefault="0040665D" w:rsidP="00916B59">
      <w:pPr>
        <w:ind w:firstLine="0"/>
      </w:pPr>
      <w:r>
        <w:t xml:space="preserve">where: </w:t>
      </w:r>
      <m:oMath>
        <m:r>
          <w:rPr>
            <w:rFonts w:ascii="Cambria Math" w:hAnsi="Cambria Math"/>
          </w:rPr>
          <m:t>α</m:t>
        </m:r>
      </m:oMath>
      <w:r>
        <w:t xml:space="preserve"> is a parameter for the market-makers’ sensitivity to order-flow.</w:t>
      </w:r>
    </w:p>
    <w:p w14:paraId="78033E81" w14:textId="77777777" w:rsidR="0040665D" w:rsidRDefault="0040665D" w:rsidP="00916B59">
      <w:r>
        <w:t>The expression for the volatility in this case is: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745F9C7D" w14:textId="77777777">
        <w:tc>
          <w:tcPr>
            <w:tcW w:w="350" w:type="pct"/>
          </w:tcPr>
          <w:p w14:paraId="2F81D213" w14:textId="77777777" w:rsidR="0040665D" w:rsidRDefault="0040665D">
            <w:pPr>
              <w:ind w:firstLine="0"/>
            </w:pPr>
          </w:p>
        </w:tc>
        <w:tc>
          <w:tcPr>
            <w:tcW w:w="4300" w:type="pct"/>
          </w:tcPr>
          <w:p w14:paraId="2264FC72" w14:textId="77777777" w:rsidR="0040665D" w:rsidRPr="008652DB" w:rsidRDefault="0040665D">
            <w:pPr>
              <w:ind w:firstLine="0"/>
            </w:pPr>
            <m:oMathPara>
              <m:oMathParaPr>
                <m:jc m:val="center"/>
              </m:oMathParaPr>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e>
                </m:rad>
                <m:r>
                  <w:rPr>
                    <w:rFonts w:ascii="Cambria Math" w:hAnsi="Cambria Math"/>
                  </w:rPr>
                  <m:t>=α⋅</m:t>
                </m:r>
                <m:sSub>
                  <m:sSubPr>
                    <m:ctrlPr>
                      <w:rPr>
                        <w:rFonts w:ascii="Cambria Math" w:hAnsi="Cambria Math"/>
                        <w:i/>
                      </w:rPr>
                    </m:ctrlPr>
                  </m:sSubPr>
                  <m:e>
                    <m:r>
                      <w:rPr>
                        <w:rFonts w:ascii="Cambria Math" w:hAnsi="Cambria Math"/>
                      </w:rPr>
                      <m:t>σ</m:t>
                    </m:r>
                  </m:e>
                  <m:sub>
                    <m:r>
                      <w:rPr>
                        <w:rFonts w:ascii="Cambria Math" w:hAnsi="Cambria Math"/>
                      </w:rPr>
                      <m:t>ϵ</m:t>
                    </m:r>
                  </m:sub>
                </m:sSub>
              </m:oMath>
            </m:oMathPara>
          </w:p>
        </w:tc>
        <w:tc>
          <w:tcPr>
            <w:tcW w:w="350" w:type="pct"/>
          </w:tcPr>
          <w:p w14:paraId="17355737" w14:textId="027E2DF6" w:rsidR="0040665D" w:rsidRDefault="0040665D">
            <w:pPr>
              <w:pStyle w:val="Caption"/>
              <w:keepNext/>
              <w:jc w:val="right"/>
            </w:pPr>
            <w:r>
              <w:t>(</w:t>
            </w:r>
            <w:fldSimple w:instr=" SEQ Equation \* ARABIC ">
              <w:r w:rsidR="008B593D">
                <w:rPr>
                  <w:noProof/>
                </w:rPr>
                <w:t>37</w:t>
              </w:r>
            </w:fldSimple>
            <w:r>
              <w:t>)</w:t>
            </w:r>
          </w:p>
        </w:tc>
      </w:tr>
    </w:tbl>
    <w:p w14:paraId="13035A81" w14:textId="77777777" w:rsidR="0040665D" w:rsidRPr="00CD17A1" w:rsidRDefault="0040665D" w:rsidP="00115F07">
      <w:pPr>
        <w:pStyle w:val="Heading3"/>
      </w:pPr>
      <w:bookmarkStart w:id="52" w:name="_Toc203146463"/>
      <w:r w:rsidRPr="00CD17A1">
        <w:t>Price Volatility in Markets with Counterparty Risk</w:t>
      </w:r>
      <w:bookmarkEnd w:id="52"/>
    </w:p>
    <w:p w14:paraId="02B3BA58" w14:textId="77777777" w:rsidR="0040665D" w:rsidRDefault="0040665D" w:rsidP="00916B59">
      <w:r>
        <w:t>I modify the above model to include additional order-flow dynamics related to counterparty risk. Assume that when the current period’s order-flow is negative, there is additional sell-off of the risky asset in the next period due to (perceived) additional counterparty risk, and when the current period’s order flow is positive, there is additional buying of the risky asset in the next period due to (perceived) reduction in counterparty risk. The order-flow dynamics are now given by: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46DAE906" w14:textId="77777777">
        <w:tc>
          <w:tcPr>
            <w:tcW w:w="350" w:type="pct"/>
          </w:tcPr>
          <w:p w14:paraId="44006D47" w14:textId="77777777" w:rsidR="0040665D" w:rsidRDefault="0040665D">
            <w:pPr>
              <w:ind w:firstLine="0"/>
            </w:pPr>
          </w:p>
        </w:tc>
        <w:tc>
          <w:tcPr>
            <w:tcW w:w="4300" w:type="pct"/>
          </w:tcPr>
          <w:p w14:paraId="5F6D162F" w14:textId="77777777" w:rsidR="0040665D" w:rsidRPr="008652DB" w:rsidRDefault="0040665D">
            <w:pPr>
              <w:ind w:firstLine="0"/>
            </w:pPr>
            <m:oMathPara>
              <m:oMathParaPr>
                <m:jc m:val="center"/>
              </m:oMathParaPr>
              <m:oMath>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r>
                  <w:rPr>
                    <w:rFonts w:ascii="Cambria Math" w:hAnsi="Cambria Math"/>
                  </w:rPr>
                  <m:t>=ρO</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oMath>
            </m:oMathPara>
          </w:p>
        </w:tc>
        <w:tc>
          <w:tcPr>
            <w:tcW w:w="350" w:type="pct"/>
          </w:tcPr>
          <w:p w14:paraId="76F8EE4D" w14:textId="26C9665F" w:rsidR="0040665D" w:rsidRDefault="0040665D">
            <w:pPr>
              <w:pStyle w:val="Caption"/>
              <w:keepNext/>
              <w:jc w:val="right"/>
            </w:pPr>
            <w:r>
              <w:t>(</w:t>
            </w:r>
            <w:fldSimple w:instr=" SEQ Equation \* ARABIC ">
              <w:r w:rsidR="008B593D">
                <w:rPr>
                  <w:noProof/>
                </w:rPr>
                <w:t>38</w:t>
              </w:r>
            </w:fldSimple>
            <w:r>
              <w:t>)</w:t>
            </w:r>
          </w:p>
        </w:tc>
      </w:tr>
    </w:tbl>
    <w:p w14:paraId="572A57FB" w14:textId="103FE439" w:rsidR="0040665D" w:rsidRDefault="002F3F29" w:rsidP="002F3F29">
      <w:pPr>
        <w:ind w:firstLine="0"/>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t+1</m:t>
            </m:r>
          </m:sub>
        </m:sSub>
        <m:r>
          <m:rPr>
            <m:scr m:val="script"/>
          </m:rP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0,</m:t>
            </m:r>
            <m:sSubSup>
              <m:sSubSupPr>
                <m:ctrlPr>
                  <w:rPr>
                    <w:rFonts w:ascii="Cambria Math" w:eastAsiaTheme="minorEastAsia" w:hAnsi="Cambria Math"/>
                    <w:i/>
                  </w:rPr>
                </m:ctrlPr>
              </m:sSubSupPr>
              <m:e>
                <m:r>
                  <w:rPr>
                    <w:rFonts w:ascii="Cambria Math" w:eastAsiaTheme="minorEastAsia" w:hAnsi="Cambria Math"/>
                  </w:rPr>
                  <m:t>σ</m:t>
                </m:r>
              </m:e>
              <m:sub>
                <m:r>
                  <w:rPr>
                    <w:rFonts w:ascii="Cambria Math" w:eastAsiaTheme="minorEastAsia" w:hAnsi="Cambria Math"/>
                  </w:rPr>
                  <m:t>ϵ</m:t>
                </m:r>
              </m:sub>
              <m:sup>
                <m:r>
                  <w:rPr>
                    <w:rFonts w:ascii="Cambria Math" w:eastAsiaTheme="minorEastAsia" w:hAnsi="Cambria Math"/>
                  </w:rPr>
                  <m:t>2</m:t>
                </m:r>
              </m:sup>
            </m:sSubSup>
          </m:e>
        </m:d>
      </m:oMath>
      <w:r>
        <w:rPr>
          <w:rFonts w:eastAsiaTheme="minorEastAsia"/>
        </w:rPr>
        <w:t xml:space="preserve"> and </w:t>
      </w:r>
      <m:oMath>
        <m:r>
          <w:rPr>
            <w:rFonts w:ascii="Cambria Math" w:eastAsiaTheme="minorEastAsia" w:hAnsi="Cambria Math"/>
          </w:rPr>
          <m:t>ρ</m:t>
        </m:r>
      </m:oMath>
      <w:r w:rsidR="005024A7">
        <w:rPr>
          <w:rFonts w:eastAsiaTheme="minorEastAsia"/>
        </w:rPr>
        <w:t xml:space="preserve"> is a coefficient </w:t>
      </w:r>
      <w:r w:rsidR="007166BB">
        <w:rPr>
          <w:rFonts w:eastAsiaTheme="minorEastAsia"/>
        </w:rPr>
        <w:t>of how much next period’s order flow adjusts to the current period’s order flow.</w:t>
      </w:r>
      <w:r w:rsidR="00A350EF">
        <w:rPr>
          <w:rFonts w:eastAsiaTheme="minorEastAsia"/>
        </w:rPr>
        <w:t xml:space="preserve"> For the order flow time series to be stationary we require </w:t>
      </w:r>
      <m:oMath>
        <m:d>
          <m:dPr>
            <m:begChr m:val="|"/>
            <m:endChr m:val="|"/>
            <m:ctrlPr>
              <w:rPr>
                <w:rFonts w:ascii="Cambria Math" w:eastAsiaTheme="minorEastAsia" w:hAnsi="Cambria Math"/>
                <w:i/>
              </w:rPr>
            </m:ctrlPr>
          </m:dPr>
          <m:e>
            <m:r>
              <w:rPr>
                <w:rFonts w:ascii="Cambria Math" w:eastAsiaTheme="minorEastAsia" w:hAnsi="Cambria Math"/>
              </w:rPr>
              <m:t>ρ</m:t>
            </m:r>
          </m:e>
        </m:d>
        <m:r>
          <w:rPr>
            <w:rFonts w:ascii="Cambria Math" w:eastAsiaTheme="minorEastAsia" w:hAnsi="Cambria Math"/>
          </w:rPr>
          <m:t>&lt;1</m:t>
        </m:r>
      </m:oMath>
      <w:r w:rsidR="00BF06D6">
        <w:rPr>
          <w:rFonts w:eastAsiaTheme="minorEastAsia"/>
        </w:rPr>
        <w:t xml:space="preserve">. If </w:t>
      </w:r>
      <m:oMath>
        <m:r>
          <w:rPr>
            <w:rFonts w:ascii="Cambria Math" w:eastAsiaTheme="minorEastAsia" w:hAnsi="Cambria Math"/>
          </w:rPr>
          <m:t>ρ=1</m:t>
        </m:r>
      </m:oMath>
      <w:r w:rsidR="00BF06D6">
        <w:rPr>
          <w:rFonts w:eastAsiaTheme="minorEastAsia"/>
        </w:rPr>
        <w:t xml:space="preserve">, the series </w:t>
      </w:r>
      <w:r w:rsidR="00963842">
        <w:rPr>
          <w:rFonts w:eastAsiaTheme="minorEastAsia"/>
        </w:rPr>
        <w:t xml:space="preserve">is non-stationary </w:t>
      </w:r>
      <w:r w:rsidR="004D6228">
        <w:rPr>
          <w:rFonts w:eastAsiaTheme="minorEastAsia"/>
        </w:rPr>
        <w:t xml:space="preserve">(random walk) </w:t>
      </w:r>
      <w:r w:rsidR="00963842">
        <w:rPr>
          <w:rFonts w:eastAsiaTheme="minorEastAsia"/>
        </w:rPr>
        <w:t xml:space="preserve">and </w:t>
      </w:r>
      <w:r w:rsidR="00EF2D86">
        <w:rPr>
          <w:rFonts w:eastAsiaTheme="minorEastAsia"/>
        </w:rPr>
        <w:t xml:space="preserve">the variance grows over time without bound, </w:t>
      </w:r>
      <w:r w:rsidR="00BF06D6">
        <w:rPr>
          <w:rFonts w:eastAsiaTheme="minorEastAsia"/>
        </w:rPr>
        <w:t xml:space="preserve">and if </w:t>
      </w:r>
      <m:oMath>
        <m:r>
          <w:rPr>
            <w:rFonts w:ascii="Cambria Math" w:eastAsiaTheme="minorEastAsia" w:hAnsi="Cambria Math"/>
          </w:rPr>
          <m:t>ρ&gt;1</m:t>
        </m:r>
      </m:oMath>
      <w:r w:rsidR="00BF06D6">
        <w:rPr>
          <w:rFonts w:eastAsiaTheme="minorEastAsia"/>
        </w:rPr>
        <w:t xml:space="preserve"> than the series </w:t>
      </w:r>
      <w:r w:rsidR="00A020EE">
        <w:rPr>
          <w:rFonts w:eastAsiaTheme="minorEastAsia"/>
        </w:rPr>
        <w:t>explodes</w:t>
      </w:r>
      <w:r w:rsidR="00BF06D6">
        <w:rPr>
          <w:rFonts w:eastAsiaTheme="minorEastAsia"/>
        </w:rPr>
        <w:t>.</w:t>
      </w:r>
    </w:p>
    <w:p w14:paraId="0E7E18FF" w14:textId="77777777" w:rsidR="0040665D" w:rsidRDefault="0040665D" w:rsidP="00916B59">
      <w:r>
        <w:t>The expression for the price change becomes: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6AAFACE9" w14:textId="77777777">
        <w:tc>
          <w:tcPr>
            <w:tcW w:w="350" w:type="pct"/>
          </w:tcPr>
          <w:p w14:paraId="169195D4" w14:textId="77777777" w:rsidR="0040665D" w:rsidRDefault="0040665D">
            <w:pPr>
              <w:ind w:firstLine="0"/>
            </w:pPr>
          </w:p>
        </w:tc>
        <w:tc>
          <w:tcPr>
            <w:tcW w:w="4300" w:type="pct"/>
          </w:tcPr>
          <w:p w14:paraId="6A2D996A" w14:textId="1903F2E6" w:rsidR="0040665D" w:rsidRPr="008652DB" w:rsidRDefault="0040665D">
            <w:pPr>
              <w:ind w:firstLine="0"/>
            </w:pPr>
            <m:oMathPara>
              <m:oMath>
                <m:r>
                  <m:rPr>
                    <m:sty m:val="p"/>
                  </m:rPr>
                  <w:rPr>
                    <w:rFonts w:ascii="Cambria Math" w:hAnsi="Cambria Math"/>
                  </w:rPr>
                  <m:t>ΔP</m:t>
                </m:r>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r>
                  <w:rPr>
                    <w:rFonts w:ascii="Cambria Math" w:hAnsi="Cambria Math"/>
                  </w:rPr>
                  <m:t>=αO</m:t>
                </m:r>
                <m:sSub>
                  <m:sSubPr>
                    <m:ctrlPr>
                      <w:rPr>
                        <w:rFonts w:ascii="Cambria Math" w:hAnsi="Cambria Math"/>
                        <w:i/>
                      </w:rPr>
                    </m:ctrlPr>
                  </m:sSubPr>
                  <m:e>
                    <m:r>
                      <w:rPr>
                        <w:rFonts w:ascii="Cambria Math" w:hAnsi="Cambria Math"/>
                      </w:rPr>
                      <m:t>F</m:t>
                    </m:r>
                  </m:e>
                  <m:sub>
                    <m:r>
                      <w:rPr>
                        <w:rFonts w:ascii="Cambria Math" w:hAnsi="Cambria Math"/>
                      </w:rPr>
                      <m:t>t+1</m:t>
                    </m:r>
                  </m:sub>
                </m:sSub>
                <m:r>
                  <m:rPr>
                    <m:sty m:val="p"/>
                  </m:rPr>
                  <w:rPr>
                    <w:rFonts w:ascii="Cambria Math" w:hAnsi="Cambria Math"/>
                  </w:rPr>
                  <w:br/>
                </m:r>
              </m:oMath>
            </m:oMathPara>
          </w:p>
        </w:tc>
        <w:tc>
          <w:tcPr>
            <w:tcW w:w="350" w:type="pct"/>
          </w:tcPr>
          <w:p w14:paraId="72636892" w14:textId="7CFF57FD" w:rsidR="0040665D" w:rsidRDefault="0040665D">
            <w:pPr>
              <w:pStyle w:val="Caption"/>
              <w:keepNext/>
              <w:jc w:val="right"/>
            </w:pPr>
            <w:r>
              <w:t>(</w:t>
            </w:r>
            <w:fldSimple w:instr=" SEQ Equation \* ARABIC ">
              <w:r w:rsidR="008B593D">
                <w:rPr>
                  <w:noProof/>
                </w:rPr>
                <w:t>39</w:t>
              </w:r>
            </w:fldSimple>
            <w:r>
              <w:t>)</w:t>
            </w:r>
          </w:p>
        </w:tc>
      </w:tr>
    </w:tbl>
    <w:p w14:paraId="70895ADB" w14:textId="77777777" w:rsidR="0040665D" w:rsidRPr="00E45497" w:rsidRDefault="0040665D"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43FBF9D2" w14:textId="77777777">
        <w:tc>
          <w:tcPr>
            <w:tcW w:w="350" w:type="pct"/>
          </w:tcPr>
          <w:p w14:paraId="606F7932" w14:textId="77777777" w:rsidR="0040665D" w:rsidRDefault="0040665D">
            <w:pPr>
              <w:ind w:firstLine="0"/>
            </w:pPr>
          </w:p>
        </w:tc>
        <w:tc>
          <w:tcPr>
            <w:tcW w:w="4300" w:type="pct"/>
          </w:tcPr>
          <w:p w14:paraId="2F8953BF" w14:textId="18BA158B" w:rsidR="0040665D" w:rsidRPr="008652DB" w:rsidRDefault="0040665D">
            <w:pPr>
              <w:ind w:firstLine="0"/>
            </w:pPr>
            <m:oMathPara>
              <m:oMath>
                <m:r>
                  <w:rPr>
                    <w:rFonts w:ascii="Cambria Math" w:hAnsi="Cambria Math"/>
                  </w:rPr>
                  <m:t>vol=</m:t>
                </m:r>
                <m:rad>
                  <m:radPr>
                    <m:degHide m:val="1"/>
                    <m:ctrlPr>
                      <w:rPr>
                        <w:rFonts w:ascii="Cambria Math" w:hAnsi="Cambria Math"/>
                        <w:i/>
                      </w:rPr>
                    </m:ctrlPr>
                  </m:radPr>
                  <m:deg/>
                  <m:e>
                    <m:r>
                      <w:rPr>
                        <w:rFonts w:ascii="Cambria Math" w:hAnsi="Cambria Math"/>
                      </w:rPr>
                      <m:t>Var</m:t>
                    </m:r>
                    <m:d>
                      <m:dPr>
                        <m:ctrlPr>
                          <w:rPr>
                            <w:rFonts w:ascii="Cambria Math" w:hAnsi="Cambria Math"/>
                            <w:i/>
                          </w:rPr>
                        </m:ctrlPr>
                      </m:dPr>
                      <m:e>
                        <m:r>
                          <m:rPr>
                            <m:sty m:val="p"/>
                          </m:rPr>
                          <w:rPr>
                            <w:rFonts w:ascii="Cambria Math" w:hAnsi="Cambria Math"/>
                          </w:rPr>
                          <m:t>Δ</m:t>
                        </m:r>
                        <m:r>
                          <w:rPr>
                            <w:rFonts w:ascii="Cambria Math" w:hAnsi="Cambria Math"/>
                          </w:rPr>
                          <m:t>P</m:t>
                        </m:r>
                      </m:e>
                    </m:d>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2</m:t>
                    </m:r>
                  </m:sup>
                </m:sSup>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t+1</m:t>
                        </m:r>
                      </m:sub>
                    </m:sSub>
                  </m:e>
                </m:d>
              </m:oMath>
            </m:oMathPara>
          </w:p>
        </w:tc>
        <w:tc>
          <w:tcPr>
            <w:tcW w:w="350" w:type="pct"/>
          </w:tcPr>
          <w:p w14:paraId="425EA565" w14:textId="6C936C3C" w:rsidR="0040665D" w:rsidRDefault="0040665D">
            <w:pPr>
              <w:pStyle w:val="Caption"/>
              <w:keepNext/>
              <w:jc w:val="right"/>
            </w:pPr>
            <w:r>
              <w:t>(</w:t>
            </w:r>
            <w:fldSimple w:instr=" SEQ Equation \* ARABIC ">
              <w:r w:rsidR="008B593D">
                <w:rPr>
                  <w:noProof/>
                </w:rPr>
                <w:t>40</w:t>
              </w:r>
            </w:fldSimple>
            <w:r>
              <w:t>)</w:t>
            </w:r>
          </w:p>
        </w:tc>
      </w:tr>
    </w:tbl>
    <w:p w14:paraId="34ABB6DF" w14:textId="77777777" w:rsidR="0040665D" w:rsidRPr="00E45497" w:rsidRDefault="0040665D"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2BF99892" w14:textId="77777777">
        <w:tc>
          <w:tcPr>
            <w:tcW w:w="350" w:type="pct"/>
          </w:tcPr>
          <w:p w14:paraId="3A934AB9" w14:textId="77777777" w:rsidR="0040665D" w:rsidRDefault="0040665D">
            <w:pPr>
              <w:ind w:firstLine="0"/>
            </w:pPr>
          </w:p>
        </w:tc>
        <w:tc>
          <w:tcPr>
            <w:tcW w:w="4300" w:type="pct"/>
          </w:tcPr>
          <w:p w14:paraId="3FA68083" w14:textId="01CC9FC0" w:rsidR="0040665D" w:rsidRPr="008652DB" w:rsidRDefault="0040665D">
            <w:pPr>
              <w:ind w:firstLine="0"/>
            </w:pPr>
            <m:oMathPara>
              <m:oMath>
                <m:r>
                  <w:rPr>
                    <w:rFonts w:ascii="Cambria Math" w:hAnsi="Cambria Math"/>
                  </w:rPr>
                  <m:t>Var</m:t>
                </m:r>
                <m:d>
                  <m:dPr>
                    <m:ctrlPr>
                      <w:rPr>
                        <w:rFonts w:ascii="Cambria Math" w:hAnsi="Cambria Math"/>
                        <w:i/>
                      </w:rPr>
                    </m:ctrlPr>
                  </m:dPr>
                  <m:e>
                    <m:r>
                      <w:rPr>
                        <w:rFonts w:ascii="Cambria Math" w:hAnsi="Cambria Math"/>
                      </w:rPr>
                      <m:t>O</m:t>
                    </m:r>
                    <m:sSub>
                      <m:sSubPr>
                        <m:ctrlPr>
                          <w:rPr>
                            <w:rFonts w:ascii="Cambria Math" w:hAnsi="Cambria Math"/>
                            <w:i/>
                          </w:rPr>
                        </m:ctrlPr>
                      </m:sSubPr>
                      <m:e>
                        <m:r>
                          <w:rPr>
                            <w:rFonts w:ascii="Cambria Math" w:hAnsi="Cambria Math"/>
                          </w:rPr>
                          <m:t>F</m:t>
                        </m:r>
                      </m:e>
                      <m:sub>
                        <m:r>
                          <w:rPr>
                            <w:rFonts w:ascii="Cambria Math" w:hAnsi="Cambria Math"/>
                          </w:rPr>
                          <m:t>t</m:t>
                        </m:r>
                      </m:sub>
                    </m:sSub>
                  </m:e>
                </m:d>
                <m:r>
                  <w:rPr>
                    <w:rFonts w:ascii="Cambria Math" w:hAnsi="Cambria Math"/>
                  </w:rPr>
                  <m:t>=</m:t>
                </m:r>
                <m:f>
                  <m:fPr>
                    <m:ctrlPr>
                      <w:rPr>
                        <w:rFonts w:ascii="Cambria Math" w:eastAsiaTheme="minorEastAsia" w:hAnsi="Cambria Math"/>
                        <w:i/>
                      </w:rPr>
                    </m:ctrlPr>
                  </m:fPr>
                  <m:num>
                    <m:r>
                      <w:rPr>
                        <w:rFonts w:ascii="Cambria Math" w:hAnsi="Cambria Math"/>
                      </w:rPr>
                      <m:t>Var</m:t>
                    </m:r>
                    <m:d>
                      <m:dPr>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t+1</m:t>
                            </m:r>
                          </m:sub>
                        </m:sSub>
                      </m:e>
                    </m:d>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ρ</m:t>
                        </m:r>
                      </m:e>
                      <m:sup>
                        <m:r>
                          <w:rPr>
                            <w:rFonts w:ascii="Cambria Math" w:eastAsiaTheme="minorEastAsia" w:hAnsi="Cambria Math"/>
                          </w:rPr>
                          <m:t>2</m:t>
                        </m:r>
                      </m:sup>
                    </m:sSup>
                  </m:den>
                </m:f>
                <m:r>
                  <m:rPr>
                    <m:sty m:val="p"/>
                  </m:rPr>
                  <w:rPr>
                    <w:rFonts w:ascii="Cambria Math" w:eastAsiaTheme="minorEastAsia" w:hAnsi="Cambria Math"/>
                  </w:rPr>
                  <m:t>=</m:t>
                </m:r>
                <m:f>
                  <m:fPr>
                    <m:ctrlPr>
                      <w:rPr>
                        <w:rFonts w:ascii="Cambria Math" w:eastAsiaTheme="minorEastAsia" w:hAnsi="Cambria Math"/>
                      </w:rPr>
                    </m:ctrlPr>
                  </m:fPr>
                  <m:num>
                    <m:sSubSup>
                      <m:sSubSupPr>
                        <m:ctrlPr>
                          <w:rPr>
                            <w:rFonts w:ascii="Cambria Math" w:eastAsiaTheme="minorEastAsia" w:hAnsi="Cambria Math"/>
                          </w:rPr>
                        </m:ctrlPr>
                      </m:sSubSupPr>
                      <m:e>
                        <m:r>
                          <m:rPr>
                            <m:sty m:val="p"/>
                          </m:rPr>
                          <w:rPr>
                            <w:rFonts w:ascii="Cambria Math" w:eastAsiaTheme="minorEastAsia" w:hAnsi="Cambria Math"/>
                          </w:rPr>
                          <m:t>σ</m:t>
                        </m:r>
                      </m:e>
                      <m:sub>
                        <m:r>
                          <m:rPr>
                            <m:sty m:val="p"/>
                          </m:rPr>
                          <w:rPr>
                            <w:rFonts w:ascii="Cambria Math" w:eastAsiaTheme="minorEastAsia" w:hAnsi="Cambria Math"/>
                          </w:rPr>
                          <m:t>ϵ</m:t>
                        </m:r>
                      </m:sub>
                      <m:sup>
                        <m:r>
                          <m:rPr>
                            <m:sty m:val="p"/>
                          </m:rPr>
                          <w:rPr>
                            <w:rFonts w:ascii="Cambria Math" w:eastAsiaTheme="minorEastAsia" w:hAnsi="Cambria Math"/>
                          </w:rPr>
                          <m:t>2</m:t>
                        </m:r>
                      </m:sup>
                    </m:sSubSup>
                  </m:num>
                  <m:den>
                    <m:r>
                      <m:rPr>
                        <m:sty m:val="p"/>
                      </m:rPr>
                      <w:rPr>
                        <w:rFonts w:ascii="Cambria Math" w:eastAsiaTheme="minorEastAsia" w:hAnsi="Cambria Math"/>
                      </w:rPr>
                      <m:t>1-</m:t>
                    </m:r>
                    <m:sSup>
                      <m:sSupPr>
                        <m:ctrlPr>
                          <w:rPr>
                            <w:rFonts w:ascii="Cambria Math" w:eastAsiaTheme="minorEastAsia" w:hAnsi="Cambria Math"/>
                          </w:rPr>
                        </m:ctrlPr>
                      </m:sSupPr>
                      <m:e>
                        <m:r>
                          <m:rPr>
                            <m:sty m:val="p"/>
                          </m:rPr>
                          <w:rPr>
                            <w:rFonts w:ascii="Cambria Math" w:eastAsiaTheme="minorEastAsia" w:hAnsi="Cambria Math"/>
                          </w:rPr>
                          <m:t>ρ</m:t>
                        </m:r>
                      </m:e>
                      <m:sup>
                        <m:r>
                          <m:rPr>
                            <m:sty m:val="p"/>
                          </m:rPr>
                          <w:rPr>
                            <w:rFonts w:ascii="Cambria Math" w:eastAsiaTheme="minorEastAsia" w:hAnsi="Cambria Math"/>
                          </w:rPr>
                          <m:t>2</m:t>
                        </m:r>
                      </m:sup>
                    </m:sSup>
                  </m:den>
                </m:f>
                <m:r>
                  <m:rPr>
                    <m:sty m:val="p"/>
                  </m:rPr>
                  <w:rPr>
                    <w:rFonts w:ascii="Cambria Math" w:eastAsiaTheme="minorEastAsia" w:hAnsi="Cambria Math"/>
                  </w:rPr>
                  <w:br/>
                </m:r>
              </m:oMath>
            </m:oMathPara>
          </w:p>
        </w:tc>
        <w:tc>
          <w:tcPr>
            <w:tcW w:w="350" w:type="pct"/>
          </w:tcPr>
          <w:p w14:paraId="719CEB3E" w14:textId="70E2A275" w:rsidR="0040665D" w:rsidRDefault="0040665D">
            <w:pPr>
              <w:pStyle w:val="Caption"/>
              <w:keepNext/>
              <w:jc w:val="right"/>
            </w:pPr>
            <w:bookmarkStart w:id="53" w:name="_Ref202692756"/>
            <w:r>
              <w:t>(</w:t>
            </w:r>
            <w:fldSimple w:instr=" SEQ Equation \* ARABIC ">
              <w:r w:rsidR="008B593D">
                <w:rPr>
                  <w:noProof/>
                </w:rPr>
                <w:t>41</w:t>
              </w:r>
            </w:fldSimple>
            <w:bookmarkEnd w:id="53"/>
            <w:r>
              <w:t>)</w:t>
            </w:r>
          </w:p>
        </w:tc>
      </w:tr>
    </w:tbl>
    <w:p w14:paraId="215ED3DC" w14:textId="77777777" w:rsidR="0040665D" w:rsidRPr="00E45497" w:rsidRDefault="0040665D" w:rsidP="00916B59">
      <w:pPr>
        <w:ind w:firstLine="720"/>
        <w:rPr>
          <w:rFonts w:eastAsiaTheme="minorEastAsia"/>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3F14D4A0" w14:textId="77777777">
        <w:tc>
          <w:tcPr>
            <w:tcW w:w="350" w:type="pct"/>
          </w:tcPr>
          <w:p w14:paraId="4DF268F3" w14:textId="77777777" w:rsidR="0040665D" w:rsidRDefault="0040665D">
            <w:pPr>
              <w:ind w:firstLine="0"/>
            </w:pPr>
          </w:p>
        </w:tc>
        <w:tc>
          <w:tcPr>
            <w:tcW w:w="4300" w:type="pct"/>
          </w:tcPr>
          <w:p w14:paraId="67B11DCC" w14:textId="77777777" w:rsidR="0040665D" w:rsidRPr="008652DB" w:rsidRDefault="0040665D">
            <w:pPr>
              <w:ind w:firstLine="0"/>
            </w:pPr>
            <m:oMathPara>
              <m:oMathParaPr>
                <m:jc m:val="center"/>
              </m:oMathParaPr>
              <m:oMath>
                <m:r>
                  <w:rPr>
                    <w:rFonts w:ascii="Cambria Math" w:hAnsi="Cambria Math"/>
                  </w:rPr>
                  <m:t>vol=α</m:t>
                </m:r>
                <m:sSub>
                  <m:sSubPr>
                    <m:ctrlPr>
                      <w:rPr>
                        <w:rFonts w:ascii="Cambria Math" w:hAnsi="Cambria Math"/>
                        <w:i/>
                      </w:rPr>
                    </m:ctrlPr>
                  </m:sSubPr>
                  <m:e>
                    <m:r>
                      <w:rPr>
                        <w:rFonts w:ascii="Cambria Math" w:hAnsi="Cambria Math"/>
                      </w:rPr>
                      <m:t>σ</m:t>
                    </m:r>
                  </m:e>
                  <m:sub>
                    <m:r>
                      <w:rPr>
                        <w:rFonts w:ascii="Cambria Math" w:hAnsi="Cambria Math"/>
                      </w:rPr>
                      <m:t>ϵ</m:t>
                    </m:r>
                  </m:sub>
                </m:sSub>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den>
                    </m:f>
                  </m:e>
                </m:rad>
              </m:oMath>
            </m:oMathPara>
          </w:p>
        </w:tc>
        <w:tc>
          <w:tcPr>
            <w:tcW w:w="350" w:type="pct"/>
          </w:tcPr>
          <w:p w14:paraId="10D10E0D" w14:textId="68936C5A" w:rsidR="0040665D" w:rsidRDefault="0040665D">
            <w:pPr>
              <w:pStyle w:val="Caption"/>
              <w:keepNext/>
              <w:jc w:val="right"/>
            </w:pPr>
            <w:bookmarkStart w:id="54" w:name="_Ref202437426"/>
            <w:r>
              <w:t>(</w:t>
            </w:r>
            <w:fldSimple w:instr=" SEQ Equation \* ARABIC ">
              <w:r w:rsidR="008B593D">
                <w:rPr>
                  <w:noProof/>
                </w:rPr>
                <w:t>42</w:t>
              </w:r>
            </w:fldSimple>
            <w:bookmarkEnd w:id="54"/>
            <w:r>
              <w:t>)</w:t>
            </w:r>
          </w:p>
        </w:tc>
      </w:tr>
    </w:tbl>
    <w:p w14:paraId="1D2DD80B" w14:textId="20FB4C99" w:rsidR="0040665D" w:rsidRDefault="0040665D" w:rsidP="00916B59">
      <w:pPr>
        <w:ind w:firstLine="0"/>
      </w:pPr>
      <w:r>
        <w:t xml:space="preserve">where I have used the fact </w:t>
      </w:r>
      <m:oMath>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m:t>
                </m:r>
              </m:sub>
            </m:sSub>
          </m:e>
        </m:d>
        <m:r>
          <m:rPr>
            <m:sty m:val="p"/>
          </m:rPr>
          <w:rPr>
            <w:rFonts w:ascii="Cambria Math" w:hAnsi="Cambria Math"/>
          </w:rPr>
          <m:t>=</m:t>
        </m:r>
        <m:r>
          <w:rPr>
            <w:rFonts w:ascii="Cambria Math" w:hAnsi="Cambria Math"/>
          </w:rPr>
          <m:t>Var</m:t>
        </m:r>
        <m:d>
          <m:dPr>
            <m:ctrlPr>
              <w:rPr>
                <w:rFonts w:ascii="Cambria Math" w:hAnsi="Cambria Math"/>
              </w:rPr>
            </m:ctrlPr>
          </m:dPr>
          <m:e>
            <m:r>
              <w:rPr>
                <w:rFonts w:ascii="Cambria Math" w:hAnsi="Cambria Math"/>
              </w:rPr>
              <m:t>O</m:t>
            </m:r>
            <m:sSub>
              <m:sSubPr>
                <m:ctrlPr>
                  <w:rPr>
                    <w:rFonts w:ascii="Cambria Math" w:hAnsi="Cambria Math"/>
                  </w:rPr>
                </m:ctrlPr>
              </m:sSubPr>
              <m:e>
                <m:r>
                  <w:rPr>
                    <w:rFonts w:ascii="Cambria Math" w:hAnsi="Cambria Math"/>
                  </w:rPr>
                  <m:t>F</m:t>
                </m:r>
              </m:e>
              <m:sub>
                <m:r>
                  <w:rPr>
                    <w:rFonts w:ascii="Cambria Math" w:hAnsi="Cambria Math"/>
                  </w:rPr>
                  <m:t>t</m:t>
                </m:r>
              </m:sub>
            </m:sSub>
          </m:e>
        </m:d>
      </m:oMath>
      <w:r>
        <w:t xml:space="preserve"> </w:t>
      </w:r>
      <w:r w:rsidR="0067315B">
        <w:t xml:space="preserve">in equation. </w:t>
      </w:r>
      <w:r w:rsidR="008177FB">
        <w:fldChar w:fldCharType="begin"/>
      </w:r>
      <w:r w:rsidR="008177FB">
        <w:instrText xml:space="preserve"> REF _Ref202692756 \h </w:instrText>
      </w:r>
      <w:r w:rsidR="008177FB">
        <w:fldChar w:fldCharType="separate"/>
      </w:r>
      <w:r w:rsidR="008B593D">
        <w:t>(</w:t>
      </w:r>
      <w:r w:rsidR="008B593D">
        <w:rPr>
          <w:noProof/>
        </w:rPr>
        <w:t>41</w:t>
      </w:r>
      <w:r w:rsidR="008177FB">
        <w:fldChar w:fldCharType="end"/>
      </w:r>
      <w:r w:rsidR="008177FB">
        <w:t>)</w:t>
      </w:r>
      <w:r>
        <w:t xml:space="preserve">and that </w:t>
      </w:r>
      <m:oMath>
        <m:r>
          <w:rPr>
            <w:rFonts w:ascii="Cambria Math" w:hAnsi="Cambria Math"/>
          </w:rPr>
          <m:t>Var</m:t>
        </m:r>
        <m:d>
          <m:dPr>
            <m:ctrlPr>
              <w:rPr>
                <w:rFonts w:ascii="Cambria Math" w:hAnsi="Cambria Math"/>
              </w:rPr>
            </m:ctrlPr>
          </m:dPr>
          <m:e>
            <m:sSub>
              <m:sSubPr>
                <m:ctrlPr>
                  <w:rPr>
                    <w:rFonts w:ascii="Cambria Math" w:hAnsi="Cambria Math"/>
                  </w:rPr>
                </m:ctrlPr>
              </m:sSubPr>
              <m:e>
                <m:r>
                  <w:rPr>
                    <w:rFonts w:ascii="Cambria Math" w:hAnsi="Cambria Math"/>
                  </w:rPr>
                  <m:t>ϵ</m:t>
                </m:r>
              </m:e>
              <m:sub>
                <m:r>
                  <w:rPr>
                    <w:rFonts w:ascii="Cambria Math" w:hAnsi="Cambria Math"/>
                  </w:rPr>
                  <m:t>t</m:t>
                </m:r>
                <m:r>
                  <m:rPr>
                    <m:sty m:val="p"/>
                  </m:rPr>
                  <w:rPr>
                    <w:rFonts w:ascii="Cambria Math" w:hAnsi="Cambria Math"/>
                  </w:rPr>
                  <m:t>+1</m:t>
                </m:r>
              </m:sub>
            </m:sSub>
          </m:e>
        </m:d>
        <m:r>
          <m:rPr>
            <m:sty m:val="p"/>
          </m:rP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ϵ</m:t>
            </m:r>
          </m:sub>
          <m:sup>
            <m:r>
              <m:rPr>
                <m:sty m:val="p"/>
              </m:rPr>
              <w:rPr>
                <w:rFonts w:ascii="Cambria Math" w:hAnsi="Cambria Math"/>
              </w:rPr>
              <m:t>2</m:t>
            </m:r>
          </m:sup>
        </m:sSubSup>
      </m:oMath>
      <w:r>
        <w:t>.</w:t>
      </w:r>
    </w:p>
    <w:p w14:paraId="02C5D047" w14:textId="77777777" w:rsidR="0040665D" w:rsidRDefault="0040665D" w:rsidP="00115F07">
      <w:pPr>
        <w:pStyle w:val="Heading2"/>
      </w:pPr>
      <w:bookmarkStart w:id="55" w:name="_Toc203146464"/>
      <w:r>
        <w:t>Summary of Theoretical Findings</w:t>
      </w:r>
      <w:bookmarkEnd w:id="55"/>
    </w:p>
    <w:p w14:paraId="79D3E2B2" w14:textId="6C3E1919" w:rsidR="0040665D" w:rsidRDefault="0040665D" w:rsidP="00ED3B58">
      <w:r>
        <w:t>I summarize what I expect to find in the empirical section from my theory:</w:t>
      </w:r>
    </w:p>
    <w:p w14:paraId="50ACBBA1" w14:textId="33EC2FFC" w:rsidR="0040665D" w:rsidRDefault="0040665D" w:rsidP="0040665D">
      <w:pPr>
        <w:pStyle w:val="ListParagraph"/>
        <w:numPr>
          <w:ilvl w:val="0"/>
          <w:numId w:val="35"/>
        </w:numPr>
      </w:pPr>
      <w:r>
        <w:t xml:space="preserve">Pricing: I expect the prices/premia for swaps to increase in the post-clearing period via the demand channel. That is, at any given price, the demand for IR swaps in the post-clearing </w:t>
      </w:r>
      <w:r>
        <w:lastRenderedPageBreak/>
        <w:t>period will be greater since counterparty default risk is now lower.</w:t>
      </w:r>
      <w:r w:rsidR="00FB5E97">
        <w:t xml:space="preserve"> This will translate to higher markups/prices for IR swaps.</w:t>
      </w:r>
    </w:p>
    <w:p w14:paraId="0DA6EEBA" w14:textId="4D9D1EB3" w:rsidR="0040665D" w:rsidRDefault="0040665D" w:rsidP="0040665D">
      <w:pPr>
        <w:pStyle w:val="ListParagraph"/>
        <w:numPr>
          <w:ilvl w:val="0"/>
          <w:numId w:val="35"/>
        </w:numPr>
      </w:pPr>
      <w:r>
        <w:t xml:space="preserve">Liquidity: I expect a narrowing of bid-ask spreads in the post-clearing period due to a decline in the unobservable </w:t>
      </w:r>
      <m:oMath>
        <m:r>
          <w:rPr>
            <w:rFonts w:ascii="Cambria Math" w:hAnsi="Cambria Math"/>
          </w:rPr>
          <m:t>δ</m:t>
        </m:r>
      </m:oMath>
      <w:r>
        <w:t xml:space="preserve"> term in equations </w:t>
      </w:r>
      <w:r>
        <w:fldChar w:fldCharType="begin"/>
      </w:r>
      <w:r>
        <w:instrText xml:space="preserve"> REF _Ref202436848 \h </w:instrText>
      </w:r>
      <w:r>
        <w:fldChar w:fldCharType="separate"/>
      </w:r>
      <w:r w:rsidR="008B593D">
        <w:t>(</w:t>
      </w:r>
      <w:r w:rsidR="008B593D">
        <w:rPr>
          <w:noProof/>
        </w:rPr>
        <w:t>33</w:t>
      </w:r>
      <w:r>
        <w:fldChar w:fldCharType="end"/>
      </w:r>
      <w:r>
        <w:t>)-</w:t>
      </w:r>
      <w:r>
        <w:fldChar w:fldCharType="begin"/>
      </w:r>
      <w:r>
        <w:instrText xml:space="preserve"> REF _Ref202436850 \h </w:instrText>
      </w:r>
      <w:r>
        <w:fldChar w:fldCharType="separate"/>
      </w:r>
      <w:r w:rsidR="008B593D">
        <w:t>(</w:t>
      </w:r>
      <w:r w:rsidR="008B593D">
        <w:rPr>
          <w:noProof/>
        </w:rPr>
        <w:t>34</w:t>
      </w:r>
      <w:r>
        <w:fldChar w:fldCharType="end"/>
      </w:r>
      <w:r>
        <w:t>). This term represents “extra volatility” to prices due to counterparty defaults and should be lower (or zero) if central clearing reduces (eliminates) counterparty risk.</w:t>
      </w:r>
    </w:p>
    <w:p w14:paraId="582103E0" w14:textId="4917DD0D" w:rsidR="0040665D" w:rsidRPr="00ED3B58" w:rsidRDefault="0040665D" w:rsidP="0040665D">
      <w:pPr>
        <w:pStyle w:val="ListParagraph"/>
        <w:numPr>
          <w:ilvl w:val="0"/>
          <w:numId w:val="35"/>
        </w:numPr>
      </w:pPr>
      <w:r>
        <w:t xml:space="preserve">Volatility: I expect a lower volatility in the post-clearing period through a reduction in the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den>
            </m:f>
          </m:e>
        </m:rad>
      </m:oMath>
      <w:r>
        <w:t xml:space="preserve"> term in </w:t>
      </w:r>
      <w:r>
        <w:fldChar w:fldCharType="begin"/>
      </w:r>
      <w:r>
        <w:instrText xml:space="preserve"> REF _Ref202437426 \h </w:instrText>
      </w:r>
      <w:r>
        <w:fldChar w:fldCharType="separate"/>
      </w:r>
      <w:r w:rsidR="008B593D">
        <w:t>(</w:t>
      </w:r>
      <w:r w:rsidR="008B593D">
        <w:rPr>
          <w:noProof/>
        </w:rPr>
        <w:t>42</w:t>
      </w:r>
      <w:r>
        <w:fldChar w:fldCharType="end"/>
      </w:r>
      <w:r>
        <w:t xml:space="preserve">). I expect </w:t>
      </w:r>
      <m:oMath>
        <m:r>
          <w:rPr>
            <w:rFonts w:ascii="Cambria Math" w:hAnsi="Cambria Math"/>
          </w:rPr>
          <m:t>ρ→0</m:t>
        </m:r>
      </m:oMath>
      <w:r>
        <w:t xml:space="preserve"> (the no counterparty risk case as in </w:t>
      </w:r>
      <w:r>
        <w:fldChar w:fldCharType="begin"/>
      </w:r>
      <w:r>
        <w:instrText xml:space="preserve"> REF _Ref202437483 \h </w:instrText>
      </w:r>
      <w:r>
        <w:fldChar w:fldCharType="separate"/>
      </w:r>
      <w:r w:rsidR="008B593D">
        <w:t>(</w:t>
      </w:r>
      <w:r w:rsidR="008B593D">
        <w:rPr>
          <w:noProof/>
        </w:rPr>
        <w:t>36</w:t>
      </w:r>
      <w:r>
        <w:fldChar w:fldCharType="end"/>
      </w:r>
      <w:r>
        <w:t>)) as counterparty risk decreases, which would reduce the observed volatility.</w:t>
      </w:r>
    </w:p>
    <w:p w14:paraId="059E8BF5" w14:textId="77777777" w:rsidR="0040665D" w:rsidRPr="00F05299" w:rsidRDefault="0040665D" w:rsidP="00026B77">
      <w:pPr>
        <w:pStyle w:val="Heading1"/>
      </w:pPr>
      <w:bookmarkStart w:id="56" w:name="_Ref169916057"/>
      <w:bookmarkStart w:id="57" w:name="_Toc203146465"/>
      <w:bookmarkStart w:id="58" w:name="_Ref169916041"/>
      <w:r>
        <w:t>Data</w:t>
      </w:r>
      <w:bookmarkEnd w:id="56"/>
      <w:bookmarkEnd w:id="57"/>
    </w:p>
    <w:p w14:paraId="2E6BF8D7" w14:textId="77777777" w:rsidR="0040665D" w:rsidRDefault="0040665D" w:rsidP="001142EC">
      <w:pPr>
        <w:pStyle w:val="Heading2"/>
      </w:pPr>
      <w:bookmarkStart w:id="59" w:name="_Toc203146466"/>
      <w:r>
        <w:t>Data Sources and Collection</w:t>
      </w:r>
      <w:bookmarkEnd w:id="59"/>
    </w:p>
    <w:p w14:paraId="7F362AD7" w14:textId="77777777" w:rsidR="0040665D" w:rsidRDefault="0040665D" w:rsidP="007D1EC5">
      <w:pPr>
        <w:rPr>
          <w:rFonts w:eastAsia="Times New Roman"/>
        </w:rPr>
      </w:pPr>
      <w:r>
        <w:t>The primary dataset used in this analysis consists of trade-level information on IR swaps obtained from Bloomberg's Swaps Data Repository (SDR) screen. Bloomberg compiles and disseminates this data from the Depository Trust and Clearing Corporation's Swaps Data Repository (DTCC SDR), one of the largest repositories designated by the Commodity Futures Trading Commission (CFTC) to collect and maintain records of swap transactions.</w:t>
      </w:r>
    </w:p>
    <w:p w14:paraId="5C167908" w14:textId="77777777" w:rsidR="0040665D" w:rsidRDefault="0040665D" w:rsidP="007D1EC5">
      <w:r>
        <w:t xml:space="preserve">The data collection process is governed by the reporting requirements introduced under the DFA. Specifically, the CFTC mandated that swap counterparties report detailed transaction-level data to registered SDRs, such as DTCC, shortly after trade execution </w:t>
      </w:r>
      <w:r>
        <w:fldChar w:fldCharType="begin"/>
      </w:r>
      <w:r>
        <w:instrText xml:space="preserve"> ADDIN ZOTERO_ITEM CSL_CITATION {"citationID":"GxYhDQB3","properties":{"formattedCitation":"({\\i{}Swap Data Recordkeeping and Reporting Requirements} 2012)","plainCitation":"(Swap Data Recordkeeping and Reporting Requirements 2012)","noteIndex":0},"citationItems":[{"id":1110,"uris":["http://zotero.org/users/1226582/items/VNCMMQ7P"],"itemData":{"id":1110,"type":"legislation","container-title":"CFR","title":"Swap Data Recordkeeping and Reporting Requirements","volume":"17 CFR","issued":{"date-parts":[["2012"]]}}}],"schema":"https://github.com/citation-style-language/schema/raw/master/csl-citation.json"} </w:instrText>
      </w:r>
      <w:r>
        <w:fldChar w:fldCharType="separate"/>
      </w:r>
      <w:r w:rsidRPr="007D1EC5">
        <w:t>(</w:t>
      </w:r>
      <w:r w:rsidRPr="007D1EC5">
        <w:rPr>
          <w:i/>
          <w:iCs/>
        </w:rPr>
        <w:t>Swap Data Recordkeeping and Reporting Requirements</w:t>
      </w:r>
      <w:r w:rsidRPr="007D1EC5">
        <w:t xml:space="preserve"> 2012)</w:t>
      </w:r>
      <w:r>
        <w:fldChar w:fldCharType="end"/>
      </w:r>
      <w:r>
        <w:t>. These reporting obligations, which became effective starting in late 2012, aimed at increasing market transparency and improving regulatory oversight by providing near real-time access to key trade characteristics.</w:t>
      </w:r>
    </w:p>
    <w:p w14:paraId="652E1C91" w14:textId="77777777" w:rsidR="0040665D" w:rsidRDefault="0040665D" w:rsidP="007D1EC5">
      <w:r>
        <w:t>The DTCC SDR dataset from Bloomberg captures detailed trade information, including trade date and time, swap currency, notional value, fixed and floating rates, contract tenor, payment frequency, capped notional indicators, and clearing status. The dataset spans the windows around the phased implementation of the CFTC’s central clearing mandate, providing comprehensive coverage for analyzing the causal impact of the regulation on pricing, liquidity, and volatility of IR swaps.</w:t>
      </w:r>
    </w:p>
    <w:p w14:paraId="350ADFC3" w14:textId="77777777" w:rsidR="0040665D" w:rsidRDefault="0040665D" w:rsidP="007D1EC5">
      <w:proofErr w:type="gramStart"/>
      <w:r>
        <w:lastRenderedPageBreak/>
        <w:t>In order to</w:t>
      </w:r>
      <w:proofErr w:type="gramEnd"/>
      <w:r>
        <w:t xml:space="preserve"> price swaps properly, I need relevant yield curves. I also obtain the data for this from the Bloomberg Terminal (YC function). I detail the exact curve building methodology (including the specific curves used) in a later section.</w:t>
      </w:r>
    </w:p>
    <w:p w14:paraId="409B562A" w14:textId="6444AE49" w:rsidR="00167A5D" w:rsidRDefault="00167A5D" w:rsidP="007D1EC5">
      <w:r>
        <w:t xml:space="preserve">When evaluating the impact </w:t>
      </w:r>
      <w:r w:rsidR="00D90D08">
        <w:t>of central clearing on liquidity and volatility, I include some</w:t>
      </w:r>
      <w:r w:rsidR="00C842FB">
        <w:t xml:space="preserve"> macro </w:t>
      </w:r>
      <w:r w:rsidR="0029178A">
        <w:t xml:space="preserve">indicators of financial </w:t>
      </w:r>
      <w:r w:rsidR="00E4303B">
        <w:t xml:space="preserve">market </w:t>
      </w:r>
      <w:r w:rsidR="0029178A">
        <w:t>conditions</w:t>
      </w:r>
      <w:r w:rsidR="00D90D08">
        <w:t>.</w:t>
      </w:r>
      <w:r w:rsidR="0029178A">
        <w:t xml:space="preserve"> These </w:t>
      </w:r>
      <w:r w:rsidR="00E4303B">
        <w:t xml:space="preserve">indicators </w:t>
      </w:r>
      <w:r w:rsidR="0029178A">
        <w:t>are the returns and volatilit</w:t>
      </w:r>
      <w:r w:rsidR="00E4303B">
        <w:t>ies</w:t>
      </w:r>
      <w:r w:rsidR="0029178A">
        <w:t xml:space="preserve"> </w:t>
      </w:r>
      <w:r w:rsidR="00E4303B">
        <w:t xml:space="preserve">in the relevant </w:t>
      </w:r>
      <w:r w:rsidR="0029178A">
        <w:t>equities</w:t>
      </w:r>
      <w:r w:rsidR="00E4303B">
        <w:t xml:space="preserve"> markets</w:t>
      </w:r>
      <w:r w:rsidR="00ED39C8">
        <w:t xml:space="preserve">. For the US market, </w:t>
      </w:r>
      <w:r w:rsidR="00E4303B">
        <w:t xml:space="preserve">I use the total daily returns on the </w:t>
      </w:r>
      <w:r w:rsidR="00ED39C8">
        <w:t>S&amp;P 500 index as a proxy for equity market return</w:t>
      </w:r>
      <w:r w:rsidR="00E4303B">
        <w:t xml:space="preserve">, </w:t>
      </w:r>
      <w:r w:rsidR="00ED39C8">
        <w:t xml:space="preserve">and </w:t>
      </w:r>
      <w:r w:rsidR="00751ABF">
        <w:t>the Chicago Board of Options Exchange (CBOE) VIX index</w:t>
      </w:r>
      <w:r w:rsidR="00E4303B">
        <w:t xml:space="preserve"> for the </w:t>
      </w:r>
      <w:r w:rsidR="00B126EB">
        <w:t>equity market volatility</w:t>
      </w:r>
      <w:r w:rsidR="00751ABF">
        <w:t xml:space="preserve">. The </w:t>
      </w:r>
      <w:r w:rsidR="00B126EB">
        <w:t xml:space="preserve">data are obtained through Yahoo! Finance. For the </w:t>
      </w:r>
      <w:r w:rsidR="00ED7B2F">
        <w:t xml:space="preserve">Canadian market, I use the </w:t>
      </w:r>
      <w:r w:rsidR="00CE7BFB">
        <w:t xml:space="preserve">S&amp;P TSX Composite Index </w:t>
      </w:r>
      <w:r w:rsidR="00022AD9">
        <w:t xml:space="preserve">and the S&amp;P </w:t>
      </w:r>
      <w:r w:rsidR="006F06FF">
        <w:t>TSX VIX Index. Data are obtained from Standard and Poor</w:t>
      </w:r>
      <w:r w:rsidR="00435377">
        <w:t>’</w:t>
      </w:r>
      <w:r w:rsidR="006F06FF">
        <w:t>s</w:t>
      </w:r>
      <w:r w:rsidR="00435377">
        <w:t>.</w:t>
      </w:r>
    </w:p>
    <w:p w14:paraId="7D3703B1" w14:textId="77777777" w:rsidR="0040665D" w:rsidRDefault="0040665D" w:rsidP="001142EC">
      <w:pPr>
        <w:pStyle w:val="Heading2"/>
      </w:pPr>
      <w:bookmarkStart w:id="60" w:name="_Toc203146467"/>
      <w:r>
        <w:t>Raw Data Description</w:t>
      </w:r>
      <w:bookmarkEnd w:id="60"/>
    </w:p>
    <w:p w14:paraId="4295A4EC" w14:textId="7E7701C4" w:rsidR="0040665D" w:rsidRDefault="0040665D" w:rsidP="00811D20">
      <w:r>
        <w:t xml:space="preserve">The raw dataset comprises individual trade-level observations of IR swaps from the DTCC SDR, accessed via Bloomberg's terminal. Each trade observation includes detailed </w:t>
      </w:r>
      <w:r w:rsidR="001A71BC">
        <w:t>contract characteristics used in my analysis</w:t>
      </w:r>
      <w:r>
        <w:t>:</w:t>
      </w:r>
    </w:p>
    <w:p w14:paraId="01E4C2BC" w14:textId="31623D3C" w:rsidR="0040665D" w:rsidRDefault="0040665D" w:rsidP="0040665D">
      <w:pPr>
        <w:pStyle w:val="ListParagraph"/>
        <w:numPr>
          <w:ilvl w:val="0"/>
          <w:numId w:val="28"/>
        </w:numPr>
      </w:pPr>
      <w:r w:rsidRPr="00811D20">
        <w:rPr>
          <w:b/>
          <w:bCs/>
        </w:rPr>
        <w:t>Trade Date and Time</w:t>
      </w:r>
      <w:r>
        <w:t xml:space="preserve">: </w:t>
      </w:r>
      <w:r w:rsidR="000134D1">
        <w:t>Minute-by-minute t</w:t>
      </w:r>
      <w:r>
        <w:t>imestamp indicating when each swap trade was executed.</w:t>
      </w:r>
    </w:p>
    <w:p w14:paraId="722DBB0B" w14:textId="256C1959" w:rsidR="00D9434B" w:rsidRDefault="00D9434B" w:rsidP="0040665D">
      <w:pPr>
        <w:pStyle w:val="ListParagraph"/>
        <w:numPr>
          <w:ilvl w:val="0"/>
          <w:numId w:val="28"/>
        </w:numPr>
      </w:pPr>
      <w:r>
        <w:rPr>
          <w:b/>
          <w:bCs/>
        </w:rPr>
        <w:t>Effective and Maturity Dates</w:t>
      </w:r>
      <w:r w:rsidR="003655AA">
        <w:rPr>
          <w:b/>
          <w:bCs/>
        </w:rPr>
        <w:t>:</w:t>
      </w:r>
      <w:r>
        <w:t xml:space="preserve"> When the swap agreement begins and terminates</w:t>
      </w:r>
    </w:p>
    <w:p w14:paraId="400F6756" w14:textId="3F065916" w:rsidR="0040665D" w:rsidRDefault="0040665D" w:rsidP="0040665D">
      <w:pPr>
        <w:pStyle w:val="ListParagraph"/>
        <w:numPr>
          <w:ilvl w:val="0"/>
          <w:numId w:val="28"/>
        </w:numPr>
      </w:pPr>
      <w:r w:rsidRPr="00811D20">
        <w:rPr>
          <w:b/>
          <w:bCs/>
        </w:rPr>
        <w:t>Swap Currency</w:t>
      </w:r>
      <w:r>
        <w:t xml:space="preserve">: Denomination currency of the swap (primarily USD and CAD in this </w:t>
      </w:r>
      <w:r w:rsidR="007E0FF1">
        <w:t>essay</w:t>
      </w:r>
      <w:r>
        <w:t>).</w:t>
      </w:r>
    </w:p>
    <w:p w14:paraId="29FC1B33" w14:textId="77777777" w:rsidR="0040665D" w:rsidRDefault="0040665D" w:rsidP="0040665D">
      <w:pPr>
        <w:pStyle w:val="ListParagraph"/>
        <w:numPr>
          <w:ilvl w:val="0"/>
          <w:numId w:val="28"/>
        </w:numPr>
      </w:pPr>
      <w:r w:rsidRPr="00811D20">
        <w:rPr>
          <w:b/>
          <w:bCs/>
        </w:rPr>
        <w:t>Notional Value</w:t>
      </w:r>
      <w:r>
        <w:t>: The principal amount used to calculate payments exchanged by counterparties.</w:t>
      </w:r>
    </w:p>
    <w:p w14:paraId="5463AB8B" w14:textId="6B6FA7BB" w:rsidR="003655AA" w:rsidRDefault="003655AA" w:rsidP="0040665D">
      <w:pPr>
        <w:pStyle w:val="ListParagraph"/>
        <w:numPr>
          <w:ilvl w:val="0"/>
          <w:numId w:val="28"/>
        </w:numPr>
      </w:pPr>
      <w:r>
        <w:rPr>
          <w:b/>
          <w:bCs/>
        </w:rPr>
        <w:t xml:space="preserve">Other </w:t>
      </w:r>
      <w:r w:rsidR="00E46125">
        <w:rPr>
          <w:b/>
          <w:bCs/>
        </w:rPr>
        <w:t>Payment</w:t>
      </w:r>
      <w:r>
        <w:t xml:space="preserve">: Whether an initial </w:t>
      </w:r>
      <w:r w:rsidR="005279C4">
        <w:t xml:space="preserve">(upfront) </w:t>
      </w:r>
      <w:r>
        <w:t xml:space="preserve">payment is made </w:t>
      </w:r>
      <w:r w:rsidR="005279C4">
        <w:t>and if so, how much is this payment amount.</w:t>
      </w:r>
    </w:p>
    <w:p w14:paraId="47AC2C8C" w14:textId="141E381A" w:rsidR="0040665D" w:rsidRDefault="0040665D" w:rsidP="0040665D">
      <w:pPr>
        <w:pStyle w:val="ListParagraph"/>
        <w:numPr>
          <w:ilvl w:val="0"/>
          <w:numId w:val="28"/>
        </w:numPr>
      </w:pPr>
      <w:r w:rsidRPr="00811D20">
        <w:rPr>
          <w:b/>
          <w:bCs/>
        </w:rPr>
        <w:t>Fixed and Floating Rates</w:t>
      </w:r>
      <w:r>
        <w:t>: The fixed interest rate agreed upon in the swap contract, and the reference rate for floating payments (e.g., LIBOR for USD swaps and CDOR for CAD swaps).</w:t>
      </w:r>
      <w:r w:rsidR="00972F2E">
        <w:t xml:space="preserve"> Also, any adjustments to the floating rate reference (e.g. LIBOR + 25 bps).</w:t>
      </w:r>
    </w:p>
    <w:p w14:paraId="3335D977" w14:textId="77777777" w:rsidR="0040665D" w:rsidRDefault="0040665D" w:rsidP="0040665D">
      <w:pPr>
        <w:pStyle w:val="ListParagraph"/>
        <w:numPr>
          <w:ilvl w:val="0"/>
          <w:numId w:val="28"/>
        </w:numPr>
      </w:pPr>
      <w:r w:rsidRPr="00811D20">
        <w:rPr>
          <w:b/>
          <w:bCs/>
        </w:rPr>
        <w:t>Contract Tenor</w:t>
      </w:r>
      <w:r>
        <w:t>: Duration of the swap contract from effective date to maturity.</w:t>
      </w:r>
    </w:p>
    <w:p w14:paraId="33E48592" w14:textId="77777777" w:rsidR="0040665D" w:rsidRDefault="0040665D" w:rsidP="0040665D">
      <w:pPr>
        <w:pStyle w:val="ListParagraph"/>
        <w:numPr>
          <w:ilvl w:val="0"/>
          <w:numId w:val="28"/>
        </w:numPr>
      </w:pPr>
      <w:r w:rsidRPr="00811D20">
        <w:rPr>
          <w:b/>
          <w:bCs/>
        </w:rPr>
        <w:t>Payment Frequency</w:t>
      </w:r>
      <w:r>
        <w:t>: Interval at which payments are exchanged (semiannual for fixed leg, quarterly for floating leg).</w:t>
      </w:r>
    </w:p>
    <w:p w14:paraId="60E4F59F" w14:textId="77777777" w:rsidR="0040665D" w:rsidRDefault="0040665D" w:rsidP="0040665D">
      <w:pPr>
        <w:pStyle w:val="ListParagraph"/>
        <w:numPr>
          <w:ilvl w:val="0"/>
          <w:numId w:val="28"/>
        </w:numPr>
      </w:pPr>
      <w:r w:rsidRPr="00811D20">
        <w:rPr>
          <w:b/>
          <w:bCs/>
        </w:rPr>
        <w:lastRenderedPageBreak/>
        <w:t>Capped Notional Indicators</w:t>
      </w:r>
      <w:r>
        <w:t>: Indicators specifying if swaps have capped notional amounts.</w:t>
      </w:r>
    </w:p>
    <w:p w14:paraId="4AAFCED2" w14:textId="77777777" w:rsidR="0040665D" w:rsidRDefault="0040665D" w:rsidP="0040665D">
      <w:pPr>
        <w:pStyle w:val="ListParagraph"/>
        <w:numPr>
          <w:ilvl w:val="0"/>
          <w:numId w:val="28"/>
        </w:numPr>
      </w:pPr>
      <w:r w:rsidRPr="00811D20">
        <w:rPr>
          <w:b/>
          <w:bCs/>
        </w:rPr>
        <w:t>Clearing Status</w:t>
      </w:r>
      <w:r>
        <w:t>: Indicator specifying whether a swap was centrally cleared or uncleared.</w:t>
      </w:r>
    </w:p>
    <w:p w14:paraId="559E2402" w14:textId="58FE8A51" w:rsidR="0040665D" w:rsidRDefault="0040665D" w:rsidP="00811D20">
      <w:r>
        <w:t xml:space="preserve">The dataset covers trades conducted around the three implementation phases of the CFTC’s central clearing mandate: Phase 1 (March 11, 2013), Phase 2 (June 10, 2013), and Phase 3 (September 9, 2013). </w:t>
      </w:r>
      <w:r w:rsidR="00DA5403">
        <w:t>The periods</w:t>
      </w:r>
      <w:r>
        <w:t xml:space="preserve"> include</w:t>
      </w:r>
      <w:r w:rsidR="00DA5403">
        <w:t>d in the dataset are the</w:t>
      </w:r>
      <w:r>
        <w:t xml:space="preserve"> ten trading days before and after each implementation phase, ensuring comparability across pre- and post-regulatory environments.</w:t>
      </w:r>
    </w:p>
    <w:p w14:paraId="2ED832C6" w14:textId="3C3DDAE3" w:rsidR="0040665D" w:rsidRDefault="0040665D" w:rsidP="00811D20">
      <w:r>
        <w:fldChar w:fldCharType="begin"/>
      </w:r>
      <w:r>
        <w:instrText xml:space="preserve"> REF _Ref202379438 \h </w:instrText>
      </w:r>
      <w:r>
        <w:fldChar w:fldCharType="separate"/>
      </w:r>
      <w:r w:rsidR="008B593D">
        <w:t xml:space="preserve">Table </w:t>
      </w:r>
      <w:r w:rsidR="008B593D">
        <w:rPr>
          <w:noProof/>
        </w:rPr>
        <w:t>3</w:t>
      </w:r>
      <w:r>
        <w:fldChar w:fldCharType="end"/>
      </w:r>
      <w:r>
        <w:t xml:space="preserve"> shows the counts and total notional values by floating leg reference. LIBOR was the most common floating leg reference for USD denominated contracts, used for more than 95% of all USD contracts (by </w:t>
      </w:r>
      <w:r w:rsidR="00EC3421">
        <w:t xml:space="preserve">transaction </w:t>
      </w:r>
      <w:r>
        <w:t xml:space="preserve">count or total notional value). The CDOR was the most common reference rate for CAD-denominated contracts for more than 95% of CAD-denominated contracts. Other reference rates for USD contracts included the Fed Funds Rate, Prime Rate, OIS Rate, and several municipal rate indices. </w:t>
      </w:r>
      <w:r w:rsidR="00531378">
        <w:t>T</w:t>
      </w:r>
      <w:r>
        <w:t xml:space="preserve">here are several contracts that use a foreign reference rate (COOBIVR is the Colombian overnight rate, IBR is the Colombian equivalent of LIBOR, CLP-TNA is a Chilean rate, CLICP is a Chilean price index). These are likely contracts that are hedging or speculating foreign interest rate or inflation risk but want to be paid in USD. For CAD-denominated contracts, besides the CDOR, the other reference rate was the </w:t>
      </w:r>
      <w:r w:rsidR="005D22A9">
        <w:t>Canadian Over</w:t>
      </w:r>
      <w:r w:rsidR="007F2FE8">
        <w:t>night Repo Rate Average</w:t>
      </w:r>
      <w:r>
        <w:t xml:space="preserve"> (</w:t>
      </w:r>
      <w:r w:rsidR="007F2FE8">
        <w:t xml:space="preserve">CORRA, </w:t>
      </w:r>
      <w:r>
        <w:t>which is an overnight rate). Clearing trended from 61% prior to implementation of phase 1, to 78% after phase 1, and 89% after phase 2. It stayed at 89% following the implementation of phase 3. For CAD-denominated swaps, clearing hovered between 48%-59%.</w:t>
      </w:r>
    </w:p>
    <w:p w14:paraId="3720ABCC" w14:textId="77777777" w:rsidR="0040665D" w:rsidRDefault="0040665D">
      <w:pPr>
        <w:spacing w:line="240" w:lineRule="auto"/>
        <w:ind w:firstLine="0"/>
        <w:jc w:val="left"/>
      </w:pPr>
      <w:r>
        <w:br w:type="page"/>
      </w:r>
    </w:p>
    <w:p w14:paraId="2450D97A" w14:textId="6F2A27E2" w:rsidR="00CE0666" w:rsidRDefault="0040665D" w:rsidP="00D07E5F">
      <w:pPr>
        <w:pStyle w:val="Caption"/>
        <w:keepNext/>
        <w:ind w:firstLine="0"/>
        <w:rPr>
          <w:noProof/>
        </w:rPr>
      </w:pPr>
      <w:bookmarkStart w:id="61" w:name="_Ref202379438"/>
      <w:bookmarkStart w:id="62" w:name="_Toc203147342"/>
      <w:r>
        <w:lastRenderedPageBreak/>
        <w:t xml:space="preserve">Table </w:t>
      </w:r>
      <w:fldSimple w:instr=" SEQ Table \* ARABIC ">
        <w:r w:rsidR="008B593D">
          <w:rPr>
            <w:noProof/>
          </w:rPr>
          <w:t>3</w:t>
        </w:r>
      </w:fldSimple>
      <w:bookmarkEnd w:id="61"/>
      <w:r>
        <w:t xml:space="preserve"> </w:t>
      </w:r>
      <w:r>
        <w:rPr>
          <w:noProof/>
        </w:rPr>
        <w:t>Number of contracts and notional values by clearing status and reference rate</w:t>
      </w:r>
      <w:bookmarkEnd w:id="62"/>
    </w:p>
    <w:p w14:paraId="7B6B9117" w14:textId="364375F8" w:rsidR="0040665D" w:rsidRDefault="00A92CA1" w:rsidP="00D07E5F">
      <w:pPr>
        <w:pStyle w:val="Caption"/>
        <w:keepNext/>
        <w:ind w:firstLine="0"/>
        <w:rPr>
          <w:noProof/>
        </w:rPr>
      </w:pPr>
      <w:r>
        <w:rPr>
          <w:noProof/>
        </w:rPr>
        <w:t>F</w:t>
      </w:r>
      <w:r w:rsidR="0072099B">
        <w:rPr>
          <w:noProof/>
        </w:rPr>
        <w:t xml:space="preserve">or USD and CAD IR swaps (unfiltered data set). </w:t>
      </w:r>
      <w:r w:rsidR="0040665D">
        <w:rPr>
          <w:noProof/>
        </w:rPr>
        <w:t>Data are presented for each phase separately. Within each phase, the pre-implementtion and post-implementation period are reported separately.</w:t>
      </w:r>
    </w:p>
    <w:tbl>
      <w:tblPr>
        <w:tblW w:w="0" w:type="auto"/>
        <w:tblLook w:val="04A0" w:firstRow="1" w:lastRow="0" w:firstColumn="1" w:lastColumn="0" w:noHBand="0" w:noVBand="1"/>
      </w:tblPr>
      <w:tblGrid>
        <w:gridCol w:w="606"/>
        <w:gridCol w:w="2826"/>
        <w:gridCol w:w="974"/>
        <w:gridCol w:w="1323"/>
        <w:gridCol w:w="1212"/>
        <w:gridCol w:w="1437"/>
        <w:gridCol w:w="982"/>
      </w:tblGrid>
      <w:tr w:rsidR="0040665D" w:rsidRPr="004B58B8" w14:paraId="5FB4F7B3" w14:textId="77777777" w:rsidTr="001E1669">
        <w:trPr>
          <w:trHeight w:val="135"/>
        </w:trPr>
        <w:tc>
          <w:tcPr>
            <w:tcW w:w="0" w:type="auto"/>
            <w:gridSpan w:val="7"/>
            <w:tcBorders>
              <w:top w:val="single" w:sz="4" w:space="0" w:color="auto"/>
              <w:bottom w:val="single" w:sz="4" w:space="0" w:color="auto"/>
            </w:tcBorders>
            <w:shd w:val="clear" w:color="auto" w:fill="auto"/>
            <w:vAlign w:val="center"/>
          </w:tcPr>
          <w:p w14:paraId="68AA1358" w14:textId="77777777" w:rsidR="0040665D" w:rsidRPr="004B58B8" w:rsidRDefault="0040665D"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Pre phase 1 implementation (Feb 25 – Mar 8)</w:t>
            </w:r>
          </w:p>
        </w:tc>
      </w:tr>
      <w:tr w:rsidR="00A92CA1" w:rsidRPr="004B58B8" w14:paraId="57AAC436" w14:textId="77777777" w:rsidTr="004B58B8">
        <w:trPr>
          <w:trHeight w:val="1020"/>
        </w:trPr>
        <w:tc>
          <w:tcPr>
            <w:tcW w:w="270" w:type="dxa"/>
            <w:tcBorders>
              <w:bottom w:val="single" w:sz="4" w:space="0" w:color="auto"/>
            </w:tcBorders>
            <w:shd w:val="clear" w:color="auto" w:fill="auto"/>
            <w:vAlign w:val="center"/>
            <w:hideMark/>
          </w:tcPr>
          <w:p w14:paraId="3C8F7AF9" w14:textId="77777777" w:rsidR="0040665D" w:rsidRPr="004B58B8" w:rsidRDefault="0040665D"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2826" w:type="dxa"/>
            <w:tcBorders>
              <w:left w:val="nil"/>
              <w:bottom w:val="single" w:sz="4" w:space="0" w:color="auto"/>
            </w:tcBorders>
            <w:shd w:val="clear" w:color="auto" w:fill="auto"/>
            <w:vAlign w:val="center"/>
            <w:hideMark/>
          </w:tcPr>
          <w:p w14:paraId="676D8057" w14:textId="77777777" w:rsidR="0040665D" w:rsidRPr="004B58B8" w:rsidRDefault="0040665D"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Floating Leg</w:t>
            </w:r>
          </w:p>
        </w:tc>
        <w:tc>
          <w:tcPr>
            <w:tcW w:w="0" w:type="auto"/>
            <w:tcBorders>
              <w:bottom w:val="single" w:sz="4" w:space="0" w:color="auto"/>
            </w:tcBorders>
            <w:shd w:val="clear" w:color="auto" w:fill="auto"/>
            <w:vAlign w:val="center"/>
            <w:hideMark/>
          </w:tcPr>
          <w:p w14:paraId="6EE17A4C" w14:textId="77777777" w:rsidR="0040665D" w:rsidRPr="004B58B8" w:rsidRDefault="0040665D"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Cleared (Count)</w:t>
            </w:r>
          </w:p>
        </w:tc>
        <w:tc>
          <w:tcPr>
            <w:tcW w:w="0" w:type="auto"/>
            <w:tcBorders>
              <w:bottom w:val="single" w:sz="4" w:space="0" w:color="auto"/>
            </w:tcBorders>
            <w:shd w:val="clear" w:color="auto" w:fill="auto"/>
            <w:vAlign w:val="center"/>
            <w:hideMark/>
          </w:tcPr>
          <w:p w14:paraId="5B1D96A4" w14:textId="77777777" w:rsidR="0040665D" w:rsidRPr="004B58B8" w:rsidRDefault="0040665D"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Cleared (Notional Value)</w:t>
            </w:r>
          </w:p>
        </w:tc>
        <w:tc>
          <w:tcPr>
            <w:tcW w:w="0" w:type="auto"/>
            <w:tcBorders>
              <w:bottom w:val="single" w:sz="4" w:space="0" w:color="auto"/>
            </w:tcBorders>
            <w:shd w:val="clear" w:color="auto" w:fill="auto"/>
            <w:vAlign w:val="center"/>
            <w:hideMark/>
          </w:tcPr>
          <w:p w14:paraId="1928F41D" w14:textId="77777777" w:rsidR="0040665D" w:rsidRPr="004B58B8" w:rsidRDefault="0040665D"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Uncleared (Count)</w:t>
            </w:r>
          </w:p>
        </w:tc>
        <w:tc>
          <w:tcPr>
            <w:tcW w:w="0" w:type="auto"/>
            <w:tcBorders>
              <w:bottom w:val="single" w:sz="4" w:space="0" w:color="auto"/>
            </w:tcBorders>
            <w:shd w:val="clear" w:color="auto" w:fill="auto"/>
            <w:vAlign w:val="center"/>
            <w:hideMark/>
          </w:tcPr>
          <w:p w14:paraId="5329AA8A" w14:textId="0B5BBA17" w:rsidR="0040665D" w:rsidRPr="00603636" w:rsidRDefault="0040665D" w:rsidP="00B95C27">
            <w:pPr>
              <w:spacing w:line="240" w:lineRule="auto"/>
              <w:ind w:firstLine="0"/>
              <w:jc w:val="center"/>
              <w:rPr>
                <w:rFonts w:ascii="Calibri" w:eastAsia="Times New Roman" w:hAnsi="Calibri" w:cs="Calibri"/>
                <w:b/>
                <w:bCs/>
                <w:sz w:val="22"/>
                <w:szCs w:val="22"/>
              </w:rPr>
            </w:pPr>
            <w:r w:rsidRPr="00603636">
              <w:rPr>
                <w:rFonts w:ascii="Calibri" w:eastAsia="Times New Roman" w:hAnsi="Calibri" w:cs="Calibri"/>
                <w:b/>
                <w:bCs/>
                <w:sz w:val="22"/>
                <w:szCs w:val="22"/>
              </w:rPr>
              <w:t>Uncleared (Notional Value)</w:t>
            </w:r>
            <w:r w:rsidR="00A92CA1" w:rsidRPr="00603636">
              <w:rPr>
                <w:rFonts w:ascii="Calibri" w:hAnsi="Calibri" w:cs="Calibri"/>
                <w:b/>
                <w:bCs/>
                <w:sz w:val="22"/>
                <w:szCs w:val="22"/>
              </w:rPr>
              <w:t xml:space="preserve"> (in millions)</w:t>
            </w:r>
          </w:p>
        </w:tc>
        <w:tc>
          <w:tcPr>
            <w:tcW w:w="0" w:type="auto"/>
            <w:tcBorders>
              <w:bottom w:val="single" w:sz="4" w:space="0" w:color="auto"/>
            </w:tcBorders>
            <w:shd w:val="clear" w:color="auto" w:fill="auto"/>
            <w:vAlign w:val="center"/>
            <w:hideMark/>
          </w:tcPr>
          <w:p w14:paraId="00805E35" w14:textId="77777777" w:rsidR="0040665D" w:rsidRPr="004B58B8" w:rsidRDefault="0040665D" w:rsidP="00B95C27">
            <w:pPr>
              <w:spacing w:line="240" w:lineRule="auto"/>
              <w:ind w:firstLine="0"/>
              <w:jc w:val="center"/>
              <w:rPr>
                <w:rFonts w:ascii="Calibri" w:eastAsia="Times New Roman" w:hAnsi="Calibri" w:cs="Calibri"/>
                <w:b/>
                <w:bCs/>
                <w:sz w:val="22"/>
                <w:szCs w:val="22"/>
              </w:rPr>
            </w:pPr>
            <w:r w:rsidRPr="004B58B8">
              <w:rPr>
                <w:rFonts w:ascii="Calibri" w:eastAsia="Times New Roman" w:hAnsi="Calibri" w:cs="Calibri"/>
                <w:b/>
                <w:bCs/>
                <w:sz w:val="22"/>
                <w:szCs w:val="22"/>
              </w:rPr>
              <w:t>Percent Cleared</w:t>
            </w:r>
          </w:p>
        </w:tc>
      </w:tr>
      <w:tr w:rsidR="00A92CA1" w:rsidRPr="004B58B8" w14:paraId="1359CB41" w14:textId="77777777" w:rsidTr="004B58B8">
        <w:trPr>
          <w:trHeight w:val="300"/>
        </w:trPr>
        <w:tc>
          <w:tcPr>
            <w:tcW w:w="270" w:type="dxa"/>
            <w:tcBorders>
              <w:top w:val="single" w:sz="4" w:space="0" w:color="auto"/>
              <w:right w:val="single" w:sz="4" w:space="0" w:color="auto"/>
            </w:tcBorders>
            <w:shd w:val="clear" w:color="auto" w:fill="auto"/>
            <w:noWrap/>
            <w:vAlign w:val="bottom"/>
            <w:hideMark/>
          </w:tcPr>
          <w:p w14:paraId="4D3624DC" w14:textId="77777777" w:rsidR="0040665D" w:rsidRPr="004B58B8" w:rsidRDefault="0040665D" w:rsidP="00B95C27">
            <w:pPr>
              <w:spacing w:line="240" w:lineRule="auto"/>
              <w:ind w:firstLine="0"/>
              <w:jc w:val="left"/>
              <w:rPr>
                <w:rFonts w:ascii="Calibri" w:eastAsia="Times New Roman" w:hAnsi="Calibri" w:cs="Calibri"/>
                <w:b/>
                <w:bCs/>
                <w:sz w:val="22"/>
                <w:szCs w:val="22"/>
              </w:rPr>
            </w:pPr>
            <w:r w:rsidRPr="004B58B8">
              <w:rPr>
                <w:rFonts w:ascii="Calibri" w:eastAsia="Times New Roman" w:hAnsi="Calibri" w:cs="Calibri"/>
                <w:b/>
                <w:bCs/>
                <w:sz w:val="22"/>
                <w:szCs w:val="22"/>
              </w:rPr>
              <w:t>USD</w:t>
            </w:r>
          </w:p>
        </w:tc>
        <w:tc>
          <w:tcPr>
            <w:tcW w:w="2826" w:type="dxa"/>
            <w:tcBorders>
              <w:top w:val="single" w:sz="4" w:space="0" w:color="auto"/>
              <w:left w:val="single" w:sz="4" w:space="0" w:color="auto"/>
            </w:tcBorders>
            <w:shd w:val="clear" w:color="auto" w:fill="auto"/>
            <w:noWrap/>
            <w:vAlign w:val="center"/>
            <w:hideMark/>
          </w:tcPr>
          <w:p w14:paraId="3130D7AD"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0" w:type="auto"/>
            <w:tcBorders>
              <w:top w:val="single" w:sz="4" w:space="0" w:color="auto"/>
            </w:tcBorders>
            <w:shd w:val="clear" w:color="auto" w:fill="auto"/>
            <w:noWrap/>
            <w:vAlign w:val="center"/>
            <w:hideMark/>
          </w:tcPr>
          <w:p w14:paraId="39CED3D3"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3,518</w:t>
            </w:r>
          </w:p>
        </w:tc>
        <w:tc>
          <w:tcPr>
            <w:tcW w:w="0" w:type="auto"/>
            <w:tcBorders>
              <w:top w:val="single" w:sz="4" w:space="0" w:color="auto"/>
            </w:tcBorders>
            <w:shd w:val="clear" w:color="auto" w:fill="auto"/>
            <w:noWrap/>
            <w:vAlign w:val="center"/>
            <w:hideMark/>
          </w:tcPr>
          <w:p w14:paraId="4EA12689"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203,345.90</w:t>
            </w:r>
          </w:p>
        </w:tc>
        <w:tc>
          <w:tcPr>
            <w:tcW w:w="0" w:type="auto"/>
            <w:tcBorders>
              <w:top w:val="single" w:sz="4" w:space="0" w:color="auto"/>
            </w:tcBorders>
            <w:shd w:val="clear" w:color="auto" w:fill="auto"/>
            <w:noWrap/>
            <w:vAlign w:val="center"/>
            <w:hideMark/>
          </w:tcPr>
          <w:p w14:paraId="17502A4B"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3,071</w:t>
            </w:r>
          </w:p>
        </w:tc>
        <w:tc>
          <w:tcPr>
            <w:tcW w:w="0" w:type="auto"/>
            <w:tcBorders>
              <w:top w:val="single" w:sz="4" w:space="0" w:color="auto"/>
            </w:tcBorders>
            <w:shd w:val="clear" w:color="auto" w:fill="auto"/>
            <w:noWrap/>
            <w:vAlign w:val="center"/>
            <w:hideMark/>
          </w:tcPr>
          <w:p w14:paraId="79732E86"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131,242.01</w:t>
            </w:r>
          </w:p>
        </w:tc>
        <w:tc>
          <w:tcPr>
            <w:tcW w:w="0" w:type="auto"/>
            <w:tcBorders>
              <w:top w:val="single" w:sz="4" w:space="0" w:color="auto"/>
            </w:tcBorders>
            <w:shd w:val="clear" w:color="auto" w:fill="auto"/>
            <w:noWrap/>
            <w:vAlign w:val="bottom"/>
            <w:hideMark/>
          </w:tcPr>
          <w:p w14:paraId="52CCBC1F"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61%</w:t>
            </w:r>
          </w:p>
        </w:tc>
      </w:tr>
      <w:tr w:rsidR="00A92CA1" w:rsidRPr="004B58B8" w14:paraId="567C7AB6" w14:textId="77777777" w:rsidTr="004B58B8">
        <w:trPr>
          <w:trHeight w:val="300"/>
        </w:trPr>
        <w:tc>
          <w:tcPr>
            <w:tcW w:w="270" w:type="dxa"/>
            <w:tcBorders>
              <w:right w:val="single" w:sz="4" w:space="0" w:color="auto"/>
            </w:tcBorders>
            <w:shd w:val="clear" w:color="auto" w:fill="auto"/>
            <w:noWrap/>
            <w:vAlign w:val="bottom"/>
            <w:hideMark/>
          </w:tcPr>
          <w:p w14:paraId="76D735DB"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393A0A12"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USD-Federal Funds-H.15</w:t>
            </w:r>
          </w:p>
        </w:tc>
        <w:tc>
          <w:tcPr>
            <w:tcW w:w="0" w:type="auto"/>
            <w:shd w:val="clear" w:color="auto" w:fill="auto"/>
            <w:noWrap/>
            <w:vAlign w:val="center"/>
            <w:hideMark/>
          </w:tcPr>
          <w:p w14:paraId="02A12398"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7ADF2388"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5D6303C8"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16</w:t>
            </w:r>
          </w:p>
        </w:tc>
        <w:tc>
          <w:tcPr>
            <w:tcW w:w="0" w:type="auto"/>
            <w:shd w:val="clear" w:color="auto" w:fill="auto"/>
            <w:noWrap/>
            <w:vAlign w:val="center"/>
            <w:hideMark/>
          </w:tcPr>
          <w:p w14:paraId="3A94E54D"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2,183.00</w:t>
            </w:r>
          </w:p>
        </w:tc>
        <w:tc>
          <w:tcPr>
            <w:tcW w:w="0" w:type="auto"/>
            <w:shd w:val="clear" w:color="auto" w:fill="auto"/>
            <w:noWrap/>
            <w:vAlign w:val="bottom"/>
            <w:hideMark/>
          </w:tcPr>
          <w:p w14:paraId="7D2D860C"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A92CA1" w:rsidRPr="004B58B8" w14:paraId="494A430E" w14:textId="77777777" w:rsidTr="004B58B8">
        <w:trPr>
          <w:trHeight w:val="300"/>
        </w:trPr>
        <w:tc>
          <w:tcPr>
            <w:tcW w:w="270" w:type="dxa"/>
            <w:tcBorders>
              <w:right w:val="single" w:sz="4" w:space="0" w:color="auto"/>
            </w:tcBorders>
            <w:shd w:val="clear" w:color="auto" w:fill="auto"/>
            <w:noWrap/>
            <w:vAlign w:val="bottom"/>
            <w:hideMark/>
          </w:tcPr>
          <w:p w14:paraId="007C77CE"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420CCB97"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USD-PRIME-H.15</w:t>
            </w:r>
          </w:p>
        </w:tc>
        <w:tc>
          <w:tcPr>
            <w:tcW w:w="0" w:type="auto"/>
            <w:shd w:val="clear" w:color="auto" w:fill="auto"/>
            <w:noWrap/>
            <w:vAlign w:val="center"/>
            <w:hideMark/>
          </w:tcPr>
          <w:p w14:paraId="7FEB2AB5"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7BD258A9"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4FA055C9"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w:t>
            </w:r>
          </w:p>
        </w:tc>
        <w:tc>
          <w:tcPr>
            <w:tcW w:w="0" w:type="auto"/>
            <w:shd w:val="clear" w:color="auto" w:fill="auto"/>
            <w:noWrap/>
            <w:vAlign w:val="center"/>
            <w:hideMark/>
          </w:tcPr>
          <w:p w14:paraId="5507ECBD"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6.00</w:t>
            </w:r>
          </w:p>
        </w:tc>
        <w:tc>
          <w:tcPr>
            <w:tcW w:w="0" w:type="auto"/>
            <w:shd w:val="clear" w:color="auto" w:fill="auto"/>
            <w:noWrap/>
            <w:vAlign w:val="bottom"/>
            <w:hideMark/>
          </w:tcPr>
          <w:p w14:paraId="2C11FE01"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A92CA1" w:rsidRPr="004B58B8" w14:paraId="69458FEA" w14:textId="77777777" w:rsidTr="004B58B8">
        <w:trPr>
          <w:trHeight w:val="300"/>
        </w:trPr>
        <w:tc>
          <w:tcPr>
            <w:tcW w:w="270" w:type="dxa"/>
            <w:tcBorders>
              <w:right w:val="single" w:sz="4" w:space="0" w:color="auto"/>
            </w:tcBorders>
            <w:shd w:val="clear" w:color="auto" w:fill="auto"/>
            <w:noWrap/>
            <w:vAlign w:val="bottom"/>
            <w:hideMark/>
          </w:tcPr>
          <w:p w14:paraId="40FB4FFF"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0438B04C"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USD-PRIME-H15</w:t>
            </w:r>
          </w:p>
        </w:tc>
        <w:tc>
          <w:tcPr>
            <w:tcW w:w="0" w:type="auto"/>
            <w:shd w:val="clear" w:color="auto" w:fill="auto"/>
            <w:noWrap/>
            <w:vAlign w:val="center"/>
            <w:hideMark/>
          </w:tcPr>
          <w:p w14:paraId="0DD0121A"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025335A8"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4D3E2913"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w:t>
            </w:r>
          </w:p>
        </w:tc>
        <w:tc>
          <w:tcPr>
            <w:tcW w:w="0" w:type="auto"/>
            <w:shd w:val="clear" w:color="auto" w:fill="auto"/>
            <w:noWrap/>
            <w:vAlign w:val="center"/>
            <w:hideMark/>
          </w:tcPr>
          <w:p w14:paraId="64BA9CD6"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4.00</w:t>
            </w:r>
          </w:p>
        </w:tc>
        <w:tc>
          <w:tcPr>
            <w:tcW w:w="0" w:type="auto"/>
            <w:shd w:val="clear" w:color="auto" w:fill="auto"/>
            <w:noWrap/>
            <w:vAlign w:val="bottom"/>
            <w:hideMark/>
          </w:tcPr>
          <w:p w14:paraId="661FB3E7"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A92CA1" w:rsidRPr="004B58B8" w14:paraId="203EBC36" w14:textId="77777777" w:rsidTr="004B58B8">
        <w:trPr>
          <w:trHeight w:val="300"/>
        </w:trPr>
        <w:tc>
          <w:tcPr>
            <w:tcW w:w="270" w:type="dxa"/>
            <w:tcBorders>
              <w:right w:val="single" w:sz="4" w:space="0" w:color="auto"/>
            </w:tcBorders>
            <w:shd w:val="clear" w:color="auto" w:fill="auto"/>
            <w:noWrap/>
            <w:vAlign w:val="bottom"/>
            <w:hideMark/>
          </w:tcPr>
          <w:p w14:paraId="2CAEEC89"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4DB50628"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 SPRDL MANUAL</w:t>
            </w:r>
          </w:p>
        </w:tc>
        <w:tc>
          <w:tcPr>
            <w:tcW w:w="0" w:type="auto"/>
            <w:shd w:val="clear" w:color="auto" w:fill="auto"/>
            <w:noWrap/>
            <w:vAlign w:val="center"/>
            <w:hideMark/>
          </w:tcPr>
          <w:p w14:paraId="34BA03D3"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5F318094"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091EA02F"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shd w:val="clear" w:color="auto" w:fill="auto"/>
            <w:noWrap/>
            <w:vAlign w:val="center"/>
            <w:hideMark/>
          </w:tcPr>
          <w:p w14:paraId="76F3EC8F"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100.00</w:t>
            </w:r>
          </w:p>
        </w:tc>
        <w:tc>
          <w:tcPr>
            <w:tcW w:w="0" w:type="auto"/>
            <w:shd w:val="clear" w:color="auto" w:fill="auto"/>
            <w:noWrap/>
            <w:vAlign w:val="bottom"/>
            <w:hideMark/>
          </w:tcPr>
          <w:p w14:paraId="06C720B7"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A92CA1" w:rsidRPr="004B58B8" w14:paraId="4C80539D" w14:textId="77777777" w:rsidTr="004B58B8">
        <w:trPr>
          <w:trHeight w:val="300"/>
        </w:trPr>
        <w:tc>
          <w:tcPr>
            <w:tcW w:w="270" w:type="dxa"/>
            <w:tcBorders>
              <w:right w:val="single" w:sz="4" w:space="0" w:color="auto"/>
            </w:tcBorders>
            <w:shd w:val="clear" w:color="auto" w:fill="auto"/>
            <w:noWrap/>
            <w:vAlign w:val="bottom"/>
            <w:hideMark/>
          </w:tcPr>
          <w:p w14:paraId="21C73225"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71DB76B4"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USD-AAA_MUNI-</w:t>
            </w:r>
          </w:p>
        </w:tc>
        <w:tc>
          <w:tcPr>
            <w:tcW w:w="0" w:type="auto"/>
            <w:shd w:val="clear" w:color="auto" w:fill="auto"/>
            <w:noWrap/>
            <w:vAlign w:val="center"/>
            <w:hideMark/>
          </w:tcPr>
          <w:p w14:paraId="0B65B940"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58808844"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55F8857F"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w:t>
            </w:r>
          </w:p>
        </w:tc>
        <w:tc>
          <w:tcPr>
            <w:tcW w:w="0" w:type="auto"/>
            <w:shd w:val="clear" w:color="auto" w:fill="auto"/>
            <w:noWrap/>
            <w:vAlign w:val="center"/>
            <w:hideMark/>
          </w:tcPr>
          <w:p w14:paraId="3A264F73"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31.00</w:t>
            </w:r>
          </w:p>
        </w:tc>
        <w:tc>
          <w:tcPr>
            <w:tcW w:w="0" w:type="auto"/>
            <w:shd w:val="clear" w:color="auto" w:fill="auto"/>
            <w:noWrap/>
            <w:vAlign w:val="bottom"/>
            <w:hideMark/>
          </w:tcPr>
          <w:p w14:paraId="6AC2C159"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A92CA1" w:rsidRPr="004B58B8" w14:paraId="6BBFE29D" w14:textId="77777777" w:rsidTr="004B58B8">
        <w:trPr>
          <w:trHeight w:val="300"/>
        </w:trPr>
        <w:tc>
          <w:tcPr>
            <w:tcW w:w="270" w:type="dxa"/>
            <w:tcBorders>
              <w:right w:val="single" w:sz="4" w:space="0" w:color="auto"/>
            </w:tcBorders>
            <w:shd w:val="clear" w:color="auto" w:fill="auto"/>
            <w:noWrap/>
            <w:vAlign w:val="bottom"/>
            <w:hideMark/>
          </w:tcPr>
          <w:p w14:paraId="72149788"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1B063305"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USD-OIS-3</w:t>
            </w:r>
          </w:p>
        </w:tc>
        <w:tc>
          <w:tcPr>
            <w:tcW w:w="0" w:type="auto"/>
            <w:shd w:val="clear" w:color="auto" w:fill="auto"/>
            <w:noWrap/>
            <w:vAlign w:val="center"/>
            <w:hideMark/>
          </w:tcPr>
          <w:p w14:paraId="57E00EF9"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49AB3D39"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49589A95"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shd w:val="clear" w:color="auto" w:fill="auto"/>
            <w:noWrap/>
            <w:vAlign w:val="center"/>
            <w:hideMark/>
          </w:tcPr>
          <w:p w14:paraId="672F2F07"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6.00</w:t>
            </w:r>
          </w:p>
        </w:tc>
        <w:tc>
          <w:tcPr>
            <w:tcW w:w="0" w:type="auto"/>
            <w:shd w:val="clear" w:color="auto" w:fill="auto"/>
            <w:noWrap/>
            <w:vAlign w:val="bottom"/>
            <w:hideMark/>
          </w:tcPr>
          <w:p w14:paraId="182C04C6"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A92CA1" w:rsidRPr="004B58B8" w14:paraId="6FF588F2" w14:textId="77777777" w:rsidTr="004B58B8">
        <w:trPr>
          <w:trHeight w:val="300"/>
        </w:trPr>
        <w:tc>
          <w:tcPr>
            <w:tcW w:w="270" w:type="dxa"/>
            <w:tcBorders>
              <w:right w:val="single" w:sz="4" w:space="0" w:color="auto"/>
            </w:tcBorders>
            <w:shd w:val="clear" w:color="auto" w:fill="auto"/>
            <w:noWrap/>
            <w:vAlign w:val="bottom"/>
            <w:hideMark/>
          </w:tcPr>
          <w:p w14:paraId="3B659433"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42F34969"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IBR</w:t>
            </w:r>
          </w:p>
        </w:tc>
        <w:tc>
          <w:tcPr>
            <w:tcW w:w="0" w:type="auto"/>
            <w:shd w:val="clear" w:color="auto" w:fill="auto"/>
            <w:noWrap/>
            <w:vAlign w:val="center"/>
            <w:hideMark/>
          </w:tcPr>
          <w:p w14:paraId="0A5415AB"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56CFF066"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02466A80"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w:t>
            </w:r>
          </w:p>
        </w:tc>
        <w:tc>
          <w:tcPr>
            <w:tcW w:w="0" w:type="auto"/>
            <w:shd w:val="clear" w:color="auto" w:fill="auto"/>
            <w:noWrap/>
            <w:vAlign w:val="center"/>
            <w:hideMark/>
          </w:tcPr>
          <w:p w14:paraId="62706420"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200.00</w:t>
            </w:r>
          </w:p>
        </w:tc>
        <w:tc>
          <w:tcPr>
            <w:tcW w:w="0" w:type="auto"/>
            <w:shd w:val="clear" w:color="auto" w:fill="auto"/>
            <w:noWrap/>
            <w:vAlign w:val="bottom"/>
            <w:hideMark/>
          </w:tcPr>
          <w:p w14:paraId="0CBDFF3D"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A92CA1" w:rsidRPr="004B58B8" w14:paraId="0241F0AF" w14:textId="77777777" w:rsidTr="004B58B8">
        <w:trPr>
          <w:trHeight w:val="300"/>
        </w:trPr>
        <w:tc>
          <w:tcPr>
            <w:tcW w:w="270" w:type="dxa"/>
            <w:tcBorders>
              <w:right w:val="single" w:sz="4" w:space="0" w:color="auto"/>
            </w:tcBorders>
            <w:shd w:val="clear" w:color="auto" w:fill="auto"/>
            <w:noWrap/>
            <w:vAlign w:val="bottom"/>
            <w:hideMark/>
          </w:tcPr>
          <w:p w14:paraId="39939830"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6E422F0B"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CLICP</w:t>
            </w:r>
          </w:p>
        </w:tc>
        <w:tc>
          <w:tcPr>
            <w:tcW w:w="0" w:type="auto"/>
            <w:shd w:val="clear" w:color="auto" w:fill="auto"/>
            <w:noWrap/>
            <w:vAlign w:val="center"/>
            <w:hideMark/>
          </w:tcPr>
          <w:p w14:paraId="7C13AF61"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1A3C1C25"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0F106D51"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shd w:val="clear" w:color="auto" w:fill="auto"/>
            <w:noWrap/>
            <w:vAlign w:val="center"/>
            <w:hideMark/>
          </w:tcPr>
          <w:p w14:paraId="043E86E9"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100.00</w:t>
            </w:r>
          </w:p>
        </w:tc>
        <w:tc>
          <w:tcPr>
            <w:tcW w:w="0" w:type="auto"/>
            <w:shd w:val="clear" w:color="auto" w:fill="auto"/>
            <w:noWrap/>
            <w:vAlign w:val="bottom"/>
            <w:hideMark/>
          </w:tcPr>
          <w:p w14:paraId="6DCA3AE2"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A92CA1" w:rsidRPr="004B58B8" w14:paraId="45D56EBF" w14:textId="77777777" w:rsidTr="004B58B8">
        <w:trPr>
          <w:trHeight w:val="300"/>
        </w:trPr>
        <w:tc>
          <w:tcPr>
            <w:tcW w:w="270" w:type="dxa"/>
            <w:tcBorders>
              <w:right w:val="single" w:sz="4" w:space="0" w:color="auto"/>
            </w:tcBorders>
            <w:shd w:val="clear" w:color="auto" w:fill="auto"/>
            <w:noWrap/>
            <w:vAlign w:val="bottom"/>
            <w:hideMark/>
          </w:tcPr>
          <w:p w14:paraId="36BB115D"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tcBorders>
            <w:shd w:val="clear" w:color="auto" w:fill="auto"/>
            <w:noWrap/>
            <w:vAlign w:val="center"/>
            <w:hideMark/>
          </w:tcPr>
          <w:p w14:paraId="4195E192"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TIS</w:t>
            </w:r>
          </w:p>
        </w:tc>
        <w:tc>
          <w:tcPr>
            <w:tcW w:w="0" w:type="auto"/>
            <w:shd w:val="clear" w:color="auto" w:fill="auto"/>
            <w:noWrap/>
            <w:vAlign w:val="center"/>
            <w:hideMark/>
          </w:tcPr>
          <w:p w14:paraId="2DFB8524"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252F8D85"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shd w:val="clear" w:color="auto" w:fill="auto"/>
            <w:noWrap/>
            <w:vAlign w:val="center"/>
            <w:hideMark/>
          </w:tcPr>
          <w:p w14:paraId="2C55002F"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shd w:val="clear" w:color="auto" w:fill="auto"/>
            <w:noWrap/>
            <w:vAlign w:val="center"/>
            <w:hideMark/>
          </w:tcPr>
          <w:p w14:paraId="53F4CEE2"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1.00</w:t>
            </w:r>
          </w:p>
        </w:tc>
        <w:tc>
          <w:tcPr>
            <w:tcW w:w="0" w:type="auto"/>
            <w:shd w:val="clear" w:color="auto" w:fill="auto"/>
            <w:noWrap/>
            <w:vAlign w:val="bottom"/>
            <w:hideMark/>
          </w:tcPr>
          <w:p w14:paraId="71B19CB3"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A92CA1" w:rsidRPr="004B58B8" w14:paraId="3866C1EE" w14:textId="77777777" w:rsidTr="004B58B8">
        <w:trPr>
          <w:trHeight w:val="300"/>
        </w:trPr>
        <w:tc>
          <w:tcPr>
            <w:tcW w:w="270" w:type="dxa"/>
            <w:tcBorders>
              <w:bottom w:val="single" w:sz="4" w:space="0" w:color="auto"/>
              <w:right w:val="single" w:sz="4" w:space="0" w:color="auto"/>
            </w:tcBorders>
            <w:shd w:val="clear" w:color="auto" w:fill="auto"/>
            <w:noWrap/>
            <w:vAlign w:val="bottom"/>
            <w:hideMark/>
          </w:tcPr>
          <w:p w14:paraId="280668A2"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p>
        </w:tc>
        <w:tc>
          <w:tcPr>
            <w:tcW w:w="2826" w:type="dxa"/>
            <w:tcBorders>
              <w:left w:val="single" w:sz="4" w:space="0" w:color="auto"/>
              <w:bottom w:val="single" w:sz="4" w:space="0" w:color="auto"/>
            </w:tcBorders>
            <w:shd w:val="clear" w:color="auto" w:fill="auto"/>
            <w:noWrap/>
            <w:vAlign w:val="center"/>
            <w:hideMark/>
          </w:tcPr>
          <w:p w14:paraId="18E8E120"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USD-USPSA-BLOOMBERG</w:t>
            </w:r>
          </w:p>
        </w:tc>
        <w:tc>
          <w:tcPr>
            <w:tcW w:w="0" w:type="auto"/>
            <w:tcBorders>
              <w:bottom w:val="single" w:sz="4" w:space="0" w:color="auto"/>
            </w:tcBorders>
            <w:shd w:val="clear" w:color="auto" w:fill="auto"/>
            <w:noWrap/>
            <w:vAlign w:val="center"/>
            <w:hideMark/>
          </w:tcPr>
          <w:p w14:paraId="39114D09"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tcBorders>
              <w:bottom w:val="single" w:sz="4" w:space="0" w:color="auto"/>
            </w:tcBorders>
            <w:shd w:val="clear" w:color="auto" w:fill="auto"/>
            <w:noWrap/>
            <w:vAlign w:val="center"/>
            <w:hideMark/>
          </w:tcPr>
          <w:p w14:paraId="67C525E3"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w:t>
            </w:r>
          </w:p>
        </w:tc>
        <w:tc>
          <w:tcPr>
            <w:tcW w:w="0" w:type="auto"/>
            <w:tcBorders>
              <w:bottom w:val="single" w:sz="4" w:space="0" w:color="auto"/>
            </w:tcBorders>
            <w:shd w:val="clear" w:color="auto" w:fill="auto"/>
            <w:noWrap/>
            <w:vAlign w:val="center"/>
            <w:hideMark/>
          </w:tcPr>
          <w:p w14:paraId="114B6A95"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w:t>
            </w:r>
          </w:p>
        </w:tc>
        <w:tc>
          <w:tcPr>
            <w:tcW w:w="0" w:type="auto"/>
            <w:tcBorders>
              <w:bottom w:val="single" w:sz="4" w:space="0" w:color="auto"/>
            </w:tcBorders>
            <w:shd w:val="clear" w:color="auto" w:fill="auto"/>
            <w:noWrap/>
            <w:vAlign w:val="center"/>
            <w:hideMark/>
          </w:tcPr>
          <w:p w14:paraId="154485F0"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4.00</w:t>
            </w:r>
          </w:p>
        </w:tc>
        <w:tc>
          <w:tcPr>
            <w:tcW w:w="0" w:type="auto"/>
            <w:tcBorders>
              <w:bottom w:val="single" w:sz="4" w:space="0" w:color="auto"/>
            </w:tcBorders>
            <w:shd w:val="clear" w:color="auto" w:fill="auto"/>
            <w:noWrap/>
            <w:vAlign w:val="bottom"/>
            <w:hideMark/>
          </w:tcPr>
          <w:p w14:paraId="00D2F752"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r w:rsidR="00A92CA1" w:rsidRPr="004B58B8" w14:paraId="3744FAF2" w14:textId="77777777" w:rsidTr="004B58B8">
        <w:trPr>
          <w:trHeight w:val="300"/>
        </w:trPr>
        <w:tc>
          <w:tcPr>
            <w:tcW w:w="270" w:type="dxa"/>
            <w:tcBorders>
              <w:top w:val="single" w:sz="4" w:space="0" w:color="auto"/>
              <w:right w:val="single" w:sz="4" w:space="0" w:color="auto"/>
            </w:tcBorders>
            <w:shd w:val="clear" w:color="auto" w:fill="auto"/>
            <w:noWrap/>
            <w:vAlign w:val="bottom"/>
            <w:hideMark/>
          </w:tcPr>
          <w:p w14:paraId="592AA9B1" w14:textId="77777777" w:rsidR="0040665D" w:rsidRPr="004B58B8" w:rsidRDefault="0040665D" w:rsidP="00B95C27">
            <w:pPr>
              <w:spacing w:line="240" w:lineRule="auto"/>
              <w:ind w:firstLine="0"/>
              <w:jc w:val="left"/>
              <w:rPr>
                <w:rFonts w:ascii="Calibri" w:eastAsia="Times New Roman" w:hAnsi="Calibri" w:cs="Calibri"/>
                <w:b/>
                <w:bCs/>
                <w:sz w:val="22"/>
                <w:szCs w:val="22"/>
              </w:rPr>
            </w:pPr>
            <w:r w:rsidRPr="004B58B8">
              <w:rPr>
                <w:rFonts w:ascii="Calibri" w:eastAsia="Times New Roman" w:hAnsi="Calibri" w:cs="Calibri"/>
                <w:b/>
                <w:bCs/>
                <w:sz w:val="22"/>
                <w:szCs w:val="22"/>
              </w:rPr>
              <w:t>CAD</w:t>
            </w:r>
          </w:p>
        </w:tc>
        <w:tc>
          <w:tcPr>
            <w:tcW w:w="2826" w:type="dxa"/>
            <w:tcBorders>
              <w:top w:val="single" w:sz="4" w:space="0" w:color="auto"/>
              <w:left w:val="single" w:sz="4" w:space="0" w:color="auto"/>
            </w:tcBorders>
            <w:shd w:val="clear" w:color="auto" w:fill="auto"/>
            <w:noWrap/>
            <w:vAlign w:val="center"/>
            <w:hideMark/>
          </w:tcPr>
          <w:p w14:paraId="54BCD5A0"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0" w:type="auto"/>
            <w:tcBorders>
              <w:top w:val="single" w:sz="4" w:space="0" w:color="auto"/>
            </w:tcBorders>
            <w:shd w:val="clear" w:color="auto" w:fill="auto"/>
            <w:noWrap/>
            <w:vAlign w:val="center"/>
            <w:hideMark/>
          </w:tcPr>
          <w:p w14:paraId="6B5C2B4C"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225</w:t>
            </w:r>
          </w:p>
        </w:tc>
        <w:tc>
          <w:tcPr>
            <w:tcW w:w="0" w:type="auto"/>
            <w:tcBorders>
              <w:top w:val="single" w:sz="4" w:space="0" w:color="auto"/>
            </w:tcBorders>
            <w:shd w:val="clear" w:color="auto" w:fill="auto"/>
            <w:noWrap/>
            <w:vAlign w:val="center"/>
            <w:hideMark/>
          </w:tcPr>
          <w:p w14:paraId="49F5EA16"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18,811.40</w:t>
            </w:r>
          </w:p>
        </w:tc>
        <w:tc>
          <w:tcPr>
            <w:tcW w:w="0" w:type="auto"/>
            <w:tcBorders>
              <w:top w:val="single" w:sz="4" w:space="0" w:color="auto"/>
            </w:tcBorders>
            <w:shd w:val="clear" w:color="auto" w:fill="auto"/>
            <w:noWrap/>
            <w:vAlign w:val="center"/>
            <w:hideMark/>
          </w:tcPr>
          <w:p w14:paraId="7A2221FC"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308</w:t>
            </w:r>
          </w:p>
        </w:tc>
        <w:tc>
          <w:tcPr>
            <w:tcW w:w="0" w:type="auto"/>
            <w:tcBorders>
              <w:top w:val="single" w:sz="4" w:space="0" w:color="auto"/>
            </w:tcBorders>
            <w:shd w:val="clear" w:color="auto" w:fill="auto"/>
            <w:noWrap/>
            <w:vAlign w:val="center"/>
            <w:hideMark/>
          </w:tcPr>
          <w:p w14:paraId="0A7EB224"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20,363.10</w:t>
            </w:r>
          </w:p>
        </w:tc>
        <w:tc>
          <w:tcPr>
            <w:tcW w:w="0" w:type="auto"/>
            <w:tcBorders>
              <w:top w:val="single" w:sz="4" w:space="0" w:color="auto"/>
            </w:tcBorders>
            <w:shd w:val="clear" w:color="auto" w:fill="auto"/>
            <w:noWrap/>
            <w:vAlign w:val="bottom"/>
            <w:hideMark/>
          </w:tcPr>
          <w:p w14:paraId="3984D0A4"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48%</w:t>
            </w:r>
          </w:p>
        </w:tc>
      </w:tr>
      <w:tr w:rsidR="00A92CA1" w:rsidRPr="004B58B8" w14:paraId="5179CD63" w14:textId="77777777" w:rsidTr="004B58B8">
        <w:trPr>
          <w:trHeight w:val="56"/>
        </w:trPr>
        <w:tc>
          <w:tcPr>
            <w:tcW w:w="270" w:type="dxa"/>
            <w:shd w:val="clear" w:color="auto" w:fill="auto"/>
            <w:noWrap/>
            <w:vAlign w:val="bottom"/>
            <w:hideMark/>
          </w:tcPr>
          <w:p w14:paraId="6C5BE7CF"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p>
        </w:tc>
        <w:tc>
          <w:tcPr>
            <w:tcW w:w="2826" w:type="dxa"/>
            <w:shd w:val="clear" w:color="auto" w:fill="auto"/>
            <w:noWrap/>
            <w:vAlign w:val="center"/>
            <w:hideMark/>
          </w:tcPr>
          <w:p w14:paraId="1CD8DE7F"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CAD-REPO-CORRA</w:t>
            </w:r>
          </w:p>
        </w:tc>
        <w:tc>
          <w:tcPr>
            <w:tcW w:w="0" w:type="auto"/>
            <w:shd w:val="clear" w:color="auto" w:fill="auto"/>
            <w:noWrap/>
            <w:vAlign w:val="center"/>
            <w:hideMark/>
          </w:tcPr>
          <w:p w14:paraId="46DC7000"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c>
          <w:tcPr>
            <w:tcW w:w="0" w:type="auto"/>
            <w:shd w:val="clear" w:color="auto" w:fill="auto"/>
            <w:noWrap/>
            <w:vAlign w:val="center"/>
            <w:hideMark/>
          </w:tcPr>
          <w:p w14:paraId="11C17CE1"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0.00</w:t>
            </w:r>
          </w:p>
        </w:tc>
        <w:tc>
          <w:tcPr>
            <w:tcW w:w="0" w:type="auto"/>
            <w:shd w:val="clear" w:color="auto" w:fill="auto"/>
            <w:noWrap/>
            <w:vAlign w:val="center"/>
            <w:hideMark/>
          </w:tcPr>
          <w:p w14:paraId="46E08527"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3</w:t>
            </w:r>
          </w:p>
        </w:tc>
        <w:tc>
          <w:tcPr>
            <w:tcW w:w="0" w:type="auto"/>
            <w:shd w:val="clear" w:color="auto" w:fill="auto"/>
            <w:noWrap/>
            <w:vAlign w:val="center"/>
            <w:hideMark/>
          </w:tcPr>
          <w:p w14:paraId="2E60F299"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410.00</w:t>
            </w:r>
          </w:p>
        </w:tc>
        <w:tc>
          <w:tcPr>
            <w:tcW w:w="0" w:type="auto"/>
            <w:shd w:val="clear" w:color="auto" w:fill="auto"/>
            <w:noWrap/>
            <w:vAlign w:val="bottom"/>
            <w:hideMark/>
          </w:tcPr>
          <w:p w14:paraId="5847B1B8"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0%</w:t>
            </w:r>
          </w:p>
        </w:tc>
      </w:tr>
    </w:tbl>
    <w:p w14:paraId="48C93E3C" w14:textId="77777777" w:rsidR="0040665D" w:rsidRDefault="0040665D" w:rsidP="00811D20"/>
    <w:tbl>
      <w:tblPr>
        <w:tblW w:w="9810" w:type="dxa"/>
        <w:tblLayout w:type="fixed"/>
        <w:tblLook w:val="04A0" w:firstRow="1" w:lastRow="0" w:firstColumn="1" w:lastColumn="0" w:noHBand="0" w:noVBand="1"/>
      </w:tblPr>
      <w:tblGrid>
        <w:gridCol w:w="630"/>
        <w:gridCol w:w="3383"/>
        <w:gridCol w:w="1027"/>
        <w:gridCol w:w="1260"/>
        <w:gridCol w:w="1260"/>
        <w:gridCol w:w="1260"/>
        <w:gridCol w:w="990"/>
      </w:tblGrid>
      <w:tr w:rsidR="0040665D" w:rsidRPr="0009785E" w14:paraId="2941F959" w14:textId="77777777" w:rsidTr="001E1669">
        <w:trPr>
          <w:trHeight w:val="63"/>
        </w:trPr>
        <w:tc>
          <w:tcPr>
            <w:tcW w:w="9810" w:type="dxa"/>
            <w:gridSpan w:val="7"/>
            <w:tcBorders>
              <w:top w:val="single" w:sz="4" w:space="0" w:color="auto"/>
              <w:left w:val="nil"/>
              <w:bottom w:val="single" w:sz="4" w:space="0" w:color="auto"/>
              <w:right w:val="nil"/>
            </w:tcBorders>
            <w:shd w:val="clear" w:color="auto" w:fill="auto"/>
            <w:vAlign w:val="center"/>
          </w:tcPr>
          <w:p w14:paraId="6B655385" w14:textId="77777777" w:rsidR="0040665D" w:rsidRPr="0009785E" w:rsidRDefault="0040665D" w:rsidP="00B95C27">
            <w:pPr>
              <w:spacing w:line="240" w:lineRule="auto"/>
              <w:ind w:firstLine="0"/>
              <w:jc w:val="center"/>
              <w:rPr>
                <w:rFonts w:ascii="Calibri" w:eastAsia="Times New Roman" w:hAnsi="Calibri" w:cs="Calibri"/>
                <w:b/>
                <w:bCs/>
              </w:rPr>
            </w:pPr>
            <w:r>
              <w:rPr>
                <w:rFonts w:ascii="Calibri" w:eastAsia="Times New Roman" w:hAnsi="Calibri" w:cs="Calibri"/>
                <w:b/>
                <w:bCs/>
              </w:rPr>
              <w:t>Post phase 1 implementation (Mar 11 – Mar 22)</w:t>
            </w:r>
          </w:p>
        </w:tc>
      </w:tr>
      <w:tr w:rsidR="0040665D" w:rsidRPr="0009785E" w14:paraId="3B9DAE02" w14:textId="77777777" w:rsidTr="004B58B8">
        <w:trPr>
          <w:trHeight w:val="1020"/>
        </w:trPr>
        <w:tc>
          <w:tcPr>
            <w:tcW w:w="630" w:type="dxa"/>
            <w:tcBorders>
              <w:top w:val="nil"/>
              <w:left w:val="nil"/>
              <w:bottom w:val="single" w:sz="4" w:space="0" w:color="auto"/>
              <w:right w:val="nil"/>
            </w:tcBorders>
            <w:shd w:val="clear" w:color="auto" w:fill="auto"/>
            <w:vAlign w:val="center"/>
            <w:hideMark/>
          </w:tcPr>
          <w:p w14:paraId="630791B0" w14:textId="77777777" w:rsidR="0040665D" w:rsidRPr="0009785E" w:rsidRDefault="0040665D"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383" w:type="dxa"/>
            <w:tcBorders>
              <w:top w:val="nil"/>
              <w:left w:val="nil"/>
              <w:bottom w:val="single" w:sz="4" w:space="0" w:color="auto"/>
              <w:right w:val="nil"/>
            </w:tcBorders>
            <w:shd w:val="clear" w:color="auto" w:fill="auto"/>
            <w:vAlign w:val="center"/>
            <w:hideMark/>
          </w:tcPr>
          <w:p w14:paraId="346CFC48" w14:textId="77777777" w:rsidR="0040665D" w:rsidRPr="0009785E" w:rsidRDefault="0040665D"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27" w:type="dxa"/>
            <w:tcBorders>
              <w:top w:val="nil"/>
              <w:left w:val="nil"/>
              <w:bottom w:val="single" w:sz="4" w:space="0" w:color="auto"/>
              <w:right w:val="nil"/>
            </w:tcBorders>
            <w:shd w:val="clear" w:color="auto" w:fill="auto"/>
            <w:vAlign w:val="center"/>
            <w:hideMark/>
          </w:tcPr>
          <w:p w14:paraId="54172CD9" w14:textId="77777777" w:rsidR="0040665D" w:rsidRPr="0009785E" w:rsidRDefault="0040665D"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182060BE" w14:textId="77777777" w:rsidR="0040665D" w:rsidRPr="0009785E" w:rsidRDefault="0040665D"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D2C1FAF" w14:textId="77777777" w:rsidR="0040665D" w:rsidRPr="0009785E" w:rsidRDefault="0040665D"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10C83B11" w14:textId="77777777" w:rsidR="0040665D" w:rsidRPr="0009785E" w:rsidRDefault="0040665D"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6C8EC162" w14:textId="77777777" w:rsidR="0040665D" w:rsidRPr="0009785E" w:rsidRDefault="0040665D"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40665D" w:rsidRPr="0009785E" w14:paraId="11C3048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B2961AA" w14:textId="77777777" w:rsidR="0040665D" w:rsidRPr="0009785E" w:rsidRDefault="0040665D" w:rsidP="00B95C27">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3383" w:type="dxa"/>
            <w:tcBorders>
              <w:top w:val="nil"/>
              <w:left w:val="nil"/>
              <w:bottom w:val="nil"/>
              <w:right w:val="nil"/>
            </w:tcBorders>
            <w:shd w:val="clear" w:color="auto" w:fill="auto"/>
            <w:noWrap/>
            <w:vAlign w:val="center"/>
            <w:hideMark/>
          </w:tcPr>
          <w:p w14:paraId="6D946F8D"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27" w:type="dxa"/>
            <w:tcBorders>
              <w:top w:val="nil"/>
              <w:left w:val="nil"/>
              <w:bottom w:val="nil"/>
              <w:right w:val="nil"/>
            </w:tcBorders>
            <w:shd w:val="clear" w:color="auto" w:fill="auto"/>
            <w:noWrap/>
            <w:vAlign w:val="center"/>
            <w:hideMark/>
          </w:tcPr>
          <w:p w14:paraId="72886849"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4,342</w:t>
            </w:r>
          </w:p>
        </w:tc>
        <w:tc>
          <w:tcPr>
            <w:tcW w:w="1260" w:type="dxa"/>
            <w:tcBorders>
              <w:top w:val="nil"/>
              <w:left w:val="nil"/>
              <w:bottom w:val="nil"/>
              <w:right w:val="nil"/>
            </w:tcBorders>
            <w:shd w:val="clear" w:color="auto" w:fill="auto"/>
            <w:noWrap/>
            <w:vAlign w:val="center"/>
            <w:hideMark/>
          </w:tcPr>
          <w:p w14:paraId="7615A04B"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262,257.70</w:t>
            </w:r>
          </w:p>
        </w:tc>
        <w:tc>
          <w:tcPr>
            <w:tcW w:w="1260" w:type="dxa"/>
            <w:tcBorders>
              <w:top w:val="nil"/>
              <w:left w:val="nil"/>
              <w:bottom w:val="nil"/>
              <w:right w:val="nil"/>
            </w:tcBorders>
            <w:shd w:val="clear" w:color="auto" w:fill="auto"/>
            <w:noWrap/>
            <w:vAlign w:val="center"/>
            <w:hideMark/>
          </w:tcPr>
          <w:p w14:paraId="36B34D1D"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2,125</w:t>
            </w:r>
          </w:p>
        </w:tc>
        <w:tc>
          <w:tcPr>
            <w:tcW w:w="1260" w:type="dxa"/>
            <w:tcBorders>
              <w:top w:val="nil"/>
              <w:left w:val="nil"/>
              <w:bottom w:val="nil"/>
              <w:right w:val="nil"/>
            </w:tcBorders>
            <w:shd w:val="clear" w:color="auto" w:fill="auto"/>
            <w:noWrap/>
            <w:vAlign w:val="center"/>
            <w:hideMark/>
          </w:tcPr>
          <w:p w14:paraId="17A232B8"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76,649.65</w:t>
            </w:r>
          </w:p>
        </w:tc>
        <w:tc>
          <w:tcPr>
            <w:tcW w:w="990" w:type="dxa"/>
            <w:tcBorders>
              <w:top w:val="nil"/>
              <w:left w:val="nil"/>
              <w:bottom w:val="nil"/>
              <w:right w:val="nil"/>
            </w:tcBorders>
            <w:shd w:val="clear" w:color="auto" w:fill="auto"/>
            <w:noWrap/>
            <w:vAlign w:val="bottom"/>
            <w:hideMark/>
          </w:tcPr>
          <w:p w14:paraId="448086DF"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77%</w:t>
            </w:r>
          </w:p>
        </w:tc>
      </w:tr>
      <w:tr w:rsidR="0040665D" w:rsidRPr="0009785E" w14:paraId="561BFF4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191C85A"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50BFCA3C"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27" w:type="dxa"/>
            <w:tcBorders>
              <w:top w:val="nil"/>
              <w:left w:val="nil"/>
              <w:bottom w:val="nil"/>
              <w:right w:val="nil"/>
            </w:tcBorders>
            <w:shd w:val="clear" w:color="auto" w:fill="auto"/>
            <w:noWrap/>
            <w:vAlign w:val="center"/>
            <w:hideMark/>
          </w:tcPr>
          <w:p w14:paraId="68BE39B6"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4B8DF38"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3585AF6"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24</w:t>
            </w:r>
          </w:p>
        </w:tc>
        <w:tc>
          <w:tcPr>
            <w:tcW w:w="1260" w:type="dxa"/>
            <w:tcBorders>
              <w:top w:val="nil"/>
              <w:left w:val="nil"/>
              <w:bottom w:val="nil"/>
              <w:right w:val="nil"/>
            </w:tcBorders>
            <w:shd w:val="clear" w:color="auto" w:fill="auto"/>
            <w:noWrap/>
            <w:vAlign w:val="center"/>
            <w:hideMark/>
          </w:tcPr>
          <w:p w14:paraId="0FA64D43"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3,353.00</w:t>
            </w:r>
          </w:p>
        </w:tc>
        <w:tc>
          <w:tcPr>
            <w:tcW w:w="990" w:type="dxa"/>
            <w:tcBorders>
              <w:top w:val="nil"/>
              <w:left w:val="nil"/>
              <w:bottom w:val="nil"/>
              <w:right w:val="nil"/>
            </w:tcBorders>
            <w:shd w:val="clear" w:color="auto" w:fill="auto"/>
            <w:noWrap/>
            <w:vAlign w:val="bottom"/>
            <w:hideMark/>
          </w:tcPr>
          <w:p w14:paraId="79EEB829"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0109E8A8"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B1CD602"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6C4AB954"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IBR</w:t>
            </w:r>
          </w:p>
        </w:tc>
        <w:tc>
          <w:tcPr>
            <w:tcW w:w="1027" w:type="dxa"/>
            <w:tcBorders>
              <w:top w:val="nil"/>
              <w:left w:val="nil"/>
              <w:bottom w:val="nil"/>
              <w:right w:val="nil"/>
            </w:tcBorders>
            <w:shd w:val="clear" w:color="auto" w:fill="auto"/>
            <w:noWrap/>
            <w:vAlign w:val="center"/>
            <w:hideMark/>
          </w:tcPr>
          <w:p w14:paraId="09B4CAF9"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7DB64E1"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6BA154F"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1BD03E0F"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1,050.00</w:t>
            </w:r>
          </w:p>
        </w:tc>
        <w:tc>
          <w:tcPr>
            <w:tcW w:w="990" w:type="dxa"/>
            <w:tcBorders>
              <w:top w:val="nil"/>
              <w:left w:val="nil"/>
              <w:bottom w:val="nil"/>
              <w:right w:val="nil"/>
            </w:tcBorders>
            <w:shd w:val="clear" w:color="auto" w:fill="auto"/>
            <w:noWrap/>
            <w:vAlign w:val="bottom"/>
            <w:hideMark/>
          </w:tcPr>
          <w:p w14:paraId="1EE98E6F"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75AB9B5C"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742F2E93"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511AAA6C"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USD-SIFMA Municipal Swap Index</w:t>
            </w:r>
          </w:p>
        </w:tc>
        <w:tc>
          <w:tcPr>
            <w:tcW w:w="1027" w:type="dxa"/>
            <w:tcBorders>
              <w:top w:val="nil"/>
              <w:left w:val="nil"/>
              <w:bottom w:val="nil"/>
              <w:right w:val="nil"/>
            </w:tcBorders>
            <w:shd w:val="clear" w:color="auto" w:fill="auto"/>
            <w:noWrap/>
            <w:vAlign w:val="center"/>
            <w:hideMark/>
          </w:tcPr>
          <w:p w14:paraId="0708E18E"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AC1C2C6"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65A1CFD"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7A1707DF"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60.00</w:t>
            </w:r>
          </w:p>
        </w:tc>
        <w:tc>
          <w:tcPr>
            <w:tcW w:w="990" w:type="dxa"/>
            <w:tcBorders>
              <w:top w:val="nil"/>
              <w:left w:val="nil"/>
              <w:bottom w:val="nil"/>
              <w:right w:val="nil"/>
            </w:tcBorders>
            <w:shd w:val="clear" w:color="auto" w:fill="auto"/>
            <w:noWrap/>
            <w:vAlign w:val="bottom"/>
            <w:hideMark/>
          </w:tcPr>
          <w:p w14:paraId="609600DA"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5A6D86D6"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53741567"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2765E95C"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0BB63934"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8BD3E01"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F009C75"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157F0428"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6.00</w:t>
            </w:r>
          </w:p>
        </w:tc>
        <w:tc>
          <w:tcPr>
            <w:tcW w:w="990" w:type="dxa"/>
            <w:tcBorders>
              <w:top w:val="nil"/>
              <w:left w:val="nil"/>
              <w:bottom w:val="nil"/>
              <w:right w:val="nil"/>
            </w:tcBorders>
            <w:shd w:val="clear" w:color="auto" w:fill="auto"/>
            <w:noWrap/>
            <w:vAlign w:val="bottom"/>
            <w:hideMark/>
          </w:tcPr>
          <w:p w14:paraId="44CF293B"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61566C18"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6DAA7BE"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7D62025B"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34015133"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194D9D6"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675A515"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5A4AF543"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3.00</w:t>
            </w:r>
          </w:p>
        </w:tc>
        <w:tc>
          <w:tcPr>
            <w:tcW w:w="990" w:type="dxa"/>
            <w:tcBorders>
              <w:top w:val="nil"/>
              <w:left w:val="nil"/>
              <w:bottom w:val="nil"/>
              <w:right w:val="nil"/>
            </w:tcBorders>
            <w:shd w:val="clear" w:color="auto" w:fill="auto"/>
            <w:noWrap/>
            <w:vAlign w:val="bottom"/>
            <w:hideMark/>
          </w:tcPr>
          <w:p w14:paraId="08AFF4FE"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02F092AB"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B7DBAEC"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3178C049"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27" w:type="dxa"/>
            <w:tcBorders>
              <w:top w:val="nil"/>
              <w:left w:val="nil"/>
              <w:bottom w:val="nil"/>
              <w:right w:val="nil"/>
            </w:tcBorders>
            <w:shd w:val="clear" w:color="auto" w:fill="auto"/>
            <w:noWrap/>
            <w:vAlign w:val="center"/>
            <w:hideMark/>
          </w:tcPr>
          <w:p w14:paraId="00756E1D"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40E0DDA"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A362A55"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2B02BE75"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235159D9"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60EAC2B9"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237681F"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02A26617"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USD-USPSA-BLOOMBERG</w:t>
            </w:r>
          </w:p>
        </w:tc>
        <w:tc>
          <w:tcPr>
            <w:tcW w:w="1027" w:type="dxa"/>
            <w:tcBorders>
              <w:top w:val="nil"/>
              <w:left w:val="nil"/>
              <w:bottom w:val="nil"/>
              <w:right w:val="nil"/>
            </w:tcBorders>
            <w:shd w:val="clear" w:color="auto" w:fill="auto"/>
            <w:noWrap/>
            <w:vAlign w:val="center"/>
            <w:hideMark/>
          </w:tcPr>
          <w:p w14:paraId="2B33339C"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64FA470"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8645972"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5CC82E73"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06AAC8EC"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71CACFB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93D2DDE"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2B155E63"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CLICP</w:t>
            </w:r>
          </w:p>
        </w:tc>
        <w:tc>
          <w:tcPr>
            <w:tcW w:w="1027" w:type="dxa"/>
            <w:tcBorders>
              <w:top w:val="nil"/>
              <w:left w:val="nil"/>
              <w:bottom w:val="nil"/>
              <w:right w:val="nil"/>
            </w:tcBorders>
            <w:shd w:val="clear" w:color="auto" w:fill="auto"/>
            <w:noWrap/>
            <w:vAlign w:val="center"/>
            <w:hideMark/>
          </w:tcPr>
          <w:p w14:paraId="6DD2D367"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C0515A5"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A1C451D"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29945223"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450.00</w:t>
            </w:r>
          </w:p>
        </w:tc>
        <w:tc>
          <w:tcPr>
            <w:tcW w:w="990" w:type="dxa"/>
            <w:tcBorders>
              <w:top w:val="nil"/>
              <w:left w:val="nil"/>
              <w:bottom w:val="nil"/>
              <w:right w:val="nil"/>
            </w:tcBorders>
            <w:shd w:val="clear" w:color="auto" w:fill="auto"/>
            <w:noWrap/>
            <w:vAlign w:val="bottom"/>
            <w:hideMark/>
          </w:tcPr>
          <w:p w14:paraId="3A1FD212"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6CFF4B93"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C8F446C"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6F40ABD6"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27" w:type="dxa"/>
            <w:tcBorders>
              <w:top w:val="nil"/>
              <w:left w:val="nil"/>
              <w:bottom w:val="nil"/>
              <w:right w:val="nil"/>
            </w:tcBorders>
            <w:shd w:val="clear" w:color="auto" w:fill="auto"/>
            <w:noWrap/>
            <w:vAlign w:val="center"/>
            <w:hideMark/>
          </w:tcPr>
          <w:p w14:paraId="1F0D3152"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5829E4F0"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A40B655"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7F9FD156"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25.00</w:t>
            </w:r>
          </w:p>
        </w:tc>
        <w:tc>
          <w:tcPr>
            <w:tcW w:w="990" w:type="dxa"/>
            <w:tcBorders>
              <w:top w:val="nil"/>
              <w:left w:val="nil"/>
              <w:bottom w:val="nil"/>
              <w:right w:val="nil"/>
            </w:tcBorders>
            <w:shd w:val="clear" w:color="auto" w:fill="auto"/>
            <w:noWrap/>
            <w:vAlign w:val="bottom"/>
            <w:hideMark/>
          </w:tcPr>
          <w:p w14:paraId="312ED71D"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2190C286" w14:textId="77777777" w:rsidTr="004B58B8">
        <w:trPr>
          <w:trHeight w:val="300"/>
        </w:trPr>
        <w:tc>
          <w:tcPr>
            <w:tcW w:w="630" w:type="dxa"/>
            <w:tcBorders>
              <w:top w:val="nil"/>
              <w:left w:val="nil"/>
              <w:bottom w:val="single" w:sz="4" w:space="0" w:color="auto"/>
              <w:right w:val="single" w:sz="4" w:space="0" w:color="auto"/>
            </w:tcBorders>
            <w:shd w:val="clear" w:color="auto" w:fill="auto"/>
            <w:noWrap/>
            <w:vAlign w:val="bottom"/>
            <w:hideMark/>
          </w:tcPr>
          <w:p w14:paraId="190330A7"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single" w:sz="4" w:space="0" w:color="auto"/>
              <w:right w:val="nil"/>
            </w:tcBorders>
            <w:shd w:val="clear" w:color="auto" w:fill="auto"/>
            <w:noWrap/>
            <w:vAlign w:val="center"/>
            <w:hideMark/>
          </w:tcPr>
          <w:p w14:paraId="2A6E3FE0"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27" w:type="dxa"/>
            <w:tcBorders>
              <w:top w:val="nil"/>
              <w:left w:val="nil"/>
              <w:bottom w:val="single" w:sz="4" w:space="0" w:color="auto"/>
              <w:right w:val="nil"/>
            </w:tcBorders>
            <w:shd w:val="clear" w:color="auto" w:fill="auto"/>
            <w:noWrap/>
            <w:vAlign w:val="center"/>
            <w:hideMark/>
          </w:tcPr>
          <w:p w14:paraId="6295399B"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single" w:sz="4" w:space="0" w:color="auto"/>
              <w:right w:val="nil"/>
            </w:tcBorders>
            <w:shd w:val="clear" w:color="auto" w:fill="auto"/>
            <w:noWrap/>
            <w:vAlign w:val="center"/>
            <w:hideMark/>
          </w:tcPr>
          <w:p w14:paraId="11CFE938"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single" w:sz="4" w:space="0" w:color="auto"/>
              <w:right w:val="nil"/>
            </w:tcBorders>
            <w:shd w:val="clear" w:color="auto" w:fill="auto"/>
            <w:noWrap/>
            <w:vAlign w:val="center"/>
            <w:hideMark/>
          </w:tcPr>
          <w:p w14:paraId="7032D11F"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single" w:sz="4" w:space="0" w:color="auto"/>
              <w:right w:val="nil"/>
            </w:tcBorders>
            <w:shd w:val="clear" w:color="auto" w:fill="auto"/>
            <w:noWrap/>
            <w:vAlign w:val="center"/>
            <w:hideMark/>
          </w:tcPr>
          <w:p w14:paraId="688D92E9"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6.52</w:t>
            </w:r>
          </w:p>
        </w:tc>
        <w:tc>
          <w:tcPr>
            <w:tcW w:w="990" w:type="dxa"/>
            <w:tcBorders>
              <w:top w:val="nil"/>
              <w:left w:val="nil"/>
              <w:bottom w:val="single" w:sz="4" w:space="0" w:color="auto"/>
              <w:right w:val="nil"/>
            </w:tcBorders>
            <w:shd w:val="clear" w:color="auto" w:fill="auto"/>
            <w:noWrap/>
            <w:vAlign w:val="bottom"/>
            <w:hideMark/>
          </w:tcPr>
          <w:p w14:paraId="1A49F034"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25B99F0D" w14:textId="77777777" w:rsidTr="004B58B8">
        <w:trPr>
          <w:trHeight w:val="300"/>
        </w:trPr>
        <w:tc>
          <w:tcPr>
            <w:tcW w:w="630" w:type="dxa"/>
            <w:tcBorders>
              <w:top w:val="single" w:sz="4" w:space="0" w:color="auto"/>
              <w:left w:val="nil"/>
              <w:bottom w:val="nil"/>
              <w:right w:val="single" w:sz="4" w:space="0" w:color="auto"/>
            </w:tcBorders>
            <w:shd w:val="clear" w:color="auto" w:fill="auto"/>
            <w:noWrap/>
            <w:vAlign w:val="bottom"/>
            <w:hideMark/>
          </w:tcPr>
          <w:p w14:paraId="49835B08" w14:textId="77777777" w:rsidR="0040665D" w:rsidRPr="0009785E" w:rsidRDefault="0040665D" w:rsidP="00B95C27">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3383" w:type="dxa"/>
            <w:tcBorders>
              <w:top w:val="single" w:sz="4" w:space="0" w:color="auto"/>
              <w:left w:val="nil"/>
              <w:bottom w:val="nil"/>
              <w:right w:val="nil"/>
            </w:tcBorders>
            <w:shd w:val="clear" w:color="auto" w:fill="auto"/>
            <w:noWrap/>
            <w:vAlign w:val="center"/>
            <w:hideMark/>
          </w:tcPr>
          <w:p w14:paraId="4F481F44"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27" w:type="dxa"/>
            <w:tcBorders>
              <w:top w:val="single" w:sz="4" w:space="0" w:color="auto"/>
              <w:left w:val="nil"/>
              <w:bottom w:val="nil"/>
              <w:right w:val="nil"/>
            </w:tcBorders>
            <w:shd w:val="clear" w:color="auto" w:fill="auto"/>
            <w:noWrap/>
            <w:vAlign w:val="center"/>
            <w:hideMark/>
          </w:tcPr>
          <w:p w14:paraId="1CE459FC"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126</w:t>
            </w:r>
          </w:p>
        </w:tc>
        <w:tc>
          <w:tcPr>
            <w:tcW w:w="1260" w:type="dxa"/>
            <w:tcBorders>
              <w:top w:val="single" w:sz="4" w:space="0" w:color="auto"/>
              <w:left w:val="nil"/>
              <w:bottom w:val="nil"/>
              <w:right w:val="nil"/>
            </w:tcBorders>
            <w:shd w:val="clear" w:color="auto" w:fill="auto"/>
            <w:noWrap/>
            <w:vAlign w:val="center"/>
            <w:hideMark/>
          </w:tcPr>
          <w:p w14:paraId="7F5CC9B2"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9,578.00</w:t>
            </w:r>
          </w:p>
        </w:tc>
        <w:tc>
          <w:tcPr>
            <w:tcW w:w="1260" w:type="dxa"/>
            <w:tcBorders>
              <w:top w:val="single" w:sz="4" w:space="0" w:color="auto"/>
              <w:left w:val="nil"/>
              <w:bottom w:val="nil"/>
              <w:right w:val="nil"/>
            </w:tcBorders>
            <w:shd w:val="clear" w:color="auto" w:fill="auto"/>
            <w:noWrap/>
            <w:vAlign w:val="center"/>
            <w:hideMark/>
          </w:tcPr>
          <w:p w14:paraId="25B2B7DD"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140</w:t>
            </w:r>
          </w:p>
        </w:tc>
        <w:tc>
          <w:tcPr>
            <w:tcW w:w="1260" w:type="dxa"/>
            <w:tcBorders>
              <w:top w:val="single" w:sz="4" w:space="0" w:color="auto"/>
              <w:left w:val="nil"/>
              <w:bottom w:val="nil"/>
              <w:right w:val="nil"/>
            </w:tcBorders>
            <w:shd w:val="clear" w:color="auto" w:fill="auto"/>
            <w:noWrap/>
            <w:vAlign w:val="center"/>
            <w:hideMark/>
          </w:tcPr>
          <w:p w14:paraId="5444590C"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11,137.31</w:t>
            </w:r>
          </w:p>
        </w:tc>
        <w:tc>
          <w:tcPr>
            <w:tcW w:w="990" w:type="dxa"/>
            <w:tcBorders>
              <w:top w:val="single" w:sz="4" w:space="0" w:color="auto"/>
              <w:left w:val="nil"/>
              <w:bottom w:val="nil"/>
              <w:right w:val="nil"/>
            </w:tcBorders>
            <w:shd w:val="clear" w:color="auto" w:fill="auto"/>
            <w:noWrap/>
            <w:vAlign w:val="bottom"/>
            <w:hideMark/>
          </w:tcPr>
          <w:p w14:paraId="5D19114D"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46%</w:t>
            </w:r>
          </w:p>
        </w:tc>
      </w:tr>
      <w:tr w:rsidR="0040665D" w:rsidRPr="0009785E" w14:paraId="5730E4D3"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5D1774A9"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67E36769"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CAD-REPO-CORRA</w:t>
            </w:r>
          </w:p>
        </w:tc>
        <w:tc>
          <w:tcPr>
            <w:tcW w:w="1027" w:type="dxa"/>
            <w:tcBorders>
              <w:top w:val="nil"/>
              <w:left w:val="nil"/>
              <w:bottom w:val="nil"/>
              <w:right w:val="nil"/>
            </w:tcBorders>
            <w:shd w:val="clear" w:color="auto" w:fill="auto"/>
            <w:noWrap/>
            <w:vAlign w:val="center"/>
            <w:hideMark/>
          </w:tcPr>
          <w:p w14:paraId="1A031631"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37710A0"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9C56DCB"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7611C9E7"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780.00</w:t>
            </w:r>
          </w:p>
        </w:tc>
        <w:tc>
          <w:tcPr>
            <w:tcW w:w="990" w:type="dxa"/>
            <w:tcBorders>
              <w:top w:val="nil"/>
              <w:left w:val="nil"/>
              <w:bottom w:val="nil"/>
              <w:right w:val="nil"/>
            </w:tcBorders>
            <w:shd w:val="clear" w:color="auto" w:fill="auto"/>
            <w:noWrap/>
            <w:vAlign w:val="bottom"/>
            <w:hideMark/>
          </w:tcPr>
          <w:p w14:paraId="237B95DC"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5FF6E289" w14:textId="77777777" w:rsidTr="004B58B8">
        <w:trPr>
          <w:trHeight w:val="56"/>
        </w:trPr>
        <w:tc>
          <w:tcPr>
            <w:tcW w:w="630" w:type="dxa"/>
            <w:tcBorders>
              <w:top w:val="nil"/>
              <w:left w:val="nil"/>
              <w:bottom w:val="nil"/>
              <w:right w:val="single" w:sz="4" w:space="0" w:color="auto"/>
            </w:tcBorders>
            <w:shd w:val="clear" w:color="auto" w:fill="auto"/>
            <w:noWrap/>
            <w:vAlign w:val="bottom"/>
            <w:hideMark/>
          </w:tcPr>
          <w:p w14:paraId="09C74C92"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383" w:type="dxa"/>
            <w:tcBorders>
              <w:top w:val="nil"/>
              <w:left w:val="nil"/>
              <w:bottom w:val="nil"/>
              <w:right w:val="nil"/>
            </w:tcBorders>
            <w:shd w:val="clear" w:color="auto" w:fill="auto"/>
            <w:noWrap/>
            <w:vAlign w:val="center"/>
            <w:hideMark/>
          </w:tcPr>
          <w:p w14:paraId="3DD12F51"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CDOR</w:t>
            </w:r>
          </w:p>
        </w:tc>
        <w:tc>
          <w:tcPr>
            <w:tcW w:w="1027" w:type="dxa"/>
            <w:tcBorders>
              <w:top w:val="nil"/>
              <w:left w:val="nil"/>
              <w:bottom w:val="nil"/>
              <w:right w:val="nil"/>
            </w:tcBorders>
            <w:shd w:val="clear" w:color="auto" w:fill="auto"/>
            <w:noWrap/>
            <w:vAlign w:val="center"/>
            <w:hideMark/>
          </w:tcPr>
          <w:p w14:paraId="1D110BB2"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31FA7A44"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1314AEE"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w:t>
            </w:r>
          </w:p>
        </w:tc>
        <w:tc>
          <w:tcPr>
            <w:tcW w:w="1260" w:type="dxa"/>
            <w:tcBorders>
              <w:top w:val="nil"/>
              <w:left w:val="nil"/>
              <w:bottom w:val="nil"/>
              <w:right w:val="nil"/>
            </w:tcBorders>
            <w:shd w:val="clear" w:color="auto" w:fill="auto"/>
            <w:noWrap/>
            <w:vAlign w:val="center"/>
            <w:hideMark/>
          </w:tcPr>
          <w:p w14:paraId="0B149090"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105.60</w:t>
            </w:r>
          </w:p>
        </w:tc>
        <w:tc>
          <w:tcPr>
            <w:tcW w:w="990" w:type="dxa"/>
            <w:tcBorders>
              <w:top w:val="nil"/>
              <w:left w:val="nil"/>
              <w:bottom w:val="nil"/>
              <w:right w:val="nil"/>
            </w:tcBorders>
            <w:shd w:val="clear" w:color="auto" w:fill="auto"/>
            <w:noWrap/>
            <w:vAlign w:val="bottom"/>
            <w:hideMark/>
          </w:tcPr>
          <w:p w14:paraId="2EFAA0C8"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bl>
    <w:p w14:paraId="1D5D7F5B" w14:textId="77777777" w:rsidR="0040665D" w:rsidRDefault="0040665D" w:rsidP="00811D20">
      <w:r>
        <w:br w:type="page"/>
      </w:r>
    </w:p>
    <w:tbl>
      <w:tblPr>
        <w:tblW w:w="9540" w:type="dxa"/>
        <w:tblLayout w:type="fixed"/>
        <w:tblLook w:val="04A0" w:firstRow="1" w:lastRow="0" w:firstColumn="1" w:lastColumn="0" w:noHBand="0" w:noVBand="1"/>
      </w:tblPr>
      <w:tblGrid>
        <w:gridCol w:w="630"/>
        <w:gridCol w:w="3137"/>
        <w:gridCol w:w="1001"/>
        <w:gridCol w:w="1262"/>
        <w:gridCol w:w="1260"/>
        <w:gridCol w:w="1260"/>
        <w:gridCol w:w="990"/>
      </w:tblGrid>
      <w:tr w:rsidR="0040665D" w:rsidRPr="0009785E" w14:paraId="37A174E4" w14:textId="77777777" w:rsidTr="001E1669">
        <w:trPr>
          <w:trHeight w:val="63"/>
        </w:trPr>
        <w:tc>
          <w:tcPr>
            <w:tcW w:w="9540" w:type="dxa"/>
            <w:gridSpan w:val="7"/>
            <w:tcBorders>
              <w:top w:val="single" w:sz="4" w:space="0" w:color="auto"/>
              <w:left w:val="nil"/>
              <w:bottom w:val="single" w:sz="4" w:space="0" w:color="auto"/>
            </w:tcBorders>
            <w:shd w:val="clear" w:color="auto" w:fill="auto"/>
            <w:vAlign w:val="center"/>
          </w:tcPr>
          <w:p w14:paraId="26EB9AE1" w14:textId="77777777" w:rsidR="0040665D" w:rsidRPr="0009785E" w:rsidRDefault="0040665D" w:rsidP="00B95C27">
            <w:pPr>
              <w:spacing w:line="240" w:lineRule="auto"/>
              <w:ind w:firstLine="0"/>
              <w:jc w:val="center"/>
              <w:rPr>
                <w:rFonts w:ascii="Calibri" w:eastAsia="Times New Roman" w:hAnsi="Calibri" w:cs="Calibri"/>
                <w:b/>
                <w:bCs/>
              </w:rPr>
            </w:pPr>
            <w:r>
              <w:rPr>
                <w:rFonts w:ascii="Calibri" w:eastAsia="Times New Roman" w:hAnsi="Calibri" w:cs="Calibri"/>
                <w:b/>
                <w:bCs/>
              </w:rPr>
              <w:lastRenderedPageBreak/>
              <w:t>Pre phase 2 implementation (May 27 – Jun 7)</w:t>
            </w:r>
          </w:p>
        </w:tc>
      </w:tr>
      <w:tr w:rsidR="0040665D" w:rsidRPr="0009785E" w14:paraId="3843C455" w14:textId="77777777" w:rsidTr="004B58B8">
        <w:trPr>
          <w:trHeight w:val="1020"/>
        </w:trPr>
        <w:tc>
          <w:tcPr>
            <w:tcW w:w="630" w:type="dxa"/>
            <w:tcBorders>
              <w:top w:val="nil"/>
              <w:left w:val="nil"/>
              <w:bottom w:val="single" w:sz="4" w:space="0" w:color="auto"/>
              <w:right w:val="single" w:sz="4" w:space="0" w:color="auto"/>
            </w:tcBorders>
            <w:shd w:val="clear" w:color="auto" w:fill="auto"/>
            <w:vAlign w:val="center"/>
            <w:hideMark/>
          </w:tcPr>
          <w:p w14:paraId="480E2FC9" w14:textId="77777777" w:rsidR="0040665D" w:rsidRPr="0009785E" w:rsidRDefault="0040665D"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137" w:type="dxa"/>
            <w:tcBorders>
              <w:top w:val="nil"/>
              <w:left w:val="nil"/>
              <w:bottom w:val="single" w:sz="4" w:space="0" w:color="auto"/>
              <w:right w:val="nil"/>
            </w:tcBorders>
            <w:shd w:val="clear" w:color="auto" w:fill="auto"/>
            <w:vAlign w:val="center"/>
            <w:hideMark/>
          </w:tcPr>
          <w:p w14:paraId="634C0D81" w14:textId="77777777" w:rsidR="0040665D" w:rsidRPr="0009785E" w:rsidRDefault="0040665D"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Floating Leg</w:t>
            </w:r>
          </w:p>
        </w:tc>
        <w:tc>
          <w:tcPr>
            <w:tcW w:w="1001" w:type="dxa"/>
            <w:tcBorders>
              <w:top w:val="nil"/>
              <w:left w:val="nil"/>
              <w:bottom w:val="single" w:sz="4" w:space="0" w:color="auto"/>
              <w:right w:val="nil"/>
            </w:tcBorders>
            <w:shd w:val="clear" w:color="auto" w:fill="auto"/>
            <w:vAlign w:val="center"/>
            <w:hideMark/>
          </w:tcPr>
          <w:p w14:paraId="77AF05BF" w14:textId="77777777" w:rsidR="0040665D" w:rsidRPr="0009785E" w:rsidRDefault="0040665D"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(Count)</w:t>
            </w:r>
          </w:p>
        </w:tc>
        <w:tc>
          <w:tcPr>
            <w:tcW w:w="1262" w:type="dxa"/>
            <w:tcBorders>
              <w:top w:val="nil"/>
              <w:left w:val="nil"/>
              <w:bottom w:val="single" w:sz="4" w:space="0" w:color="auto"/>
              <w:right w:val="nil"/>
            </w:tcBorders>
            <w:shd w:val="clear" w:color="auto" w:fill="auto"/>
            <w:vAlign w:val="center"/>
            <w:hideMark/>
          </w:tcPr>
          <w:p w14:paraId="107C6235" w14:textId="77777777" w:rsidR="0040665D" w:rsidRPr="0009785E" w:rsidRDefault="0040665D"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0ED03B70" w14:textId="77777777" w:rsidR="0040665D" w:rsidRPr="0009785E" w:rsidRDefault="0040665D"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6584E34B" w14:textId="77777777" w:rsidR="0040665D" w:rsidRPr="0009785E" w:rsidRDefault="0040665D"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3610A983" w14:textId="77777777" w:rsidR="0040665D" w:rsidRPr="0009785E" w:rsidRDefault="0040665D" w:rsidP="00B95C27">
            <w:pPr>
              <w:spacing w:line="240" w:lineRule="auto"/>
              <w:ind w:firstLine="0"/>
              <w:jc w:val="center"/>
              <w:rPr>
                <w:rFonts w:ascii="Calibri" w:eastAsia="Times New Roman" w:hAnsi="Calibri" w:cs="Calibri"/>
                <w:b/>
                <w:bCs/>
              </w:rPr>
            </w:pPr>
            <w:r w:rsidRPr="0009785E">
              <w:rPr>
                <w:rFonts w:ascii="Calibri" w:eastAsia="Times New Roman" w:hAnsi="Calibri" w:cs="Calibri"/>
                <w:b/>
                <w:bCs/>
              </w:rPr>
              <w:t>Percent Cleared</w:t>
            </w:r>
          </w:p>
        </w:tc>
      </w:tr>
      <w:tr w:rsidR="0040665D" w:rsidRPr="0009785E" w14:paraId="3E411B6B"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1ACFBE22" w14:textId="77777777" w:rsidR="0040665D" w:rsidRPr="0009785E" w:rsidRDefault="0040665D" w:rsidP="00B95C27">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USD</w:t>
            </w:r>
          </w:p>
        </w:tc>
        <w:tc>
          <w:tcPr>
            <w:tcW w:w="3137" w:type="dxa"/>
            <w:tcBorders>
              <w:top w:val="nil"/>
              <w:left w:val="nil"/>
              <w:bottom w:val="nil"/>
              <w:right w:val="nil"/>
            </w:tcBorders>
            <w:shd w:val="clear" w:color="auto" w:fill="auto"/>
            <w:noWrap/>
            <w:vAlign w:val="center"/>
            <w:hideMark/>
          </w:tcPr>
          <w:p w14:paraId="2EBDDC3E"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01" w:type="dxa"/>
            <w:tcBorders>
              <w:top w:val="nil"/>
              <w:left w:val="nil"/>
              <w:bottom w:val="nil"/>
              <w:right w:val="nil"/>
            </w:tcBorders>
            <w:shd w:val="clear" w:color="auto" w:fill="auto"/>
            <w:noWrap/>
            <w:vAlign w:val="center"/>
            <w:hideMark/>
          </w:tcPr>
          <w:p w14:paraId="44B711B6"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6,870</w:t>
            </w:r>
          </w:p>
        </w:tc>
        <w:tc>
          <w:tcPr>
            <w:tcW w:w="1262" w:type="dxa"/>
            <w:tcBorders>
              <w:top w:val="nil"/>
              <w:left w:val="nil"/>
              <w:bottom w:val="nil"/>
              <w:right w:val="nil"/>
            </w:tcBorders>
            <w:shd w:val="clear" w:color="auto" w:fill="auto"/>
            <w:noWrap/>
            <w:vAlign w:val="center"/>
            <w:hideMark/>
          </w:tcPr>
          <w:p w14:paraId="3E2F4F21"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426,753.26</w:t>
            </w:r>
          </w:p>
        </w:tc>
        <w:tc>
          <w:tcPr>
            <w:tcW w:w="1260" w:type="dxa"/>
            <w:tcBorders>
              <w:top w:val="nil"/>
              <w:left w:val="nil"/>
              <w:bottom w:val="nil"/>
              <w:right w:val="nil"/>
            </w:tcBorders>
            <w:shd w:val="clear" w:color="auto" w:fill="auto"/>
            <w:noWrap/>
            <w:vAlign w:val="center"/>
            <w:hideMark/>
          </w:tcPr>
          <w:p w14:paraId="37FB80ED"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2,954</w:t>
            </w:r>
          </w:p>
        </w:tc>
        <w:tc>
          <w:tcPr>
            <w:tcW w:w="1260" w:type="dxa"/>
            <w:tcBorders>
              <w:top w:val="nil"/>
              <w:left w:val="nil"/>
              <w:bottom w:val="nil"/>
              <w:right w:val="nil"/>
            </w:tcBorders>
            <w:shd w:val="clear" w:color="auto" w:fill="auto"/>
            <w:noWrap/>
            <w:vAlign w:val="center"/>
            <w:hideMark/>
          </w:tcPr>
          <w:p w14:paraId="468DD911"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118,388.28</w:t>
            </w:r>
          </w:p>
        </w:tc>
        <w:tc>
          <w:tcPr>
            <w:tcW w:w="990" w:type="dxa"/>
            <w:tcBorders>
              <w:top w:val="nil"/>
              <w:left w:val="nil"/>
              <w:bottom w:val="nil"/>
              <w:right w:val="nil"/>
            </w:tcBorders>
            <w:shd w:val="clear" w:color="auto" w:fill="auto"/>
            <w:noWrap/>
            <w:vAlign w:val="bottom"/>
            <w:hideMark/>
          </w:tcPr>
          <w:p w14:paraId="4ACD3A44"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78%</w:t>
            </w:r>
          </w:p>
        </w:tc>
      </w:tr>
      <w:tr w:rsidR="0040665D" w:rsidRPr="0009785E" w14:paraId="58F488E0"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2C5B41B"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559B60A6"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USD-Federal Funds-H.15</w:t>
            </w:r>
          </w:p>
        </w:tc>
        <w:tc>
          <w:tcPr>
            <w:tcW w:w="1001" w:type="dxa"/>
            <w:tcBorders>
              <w:top w:val="nil"/>
              <w:left w:val="nil"/>
              <w:bottom w:val="nil"/>
              <w:right w:val="nil"/>
            </w:tcBorders>
            <w:shd w:val="clear" w:color="auto" w:fill="auto"/>
            <w:noWrap/>
            <w:vAlign w:val="center"/>
            <w:hideMark/>
          </w:tcPr>
          <w:p w14:paraId="44D7AF46"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216BEAA5"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4158A17"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29</w:t>
            </w:r>
          </w:p>
        </w:tc>
        <w:tc>
          <w:tcPr>
            <w:tcW w:w="1260" w:type="dxa"/>
            <w:tcBorders>
              <w:top w:val="nil"/>
              <w:left w:val="nil"/>
              <w:bottom w:val="nil"/>
              <w:right w:val="nil"/>
            </w:tcBorders>
            <w:shd w:val="clear" w:color="auto" w:fill="auto"/>
            <w:noWrap/>
            <w:vAlign w:val="center"/>
            <w:hideMark/>
          </w:tcPr>
          <w:p w14:paraId="095F7F82"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4,463.00</w:t>
            </w:r>
          </w:p>
        </w:tc>
        <w:tc>
          <w:tcPr>
            <w:tcW w:w="990" w:type="dxa"/>
            <w:tcBorders>
              <w:top w:val="nil"/>
              <w:left w:val="nil"/>
              <w:bottom w:val="nil"/>
              <w:right w:val="nil"/>
            </w:tcBorders>
            <w:shd w:val="clear" w:color="auto" w:fill="auto"/>
            <w:noWrap/>
            <w:vAlign w:val="bottom"/>
            <w:hideMark/>
          </w:tcPr>
          <w:p w14:paraId="2FAB47F7"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556643C3"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833D16B"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36F5B9C2"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COOVIBR</w:t>
            </w:r>
          </w:p>
        </w:tc>
        <w:tc>
          <w:tcPr>
            <w:tcW w:w="1001" w:type="dxa"/>
            <w:tcBorders>
              <w:top w:val="nil"/>
              <w:left w:val="nil"/>
              <w:bottom w:val="nil"/>
              <w:right w:val="nil"/>
            </w:tcBorders>
            <w:shd w:val="clear" w:color="auto" w:fill="auto"/>
            <w:noWrap/>
            <w:vAlign w:val="center"/>
            <w:hideMark/>
          </w:tcPr>
          <w:p w14:paraId="0BE410AF"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4760CECF"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7EAAEBE"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313E9D2B"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1,800.00</w:t>
            </w:r>
          </w:p>
        </w:tc>
        <w:tc>
          <w:tcPr>
            <w:tcW w:w="990" w:type="dxa"/>
            <w:tcBorders>
              <w:top w:val="nil"/>
              <w:left w:val="nil"/>
              <w:bottom w:val="nil"/>
              <w:right w:val="nil"/>
            </w:tcBorders>
            <w:shd w:val="clear" w:color="auto" w:fill="auto"/>
            <w:noWrap/>
            <w:vAlign w:val="bottom"/>
            <w:hideMark/>
          </w:tcPr>
          <w:p w14:paraId="4A2054E9"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28C66D26"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F4276DE"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43D6F31F"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CLP-TNA</w:t>
            </w:r>
          </w:p>
        </w:tc>
        <w:tc>
          <w:tcPr>
            <w:tcW w:w="1001" w:type="dxa"/>
            <w:tcBorders>
              <w:top w:val="nil"/>
              <w:left w:val="nil"/>
              <w:bottom w:val="nil"/>
              <w:right w:val="nil"/>
            </w:tcBorders>
            <w:shd w:val="clear" w:color="auto" w:fill="auto"/>
            <w:noWrap/>
            <w:vAlign w:val="center"/>
            <w:hideMark/>
          </w:tcPr>
          <w:p w14:paraId="2839C940"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4BEA5FAF"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965A8B1"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w:t>
            </w:r>
          </w:p>
        </w:tc>
        <w:tc>
          <w:tcPr>
            <w:tcW w:w="1260" w:type="dxa"/>
            <w:tcBorders>
              <w:top w:val="nil"/>
              <w:left w:val="nil"/>
              <w:bottom w:val="nil"/>
              <w:right w:val="nil"/>
            </w:tcBorders>
            <w:shd w:val="clear" w:color="auto" w:fill="auto"/>
            <w:noWrap/>
            <w:vAlign w:val="center"/>
            <w:hideMark/>
          </w:tcPr>
          <w:p w14:paraId="4C0592A0"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1,200.00</w:t>
            </w:r>
          </w:p>
        </w:tc>
        <w:tc>
          <w:tcPr>
            <w:tcW w:w="990" w:type="dxa"/>
            <w:tcBorders>
              <w:top w:val="nil"/>
              <w:left w:val="nil"/>
              <w:bottom w:val="nil"/>
              <w:right w:val="nil"/>
            </w:tcBorders>
            <w:shd w:val="clear" w:color="auto" w:fill="auto"/>
            <w:noWrap/>
            <w:vAlign w:val="bottom"/>
            <w:hideMark/>
          </w:tcPr>
          <w:p w14:paraId="0CD6D56D"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02072E23"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5F560745"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0261D250"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 FORM 3750</w:t>
            </w:r>
          </w:p>
        </w:tc>
        <w:tc>
          <w:tcPr>
            <w:tcW w:w="1001" w:type="dxa"/>
            <w:tcBorders>
              <w:top w:val="nil"/>
              <w:left w:val="nil"/>
              <w:bottom w:val="nil"/>
              <w:right w:val="nil"/>
            </w:tcBorders>
            <w:shd w:val="clear" w:color="auto" w:fill="auto"/>
            <w:noWrap/>
            <w:vAlign w:val="center"/>
            <w:hideMark/>
          </w:tcPr>
          <w:p w14:paraId="7DCDFE48"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62A10B57"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73CEAAF"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70432DC"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100.00</w:t>
            </w:r>
          </w:p>
        </w:tc>
        <w:tc>
          <w:tcPr>
            <w:tcW w:w="990" w:type="dxa"/>
            <w:tcBorders>
              <w:top w:val="nil"/>
              <w:left w:val="nil"/>
              <w:bottom w:val="nil"/>
              <w:right w:val="nil"/>
            </w:tcBorders>
            <w:shd w:val="clear" w:color="auto" w:fill="auto"/>
            <w:noWrap/>
            <w:vAlign w:val="bottom"/>
            <w:hideMark/>
          </w:tcPr>
          <w:p w14:paraId="5720025A"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6B099100"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881965B"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4E721041"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USD-AAA_MUNI-</w:t>
            </w:r>
          </w:p>
        </w:tc>
        <w:tc>
          <w:tcPr>
            <w:tcW w:w="1001" w:type="dxa"/>
            <w:tcBorders>
              <w:top w:val="nil"/>
              <w:left w:val="nil"/>
              <w:bottom w:val="nil"/>
              <w:right w:val="nil"/>
            </w:tcBorders>
            <w:shd w:val="clear" w:color="auto" w:fill="auto"/>
            <w:noWrap/>
            <w:vAlign w:val="center"/>
            <w:hideMark/>
          </w:tcPr>
          <w:p w14:paraId="08E66D60"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0AFEB499"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8631850"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3CA8A0E3"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2C30E68E"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7B02EE42"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90CAEC6"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nil"/>
              <w:right w:val="nil"/>
            </w:tcBorders>
            <w:shd w:val="clear" w:color="auto" w:fill="auto"/>
            <w:noWrap/>
            <w:vAlign w:val="center"/>
            <w:hideMark/>
          </w:tcPr>
          <w:p w14:paraId="2699D2D9"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USD-BMA Municipal Swap Index</w:t>
            </w:r>
          </w:p>
        </w:tc>
        <w:tc>
          <w:tcPr>
            <w:tcW w:w="1001" w:type="dxa"/>
            <w:tcBorders>
              <w:top w:val="nil"/>
              <w:left w:val="nil"/>
              <w:bottom w:val="nil"/>
              <w:right w:val="nil"/>
            </w:tcBorders>
            <w:shd w:val="clear" w:color="auto" w:fill="auto"/>
            <w:noWrap/>
            <w:vAlign w:val="center"/>
            <w:hideMark/>
          </w:tcPr>
          <w:p w14:paraId="763A9E67"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nil"/>
              <w:right w:val="nil"/>
            </w:tcBorders>
            <w:shd w:val="clear" w:color="auto" w:fill="auto"/>
            <w:noWrap/>
            <w:vAlign w:val="center"/>
            <w:hideMark/>
          </w:tcPr>
          <w:p w14:paraId="41DBD1E0"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90F4CFA"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4B08DB0D"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2DC85F76"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6E3AD2DD" w14:textId="77777777" w:rsidTr="009F6DE2">
        <w:trPr>
          <w:trHeight w:val="300"/>
        </w:trPr>
        <w:tc>
          <w:tcPr>
            <w:tcW w:w="630" w:type="dxa"/>
            <w:tcBorders>
              <w:top w:val="nil"/>
              <w:left w:val="nil"/>
              <w:bottom w:val="single" w:sz="4" w:space="0" w:color="auto"/>
              <w:right w:val="single" w:sz="4" w:space="0" w:color="auto"/>
            </w:tcBorders>
            <w:shd w:val="clear" w:color="auto" w:fill="auto"/>
            <w:noWrap/>
            <w:vAlign w:val="bottom"/>
            <w:hideMark/>
          </w:tcPr>
          <w:p w14:paraId="3A7B4340" w14:textId="77777777" w:rsidR="0040665D" w:rsidRPr="0009785E" w:rsidRDefault="0040665D" w:rsidP="00B95C27">
            <w:pPr>
              <w:spacing w:line="240" w:lineRule="auto"/>
              <w:ind w:firstLine="0"/>
              <w:jc w:val="left"/>
              <w:rPr>
                <w:rFonts w:ascii="Calibri" w:eastAsia="Times New Roman" w:hAnsi="Calibri" w:cs="Calibri"/>
                <w:sz w:val="22"/>
                <w:szCs w:val="22"/>
              </w:rPr>
            </w:pPr>
            <w:r w:rsidRPr="0009785E">
              <w:rPr>
                <w:rFonts w:ascii="Calibri" w:eastAsia="Times New Roman" w:hAnsi="Calibri" w:cs="Calibri"/>
                <w:sz w:val="22"/>
                <w:szCs w:val="22"/>
              </w:rPr>
              <w:t> </w:t>
            </w:r>
          </w:p>
        </w:tc>
        <w:tc>
          <w:tcPr>
            <w:tcW w:w="3137" w:type="dxa"/>
            <w:tcBorders>
              <w:top w:val="nil"/>
              <w:left w:val="nil"/>
              <w:bottom w:val="single" w:sz="4" w:space="0" w:color="auto"/>
              <w:right w:val="nil"/>
            </w:tcBorders>
            <w:shd w:val="clear" w:color="auto" w:fill="auto"/>
            <w:noWrap/>
            <w:vAlign w:val="center"/>
            <w:hideMark/>
          </w:tcPr>
          <w:p w14:paraId="25CFD009"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USD-PRIME-H.15</w:t>
            </w:r>
          </w:p>
        </w:tc>
        <w:tc>
          <w:tcPr>
            <w:tcW w:w="1001" w:type="dxa"/>
            <w:tcBorders>
              <w:top w:val="nil"/>
              <w:left w:val="nil"/>
              <w:bottom w:val="single" w:sz="4" w:space="0" w:color="auto"/>
              <w:right w:val="nil"/>
            </w:tcBorders>
            <w:shd w:val="clear" w:color="auto" w:fill="auto"/>
            <w:noWrap/>
            <w:vAlign w:val="center"/>
            <w:hideMark/>
          </w:tcPr>
          <w:p w14:paraId="306C9E52"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c>
          <w:tcPr>
            <w:tcW w:w="1262" w:type="dxa"/>
            <w:tcBorders>
              <w:top w:val="nil"/>
              <w:left w:val="nil"/>
              <w:bottom w:val="single" w:sz="4" w:space="0" w:color="auto"/>
              <w:right w:val="nil"/>
            </w:tcBorders>
            <w:shd w:val="clear" w:color="auto" w:fill="auto"/>
            <w:noWrap/>
            <w:vAlign w:val="center"/>
            <w:hideMark/>
          </w:tcPr>
          <w:p w14:paraId="52027A58"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0.00</w:t>
            </w:r>
          </w:p>
        </w:tc>
        <w:tc>
          <w:tcPr>
            <w:tcW w:w="1260" w:type="dxa"/>
            <w:tcBorders>
              <w:top w:val="nil"/>
              <w:left w:val="nil"/>
              <w:bottom w:val="single" w:sz="4" w:space="0" w:color="auto"/>
              <w:right w:val="nil"/>
            </w:tcBorders>
            <w:shd w:val="clear" w:color="auto" w:fill="auto"/>
            <w:noWrap/>
            <w:vAlign w:val="center"/>
            <w:hideMark/>
          </w:tcPr>
          <w:p w14:paraId="441C518B"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12</w:t>
            </w:r>
          </w:p>
        </w:tc>
        <w:tc>
          <w:tcPr>
            <w:tcW w:w="1260" w:type="dxa"/>
            <w:tcBorders>
              <w:top w:val="nil"/>
              <w:left w:val="nil"/>
              <w:bottom w:val="single" w:sz="4" w:space="0" w:color="auto"/>
              <w:right w:val="nil"/>
            </w:tcBorders>
            <w:shd w:val="clear" w:color="auto" w:fill="auto"/>
            <w:noWrap/>
            <w:vAlign w:val="center"/>
            <w:hideMark/>
          </w:tcPr>
          <w:p w14:paraId="0D711798"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62.90</w:t>
            </w:r>
          </w:p>
        </w:tc>
        <w:tc>
          <w:tcPr>
            <w:tcW w:w="990" w:type="dxa"/>
            <w:tcBorders>
              <w:top w:val="nil"/>
              <w:left w:val="nil"/>
              <w:bottom w:val="single" w:sz="4" w:space="0" w:color="auto"/>
              <w:right w:val="nil"/>
            </w:tcBorders>
            <w:shd w:val="clear" w:color="auto" w:fill="auto"/>
            <w:noWrap/>
            <w:vAlign w:val="bottom"/>
            <w:hideMark/>
          </w:tcPr>
          <w:p w14:paraId="46A2CA61"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0%</w:t>
            </w:r>
          </w:p>
        </w:tc>
      </w:tr>
      <w:tr w:rsidR="0040665D" w:rsidRPr="0009785E" w14:paraId="4A02C0CD" w14:textId="77777777" w:rsidTr="009F6DE2">
        <w:trPr>
          <w:trHeight w:val="300"/>
        </w:trPr>
        <w:tc>
          <w:tcPr>
            <w:tcW w:w="630" w:type="dxa"/>
            <w:tcBorders>
              <w:top w:val="single" w:sz="4" w:space="0" w:color="auto"/>
              <w:left w:val="nil"/>
              <w:bottom w:val="nil"/>
              <w:right w:val="single" w:sz="4" w:space="0" w:color="auto"/>
            </w:tcBorders>
            <w:shd w:val="clear" w:color="auto" w:fill="auto"/>
            <w:noWrap/>
            <w:vAlign w:val="bottom"/>
            <w:hideMark/>
          </w:tcPr>
          <w:p w14:paraId="61B84A24" w14:textId="77777777" w:rsidR="0040665D" w:rsidRPr="0009785E" w:rsidRDefault="0040665D" w:rsidP="00B95C27">
            <w:pPr>
              <w:spacing w:line="240" w:lineRule="auto"/>
              <w:ind w:firstLine="0"/>
              <w:jc w:val="left"/>
              <w:rPr>
                <w:rFonts w:ascii="Calibri" w:eastAsia="Times New Roman" w:hAnsi="Calibri" w:cs="Calibri"/>
                <w:b/>
                <w:bCs/>
                <w:sz w:val="22"/>
                <w:szCs w:val="22"/>
              </w:rPr>
            </w:pPr>
            <w:r w:rsidRPr="0009785E">
              <w:rPr>
                <w:rFonts w:ascii="Calibri" w:eastAsia="Times New Roman" w:hAnsi="Calibri" w:cs="Calibri"/>
                <w:b/>
                <w:bCs/>
                <w:sz w:val="22"/>
                <w:szCs w:val="22"/>
              </w:rPr>
              <w:t>CAD</w:t>
            </w:r>
          </w:p>
        </w:tc>
        <w:tc>
          <w:tcPr>
            <w:tcW w:w="3137" w:type="dxa"/>
            <w:tcBorders>
              <w:top w:val="single" w:sz="4" w:space="0" w:color="auto"/>
              <w:left w:val="nil"/>
              <w:bottom w:val="nil"/>
              <w:right w:val="nil"/>
            </w:tcBorders>
            <w:shd w:val="clear" w:color="auto" w:fill="auto"/>
            <w:noWrap/>
            <w:vAlign w:val="center"/>
            <w:hideMark/>
          </w:tcPr>
          <w:p w14:paraId="76012975"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01" w:type="dxa"/>
            <w:tcBorders>
              <w:top w:val="single" w:sz="4" w:space="0" w:color="auto"/>
              <w:left w:val="nil"/>
              <w:bottom w:val="nil"/>
              <w:right w:val="nil"/>
            </w:tcBorders>
            <w:shd w:val="clear" w:color="auto" w:fill="auto"/>
            <w:noWrap/>
            <w:vAlign w:val="center"/>
            <w:hideMark/>
          </w:tcPr>
          <w:p w14:paraId="25A05A4D"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180</w:t>
            </w:r>
          </w:p>
        </w:tc>
        <w:tc>
          <w:tcPr>
            <w:tcW w:w="1262" w:type="dxa"/>
            <w:tcBorders>
              <w:top w:val="single" w:sz="4" w:space="0" w:color="auto"/>
              <w:left w:val="nil"/>
              <w:bottom w:val="nil"/>
              <w:right w:val="nil"/>
            </w:tcBorders>
            <w:shd w:val="clear" w:color="auto" w:fill="auto"/>
            <w:noWrap/>
            <w:vAlign w:val="center"/>
            <w:hideMark/>
          </w:tcPr>
          <w:p w14:paraId="13B50BED"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14,726.00</w:t>
            </w:r>
          </w:p>
        </w:tc>
        <w:tc>
          <w:tcPr>
            <w:tcW w:w="1260" w:type="dxa"/>
            <w:tcBorders>
              <w:top w:val="single" w:sz="4" w:space="0" w:color="auto"/>
              <w:left w:val="nil"/>
              <w:bottom w:val="nil"/>
              <w:right w:val="nil"/>
            </w:tcBorders>
            <w:shd w:val="clear" w:color="auto" w:fill="auto"/>
            <w:noWrap/>
            <w:vAlign w:val="center"/>
            <w:hideMark/>
          </w:tcPr>
          <w:p w14:paraId="23972F4F"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169</w:t>
            </w:r>
          </w:p>
        </w:tc>
        <w:tc>
          <w:tcPr>
            <w:tcW w:w="1260" w:type="dxa"/>
            <w:tcBorders>
              <w:top w:val="single" w:sz="4" w:space="0" w:color="auto"/>
              <w:left w:val="nil"/>
              <w:bottom w:val="nil"/>
              <w:right w:val="nil"/>
            </w:tcBorders>
            <w:shd w:val="clear" w:color="auto" w:fill="auto"/>
            <w:noWrap/>
            <w:vAlign w:val="center"/>
            <w:hideMark/>
          </w:tcPr>
          <w:p w14:paraId="79FEA39E"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14,290.70</w:t>
            </w:r>
          </w:p>
        </w:tc>
        <w:tc>
          <w:tcPr>
            <w:tcW w:w="990" w:type="dxa"/>
            <w:tcBorders>
              <w:top w:val="single" w:sz="4" w:space="0" w:color="auto"/>
              <w:left w:val="nil"/>
              <w:bottom w:val="nil"/>
              <w:right w:val="nil"/>
            </w:tcBorders>
            <w:shd w:val="clear" w:color="auto" w:fill="auto"/>
            <w:noWrap/>
            <w:vAlign w:val="bottom"/>
            <w:hideMark/>
          </w:tcPr>
          <w:p w14:paraId="38D7CDE6" w14:textId="77777777" w:rsidR="0040665D" w:rsidRPr="0009785E" w:rsidRDefault="0040665D" w:rsidP="00B95C27">
            <w:pPr>
              <w:spacing w:line="240" w:lineRule="auto"/>
              <w:ind w:firstLine="0"/>
              <w:jc w:val="right"/>
              <w:rPr>
                <w:rFonts w:ascii="Calibri" w:eastAsia="Times New Roman" w:hAnsi="Calibri" w:cs="Calibri"/>
                <w:color w:val="000000"/>
                <w:sz w:val="22"/>
                <w:szCs w:val="22"/>
              </w:rPr>
            </w:pPr>
            <w:r w:rsidRPr="0009785E">
              <w:rPr>
                <w:rFonts w:ascii="Calibri" w:eastAsia="Times New Roman" w:hAnsi="Calibri" w:cs="Calibri"/>
                <w:color w:val="000000"/>
                <w:sz w:val="22"/>
                <w:szCs w:val="22"/>
              </w:rPr>
              <w:t>51%</w:t>
            </w:r>
          </w:p>
        </w:tc>
      </w:tr>
    </w:tbl>
    <w:p w14:paraId="66AB66EA" w14:textId="77777777" w:rsidR="0040665D" w:rsidRDefault="0040665D" w:rsidP="00811D20"/>
    <w:tbl>
      <w:tblPr>
        <w:tblW w:w="9720" w:type="dxa"/>
        <w:tblLayout w:type="fixed"/>
        <w:tblLook w:val="04A0" w:firstRow="1" w:lastRow="0" w:firstColumn="1" w:lastColumn="0" w:noHBand="0" w:noVBand="1"/>
      </w:tblPr>
      <w:tblGrid>
        <w:gridCol w:w="630"/>
        <w:gridCol w:w="3306"/>
        <w:gridCol w:w="1014"/>
        <w:gridCol w:w="1260"/>
        <w:gridCol w:w="1260"/>
        <w:gridCol w:w="1260"/>
        <w:gridCol w:w="990"/>
      </w:tblGrid>
      <w:tr w:rsidR="0040665D" w:rsidRPr="000D4B1B" w14:paraId="5D70FD9E" w14:textId="77777777" w:rsidTr="001E1669">
        <w:trPr>
          <w:trHeight w:val="63"/>
        </w:trPr>
        <w:tc>
          <w:tcPr>
            <w:tcW w:w="9720" w:type="dxa"/>
            <w:gridSpan w:val="7"/>
            <w:tcBorders>
              <w:top w:val="single" w:sz="4" w:space="0" w:color="auto"/>
              <w:left w:val="nil"/>
              <w:bottom w:val="single" w:sz="4" w:space="0" w:color="auto"/>
              <w:right w:val="nil"/>
            </w:tcBorders>
            <w:shd w:val="clear" w:color="auto" w:fill="auto"/>
            <w:vAlign w:val="center"/>
          </w:tcPr>
          <w:p w14:paraId="5898152B" w14:textId="77777777" w:rsidR="0040665D" w:rsidRPr="000D4B1B" w:rsidRDefault="0040665D" w:rsidP="00B95C27">
            <w:pPr>
              <w:spacing w:line="240" w:lineRule="auto"/>
              <w:ind w:firstLine="0"/>
              <w:jc w:val="center"/>
              <w:rPr>
                <w:rFonts w:ascii="Calibri" w:eastAsia="Times New Roman" w:hAnsi="Calibri" w:cs="Calibri"/>
                <w:b/>
                <w:bCs/>
              </w:rPr>
            </w:pPr>
            <w:r>
              <w:rPr>
                <w:rFonts w:ascii="Calibri" w:eastAsia="Times New Roman" w:hAnsi="Calibri" w:cs="Calibri"/>
                <w:b/>
                <w:bCs/>
              </w:rPr>
              <w:t>Post phase 2 implementation (Jun 10 – Jun 21)</w:t>
            </w:r>
          </w:p>
        </w:tc>
      </w:tr>
      <w:tr w:rsidR="0040665D" w:rsidRPr="000D4B1B" w14:paraId="4A5371B5" w14:textId="77777777" w:rsidTr="004B58B8">
        <w:trPr>
          <w:trHeight w:val="1020"/>
        </w:trPr>
        <w:tc>
          <w:tcPr>
            <w:tcW w:w="630" w:type="dxa"/>
            <w:tcBorders>
              <w:top w:val="nil"/>
              <w:left w:val="nil"/>
              <w:bottom w:val="single" w:sz="4" w:space="0" w:color="auto"/>
              <w:right w:val="nil"/>
            </w:tcBorders>
            <w:shd w:val="clear" w:color="auto" w:fill="auto"/>
            <w:vAlign w:val="center"/>
            <w:hideMark/>
          </w:tcPr>
          <w:p w14:paraId="52BE7EEC" w14:textId="77777777" w:rsidR="0040665D" w:rsidRPr="000D4B1B" w:rsidRDefault="0040665D"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306" w:type="dxa"/>
            <w:tcBorders>
              <w:top w:val="nil"/>
              <w:left w:val="nil"/>
              <w:bottom w:val="single" w:sz="4" w:space="0" w:color="auto"/>
              <w:right w:val="nil"/>
            </w:tcBorders>
            <w:shd w:val="clear" w:color="auto" w:fill="auto"/>
            <w:vAlign w:val="center"/>
            <w:hideMark/>
          </w:tcPr>
          <w:p w14:paraId="71180C7B" w14:textId="77777777" w:rsidR="0040665D" w:rsidRPr="000D4B1B" w:rsidRDefault="0040665D"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14" w:type="dxa"/>
            <w:tcBorders>
              <w:top w:val="nil"/>
              <w:left w:val="nil"/>
              <w:bottom w:val="single" w:sz="4" w:space="0" w:color="auto"/>
              <w:right w:val="nil"/>
            </w:tcBorders>
            <w:shd w:val="clear" w:color="auto" w:fill="auto"/>
            <w:vAlign w:val="center"/>
            <w:hideMark/>
          </w:tcPr>
          <w:p w14:paraId="42A3C857" w14:textId="77777777" w:rsidR="0040665D" w:rsidRPr="000D4B1B" w:rsidRDefault="0040665D"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20497C9C" w14:textId="77777777" w:rsidR="0040665D" w:rsidRPr="000D4B1B" w:rsidRDefault="0040665D"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3E3E3FB1" w14:textId="77777777" w:rsidR="0040665D" w:rsidRPr="000D4B1B" w:rsidRDefault="0040665D"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751E4D07" w14:textId="77777777" w:rsidR="0040665D" w:rsidRPr="000D4B1B" w:rsidRDefault="0040665D"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267DFCAE" w14:textId="77777777" w:rsidR="0040665D" w:rsidRPr="000D4B1B" w:rsidRDefault="0040665D"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40665D" w:rsidRPr="000D4B1B" w14:paraId="38082852"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7E3E0611" w14:textId="77777777" w:rsidR="0040665D" w:rsidRPr="000D4B1B" w:rsidRDefault="0040665D"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USD</w:t>
            </w:r>
          </w:p>
        </w:tc>
        <w:tc>
          <w:tcPr>
            <w:tcW w:w="3306" w:type="dxa"/>
            <w:tcBorders>
              <w:top w:val="nil"/>
              <w:left w:val="nil"/>
              <w:bottom w:val="nil"/>
              <w:right w:val="nil"/>
            </w:tcBorders>
            <w:shd w:val="clear" w:color="auto" w:fill="auto"/>
            <w:noWrap/>
            <w:vAlign w:val="center"/>
            <w:hideMark/>
          </w:tcPr>
          <w:p w14:paraId="2C7BA7CC"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14" w:type="dxa"/>
            <w:tcBorders>
              <w:top w:val="nil"/>
              <w:left w:val="nil"/>
              <w:bottom w:val="nil"/>
              <w:right w:val="nil"/>
            </w:tcBorders>
            <w:shd w:val="clear" w:color="auto" w:fill="auto"/>
            <w:noWrap/>
            <w:vAlign w:val="center"/>
            <w:hideMark/>
          </w:tcPr>
          <w:p w14:paraId="1EE10D0F"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7,975.00</w:t>
            </w:r>
          </w:p>
        </w:tc>
        <w:tc>
          <w:tcPr>
            <w:tcW w:w="1260" w:type="dxa"/>
            <w:tcBorders>
              <w:top w:val="nil"/>
              <w:left w:val="nil"/>
              <w:bottom w:val="nil"/>
              <w:right w:val="nil"/>
            </w:tcBorders>
            <w:shd w:val="clear" w:color="auto" w:fill="auto"/>
            <w:noWrap/>
            <w:vAlign w:val="center"/>
            <w:hideMark/>
          </w:tcPr>
          <w:p w14:paraId="3ABECB05"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461,124.51</w:t>
            </w:r>
          </w:p>
        </w:tc>
        <w:tc>
          <w:tcPr>
            <w:tcW w:w="1260" w:type="dxa"/>
            <w:tcBorders>
              <w:top w:val="nil"/>
              <w:left w:val="nil"/>
              <w:bottom w:val="nil"/>
              <w:right w:val="nil"/>
            </w:tcBorders>
            <w:shd w:val="clear" w:color="auto" w:fill="auto"/>
            <w:noWrap/>
            <w:vAlign w:val="center"/>
            <w:hideMark/>
          </w:tcPr>
          <w:p w14:paraId="447F5F19"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1,449.00</w:t>
            </w:r>
          </w:p>
        </w:tc>
        <w:tc>
          <w:tcPr>
            <w:tcW w:w="1260" w:type="dxa"/>
            <w:tcBorders>
              <w:top w:val="nil"/>
              <w:left w:val="nil"/>
              <w:bottom w:val="nil"/>
              <w:right w:val="nil"/>
            </w:tcBorders>
            <w:shd w:val="clear" w:color="auto" w:fill="auto"/>
            <w:noWrap/>
            <w:vAlign w:val="center"/>
            <w:hideMark/>
          </w:tcPr>
          <w:p w14:paraId="65702B94"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53,548.33</w:t>
            </w:r>
          </w:p>
        </w:tc>
        <w:tc>
          <w:tcPr>
            <w:tcW w:w="990" w:type="dxa"/>
            <w:tcBorders>
              <w:top w:val="nil"/>
              <w:left w:val="nil"/>
              <w:bottom w:val="nil"/>
              <w:right w:val="nil"/>
            </w:tcBorders>
            <w:shd w:val="clear" w:color="auto" w:fill="auto"/>
            <w:noWrap/>
            <w:vAlign w:val="bottom"/>
            <w:hideMark/>
          </w:tcPr>
          <w:p w14:paraId="1B44C361"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w:t>
            </w:r>
          </w:p>
        </w:tc>
      </w:tr>
      <w:tr w:rsidR="0040665D" w:rsidRPr="000D4B1B" w14:paraId="2B2B6CFE"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BFFA197" w14:textId="77777777" w:rsidR="0040665D" w:rsidRPr="000D4B1B" w:rsidRDefault="0040665D"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08E6E27E"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14" w:type="dxa"/>
            <w:tcBorders>
              <w:top w:val="nil"/>
              <w:left w:val="nil"/>
              <w:bottom w:val="nil"/>
              <w:right w:val="nil"/>
            </w:tcBorders>
            <w:shd w:val="clear" w:color="auto" w:fill="auto"/>
            <w:noWrap/>
            <w:vAlign w:val="center"/>
            <w:hideMark/>
          </w:tcPr>
          <w:p w14:paraId="1C8BBDF0"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8026293"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E8C78B1"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33.00</w:t>
            </w:r>
          </w:p>
        </w:tc>
        <w:tc>
          <w:tcPr>
            <w:tcW w:w="1260" w:type="dxa"/>
            <w:tcBorders>
              <w:top w:val="nil"/>
              <w:left w:val="nil"/>
              <w:bottom w:val="nil"/>
              <w:right w:val="nil"/>
            </w:tcBorders>
            <w:shd w:val="clear" w:color="auto" w:fill="auto"/>
            <w:noWrap/>
            <w:vAlign w:val="center"/>
            <w:hideMark/>
          </w:tcPr>
          <w:p w14:paraId="7DFF0F97"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5,068.00</w:t>
            </w:r>
          </w:p>
        </w:tc>
        <w:tc>
          <w:tcPr>
            <w:tcW w:w="990" w:type="dxa"/>
            <w:tcBorders>
              <w:top w:val="nil"/>
              <w:left w:val="nil"/>
              <w:bottom w:val="nil"/>
              <w:right w:val="nil"/>
            </w:tcBorders>
            <w:shd w:val="clear" w:color="auto" w:fill="auto"/>
            <w:noWrap/>
            <w:vAlign w:val="bottom"/>
            <w:hideMark/>
          </w:tcPr>
          <w:p w14:paraId="3D060645"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0665D" w:rsidRPr="000D4B1B" w14:paraId="2745F653"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C0123A4" w14:textId="77777777" w:rsidR="0040665D" w:rsidRPr="000D4B1B" w:rsidRDefault="0040665D"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12C11C7A"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156E3C41"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10A4B7A"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2FE5432"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31F0E9F1"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26.00</w:t>
            </w:r>
          </w:p>
        </w:tc>
        <w:tc>
          <w:tcPr>
            <w:tcW w:w="990" w:type="dxa"/>
            <w:tcBorders>
              <w:top w:val="nil"/>
              <w:left w:val="nil"/>
              <w:bottom w:val="nil"/>
              <w:right w:val="nil"/>
            </w:tcBorders>
            <w:shd w:val="clear" w:color="auto" w:fill="auto"/>
            <w:noWrap/>
            <w:vAlign w:val="bottom"/>
            <w:hideMark/>
          </w:tcPr>
          <w:p w14:paraId="024B8BFC"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0665D" w:rsidRPr="000D4B1B" w14:paraId="697B2D3B"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2079556" w14:textId="77777777" w:rsidR="0040665D" w:rsidRPr="000D4B1B" w:rsidRDefault="0040665D"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37F8E427"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625572D3"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322ED83"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DFE5A6F"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51E035BC"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9.00</w:t>
            </w:r>
          </w:p>
        </w:tc>
        <w:tc>
          <w:tcPr>
            <w:tcW w:w="990" w:type="dxa"/>
            <w:tcBorders>
              <w:top w:val="nil"/>
              <w:left w:val="nil"/>
              <w:bottom w:val="nil"/>
              <w:right w:val="nil"/>
            </w:tcBorders>
            <w:shd w:val="clear" w:color="auto" w:fill="auto"/>
            <w:noWrap/>
            <w:vAlign w:val="bottom"/>
            <w:hideMark/>
          </w:tcPr>
          <w:p w14:paraId="217A3CCC"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0665D" w:rsidRPr="000D4B1B" w14:paraId="00549F2A"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5832972" w14:textId="77777777" w:rsidR="0040665D" w:rsidRPr="000D4B1B" w:rsidRDefault="0040665D"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03D9BB4E"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14" w:type="dxa"/>
            <w:tcBorders>
              <w:top w:val="nil"/>
              <w:left w:val="nil"/>
              <w:bottom w:val="nil"/>
              <w:right w:val="nil"/>
            </w:tcBorders>
            <w:shd w:val="clear" w:color="auto" w:fill="auto"/>
            <w:noWrap/>
            <w:vAlign w:val="center"/>
            <w:hideMark/>
          </w:tcPr>
          <w:p w14:paraId="52F35E5A"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D777351"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A8FD559"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0AF898E4"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990" w:type="dxa"/>
            <w:tcBorders>
              <w:top w:val="nil"/>
              <w:left w:val="nil"/>
              <w:bottom w:val="nil"/>
              <w:right w:val="nil"/>
            </w:tcBorders>
            <w:shd w:val="clear" w:color="auto" w:fill="auto"/>
            <w:noWrap/>
            <w:vAlign w:val="bottom"/>
            <w:hideMark/>
          </w:tcPr>
          <w:p w14:paraId="7E0E2955"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0665D" w:rsidRPr="000D4B1B" w14:paraId="06DE978E"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96AB658" w14:textId="77777777" w:rsidR="0040665D" w:rsidRPr="000D4B1B" w:rsidRDefault="0040665D"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1DE22EA1"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COOVIBR</w:t>
            </w:r>
          </w:p>
        </w:tc>
        <w:tc>
          <w:tcPr>
            <w:tcW w:w="1014" w:type="dxa"/>
            <w:tcBorders>
              <w:top w:val="nil"/>
              <w:left w:val="nil"/>
              <w:bottom w:val="nil"/>
              <w:right w:val="nil"/>
            </w:tcBorders>
            <w:shd w:val="clear" w:color="auto" w:fill="auto"/>
            <w:noWrap/>
            <w:vAlign w:val="center"/>
            <w:hideMark/>
          </w:tcPr>
          <w:p w14:paraId="0923A47E"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76A2C9F"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F3EA819"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21.00</w:t>
            </w:r>
          </w:p>
        </w:tc>
        <w:tc>
          <w:tcPr>
            <w:tcW w:w="1260" w:type="dxa"/>
            <w:tcBorders>
              <w:top w:val="nil"/>
              <w:left w:val="nil"/>
              <w:bottom w:val="nil"/>
              <w:right w:val="nil"/>
            </w:tcBorders>
            <w:shd w:val="clear" w:color="auto" w:fill="auto"/>
            <w:noWrap/>
            <w:vAlign w:val="center"/>
            <w:hideMark/>
          </w:tcPr>
          <w:p w14:paraId="21C3CD35"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3,750.00</w:t>
            </w:r>
          </w:p>
        </w:tc>
        <w:tc>
          <w:tcPr>
            <w:tcW w:w="990" w:type="dxa"/>
            <w:tcBorders>
              <w:top w:val="nil"/>
              <w:left w:val="nil"/>
              <w:bottom w:val="nil"/>
              <w:right w:val="nil"/>
            </w:tcBorders>
            <w:shd w:val="clear" w:color="auto" w:fill="auto"/>
            <w:noWrap/>
            <w:vAlign w:val="bottom"/>
            <w:hideMark/>
          </w:tcPr>
          <w:p w14:paraId="6FA422F9"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0665D" w:rsidRPr="000D4B1B" w14:paraId="274ACA57"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468E80C" w14:textId="77777777" w:rsidR="0040665D" w:rsidRPr="000D4B1B" w:rsidRDefault="0040665D"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679AD672"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CLP-TNA</w:t>
            </w:r>
          </w:p>
        </w:tc>
        <w:tc>
          <w:tcPr>
            <w:tcW w:w="1014" w:type="dxa"/>
            <w:tcBorders>
              <w:top w:val="nil"/>
              <w:left w:val="nil"/>
              <w:bottom w:val="nil"/>
              <w:right w:val="nil"/>
            </w:tcBorders>
            <w:shd w:val="clear" w:color="auto" w:fill="auto"/>
            <w:noWrap/>
            <w:vAlign w:val="center"/>
            <w:hideMark/>
          </w:tcPr>
          <w:p w14:paraId="3A21B532"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A311A94"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8D56A53"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1260" w:type="dxa"/>
            <w:tcBorders>
              <w:top w:val="nil"/>
              <w:left w:val="nil"/>
              <w:bottom w:val="nil"/>
              <w:right w:val="nil"/>
            </w:tcBorders>
            <w:shd w:val="clear" w:color="auto" w:fill="auto"/>
            <w:noWrap/>
            <w:vAlign w:val="center"/>
            <w:hideMark/>
          </w:tcPr>
          <w:p w14:paraId="7E5C9B5C"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700.00</w:t>
            </w:r>
          </w:p>
        </w:tc>
        <w:tc>
          <w:tcPr>
            <w:tcW w:w="990" w:type="dxa"/>
            <w:tcBorders>
              <w:top w:val="nil"/>
              <w:left w:val="nil"/>
              <w:bottom w:val="nil"/>
              <w:right w:val="nil"/>
            </w:tcBorders>
            <w:shd w:val="clear" w:color="auto" w:fill="auto"/>
            <w:noWrap/>
            <w:vAlign w:val="bottom"/>
            <w:hideMark/>
          </w:tcPr>
          <w:p w14:paraId="41C114E1"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0665D" w:rsidRPr="000D4B1B" w14:paraId="76BB93BB"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7B4133D5" w14:textId="77777777" w:rsidR="0040665D" w:rsidRPr="000D4B1B" w:rsidRDefault="0040665D"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0F6E767B"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 BMA MANUAL</w:t>
            </w:r>
          </w:p>
        </w:tc>
        <w:tc>
          <w:tcPr>
            <w:tcW w:w="1014" w:type="dxa"/>
            <w:tcBorders>
              <w:top w:val="nil"/>
              <w:left w:val="nil"/>
              <w:bottom w:val="nil"/>
              <w:right w:val="nil"/>
            </w:tcBorders>
            <w:shd w:val="clear" w:color="auto" w:fill="auto"/>
            <w:noWrap/>
            <w:vAlign w:val="center"/>
            <w:hideMark/>
          </w:tcPr>
          <w:p w14:paraId="1BC40927"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A9FE70C"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36F94F1"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1AB1DCBC"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45.00</w:t>
            </w:r>
          </w:p>
        </w:tc>
        <w:tc>
          <w:tcPr>
            <w:tcW w:w="990" w:type="dxa"/>
            <w:tcBorders>
              <w:top w:val="nil"/>
              <w:left w:val="nil"/>
              <w:bottom w:val="nil"/>
              <w:right w:val="nil"/>
            </w:tcBorders>
            <w:shd w:val="clear" w:color="auto" w:fill="auto"/>
            <w:noWrap/>
            <w:vAlign w:val="bottom"/>
            <w:hideMark/>
          </w:tcPr>
          <w:p w14:paraId="346DE373"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0665D" w:rsidRPr="000D4B1B" w14:paraId="631F8ABD"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151F6ECA" w14:textId="77777777" w:rsidR="0040665D" w:rsidRPr="000D4B1B" w:rsidRDefault="0040665D"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nil"/>
              <w:right w:val="nil"/>
            </w:tcBorders>
            <w:shd w:val="clear" w:color="auto" w:fill="auto"/>
            <w:noWrap/>
            <w:vAlign w:val="center"/>
            <w:hideMark/>
          </w:tcPr>
          <w:p w14:paraId="71E9E69D"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14" w:type="dxa"/>
            <w:tcBorders>
              <w:top w:val="nil"/>
              <w:left w:val="nil"/>
              <w:bottom w:val="nil"/>
              <w:right w:val="nil"/>
            </w:tcBorders>
            <w:shd w:val="clear" w:color="auto" w:fill="auto"/>
            <w:noWrap/>
            <w:vAlign w:val="center"/>
            <w:hideMark/>
          </w:tcPr>
          <w:p w14:paraId="35410DD2"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BBC03A3"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6E44F98"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3.00</w:t>
            </w:r>
          </w:p>
        </w:tc>
        <w:tc>
          <w:tcPr>
            <w:tcW w:w="1260" w:type="dxa"/>
            <w:tcBorders>
              <w:top w:val="nil"/>
              <w:left w:val="nil"/>
              <w:bottom w:val="nil"/>
              <w:right w:val="nil"/>
            </w:tcBorders>
            <w:shd w:val="clear" w:color="auto" w:fill="auto"/>
            <w:noWrap/>
            <w:vAlign w:val="center"/>
            <w:hideMark/>
          </w:tcPr>
          <w:p w14:paraId="4FCE49B8"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w:t>
            </w:r>
          </w:p>
        </w:tc>
        <w:tc>
          <w:tcPr>
            <w:tcW w:w="990" w:type="dxa"/>
            <w:tcBorders>
              <w:top w:val="nil"/>
              <w:left w:val="nil"/>
              <w:bottom w:val="nil"/>
              <w:right w:val="nil"/>
            </w:tcBorders>
            <w:shd w:val="clear" w:color="auto" w:fill="auto"/>
            <w:noWrap/>
            <w:vAlign w:val="bottom"/>
            <w:hideMark/>
          </w:tcPr>
          <w:p w14:paraId="37EEE6F8"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0665D" w:rsidRPr="000D4B1B" w14:paraId="72480723" w14:textId="77777777" w:rsidTr="009F6DE2">
        <w:trPr>
          <w:trHeight w:val="300"/>
        </w:trPr>
        <w:tc>
          <w:tcPr>
            <w:tcW w:w="630" w:type="dxa"/>
            <w:tcBorders>
              <w:top w:val="nil"/>
              <w:left w:val="nil"/>
              <w:bottom w:val="single" w:sz="4" w:space="0" w:color="auto"/>
              <w:right w:val="single" w:sz="4" w:space="0" w:color="auto"/>
            </w:tcBorders>
            <w:shd w:val="clear" w:color="auto" w:fill="auto"/>
            <w:noWrap/>
            <w:vAlign w:val="bottom"/>
            <w:hideMark/>
          </w:tcPr>
          <w:p w14:paraId="4C1A5BE9" w14:textId="77777777" w:rsidR="0040665D" w:rsidRPr="000D4B1B" w:rsidRDefault="0040665D"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 </w:t>
            </w:r>
          </w:p>
        </w:tc>
        <w:tc>
          <w:tcPr>
            <w:tcW w:w="3306" w:type="dxa"/>
            <w:tcBorders>
              <w:top w:val="nil"/>
              <w:left w:val="nil"/>
              <w:bottom w:val="single" w:sz="4" w:space="0" w:color="auto"/>
              <w:right w:val="nil"/>
            </w:tcBorders>
            <w:shd w:val="clear" w:color="auto" w:fill="auto"/>
            <w:noWrap/>
            <w:vAlign w:val="center"/>
            <w:hideMark/>
          </w:tcPr>
          <w:p w14:paraId="2A44DF06"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USD-BMA Municipal Swap Index</w:t>
            </w:r>
          </w:p>
        </w:tc>
        <w:tc>
          <w:tcPr>
            <w:tcW w:w="1014" w:type="dxa"/>
            <w:tcBorders>
              <w:top w:val="nil"/>
              <w:left w:val="nil"/>
              <w:bottom w:val="single" w:sz="4" w:space="0" w:color="auto"/>
              <w:right w:val="nil"/>
            </w:tcBorders>
            <w:shd w:val="clear" w:color="auto" w:fill="auto"/>
            <w:noWrap/>
            <w:vAlign w:val="center"/>
            <w:hideMark/>
          </w:tcPr>
          <w:p w14:paraId="2F2CB9CE"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single" w:sz="4" w:space="0" w:color="auto"/>
              <w:right w:val="nil"/>
            </w:tcBorders>
            <w:shd w:val="clear" w:color="auto" w:fill="auto"/>
            <w:noWrap/>
            <w:vAlign w:val="center"/>
            <w:hideMark/>
          </w:tcPr>
          <w:p w14:paraId="61E0D865"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single" w:sz="4" w:space="0" w:color="auto"/>
              <w:right w:val="nil"/>
            </w:tcBorders>
            <w:shd w:val="clear" w:color="auto" w:fill="auto"/>
            <w:noWrap/>
            <w:vAlign w:val="center"/>
            <w:hideMark/>
          </w:tcPr>
          <w:p w14:paraId="09DA7C40"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single" w:sz="4" w:space="0" w:color="auto"/>
              <w:right w:val="nil"/>
            </w:tcBorders>
            <w:shd w:val="clear" w:color="auto" w:fill="auto"/>
            <w:noWrap/>
            <w:vAlign w:val="center"/>
            <w:hideMark/>
          </w:tcPr>
          <w:p w14:paraId="1DDD69C3"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single" w:sz="4" w:space="0" w:color="auto"/>
              <w:right w:val="nil"/>
            </w:tcBorders>
            <w:shd w:val="clear" w:color="auto" w:fill="auto"/>
            <w:noWrap/>
            <w:vAlign w:val="bottom"/>
            <w:hideMark/>
          </w:tcPr>
          <w:p w14:paraId="522F0E65"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0665D" w:rsidRPr="000D4B1B" w14:paraId="0F20BAB0" w14:textId="77777777" w:rsidTr="009F6DE2">
        <w:trPr>
          <w:trHeight w:val="300"/>
        </w:trPr>
        <w:tc>
          <w:tcPr>
            <w:tcW w:w="630" w:type="dxa"/>
            <w:tcBorders>
              <w:top w:val="single" w:sz="4" w:space="0" w:color="auto"/>
              <w:left w:val="nil"/>
              <w:bottom w:val="nil"/>
              <w:right w:val="single" w:sz="4" w:space="0" w:color="auto"/>
            </w:tcBorders>
            <w:shd w:val="clear" w:color="auto" w:fill="auto"/>
            <w:noWrap/>
            <w:vAlign w:val="bottom"/>
            <w:hideMark/>
          </w:tcPr>
          <w:p w14:paraId="5046D0BC" w14:textId="77777777" w:rsidR="0040665D" w:rsidRPr="000D4B1B" w:rsidRDefault="0040665D" w:rsidP="00B95C27">
            <w:pPr>
              <w:spacing w:line="240" w:lineRule="auto"/>
              <w:ind w:firstLine="0"/>
              <w:jc w:val="left"/>
              <w:rPr>
                <w:rFonts w:ascii="Calibri" w:eastAsia="Times New Roman" w:hAnsi="Calibri" w:cs="Calibri"/>
                <w:sz w:val="22"/>
                <w:szCs w:val="22"/>
              </w:rPr>
            </w:pPr>
            <w:r w:rsidRPr="000D4B1B">
              <w:rPr>
                <w:rFonts w:ascii="Calibri" w:eastAsia="Times New Roman" w:hAnsi="Calibri" w:cs="Calibri"/>
                <w:sz w:val="22"/>
                <w:szCs w:val="22"/>
              </w:rPr>
              <w:t>CAD</w:t>
            </w:r>
          </w:p>
        </w:tc>
        <w:tc>
          <w:tcPr>
            <w:tcW w:w="3306" w:type="dxa"/>
            <w:tcBorders>
              <w:top w:val="single" w:sz="4" w:space="0" w:color="auto"/>
              <w:left w:val="nil"/>
              <w:bottom w:val="nil"/>
              <w:right w:val="nil"/>
            </w:tcBorders>
            <w:shd w:val="clear" w:color="auto" w:fill="auto"/>
            <w:noWrap/>
            <w:vAlign w:val="center"/>
            <w:hideMark/>
          </w:tcPr>
          <w:p w14:paraId="47C2A246"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14" w:type="dxa"/>
            <w:tcBorders>
              <w:top w:val="single" w:sz="4" w:space="0" w:color="auto"/>
              <w:left w:val="nil"/>
              <w:bottom w:val="nil"/>
              <w:right w:val="nil"/>
            </w:tcBorders>
            <w:shd w:val="clear" w:color="auto" w:fill="auto"/>
            <w:noWrap/>
            <w:vAlign w:val="center"/>
            <w:hideMark/>
          </w:tcPr>
          <w:p w14:paraId="10D83970"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176.00</w:t>
            </w:r>
          </w:p>
        </w:tc>
        <w:tc>
          <w:tcPr>
            <w:tcW w:w="1260" w:type="dxa"/>
            <w:tcBorders>
              <w:top w:val="single" w:sz="4" w:space="0" w:color="auto"/>
              <w:left w:val="nil"/>
              <w:bottom w:val="nil"/>
              <w:right w:val="nil"/>
            </w:tcBorders>
            <w:shd w:val="clear" w:color="auto" w:fill="auto"/>
            <w:noWrap/>
            <w:vAlign w:val="center"/>
            <w:hideMark/>
          </w:tcPr>
          <w:p w14:paraId="522047A4"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11,322.08</w:t>
            </w:r>
          </w:p>
        </w:tc>
        <w:tc>
          <w:tcPr>
            <w:tcW w:w="1260" w:type="dxa"/>
            <w:tcBorders>
              <w:top w:val="single" w:sz="4" w:space="0" w:color="auto"/>
              <w:left w:val="nil"/>
              <w:bottom w:val="nil"/>
              <w:right w:val="nil"/>
            </w:tcBorders>
            <w:shd w:val="clear" w:color="auto" w:fill="auto"/>
            <w:noWrap/>
            <w:vAlign w:val="center"/>
            <w:hideMark/>
          </w:tcPr>
          <w:p w14:paraId="3B694322"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174.00</w:t>
            </w:r>
          </w:p>
        </w:tc>
        <w:tc>
          <w:tcPr>
            <w:tcW w:w="1260" w:type="dxa"/>
            <w:tcBorders>
              <w:top w:val="single" w:sz="4" w:space="0" w:color="auto"/>
              <w:left w:val="nil"/>
              <w:bottom w:val="nil"/>
              <w:right w:val="nil"/>
            </w:tcBorders>
            <w:shd w:val="clear" w:color="auto" w:fill="auto"/>
            <w:noWrap/>
            <w:vAlign w:val="center"/>
            <w:hideMark/>
          </w:tcPr>
          <w:p w14:paraId="5041400C"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7,969.50</w:t>
            </w:r>
          </w:p>
        </w:tc>
        <w:tc>
          <w:tcPr>
            <w:tcW w:w="990" w:type="dxa"/>
            <w:tcBorders>
              <w:top w:val="single" w:sz="4" w:space="0" w:color="auto"/>
              <w:left w:val="nil"/>
              <w:bottom w:val="nil"/>
              <w:right w:val="nil"/>
            </w:tcBorders>
            <w:shd w:val="clear" w:color="auto" w:fill="auto"/>
            <w:noWrap/>
            <w:vAlign w:val="bottom"/>
            <w:hideMark/>
          </w:tcPr>
          <w:p w14:paraId="7242FE3F"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59%</w:t>
            </w:r>
          </w:p>
        </w:tc>
      </w:tr>
    </w:tbl>
    <w:p w14:paraId="75A6B8E4" w14:textId="77777777" w:rsidR="0040665D" w:rsidRDefault="0040665D" w:rsidP="00811D20"/>
    <w:p w14:paraId="1810038F" w14:textId="77777777" w:rsidR="0040665D" w:rsidRDefault="0040665D">
      <w:pPr>
        <w:spacing w:line="240" w:lineRule="auto"/>
        <w:ind w:firstLine="0"/>
        <w:jc w:val="left"/>
      </w:pPr>
      <w:r>
        <w:br w:type="page"/>
      </w:r>
    </w:p>
    <w:tbl>
      <w:tblPr>
        <w:tblW w:w="9810" w:type="dxa"/>
        <w:tblLayout w:type="fixed"/>
        <w:tblLook w:val="04A0" w:firstRow="1" w:lastRow="0" w:firstColumn="1" w:lastColumn="0" w:noHBand="0" w:noVBand="1"/>
      </w:tblPr>
      <w:tblGrid>
        <w:gridCol w:w="630"/>
        <w:gridCol w:w="3375"/>
        <w:gridCol w:w="1035"/>
        <w:gridCol w:w="1260"/>
        <w:gridCol w:w="1260"/>
        <w:gridCol w:w="1260"/>
        <w:gridCol w:w="990"/>
      </w:tblGrid>
      <w:tr w:rsidR="0040665D" w:rsidRPr="000D4B1B" w14:paraId="7B88BB63" w14:textId="77777777" w:rsidTr="001E1669">
        <w:trPr>
          <w:trHeight w:val="63"/>
        </w:trPr>
        <w:tc>
          <w:tcPr>
            <w:tcW w:w="9810" w:type="dxa"/>
            <w:gridSpan w:val="7"/>
            <w:tcBorders>
              <w:top w:val="single" w:sz="4" w:space="0" w:color="auto"/>
              <w:left w:val="nil"/>
              <w:bottom w:val="single" w:sz="4" w:space="0" w:color="auto"/>
              <w:right w:val="nil"/>
            </w:tcBorders>
            <w:shd w:val="clear" w:color="auto" w:fill="auto"/>
            <w:vAlign w:val="center"/>
          </w:tcPr>
          <w:p w14:paraId="39653AAC" w14:textId="77777777" w:rsidR="0040665D" w:rsidRPr="000D4B1B" w:rsidRDefault="0040665D" w:rsidP="00B95C27">
            <w:pPr>
              <w:spacing w:line="240" w:lineRule="auto"/>
              <w:ind w:firstLine="0"/>
              <w:jc w:val="center"/>
              <w:rPr>
                <w:rFonts w:ascii="Calibri" w:eastAsia="Times New Roman" w:hAnsi="Calibri" w:cs="Calibri"/>
                <w:b/>
                <w:bCs/>
              </w:rPr>
            </w:pPr>
            <w:r>
              <w:rPr>
                <w:rFonts w:ascii="Calibri" w:eastAsia="Times New Roman" w:hAnsi="Calibri" w:cs="Calibri"/>
                <w:b/>
                <w:bCs/>
              </w:rPr>
              <w:lastRenderedPageBreak/>
              <w:t>Pre phase 3 implementation (Aug 26 – Sep 6)</w:t>
            </w:r>
          </w:p>
        </w:tc>
      </w:tr>
      <w:tr w:rsidR="0040665D" w:rsidRPr="000D4B1B" w14:paraId="039DA086" w14:textId="77777777" w:rsidTr="004B58B8">
        <w:trPr>
          <w:trHeight w:val="1020"/>
        </w:trPr>
        <w:tc>
          <w:tcPr>
            <w:tcW w:w="630" w:type="dxa"/>
            <w:tcBorders>
              <w:top w:val="nil"/>
              <w:left w:val="nil"/>
              <w:bottom w:val="single" w:sz="4" w:space="0" w:color="auto"/>
              <w:right w:val="nil"/>
            </w:tcBorders>
            <w:shd w:val="clear" w:color="auto" w:fill="auto"/>
            <w:vAlign w:val="center"/>
            <w:hideMark/>
          </w:tcPr>
          <w:p w14:paraId="4789BC2D" w14:textId="77777777" w:rsidR="0040665D" w:rsidRPr="000D4B1B" w:rsidRDefault="0040665D"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375" w:type="dxa"/>
            <w:tcBorders>
              <w:top w:val="nil"/>
              <w:left w:val="nil"/>
              <w:bottom w:val="single" w:sz="4" w:space="0" w:color="auto"/>
              <w:right w:val="nil"/>
            </w:tcBorders>
            <w:shd w:val="clear" w:color="auto" w:fill="auto"/>
            <w:vAlign w:val="center"/>
            <w:hideMark/>
          </w:tcPr>
          <w:p w14:paraId="0A04E3E4" w14:textId="77777777" w:rsidR="0040665D" w:rsidRPr="000D4B1B" w:rsidRDefault="0040665D"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Floating Leg</w:t>
            </w:r>
          </w:p>
        </w:tc>
        <w:tc>
          <w:tcPr>
            <w:tcW w:w="1035" w:type="dxa"/>
            <w:tcBorders>
              <w:top w:val="nil"/>
              <w:left w:val="nil"/>
              <w:bottom w:val="single" w:sz="4" w:space="0" w:color="auto"/>
              <w:right w:val="nil"/>
            </w:tcBorders>
            <w:shd w:val="clear" w:color="auto" w:fill="auto"/>
            <w:vAlign w:val="center"/>
            <w:hideMark/>
          </w:tcPr>
          <w:p w14:paraId="78A757A0" w14:textId="77777777" w:rsidR="0040665D" w:rsidRPr="000D4B1B" w:rsidRDefault="0040665D"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46D97F00" w14:textId="77777777" w:rsidR="0040665D" w:rsidRPr="000D4B1B" w:rsidRDefault="0040665D"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20E9EFCE" w14:textId="77777777" w:rsidR="0040665D" w:rsidRPr="000D4B1B" w:rsidRDefault="0040665D"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49A16C48" w14:textId="77777777" w:rsidR="0040665D" w:rsidRPr="000D4B1B" w:rsidRDefault="0040665D"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50C3D3B5" w14:textId="77777777" w:rsidR="0040665D" w:rsidRPr="000D4B1B" w:rsidRDefault="0040665D" w:rsidP="00B95C27">
            <w:pPr>
              <w:spacing w:line="240" w:lineRule="auto"/>
              <w:ind w:firstLine="0"/>
              <w:jc w:val="center"/>
              <w:rPr>
                <w:rFonts w:ascii="Calibri" w:eastAsia="Times New Roman" w:hAnsi="Calibri" w:cs="Calibri"/>
                <w:b/>
                <w:bCs/>
              </w:rPr>
            </w:pPr>
            <w:r w:rsidRPr="000D4B1B">
              <w:rPr>
                <w:rFonts w:ascii="Calibri" w:eastAsia="Times New Roman" w:hAnsi="Calibri" w:cs="Calibri"/>
                <w:b/>
                <w:bCs/>
              </w:rPr>
              <w:t>Percent Cleared</w:t>
            </w:r>
          </w:p>
        </w:tc>
      </w:tr>
      <w:tr w:rsidR="0040665D" w:rsidRPr="000D4B1B" w14:paraId="58281E38" w14:textId="77777777" w:rsidTr="004B58B8">
        <w:trPr>
          <w:trHeight w:val="300"/>
        </w:trPr>
        <w:tc>
          <w:tcPr>
            <w:tcW w:w="630" w:type="dxa"/>
            <w:tcBorders>
              <w:top w:val="nil"/>
              <w:left w:val="nil"/>
              <w:bottom w:val="nil"/>
              <w:right w:val="nil"/>
            </w:tcBorders>
            <w:shd w:val="clear" w:color="auto" w:fill="auto"/>
            <w:noWrap/>
            <w:vAlign w:val="bottom"/>
            <w:hideMark/>
          </w:tcPr>
          <w:p w14:paraId="5123D905" w14:textId="77777777" w:rsidR="0040665D" w:rsidRPr="00CD4470" w:rsidRDefault="0040665D" w:rsidP="00B95C27">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USD</w:t>
            </w:r>
          </w:p>
        </w:tc>
        <w:tc>
          <w:tcPr>
            <w:tcW w:w="3375" w:type="dxa"/>
            <w:tcBorders>
              <w:top w:val="nil"/>
              <w:left w:val="nil"/>
              <w:bottom w:val="nil"/>
              <w:right w:val="nil"/>
            </w:tcBorders>
            <w:shd w:val="clear" w:color="auto" w:fill="auto"/>
            <w:noWrap/>
            <w:vAlign w:val="center"/>
            <w:hideMark/>
          </w:tcPr>
          <w:p w14:paraId="67497253"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35" w:type="dxa"/>
            <w:tcBorders>
              <w:top w:val="nil"/>
              <w:left w:val="nil"/>
              <w:bottom w:val="nil"/>
              <w:right w:val="nil"/>
            </w:tcBorders>
            <w:shd w:val="clear" w:color="auto" w:fill="auto"/>
            <w:noWrap/>
            <w:vAlign w:val="center"/>
            <w:hideMark/>
          </w:tcPr>
          <w:p w14:paraId="07B3CE5F"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6,112.00</w:t>
            </w:r>
          </w:p>
        </w:tc>
        <w:tc>
          <w:tcPr>
            <w:tcW w:w="1260" w:type="dxa"/>
            <w:tcBorders>
              <w:top w:val="nil"/>
              <w:left w:val="nil"/>
              <w:bottom w:val="nil"/>
              <w:right w:val="nil"/>
            </w:tcBorders>
            <w:shd w:val="clear" w:color="auto" w:fill="auto"/>
            <w:noWrap/>
            <w:vAlign w:val="center"/>
            <w:hideMark/>
          </w:tcPr>
          <w:p w14:paraId="1800BB6D"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396,744.28</w:t>
            </w:r>
          </w:p>
        </w:tc>
        <w:tc>
          <w:tcPr>
            <w:tcW w:w="1260" w:type="dxa"/>
            <w:tcBorders>
              <w:top w:val="nil"/>
              <w:left w:val="nil"/>
              <w:bottom w:val="nil"/>
              <w:right w:val="nil"/>
            </w:tcBorders>
            <w:shd w:val="clear" w:color="auto" w:fill="auto"/>
            <w:noWrap/>
            <w:vAlign w:val="center"/>
            <w:hideMark/>
          </w:tcPr>
          <w:p w14:paraId="6F22FED0"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1,398.00</w:t>
            </w:r>
          </w:p>
        </w:tc>
        <w:tc>
          <w:tcPr>
            <w:tcW w:w="1260" w:type="dxa"/>
            <w:tcBorders>
              <w:top w:val="nil"/>
              <w:left w:val="nil"/>
              <w:bottom w:val="nil"/>
              <w:right w:val="nil"/>
            </w:tcBorders>
            <w:shd w:val="clear" w:color="auto" w:fill="auto"/>
            <w:noWrap/>
            <w:vAlign w:val="center"/>
            <w:hideMark/>
          </w:tcPr>
          <w:p w14:paraId="2C9676F0"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47,355.82</w:t>
            </w:r>
          </w:p>
        </w:tc>
        <w:tc>
          <w:tcPr>
            <w:tcW w:w="990" w:type="dxa"/>
            <w:tcBorders>
              <w:top w:val="nil"/>
              <w:left w:val="nil"/>
              <w:bottom w:val="nil"/>
              <w:right w:val="nil"/>
            </w:tcBorders>
            <w:shd w:val="clear" w:color="auto" w:fill="auto"/>
            <w:noWrap/>
            <w:vAlign w:val="bottom"/>
            <w:hideMark/>
          </w:tcPr>
          <w:p w14:paraId="235D94F4"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89%</w:t>
            </w:r>
          </w:p>
        </w:tc>
      </w:tr>
      <w:tr w:rsidR="0040665D" w:rsidRPr="000D4B1B" w14:paraId="2D8BFDA7" w14:textId="77777777" w:rsidTr="004B58B8">
        <w:trPr>
          <w:trHeight w:val="300"/>
        </w:trPr>
        <w:tc>
          <w:tcPr>
            <w:tcW w:w="630" w:type="dxa"/>
            <w:tcBorders>
              <w:top w:val="nil"/>
              <w:left w:val="nil"/>
              <w:bottom w:val="nil"/>
              <w:right w:val="nil"/>
            </w:tcBorders>
            <w:shd w:val="clear" w:color="auto" w:fill="auto"/>
            <w:noWrap/>
            <w:vAlign w:val="bottom"/>
            <w:hideMark/>
          </w:tcPr>
          <w:p w14:paraId="161C326C"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52C7182C"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USD-Federal Funds-H.15</w:t>
            </w:r>
          </w:p>
        </w:tc>
        <w:tc>
          <w:tcPr>
            <w:tcW w:w="1035" w:type="dxa"/>
            <w:tcBorders>
              <w:top w:val="nil"/>
              <w:left w:val="nil"/>
              <w:bottom w:val="nil"/>
              <w:right w:val="nil"/>
            </w:tcBorders>
            <w:shd w:val="clear" w:color="auto" w:fill="auto"/>
            <w:noWrap/>
            <w:vAlign w:val="center"/>
            <w:hideMark/>
          </w:tcPr>
          <w:p w14:paraId="3AF74001"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A5F2F0B"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09C9A2D"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36.00</w:t>
            </w:r>
          </w:p>
        </w:tc>
        <w:tc>
          <w:tcPr>
            <w:tcW w:w="1260" w:type="dxa"/>
            <w:tcBorders>
              <w:top w:val="nil"/>
              <w:left w:val="nil"/>
              <w:bottom w:val="nil"/>
              <w:right w:val="nil"/>
            </w:tcBorders>
            <w:shd w:val="clear" w:color="auto" w:fill="auto"/>
            <w:noWrap/>
            <w:vAlign w:val="center"/>
            <w:hideMark/>
          </w:tcPr>
          <w:p w14:paraId="42D3A0BE"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4,539.00</w:t>
            </w:r>
          </w:p>
        </w:tc>
        <w:tc>
          <w:tcPr>
            <w:tcW w:w="990" w:type="dxa"/>
            <w:tcBorders>
              <w:top w:val="nil"/>
              <w:left w:val="nil"/>
              <w:bottom w:val="nil"/>
              <w:right w:val="nil"/>
            </w:tcBorders>
            <w:shd w:val="clear" w:color="auto" w:fill="auto"/>
            <w:noWrap/>
            <w:vAlign w:val="bottom"/>
            <w:hideMark/>
          </w:tcPr>
          <w:p w14:paraId="4BCA5E2F"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0665D" w:rsidRPr="000D4B1B" w14:paraId="0C1306BF" w14:textId="77777777" w:rsidTr="004B58B8">
        <w:trPr>
          <w:trHeight w:val="300"/>
        </w:trPr>
        <w:tc>
          <w:tcPr>
            <w:tcW w:w="630" w:type="dxa"/>
            <w:tcBorders>
              <w:top w:val="nil"/>
              <w:left w:val="nil"/>
              <w:bottom w:val="nil"/>
              <w:right w:val="nil"/>
            </w:tcBorders>
            <w:shd w:val="clear" w:color="auto" w:fill="auto"/>
            <w:noWrap/>
            <w:vAlign w:val="bottom"/>
            <w:hideMark/>
          </w:tcPr>
          <w:p w14:paraId="6E8EBB91"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74BEA9F3"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USD-PRIME-WEIGHTED-AVERAGE</w:t>
            </w:r>
          </w:p>
        </w:tc>
        <w:tc>
          <w:tcPr>
            <w:tcW w:w="1035" w:type="dxa"/>
            <w:tcBorders>
              <w:top w:val="nil"/>
              <w:left w:val="nil"/>
              <w:bottom w:val="nil"/>
              <w:right w:val="nil"/>
            </w:tcBorders>
            <w:shd w:val="clear" w:color="auto" w:fill="auto"/>
            <w:noWrap/>
            <w:vAlign w:val="center"/>
            <w:hideMark/>
          </w:tcPr>
          <w:p w14:paraId="518ACE48"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5187580"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6608512"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w:t>
            </w:r>
          </w:p>
        </w:tc>
        <w:tc>
          <w:tcPr>
            <w:tcW w:w="1260" w:type="dxa"/>
            <w:tcBorders>
              <w:top w:val="nil"/>
              <w:left w:val="nil"/>
              <w:bottom w:val="nil"/>
              <w:right w:val="nil"/>
            </w:tcBorders>
            <w:shd w:val="clear" w:color="auto" w:fill="auto"/>
            <w:noWrap/>
            <w:vAlign w:val="center"/>
            <w:hideMark/>
          </w:tcPr>
          <w:p w14:paraId="5FDDC7A6"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200.00</w:t>
            </w:r>
          </w:p>
        </w:tc>
        <w:tc>
          <w:tcPr>
            <w:tcW w:w="990" w:type="dxa"/>
            <w:tcBorders>
              <w:top w:val="nil"/>
              <w:left w:val="nil"/>
              <w:bottom w:val="nil"/>
              <w:right w:val="nil"/>
            </w:tcBorders>
            <w:shd w:val="clear" w:color="auto" w:fill="auto"/>
            <w:noWrap/>
            <w:vAlign w:val="bottom"/>
            <w:hideMark/>
          </w:tcPr>
          <w:p w14:paraId="5A41096A"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0665D" w:rsidRPr="000D4B1B" w14:paraId="283356D8" w14:textId="77777777" w:rsidTr="004B58B8">
        <w:trPr>
          <w:trHeight w:val="300"/>
        </w:trPr>
        <w:tc>
          <w:tcPr>
            <w:tcW w:w="630" w:type="dxa"/>
            <w:tcBorders>
              <w:top w:val="nil"/>
              <w:left w:val="nil"/>
              <w:bottom w:val="nil"/>
              <w:right w:val="nil"/>
            </w:tcBorders>
            <w:shd w:val="clear" w:color="auto" w:fill="auto"/>
            <w:noWrap/>
            <w:vAlign w:val="bottom"/>
            <w:hideMark/>
          </w:tcPr>
          <w:p w14:paraId="50F67BB1"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1AF418E2"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216B58F1"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E3FC9ED"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03261A9"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1260" w:type="dxa"/>
            <w:tcBorders>
              <w:top w:val="nil"/>
              <w:left w:val="nil"/>
              <w:bottom w:val="nil"/>
              <w:right w:val="nil"/>
            </w:tcBorders>
            <w:shd w:val="clear" w:color="auto" w:fill="auto"/>
            <w:noWrap/>
            <w:vAlign w:val="center"/>
            <w:hideMark/>
          </w:tcPr>
          <w:p w14:paraId="07D98510"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7.00</w:t>
            </w:r>
          </w:p>
        </w:tc>
        <w:tc>
          <w:tcPr>
            <w:tcW w:w="990" w:type="dxa"/>
            <w:tcBorders>
              <w:top w:val="nil"/>
              <w:left w:val="nil"/>
              <w:bottom w:val="nil"/>
              <w:right w:val="nil"/>
            </w:tcBorders>
            <w:shd w:val="clear" w:color="auto" w:fill="auto"/>
            <w:noWrap/>
            <w:vAlign w:val="bottom"/>
            <w:hideMark/>
          </w:tcPr>
          <w:p w14:paraId="3ED2632C"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0665D" w:rsidRPr="000D4B1B" w14:paraId="416199D9" w14:textId="77777777" w:rsidTr="004B58B8">
        <w:trPr>
          <w:trHeight w:val="300"/>
        </w:trPr>
        <w:tc>
          <w:tcPr>
            <w:tcW w:w="630" w:type="dxa"/>
            <w:tcBorders>
              <w:top w:val="nil"/>
              <w:left w:val="nil"/>
              <w:bottom w:val="nil"/>
              <w:right w:val="nil"/>
            </w:tcBorders>
            <w:shd w:val="clear" w:color="auto" w:fill="auto"/>
            <w:noWrap/>
            <w:vAlign w:val="bottom"/>
            <w:hideMark/>
          </w:tcPr>
          <w:p w14:paraId="5497575D"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4CFF5BC8"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USD-PRIME-H15</w:t>
            </w:r>
          </w:p>
        </w:tc>
        <w:tc>
          <w:tcPr>
            <w:tcW w:w="1035" w:type="dxa"/>
            <w:tcBorders>
              <w:top w:val="nil"/>
              <w:left w:val="nil"/>
              <w:bottom w:val="nil"/>
              <w:right w:val="nil"/>
            </w:tcBorders>
            <w:shd w:val="clear" w:color="auto" w:fill="auto"/>
            <w:noWrap/>
            <w:vAlign w:val="center"/>
            <w:hideMark/>
          </w:tcPr>
          <w:p w14:paraId="7B70EF0E"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68FDF67"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87A3AE0"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8.00</w:t>
            </w:r>
          </w:p>
        </w:tc>
        <w:tc>
          <w:tcPr>
            <w:tcW w:w="1260" w:type="dxa"/>
            <w:tcBorders>
              <w:top w:val="nil"/>
              <w:left w:val="nil"/>
              <w:bottom w:val="nil"/>
              <w:right w:val="nil"/>
            </w:tcBorders>
            <w:shd w:val="clear" w:color="auto" w:fill="auto"/>
            <w:noWrap/>
            <w:vAlign w:val="center"/>
            <w:hideMark/>
          </w:tcPr>
          <w:p w14:paraId="14316FA8"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35.56</w:t>
            </w:r>
          </w:p>
        </w:tc>
        <w:tc>
          <w:tcPr>
            <w:tcW w:w="990" w:type="dxa"/>
            <w:tcBorders>
              <w:top w:val="nil"/>
              <w:left w:val="nil"/>
              <w:bottom w:val="nil"/>
              <w:right w:val="nil"/>
            </w:tcBorders>
            <w:shd w:val="clear" w:color="auto" w:fill="auto"/>
            <w:noWrap/>
            <w:vAlign w:val="bottom"/>
            <w:hideMark/>
          </w:tcPr>
          <w:p w14:paraId="4795300F"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0665D" w:rsidRPr="000D4B1B" w14:paraId="1124ED49" w14:textId="77777777" w:rsidTr="004B58B8">
        <w:trPr>
          <w:trHeight w:val="300"/>
        </w:trPr>
        <w:tc>
          <w:tcPr>
            <w:tcW w:w="630" w:type="dxa"/>
            <w:tcBorders>
              <w:top w:val="nil"/>
              <w:left w:val="nil"/>
              <w:bottom w:val="nil"/>
              <w:right w:val="nil"/>
            </w:tcBorders>
            <w:shd w:val="clear" w:color="auto" w:fill="auto"/>
            <w:noWrap/>
            <w:vAlign w:val="bottom"/>
            <w:hideMark/>
          </w:tcPr>
          <w:p w14:paraId="5857F0F9"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40C463D0"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USD-AAA_MUNI-</w:t>
            </w:r>
          </w:p>
        </w:tc>
        <w:tc>
          <w:tcPr>
            <w:tcW w:w="1035" w:type="dxa"/>
            <w:tcBorders>
              <w:top w:val="nil"/>
              <w:left w:val="nil"/>
              <w:bottom w:val="nil"/>
              <w:right w:val="nil"/>
            </w:tcBorders>
            <w:shd w:val="clear" w:color="auto" w:fill="auto"/>
            <w:noWrap/>
            <w:vAlign w:val="center"/>
            <w:hideMark/>
          </w:tcPr>
          <w:p w14:paraId="4935F6DB"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64C16A9"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200E28D7"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5A41729B"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10.00</w:t>
            </w:r>
          </w:p>
        </w:tc>
        <w:tc>
          <w:tcPr>
            <w:tcW w:w="990" w:type="dxa"/>
            <w:tcBorders>
              <w:top w:val="nil"/>
              <w:left w:val="nil"/>
              <w:bottom w:val="nil"/>
              <w:right w:val="nil"/>
            </w:tcBorders>
            <w:shd w:val="clear" w:color="auto" w:fill="auto"/>
            <w:noWrap/>
            <w:vAlign w:val="bottom"/>
            <w:hideMark/>
          </w:tcPr>
          <w:p w14:paraId="1BD68E7C"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0665D" w:rsidRPr="000D4B1B" w14:paraId="280E9CDF" w14:textId="77777777" w:rsidTr="009F6DE2">
        <w:trPr>
          <w:trHeight w:val="300"/>
        </w:trPr>
        <w:tc>
          <w:tcPr>
            <w:tcW w:w="630" w:type="dxa"/>
            <w:tcBorders>
              <w:top w:val="nil"/>
              <w:left w:val="nil"/>
              <w:bottom w:val="single" w:sz="4" w:space="0" w:color="auto"/>
              <w:right w:val="nil"/>
            </w:tcBorders>
            <w:shd w:val="clear" w:color="auto" w:fill="auto"/>
            <w:noWrap/>
            <w:vAlign w:val="bottom"/>
            <w:hideMark/>
          </w:tcPr>
          <w:p w14:paraId="50AFD2E0"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single" w:sz="4" w:space="0" w:color="auto"/>
              <w:right w:val="nil"/>
            </w:tcBorders>
            <w:shd w:val="clear" w:color="auto" w:fill="auto"/>
            <w:noWrap/>
            <w:vAlign w:val="center"/>
            <w:hideMark/>
          </w:tcPr>
          <w:p w14:paraId="0439AE8D"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USD-SIFMA Municipal Swap Index</w:t>
            </w:r>
          </w:p>
        </w:tc>
        <w:tc>
          <w:tcPr>
            <w:tcW w:w="1035" w:type="dxa"/>
            <w:tcBorders>
              <w:top w:val="nil"/>
              <w:left w:val="nil"/>
              <w:bottom w:val="single" w:sz="4" w:space="0" w:color="auto"/>
              <w:right w:val="nil"/>
            </w:tcBorders>
            <w:shd w:val="clear" w:color="auto" w:fill="auto"/>
            <w:noWrap/>
            <w:vAlign w:val="center"/>
            <w:hideMark/>
          </w:tcPr>
          <w:p w14:paraId="33E9FC2A"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single" w:sz="4" w:space="0" w:color="auto"/>
              <w:right w:val="nil"/>
            </w:tcBorders>
            <w:shd w:val="clear" w:color="auto" w:fill="auto"/>
            <w:noWrap/>
            <w:vAlign w:val="center"/>
            <w:hideMark/>
          </w:tcPr>
          <w:p w14:paraId="327B9FCA"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single" w:sz="4" w:space="0" w:color="auto"/>
              <w:right w:val="nil"/>
            </w:tcBorders>
            <w:shd w:val="clear" w:color="auto" w:fill="auto"/>
            <w:noWrap/>
            <w:vAlign w:val="center"/>
            <w:hideMark/>
          </w:tcPr>
          <w:p w14:paraId="4BADDBA1"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single" w:sz="4" w:space="0" w:color="auto"/>
              <w:right w:val="nil"/>
            </w:tcBorders>
            <w:shd w:val="clear" w:color="auto" w:fill="auto"/>
            <w:noWrap/>
            <w:vAlign w:val="center"/>
            <w:hideMark/>
          </w:tcPr>
          <w:p w14:paraId="67CF81C2"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5.00</w:t>
            </w:r>
          </w:p>
        </w:tc>
        <w:tc>
          <w:tcPr>
            <w:tcW w:w="990" w:type="dxa"/>
            <w:tcBorders>
              <w:top w:val="nil"/>
              <w:left w:val="nil"/>
              <w:bottom w:val="single" w:sz="4" w:space="0" w:color="auto"/>
              <w:right w:val="nil"/>
            </w:tcBorders>
            <w:shd w:val="clear" w:color="auto" w:fill="auto"/>
            <w:noWrap/>
            <w:vAlign w:val="bottom"/>
            <w:hideMark/>
          </w:tcPr>
          <w:p w14:paraId="1EB1DA40"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r w:rsidR="0040665D" w:rsidRPr="000D4B1B" w14:paraId="18A8643E" w14:textId="77777777" w:rsidTr="009F6DE2">
        <w:trPr>
          <w:trHeight w:val="300"/>
        </w:trPr>
        <w:tc>
          <w:tcPr>
            <w:tcW w:w="630" w:type="dxa"/>
            <w:tcBorders>
              <w:top w:val="single" w:sz="4" w:space="0" w:color="auto"/>
              <w:left w:val="nil"/>
              <w:bottom w:val="nil"/>
              <w:right w:val="nil"/>
            </w:tcBorders>
            <w:shd w:val="clear" w:color="auto" w:fill="auto"/>
            <w:noWrap/>
            <w:vAlign w:val="bottom"/>
            <w:hideMark/>
          </w:tcPr>
          <w:p w14:paraId="53A4E5C3" w14:textId="77777777" w:rsidR="0040665D" w:rsidRPr="00CD4470" w:rsidRDefault="0040665D" w:rsidP="00B95C27">
            <w:pPr>
              <w:spacing w:line="240" w:lineRule="auto"/>
              <w:ind w:firstLine="0"/>
              <w:jc w:val="left"/>
              <w:rPr>
                <w:rFonts w:ascii="Calibri" w:eastAsia="Times New Roman" w:hAnsi="Calibri" w:cs="Calibri"/>
                <w:b/>
                <w:bCs/>
                <w:sz w:val="22"/>
                <w:szCs w:val="22"/>
              </w:rPr>
            </w:pPr>
            <w:r w:rsidRPr="00CD4470">
              <w:rPr>
                <w:rFonts w:ascii="Calibri" w:eastAsia="Times New Roman" w:hAnsi="Calibri" w:cs="Calibri"/>
                <w:b/>
                <w:bCs/>
                <w:sz w:val="22"/>
                <w:szCs w:val="22"/>
              </w:rPr>
              <w:t>CAD</w:t>
            </w:r>
          </w:p>
        </w:tc>
        <w:tc>
          <w:tcPr>
            <w:tcW w:w="3375" w:type="dxa"/>
            <w:tcBorders>
              <w:top w:val="single" w:sz="4" w:space="0" w:color="auto"/>
              <w:left w:val="nil"/>
              <w:bottom w:val="nil"/>
              <w:right w:val="nil"/>
            </w:tcBorders>
            <w:shd w:val="clear" w:color="auto" w:fill="auto"/>
            <w:noWrap/>
            <w:vAlign w:val="center"/>
            <w:hideMark/>
          </w:tcPr>
          <w:p w14:paraId="780F4001"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35" w:type="dxa"/>
            <w:tcBorders>
              <w:top w:val="single" w:sz="4" w:space="0" w:color="auto"/>
              <w:left w:val="nil"/>
              <w:bottom w:val="nil"/>
              <w:right w:val="nil"/>
            </w:tcBorders>
            <w:shd w:val="clear" w:color="auto" w:fill="auto"/>
            <w:noWrap/>
            <w:vAlign w:val="center"/>
            <w:hideMark/>
          </w:tcPr>
          <w:p w14:paraId="7C176237"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128.00</w:t>
            </w:r>
          </w:p>
        </w:tc>
        <w:tc>
          <w:tcPr>
            <w:tcW w:w="1260" w:type="dxa"/>
            <w:tcBorders>
              <w:top w:val="single" w:sz="4" w:space="0" w:color="auto"/>
              <w:left w:val="nil"/>
              <w:bottom w:val="nil"/>
              <w:right w:val="nil"/>
            </w:tcBorders>
            <w:shd w:val="clear" w:color="auto" w:fill="auto"/>
            <w:noWrap/>
            <w:vAlign w:val="center"/>
            <w:hideMark/>
          </w:tcPr>
          <w:p w14:paraId="281FE1ED"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9,697.20</w:t>
            </w:r>
          </w:p>
        </w:tc>
        <w:tc>
          <w:tcPr>
            <w:tcW w:w="1260" w:type="dxa"/>
            <w:tcBorders>
              <w:top w:val="single" w:sz="4" w:space="0" w:color="auto"/>
              <w:left w:val="nil"/>
              <w:bottom w:val="nil"/>
              <w:right w:val="nil"/>
            </w:tcBorders>
            <w:shd w:val="clear" w:color="auto" w:fill="auto"/>
            <w:noWrap/>
            <w:vAlign w:val="center"/>
            <w:hideMark/>
          </w:tcPr>
          <w:p w14:paraId="6A2B0402"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134.00</w:t>
            </w:r>
          </w:p>
        </w:tc>
        <w:tc>
          <w:tcPr>
            <w:tcW w:w="1260" w:type="dxa"/>
            <w:tcBorders>
              <w:top w:val="single" w:sz="4" w:space="0" w:color="auto"/>
              <w:left w:val="nil"/>
              <w:bottom w:val="nil"/>
              <w:right w:val="nil"/>
            </w:tcBorders>
            <w:shd w:val="clear" w:color="auto" w:fill="auto"/>
            <w:noWrap/>
            <w:vAlign w:val="center"/>
            <w:hideMark/>
          </w:tcPr>
          <w:p w14:paraId="0F45A270"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7,487.11</w:t>
            </w:r>
          </w:p>
        </w:tc>
        <w:tc>
          <w:tcPr>
            <w:tcW w:w="990" w:type="dxa"/>
            <w:tcBorders>
              <w:top w:val="single" w:sz="4" w:space="0" w:color="auto"/>
              <w:left w:val="nil"/>
              <w:bottom w:val="nil"/>
              <w:right w:val="nil"/>
            </w:tcBorders>
            <w:shd w:val="clear" w:color="auto" w:fill="auto"/>
            <w:noWrap/>
            <w:vAlign w:val="bottom"/>
            <w:hideMark/>
          </w:tcPr>
          <w:p w14:paraId="7D7550C4"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56%</w:t>
            </w:r>
          </w:p>
        </w:tc>
      </w:tr>
      <w:tr w:rsidR="0040665D" w:rsidRPr="000D4B1B" w14:paraId="330ED4F5" w14:textId="77777777" w:rsidTr="004B58B8">
        <w:trPr>
          <w:trHeight w:val="300"/>
        </w:trPr>
        <w:tc>
          <w:tcPr>
            <w:tcW w:w="630" w:type="dxa"/>
            <w:tcBorders>
              <w:top w:val="nil"/>
              <w:left w:val="nil"/>
              <w:bottom w:val="nil"/>
              <w:right w:val="nil"/>
            </w:tcBorders>
            <w:shd w:val="clear" w:color="auto" w:fill="auto"/>
            <w:noWrap/>
            <w:vAlign w:val="bottom"/>
            <w:hideMark/>
          </w:tcPr>
          <w:p w14:paraId="0F1A6DBA"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p>
        </w:tc>
        <w:tc>
          <w:tcPr>
            <w:tcW w:w="3375" w:type="dxa"/>
            <w:tcBorders>
              <w:top w:val="nil"/>
              <w:left w:val="nil"/>
              <w:bottom w:val="nil"/>
              <w:right w:val="nil"/>
            </w:tcBorders>
            <w:shd w:val="clear" w:color="auto" w:fill="auto"/>
            <w:noWrap/>
            <w:vAlign w:val="center"/>
            <w:hideMark/>
          </w:tcPr>
          <w:p w14:paraId="03F02BD3"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CAD-REPO-CORRA</w:t>
            </w:r>
          </w:p>
        </w:tc>
        <w:tc>
          <w:tcPr>
            <w:tcW w:w="1035" w:type="dxa"/>
            <w:tcBorders>
              <w:top w:val="nil"/>
              <w:left w:val="nil"/>
              <w:bottom w:val="nil"/>
              <w:right w:val="nil"/>
            </w:tcBorders>
            <w:shd w:val="clear" w:color="auto" w:fill="auto"/>
            <w:noWrap/>
            <w:vAlign w:val="center"/>
            <w:hideMark/>
          </w:tcPr>
          <w:p w14:paraId="2FCDFA6C"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0C0CC0A1"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60468739"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1.00</w:t>
            </w:r>
          </w:p>
        </w:tc>
        <w:tc>
          <w:tcPr>
            <w:tcW w:w="1260" w:type="dxa"/>
            <w:tcBorders>
              <w:top w:val="nil"/>
              <w:left w:val="nil"/>
              <w:bottom w:val="nil"/>
              <w:right w:val="nil"/>
            </w:tcBorders>
            <w:shd w:val="clear" w:color="auto" w:fill="auto"/>
            <w:noWrap/>
            <w:vAlign w:val="center"/>
            <w:hideMark/>
          </w:tcPr>
          <w:p w14:paraId="0CBE9264"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35.00</w:t>
            </w:r>
          </w:p>
        </w:tc>
        <w:tc>
          <w:tcPr>
            <w:tcW w:w="990" w:type="dxa"/>
            <w:tcBorders>
              <w:top w:val="nil"/>
              <w:left w:val="nil"/>
              <w:bottom w:val="nil"/>
              <w:right w:val="nil"/>
            </w:tcBorders>
            <w:shd w:val="clear" w:color="auto" w:fill="auto"/>
            <w:noWrap/>
            <w:vAlign w:val="bottom"/>
            <w:hideMark/>
          </w:tcPr>
          <w:p w14:paraId="0602C366" w14:textId="77777777" w:rsidR="0040665D" w:rsidRPr="000D4B1B" w:rsidRDefault="0040665D" w:rsidP="00B95C27">
            <w:pPr>
              <w:spacing w:line="240" w:lineRule="auto"/>
              <w:ind w:firstLine="0"/>
              <w:jc w:val="right"/>
              <w:rPr>
                <w:rFonts w:ascii="Calibri" w:eastAsia="Times New Roman" w:hAnsi="Calibri" w:cs="Calibri"/>
                <w:color w:val="000000"/>
                <w:sz w:val="22"/>
                <w:szCs w:val="22"/>
              </w:rPr>
            </w:pPr>
            <w:r w:rsidRPr="000D4B1B">
              <w:rPr>
                <w:rFonts w:ascii="Calibri" w:eastAsia="Times New Roman" w:hAnsi="Calibri" w:cs="Calibri"/>
                <w:color w:val="000000"/>
                <w:sz w:val="22"/>
                <w:szCs w:val="22"/>
              </w:rPr>
              <w:t>0%</w:t>
            </w:r>
          </w:p>
        </w:tc>
      </w:tr>
    </w:tbl>
    <w:p w14:paraId="5B0C779F" w14:textId="77777777" w:rsidR="0040665D" w:rsidRDefault="0040665D" w:rsidP="004B58B8">
      <w:pPr>
        <w:ind w:firstLine="0"/>
      </w:pPr>
    </w:p>
    <w:tbl>
      <w:tblPr>
        <w:tblW w:w="9900" w:type="dxa"/>
        <w:tblLayout w:type="fixed"/>
        <w:tblLook w:val="04A0" w:firstRow="1" w:lastRow="0" w:firstColumn="1" w:lastColumn="0" w:noHBand="0" w:noVBand="1"/>
      </w:tblPr>
      <w:tblGrid>
        <w:gridCol w:w="630"/>
        <w:gridCol w:w="3494"/>
        <w:gridCol w:w="1006"/>
        <w:gridCol w:w="1260"/>
        <w:gridCol w:w="1260"/>
        <w:gridCol w:w="1260"/>
        <w:gridCol w:w="990"/>
      </w:tblGrid>
      <w:tr w:rsidR="0040665D" w:rsidRPr="008E38DA" w14:paraId="627B911B" w14:textId="77777777" w:rsidTr="001E1669">
        <w:trPr>
          <w:trHeight w:val="63"/>
        </w:trPr>
        <w:tc>
          <w:tcPr>
            <w:tcW w:w="9900" w:type="dxa"/>
            <w:gridSpan w:val="7"/>
            <w:tcBorders>
              <w:top w:val="single" w:sz="4" w:space="0" w:color="auto"/>
              <w:left w:val="nil"/>
              <w:bottom w:val="single" w:sz="4" w:space="0" w:color="auto"/>
            </w:tcBorders>
            <w:shd w:val="clear" w:color="auto" w:fill="auto"/>
            <w:vAlign w:val="center"/>
          </w:tcPr>
          <w:p w14:paraId="0855E695" w14:textId="77777777" w:rsidR="0040665D" w:rsidRPr="008E38DA" w:rsidRDefault="0040665D" w:rsidP="00B95C27">
            <w:pPr>
              <w:spacing w:line="240" w:lineRule="auto"/>
              <w:ind w:firstLine="0"/>
              <w:jc w:val="center"/>
              <w:rPr>
                <w:rFonts w:ascii="Calibri" w:eastAsia="Times New Roman" w:hAnsi="Calibri" w:cs="Calibri"/>
                <w:b/>
                <w:bCs/>
              </w:rPr>
            </w:pPr>
            <w:r>
              <w:rPr>
                <w:rFonts w:ascii="Calibri" w:eastAsia="Times New Roman" w:hAnsi="Calibri" w:cs="Calibri"/>
                <w:b/>
                <w:bCs/>
              </w:rPr>
              <w:t>Post phase 3 implementation (Sep 9 – Sep 20)</w:t>
            </w:r>
          </w:p>
        </w:tc>
      </w:tr>
      <w:tr w:rsidR="0040665D" w:rsidRPr="008E38DA" w14:paraId="361BC709" w14:textId="77777777" w:rsidTr="004B58B8">
        <w:trPr>
          <w:trHeight w:val="1020"/>
        </w:trPr>
        <w:tc>
          <w:tcPr>
            <w:tcW w:w="630" w:type="dxa"/>
            <w:tcBorders>
              <w:top w:val="nil"/>
              <w:left w:val="nil"/>
              <w:bottom w:val="single" w:sz="4" w:space="0" w:color="auto"/>
              <w:right w:val="single" w:sz="4" w:space="0" w:color="auto"/>
            </w:tcBorders>
            <w:shd w:val="clear" w:color="auto" w:fill="auto"/>
            <w:vAlign w:val="center"/>
            <w:hideMark/>
          </w:tcPr>
          <w:p w14:paraId="397AB4BE" w14:textId="77777777" w:rsidR="0040665D" w:rsidRPr="008E38DA" w:rsidRDefault="0040665D" w:rsidP="00B95C27">
            <w:pPr>
              <w:spacing w:line="240" w:lineRule="auto"/>
              <w:ind w:firstLine="0"/>
              <w:jc w:val="center"/>
              <w:rPr>
                <w:rFonts w:ascii="Calibri" w:eastAsia="Times New Roman" w:hAnsi="Calibri" w:cs="Calibri"/>
                <w:b/>
                <w:bCs/>
                <w:sz w:val="22"/>
                <w:szCs w:val="22"/>
              </w:rPr>
            </w:pPr>
            <w:r>
              <w:rPr>
                <w:rFonts w:ascii="Calibri" w:eastAsia="Times New Roman" w:hAnsi="Calibri" w:cs="Calibri"/>
                <w:b/>
                <w:bCs/>
                <w:sz w:val="22"/>
                <w:szCs w:val="22"/>
              </w:rPr>
              <w:t>CUR</w:t>
            </w:r>
          </w:p>
        </w:tc>
        <w:tc>
          <w:tcPr>
            <w:tcW w:w="3494" w:type="dxa"/>
            <w:tcBorders>
              <w:top w:val="nil"/>
              <w:left w:val="nil"/>
              <w:bottom w:val="single" w:sz="4" w:space="0" w:color="auto"/>
              <w:right w:val="nil"/>
            </w:tcBorders>
            <w:shd w:val="clear" w:color="auto" w:fill="auto"/>
            <w:vAlign w:val="center"/>
            <w:hideMark/>
          </w:tcPr>
          <w:p w14:paraId="3374A122" w14:textId="77777777" w:rsidR="0040665D" w:rsidRPr="008E38DA" w:rsidRDefault="0040665D"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Floating Leg</w:t>
            </w:r>
          </w:p>
        </w:tc>
        <w:tc>
          <w:tcPr>
            <w:tcW w:w="1006" w:type="dxa"/>
            <w:tcBorders>
              <w:top w:val="nil"/>
              <w:left w:val="nil"/>
              <w:bottom w:val="single" w:sz="4" w:space="0" w:color="auto"/>
              <w:right w:val="nil"/>
            </w:tcBorders>
            <w:shd w:val="clear" w:color="auto" w:fill="auto"/>
            <w:vAlign w:val="center"/>
            <w:hideMark/>
          </w:tcPr>
          <w:p w14:paraId="1C567377" w14:textId="77777777" w:rsidR="0040665D" w:rsidRPr="008E38DA" w:rsidRDefault="0040665D"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(Count)</w:t>
            </w:r>
          </w:p>
        </w:tc>
        <w:tc>
          <w:tcPr>
            <w:tcW w:w="1260" w:type="dxa"/>
            <w:tcBorders>
              <w:top w:val="nil"/>
              <w:left w:val="nil"/>
              <w:bottom w:val="single" w:sz="4" w:space="0" w:color="auto"/>
              <w:right w:val="nil"/>
            </w:tcBorders>
            <w:shd w:val="clear" w:color="auto" w:fill="auto"/>
            <w:vAlign w:val="center"/>
            <w:hideMark/>
          </w:tcPr>
          <w:p w14:paraId="3B98551A" w14:textId="77777777" w:rsidR="0040665D" w:rsidRPr="008E38DA" w:rsidRDefault="0040665D"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Cleared (Notional Value)</w:t>
            </w:r>
          </w:p>
        </w:tc>
        <w:tc>
          <w:tcPr>
            <w:tcW w:w="1260" w:type="dxa"/>
            <w:tcBorders>
              <w:top w:val="nil"/>
              <w:left w:val="nil"/>
              <w:bottom w:val="single" w:sz="4" w:space="0" w:color="auto"/>
              <w:right w:val="nil"/>
            </w:tcBorders>
            <w:shd w:val="clear" w:color="auto" w:fill="auto"/>
            <w:vAlign w:val="center"/>
            <w:hideMark/>
          </w:tcPr>
          <w:p w14:paraId="5E059B1D" w14:textId="77777777" w:rsidR="0040665D" w:rsidRPr="008E38DA" w:rsidRDefault="0040665D"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(Count)</w:t>
            </w:r>
          </w:p>
        </w:tc>
        <w:tc>
          <w:tcPr>
            <w:tcW w:w="1260" w:type="dxa"/>
            <w:tcBorders>
              <w:top w:val="nil"/>
              <w:left w:val="nil"/>
              <w:bottom w:val="single" w:sz="4" w:space="0" w:color="auto"/>
              <w:right w:val="nil"/>
            </w:tcBorders>
            <w:shd w:val="clear" w:color="auto" w:fill="auto"/>
            <w:vAlign w:val="center"/>
            <w:hideMark/>
          </w:tcPr>
          <w:p w14:paraId="181C8B1E" w14:textId="77777777" w:rsidR="0040665D" w:rsidRPr="008E38DA" w:rsidRDefault="0040665D"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Uncleared (Notional Value)</w:t>
            </w:r>
          </w:p>
        </w:tc>
        <w:tc>
          <w:tcPr>
            <w:tcW w:w="990" w:type="dxa"/>
            <w:tcBorders>
              <w:top w:val="nil"/>
              <w:left w:val="nil"/>
              <w:bottom w:val="single" w:sz="4" w:space="0" w:color="auto"/>
              <w:right w:val="nil"/>
            </w:tcBorders>
            <w:shd w:val="clear" w:color="auto" w:fill="auto"/>
            <w:vAlign w:val="center"/>
            <w:hideMark/>
          </w:tcPr>
          <w:p w14:paraId="1A11C0BD" w14:textId="77777777" w:rsidR="0040665D" w:rsidRPr="008E38DA" w:rsidRDefault="0040665D" w:rsidP="00B95C27">
            <w:pPr>
              <w:spacing w:line="240" w:lineRule="auto"/>
              <w:ind w:firstLine="0"/>
              <w:jc w:val="center"/>
              <w:rPr>
                <w:rFonts w:ascii="Calibri" w:eastAsia="Times New Roman" w:hAnsi="Calibri" w:cs="Calibri"/>
                <w:b/>
                <w:bCs/>
              </w:rPr>
            </w:pPr>
            <w:r w:rsidRPr="008E38DA">
              <w:rPr>
                <w:rFonts w:ascii="Calibri" w:eastAsia="Times New Roman" w:hAnsi="Calibri" w:cs="Calibri"/>
                <w:b/>
                <w:bCs/>
              </w:rPr>
              <w:t>Percent Cleared</w:t>
            </w:r>
          </w:p>
        </w:tc>
      </w:tr>
      <w:tr w:rsidR="0040665D" w:rsidRPr="008E38DA" w14:paraId="199AFA1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2AF7CD5" w14:textId="77777777" w:rsidR="0040665D" w:rsidRPr="008E38DA" w:rsidRDefault="0040665D"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USD</w:t>
            </w:r>
          </w:p>
        </w:tc>
        <w:tc>
          <w:tcPr>
            <w:tcW w:w="3494" w:type="dxa"/>
            <w:tcBorders>
              <w:top w:val="nil"/>
              <w:left w:val="nil"/>
              <w:bottom w:val="nil"/>
              <w:right w:val="nil"/>
            </w:tcBorders>
            <w:shd w:val="clear" w:color="auto" w:fill="auto"/>
            <w:noWrap/>
            <w:vAlign w:val="center"/>
            <w:hideMark/>
          </w:tcPr>
          <w:p w14:paraId="0154EC0C"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LIBOR</w:t>
            </w:r>
          </w:p>
        </w:tc>
        <w:tc>
          <w:tcPr>
            <w:tcW w:w="1006" w:type="dxa"/>
            <w:tcBorders>
              <w:top w:val="nil"/>
              <w:left w:val="nil"/>
              <w:bottom w:val="nil"/>
              <w:right w:val="nil"/>
            </w:tcBorders>
            <w:shd w:val="clear" w:color="auto" w:fill="auto"/>
            <w:noWrap/>
            <w:vAlign w:val="center"/>
            <w:hideMark/>
          </w:tcPr>
          <w:p w14:paraId="31F034B8"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7,481</w:t>
            </w:r>
          </w:p>
        </w:tc>
        <w:tc>
          <w:tcPr>
            <w:tcW w:w="1260" w:type="dxa"/>
            <w:tcBorders>
              <w:top w:val="nil"/>
              <w:left w:val="nil"/>
              <w:bottom w:val="nil"/>
              <w:right w:val="nil"/>
            </w:tcBorders>
            <w:shd w:val="clear" w:color="auto" w:fill="auto"/>
            <w:noWrap/>
            <w:vAlign w:val="center"/>
            <w:hideMark/>
          </w:tcPr>
          <w:p w14:paraId="67233EB3"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485,507.61</w:t>
            </w:r>
          </w:p>
        </w:tc>
        <w:tc>
          <w:tcPr>
            <w:tcW w:w="1260" w:type="dxa"/>
            <w:tcBorders>
              <w:top w:val="nil"/>
              <w:left w:val="nil"/>
              <w:bottom w:val="nil"/>
              <w:right w:val="nil"/>
            </w:tcBorders>
            <w:shd w:val="clear" w:color="auto" w:fill="auto"/>
            <w:noWrap/>
            <w:vAlign w:val="center"/>
            <w:hideMark/>
          </w:tcPr>
          <w:p w14:paraId="4E2945C9"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1,461</w:t>
            </w:r>
          </w:p>
        </w:tc>
        <w:tc>
          <w:tcPr>
            <w:tcW w:w="1260" w:type="dxa"/>
            <w:tcBorders>
              <w:top w:val="nil"/>
              <w:left w:val="nil"/>
              <w:bottom w:val="nil"/>
              <w:right w:val="nil"/>
            </w:tcBorders>
            <w:shd w:val="clear" w:color="auto" w:fill="auto"/>
            <w:noWrap/>
            <w:vAlign w:val="center"/>
            <w:hideMark/>
          </w:tcPr>
          <w:p w14:paraId="20670FB5"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58,912.20</w:t>
            </w:r>
          </w:p>
        </w:tc>
        <w:tc>
          <w:tcPr>
            <w:tcW w:w="990" w:type="dxa"/>
            <w:tcBorders>
              <w:top w:val="nil"/>
              <w:left w:val="nil"/>
              <w:bottom w:val="nil"/>
              <w:right w:val="nil"/>
            </w:tcBorders>
            <w:shd w:val="clear" w:color="auto" w:fill="auto"/>
            <w:noWrap/>
            <w:vAlign w:val="bottom"/>
            <w:hideMark/>
          </w:tcPr>
          <w:p w14:paraId="2CD24482"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89%</w:t>
            </w:r>
          </w:p>
        </w:tc>
      </w:tr>
      <w:tr w:rsidR="0040665D" w:rsidRPr="008E38DA" w14:paraId="0587488E"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6978BCB6" w14:textId="77777777" w:rsidR="0040665D" w:rsidRPr="008E38DA" w:rsidRDefault="0040665D"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57EC7E16"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USD-Federal Funds-H.15</w:t>
            </w:r>
          </w:p>
        </w:tc>
        <w:tc>
          <w:tcPr>
            <w:tcW w:w="1006" w:type="dxa"/>
            <w:tcBorders>
              <w:top w:val="nil"/>
              <w:left w:val="nil"/>
              <w:bottom w:val="nil"/>
              <w:right w:val="nil"/>
            </w:tcBorders>
            <w:shd w:val="clear" w:color="auto" w:fill="auto"/>
            <w:noWrap/>
            <w:vAlign w:val="center"/>
            <w:hideMark/>
          </w:tcPr>
          <w:p w14:paraId="26AE0861"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7D844AC6"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7359074"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19</w:t>
            </w:r>
          </w:p>
        </w:tc>
        <w:tc>
          <w:tcPr>
            <w:tcW w:w="1260" w:type="dxa"/>
            <w:tcBorders>
              <w:top w:val="nil"/>
              <w:left w:val="nil"/>
              <w:bottom w:val="nil"/>
              <w:right w:val="nil"/>
            </w:tcBorders>
            <w:shd w:val="clear" w:color="auto" w:fill="auto"/>
            <w:noWrap/>
            <w:vAlign w:val="center"/>
            <w:hideMark/>
          </w:tcPr>
          <w:p w14:paraId="3CF39C04"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3,606.00</w:t>
            </w:r>
          </w:p>
        </w:tc>
        <w:tc>
          <w:tcPr>
            <w:tcW w:w="990" w:type="dxa"/>
            <w:tcBorders>
              <w:top w:val="nil"/>
              <w:left w:val="nil"/>
              <w:bottom w:val="nil"/>
              <w:right w:val="nil"/>
            </w:tcBorders>
            <w:shd w:val="clear" w:color="auto" w:fill="auto"/>
            <w:noWrap/>
            <w:vAlign w:val="bottom"/>
            <w:hideMark/>
          </w:tcPr>
          <w:p w14:paraId="68B5122D"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0665D" w:rsidRPr="008E38DA" w14:paraId="595E3CF8"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1F71AE5" w14:textId="77777777" w:rsidR="0040665D" w:rsidRPr="008E38DA" w:rsidRDefault="0040665D"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6FCF9C94"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TREASURY_DTCC_GCF_REPO_INDEX</w:t>
            </w:r>
          </w:p>
        </w:tc>
        <w:tc>
          <w:tcPr>
            <w:tcW w:w="1006" w:type="dxa"/>
            <w:tcBorders>
              <w:top w:val="nil"/>
              <w:left w:val="nil"/>
              <w:bottom w:val="nil"/>
              <w:right w:val="nil"/>
            </w:tcBorders>
            <w:shd w:val="clear" w:color="auto" w:fill="auto"/>
            <w:noWrap/>
            <w:vAlign w:val="center"/>
            <w:hideMark/>
          </w:tcPr>
          <w:p w14:paraId="0AB6CE5C"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21744D0"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71B7AB89"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2E3CAE04"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850.00</w:t>
            </w:r>
          </w:p>
        </w:tc>
        <w:tc>
          <w:tcPr>
            <w:tcW w:w="990" w:type="dxa"/>
            <w:tcBorders>
              <w:top w:val="nil"/>
              <w:left w:val="nil"/>
              <w:bottom w:val="nil"/>
              <w:right w:val="nil"/>
            </w:tcBorders>
            <w:shd w:val="clear" w:color="auto" w:fill="auto"/>
            <w:noWrap/>
            <w:vAlign w:val="bottom"/>
            <w:hideMark/>
          </w:tcPr>
          <w:p w14:paraId="68ECA40C"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0665D" w:rsidRPr="008E38DA" w14:paraId="18317464"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0F55E36B" w14:textId="77777777" w:rsidR="0040665D" w:rsidRPr="008E38DA" w:rsidRDefault="0040665D"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6D0233DE"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 FORM 3750</w:t>
            </w:r>
          </w:p>
        </w:tc>
        <w:tc>
          <w:tcPr>
            <w:tcW w:w="1006" w:type="dxa"/>
            <w:tcBorders>
              <w:top w:val="nil"/>
              <w:left w:val="nil"/>
              <w:bottom w:val="nil"/>
              <w:right w:val="nil"/>
            </w:tcBorders>
            <w:shd w:val="clear" w:color="auto" w:fill="auto"/>
            <w:noWrap/>
            <w:vAlign w:val="center"/>
            <w:hideMark/>
          </w:tcPr>
          <w:p w14:paraId="088CCE1A"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1CCB7811"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4C9D5A1"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0E1556D6"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30.00</w:t>
            </w:r>
          </w:p>
        </w:tc>
        <w:tc>
          <w:tcPr>
            <w:tcW w:w="990" w:type="dxa"/>
            <w:tcBorders>
              <w:top w:val="nil"/>
              <w:left w:val="nil"/>
              <w:bottom w:val="nil"/>
              <w:right w:val="nil"/>
            </w:tcBorders>
            <w:shd w:val="clear" w:color="auto" w:fill="auto"/>
            <w:noWrap/>
            <w:vAlign w:val="bottom"/>
            <w:hideMark/>
          </w:tcPr>
          <w:p w14:paraId="63B0FEF2"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0665D" w:rsidRPr="008E38DA" w14:paraId="7EED9FEB"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C4AD813" w14:textId="77777777" w:rsidR="0040665D" w:rsidRPr="008E38DA" w:rsidRDefault="0040665D"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1E503023"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USD-AAA_MUNI-</w:t>
            </w:r>
          </w:p>
        </w:tc>
        <w:tc>
          <w:tcPr>
            <w:tcW w:w="1006" w:type="dxa"/>
            <w:tcBorders>
              <w:top w:val="nil"/>
              <w:left w:val="nil"/>
              <w:bottom w:val="nil"/>
              <w:right w:val="nil"/>
            </w:tcBorders>
            <w:shd w:val="clear" w:color="auto" w:fill="auto"/>
            <w:noWrap/>
            <w:vAlign w:val="center"/>
            <w:hideMark/>
          </w:tcPr>
          <w:p w14:paraId="05538363"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FE42A2E"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F330FEA"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9</w:t>
            </w:r>
          </w:p>
        </w:tc>
        <w:tc>
          <w:tcPr>
            <w:tcW w:w="1260" w:type="dxa"/>
            <w:tcBorders>
              <w:top w:val="nil"/>
              <w:left w:val="nil"/>
              <w:bottom w:val="nil"/>
              <w:right w:val="nil"/>
            </w:tcBorders>
            <w:shd w:val="clear" w:color="auto" w:fill="auto"/>
            <w:noWrap/>
            <w:vAlign w:val="center"/>
            <w:hideMark/>
          </w:tcPr>
          <w:p w14:paraId="04F63863"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56.00</w:t>
            </w:r>
          </w:p>
        </w:tc>
        <w:tc>
          <w:tcPr>
            <w:tcW w:w="990" w:type="dxa"/>
            <w:tcBorders>
              <w:top w:val="nil"/>
              <w:left w:val="nil"/>
              <w:bottom w:val="nil"/>
              <w:right w:val="nil"/>
            </w:tcBorders>
            <w:shd w:val="clear" w:color="auto" w:fill="auto"/>
            <w:noWrap/>
            <w:vAlign w:val="bottom"/>
            <w:hideMark/>
          </w:tcPr>
          <w:p w14:paraId="74DDE02A"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0665D" w:rsidRPr="008E38DA" w14:paraId="16DD9CC2"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7D1CF387" w14:textId="77777777" w:rsidR="0040665D" w:rsidRPr="008E38DA" w:rsidRDefault="0040665D"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5AB7774E"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 Municipal Swap Index</w:t>
            </w:r>
          </w:p>
        </w:tc>
        <w:tc>
          <w:tcPr>
            <w:tcW w:w="1006" w:type="dxa"/>
            <w:tcBorders>
              <w:top w:val="nil"/>
              <w:left w:val="nil"/>
              <w:bottom w:val="nil"/>
              <w:right w:val="nil"/>
            </w:tcBorders>
            <w:shd w:val="clear" w:color="auto" w:fill="auto"/>
            <w:noWrap/>
            <w:vAlign w:val="center"/>
            <w:hideMark/>
          </w:tcPr>
          <w:p w14:paraId="4B68CF84"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EEDCF2D"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31AB1E"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w:t>
            </w:r>
          </w:p>
        </w:tc>
        <w:tc>
          <w:tcPr>
            <w:tcW w:w="1260" w:type="dxa"/>
            <w:tcBorders>
              <w:top w:val="nil"/>
              <w:left w:val="nil"/>
              <w:bottom w:val="nil"/>
              <w:right w:val="nil"/>
            </w:tcBorders>
            <w:shd w:val="clear" w:color="auto" w:fill="auto"/>
            <w:noWrap/>
            <w:vAlign w:val="center"/>
            <w:hideMark/>
          </w:tcPr>
          <w:p w14:paraId="107E7977"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13.00</w:t>
            </w:r>
          </w:p>
        </w:tc>
        <w:tc>
          <w:tcPr>
            <w:tcW w:w="990" w:type="dxa"/>
            <w:tcBorders>
              <w:top w:val="nil"/>
              <w:left w:val="nil"/>
              <w:bottom w:val="nil"/>
              <w:right w:val="nil"/>
            </w:tcBorders>
            <w:shd w:val="clear" w:color="auto" w:fill="auto"/>
            <w:noWrap/>
            <w:vAlign w:val="bottom"/>
            <w:hideMark/>
          </w:tcPr>
          <w:p w14:paraId="5F067C5B"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0665D" w:rsidRPr="008E38DA" w14:paraId="64FFCD7F"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ED36EF4" w14:textId="77777777" w:rsidR="0040665D" w:rsidRPr="008E38DA" w:rsidRDefault="0040665D"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2054747D"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USD-BMA-BMA</w:t>
            </w:r>
          </w:p>
        </w:tc>
        <w:tc>
          <w:tcPr>
            <w:tcW w:w="1006" w:type="dxa"/>
            <w:tcBorders>
              <w:top w:val="nil"/>
              <w:left w:val="nil"/>
              <w:bottom w:val="nil"/>
              <w:right w:val="nil"/>
            </w:tcBorders>
            <w:shd w:val="clear" w:color="auto" w:fill="auto"/>
            <w:noWrap/>
            <w:vAlign w:val="center"/>
            <w:hideMark/>
          </w:tcPr>
          <w:p w14:paraId="63059DD3"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69848D41"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D2BDC25"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36A92FA3"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22.00</w:t>
            </w:r>
          </w:p>
        </w:tc>
        <w:tc>
          <w:tcPr>
            <w:tcW w:w="990" w:type="dxa"/>
            <w:tcBorders>
              <w:top w:val="nil"/>
              <w:left w:val="nil"/>
              <w:bottom w:val="nil"/>
              <w:right w:val="nil"/>
            </w:tcBorders>
            <w:shd w:val="clear" w:color="auto" w:fill="auto"/>
            <w:noWrap/>
            <w:vAlign w:val="bottom"/>
            <w:hideMark/>
          </w:tcPr>
          <w:p w14:paraId="139562E6"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0665D" w:rsidRPr="008E38DA" w14:paraId="79EDDD9B"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447B66F7" w14:textId="77777777" w:rsidR="0040665D" w:rsidRPr="008E38DA" w:rsidRDefault="0040665D"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4D29E5CD"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USD-BMA-REFB</w:t>
            </w:r>
          </w:p>
        </w:tc>
        <w:tc>
          <w:tcPr>
            <w:tcW w:w="1006" w:type="dxa"/>
            <w:tcBorders>
              <w:top w:val="nil"/>
              <w:left w:val="nil"/>
              <w:bottom w:val="nil"/>
              <w:right w:val="nil"/>
            </w:tcBorders>
            <w:shd w:val="clear" w:color="auto" w:fill="auto"/>
            <w:noWrap/>
            <w:vAlign w:val="center"/>
            <w:hideMark/>
          </w:tcPr>
          <w:p w14:paraId="5B61BBAB"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F6972ED"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B6AC5D7"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w:t>
            </w:r>
          </w:p>
        </w:tc>
        <w:tc>
          <w:tcPr>
            <w:tcW w:w="1260" w:type="dxa"/>
            <w:tcBorders>
              <w:top w:val="nil"/>
              <w:left w:val="nil"/>
              <w:bottom w:val="nil"/>
              <w:right w:val="nil"/>
            </w:tcBorders>
            <w:shd w:val="clear" w:color="auto" w:fill="auto"/>
            <w:noWrap/>
            <w:vAlign w:val="center"/>
            <w:hideMark/>
          </w:tcPr>
          <w:p w14:paraId="6A34977A"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12.75</w:t>
            </w:r>
          </w:p>
        </w:tc>
        <w:tc>
          <w:tcPr>
            <w:tcW w:w="990" w:type="dxa"/>
            <w:tcBorders>
              <w:top w:val="nil"/>
              <w:left w:val="nil"/>
              <w:bottom w:val="nil"/>
              <w:right w:val="nil"/>
            </w:tcBorders>
            <w:shd w:val="clear" w:color="auto" w:fill="auto"/>
            <w:noWrap/>
            <w:vAlign w:val="bottom"/>
            <w:hideMark/>
          </w:tcPr>
          <w:p w14:paraId="7EA4235F"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0665D" w:rsidRPr="008E38DA" w14:paraId="2DFA6450"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355B8B4E" w14:textId="77777777" w:rsidR="0040665D" w:rsidRPr="008E38DA" w:rsidRDefault="0040665D"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13FBFCE4"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45216A3B"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DF52423"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3078303A"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0DDEEEED"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17.00</w:t>
            </w:r>
          </w:p>
        </w:tc>
        <w:tc>
          <w:tcPr>
            <w:tcW w:w="990" w:type="dxa"/>
            <w:tcBorders>
              <w:top w:val="nil"/>
              <w:left w:val="nil"/>
              <w:bottom w:val="nil"/>
              <w:right w:val="nil"/>
            </w:tcBorders>
            <w:shd w:val="clear" w:color="auto" w:fill="auto"/>
            <w:noWrap/>
            <w:vAlign w:val="bottom"/>
            <w:hideMark/>
          </w:tcPr>
          <w:p w14:paraId="3C80A302"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0665D" w:rsidRPr="008E38DA" w14:paraId="06EA0155"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79E709B5" w14:textId="77777777" w:rsidR="0040665D" w:rsidRPr="008E38DA" w:rsidRDefault="0040665D"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2F6C4AE2"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688189C1"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4C8EA028"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16A2FFB7"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7</w:t>
            </w:r>
          </w:p>
        </w:tc>
        <w:tc>
          <w:tcPr>
            <w:tcW w:w="1260" w:type="dxa"/>
            <w:tcBorders>
              <w:top w:val="nil"/>
              <w:left w:val="nil"/>
              <w:bottom w:val="nil"/>
              <w:right w:val="nil"/>
            </w:tcBorders>
            <w:shd w:val="clear" w:color="auto" w:fill="auto"/>
            <w:noWrap/>
            <w:vAlign w:val="center"/>
            <w:hideMark/>
          </w:tcPr>
          <w:p w14:paraId="0638D983"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64.00</w:t>
            </w:r>
          </w:p>
        </w:tc>
        <w:tc>
          <w:tcPr>
            <w:tcW w:w="990" w:type="dxa"/>
            <w:tcBorders>
              <w:top w:val="nil"/>
              <w:left w:val="nil"/>
              <w:bottom w:val="nil"/>
              <w:right w:val="nil"/>
            </w:tcBorders>
            <w:shd w:val="clear" w:color="auto" w:fill="auto"/>
            <w:noWrap/>
            <w:vAlign w:val="bottom"/>
            <w:hideMark/>
          </w:tcPr>
          <w:p w14:paraId="4DFD3BC0"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0665D" w:rsidRPr="008E38DA" w14:paraId="46D1772C"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5A41BF6B" w14:textId="77777777" w:rsidR="0040665D" w:rsidRPr="008E38DA" w:rsidRDefault="0040665D"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275945C9"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USD-Prime-H.15</w:t>
            </w:r>
          </w:p>
        </w:tc>
        <w:tc>
          <w:tcPr>
            <w:tcW w:w="1006" w:type="dxa"/>
            <w:tcBorders>
              <w:top w:val="nil"/>
              <w:left w:val="nil"/>
              <w:bottom w:val="nil"/>
              <w:right w:val="nil"/>
            </w:tcBorders>
            <w:shd w:val="clear" w:color="auto" w:fill="auto"/>
            <w:noWrap/>
            <w:vAlign w:val="center"/>
            <w:hideMark/>
          </w:tcPr>
          <w:p w14:paraId="26D708A9"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227410AA"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9B0185B"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53A349A7"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1.00</w:t>
            </w:r>
          </w:p>
        </w:tc>
        <w:tc>
          <w:tcPr>
            <w:tcW w:w="990" w:type="dxa"/>
            <w:tcBorders>
              <w:top w:val="nil"/>
              <w:left w:val="nil"/>
              <w:bottom w:val="nil"/>
              <w:right w:val="nil"/>
            </w:tcBorders>
            <w:shd w:val="clear" w:color="auto" w:fill="auto"/>
            <w:noWrap/>
            <w:vAlign w:val="bottom"/>
            <w:hideMark/>
          </w:tcPr>
          <w:p w14:paraId="3A4D6967"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0665D" w:rsidRPr="008E38DA" w14:paraId="52E99DDF" w14:textId="77777777" w:rsidTr="009F6DE2">
        <w:trPr>
          <w:trHeight w:val="300"/>
        </w:trPr>
        <w:tc>
          <w:tcPr>
            <w:tcW w:w="630" w:type="dxa"/>
            <w:tcBorders>
              <w:top w:val="nil"/>
              <w:left w:val="nil"/>
              <w:bottom w:val="single" w:sz="4" w:space="0" w:color="auto"/>
              <w:right w:val="single" w:sz="4" w:space="0" w:color="auto"/>
            </w:tcBorders>
            <w:shd w:val="clear" w:color="auto" w:fill="auto"/>
            <w:noWrap/>
            <w:vAlign w:val="bottom"/>
            <w:hideMark/>
          </w:tcPr>
          <w:p w14:paraId="6CD5BC42" w14:textId="77777777" w:rsidR="0040665D" w:rsidRPr="008E38DA" w:rsidRDefault="0040665D"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single" w:sz="4" w:space="0" w:color="auto"/>
              <w:right w:val="nil"/>
            </w:tcBorders>
            <w:shd w:val="clear" w:color="auto" w:fill="auto"/>
            <w:noWrap/>
            <w:vAlign w:val="center"/>
            <w:hideMark/>
          </w:tcPr>
          <w:p w14:paraId="5EA411AE"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USD-SIFMA Municipal Swap Index</w:t>
            </w:r>
          </w:p>
        </w:tc>
        <w:tc>
          <w:tcPr>
            <w:tcW w:w="1006" w:type="dxa"/>
            <w:tcBorders>
              <w:top w:val="nil"/>
              <w:left w:val="nil"/>
              <w:bottom w:val="single" w:sz="4" w:space="0" w:color="auto"/>
              <w:right w:val="nil"/>
            </w:tcBorders>
            <w:shd w:val="clear" w:color="auto" w:fill="auto"/>
            <w:noWrap/>
            <w:vAlign w:val="center"/>
            <w:hideMark/>
          </w:tcPr>
          <w:p w14:paraId="57473B04"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single" w:sz="4" w:space="0" w:color="auto"/>
              <w:right w:val="nil"/>
            </w:tcBorders>
            <w:shd w:val="clear" w:color="auto" w:fill="auto"/>
            <w:noWrap/>
            <w:vAlign w:val="center"/>
            <w:hideMark/>
          </w:tcPr>
          <w:p w14:paraId="62AFFD7D"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single" w:sz="4" w:space="0" w:color="auto"/>
              <w:right w:val="nil"/>
            </w:tcBorders>
            <w:shd w:val="clear" w:color="auto" w:fill="auto"/>
            <w:noWrap/>
            <w:vAlign w:val="center"/>
            <w:hideMark/>
          </w:tcPr>
          <w:p w14:paraId="149C99FA"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w:t>
            </w:r>
          </w:p>
        </w:tc>
        <w:tc>
          <w:tcPr>
            <w:tcW w:w="1260" w:type="dxa"/>
            <w:tcBorders>
              <w:top w:val="nil"/>
              <w:left w:val="nil"/>
              <w:bottom w:val="single" w:sz="4" w:space="0" w:color="auto"/>
              <w:right w:val="nil"/>
            </w:tcBorders>
            <w:shd w:val="clear" w:color="auto" w:fill="auto"/>
            <w:noWrap/>
            <w:vAlign w:val="center"/>
            <w:hideMark/>
          </w:tcPr>
          <w:p w14:paraId="56CBBF12"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52.75</w:t>
            </w:r>
          </w:p>
        </w:tc>
        <w:tc>
          <w:tcPr>
            <w:tcW w:w="990" w:type="dxa"/>
            <w:tcBorders>
              <w:top w:val="nil"/>
              <w:left w:val="nil"/>
              <w:bottom w:val="single" w:sz="4" w:space="0" w:color="auto"/>
              <w:right w:val="nil"/>
            </w:tcBorders>
            <w:shd w:val="clear" w:color="auto" w:fill="auto"/>
            <w:noWrap/>
            <w:vAlign w:val="bottom"/>
            <w:hideMark/>
          </w:tcPr>
          <w:p w14:paraId="616DF8AB"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0665D" w:rsidRPr="008E38DA" w14:paraId="504FD9FD" w14:textId="77777777" w:rsidTr="009F6DE2">
        <w:trPr>
          <w:trHeight w:val="300"/>
        </w:trPr>
        <w:tc>
          <w:tcPr>
            <w:tcW w:w="630" w:type="dxa"/>
            <w:tcBorders>
              <w:top w:val="single" w:sz="4" w:space="0" w:color="auto"/>
              <w:left w:val="nil"/>
              <w:bottom w:val="nil"/>
              <w:right w:val="single" w:sz="4" w:space="0" w:color="auto"/>
            </w:tcBorders>
            <w:shd w:val="clear" w:color="auto" w:fill="auto"/>
            <w:noWrap/>
            <w:vAlign w:val="bottom"/>
            <w:hideMark/>
          </w:tcPr>
          <w:p w14:paraId="675A6779" w14:textId="77777777" w:rsidR="0040665D" w:rsidRPr="008E38DA" w:rsidRDefault="0040665D"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CAD</w:t>
            </w:r>
          </w:p>
        </w:tc>
        <w:tc>
          <w:tcPr>
            <w:tcW w:w="3494" w:type="dxa"/>
            <w:tcBorders>
              <w:top w:val="single" w:sz="4" w:space="0" w:color="auto"/>
              <w:left w:val="nil"/>
              <w:bottom w:val="nil"/>
              <w:right w:val="nil"/>
            </w:tcBorders>
            <w:shd w:val="clear" w:color="auto" w:fill="auto"/>
            <w:noWrap/>
            <w:vAlign w:val="center"/>
            <w:hideMark/>
          </w:tcPr>
          <w:p w14:paraId="124089A4" w14:textId="77777777" w:rsidR="0040665D" w:rsidRPr="004B58B8" w:rsidRDefault="0040665D" w:rsidP="00B95C27">
            <w:pPr>
              <w:spacing w:line="240" w:lineRule="auto"/>
              <w:ind w:firstLine="0"/>
              <w:jc w:val="right"/>
              <w:rPr>
                <w:rFonts w:ascii="Calibri" w:eastAsia="Times New Roman" w:hAnsi="Calibri" w:cs="Calibri"/>
                <w:color w:val="000000"/>
                <w:sz w:val="22"/>
                <w:szCs w:val="22"/>
              </w:rPr>
            </w:pPr>
            <w:r w:rsidRPr="004B58B8">
              <w:rPr>
                <w:rFonts w:ascii="Calibri" w:eastAsia="Times New Roman" w:hAnsi="Calibri" w:cs="Calibri"/>
                <w:color w:val="000000"/>
                <w:sz w:val="22"/>
                <w:szCs w:val="22"/>
              </w:rPr>
              <w:t>CAD-BA-CDOR</w:t>
            </w:r>
          </w:p>
        </w:tc>
        <w:tc>
          <w:tcPr>
            <w:tcW w:w="1006" w:type="dxa"/>
            <w:tcBorders>
              <w:top w:val="single" w:sz="4" w:space="0" w:color="auto"/>
              <w:left w:val="nil"/>
              <w:bottom w:val="nil"/>
              <w:right w:val="nil"/>
            </w:tcBorders>
            <w:shd w:val="clear" w:color="auto" w:fill="auto"/>
            <w:noWrap/>
            <w:vAlign w:val="center"/>
            <w:hideMark/>
          </w:tcPr>
          <w:p w14:paraId="50ED15A5"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210</w:t>
            </w:r>
          </w:p>
        </w:tc>
        <w:tc>
          <w:tcPr>
            <w:tcW w:w="1260" w:type="dxa"/>
            <w:tcBorders>
              <w:top w:val="single" w:sz="4" w:space="0" w:color="auto"/>
              <w:left w:val="nil"/>
              <w:bottom w:val="nil"/>
              <w:right w:val="nil"/>
            </w:tcBorders>
            <w:shd w:val="clear" w:color="auto" w:fill="auto"/>
            <w:noWrap/>
            <w:vAlign w:val="center"/>
            <w:hideMark/>
          </w:tcPr>
          <w:p w14:paraId="32643635"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14,099.00</w:t>
            </w:r>
          </w:p>
        </w:tc>
        <w:tc>
          <w:tcPr>
            <w:tcW w:w="1260" w:type="dxa"/>
            <w:tcBorders>
              <w:top w:val="single" w:sz="4" w:space="0" w:color="auto"/>
              <w:left w:val="nil"/>
              <w:bottom w:val="nil"/>
              <w:right w:val="nil"/>
            </w:tcBorders>
            <w:shd w:val="clear" w:color="auto" w:fill="auto"/>
            <w:noWrap/>
            <w:vAlign w:val="center"/>
            <w:hideMark/>
          </w:tcPr>
          <w:p w14:paraId="49804BDF"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354</w:t>
            </w:r>
          </w:p>
        </w:tc>
        <w:tc>
          <w:tcPr>
            <w:tcW w:w="1260" w:type="dxa"/>
            <w:tcBorders>
              <w:top w:val="single" w:sz="4" w:space="0" w:color="auto"/>
              <w:left w:val="nil"/>
              <w:bottom w:val="nil"/>
              <w:right w:val="nil"/>
            </w:tcBorders>
            <w:shd w:val="clear" w:color="auto" w:fill="auto"/>
            <w:noWrap/>
            <w:vAlign w:val="center"/>
            <w:hideMark/>
          </w:tcPr>
          <w:p w14:paraId="59EB81D4"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15,561.41</w:t>
            </w:r>
          </w:p>
        </w:tc>
        <w:tc>
          <w:tcPr>
            <w:tcW w:w="990" w:type="dxa"/>
            <w:tcBorders>
              <w:top w:val="single" w:sz="4" w:space="0" w:color="auto"/>
              <w:left w:val="nil"/>
              <w:bottom w:val="nil"/>
              <w:right w:val="nil"/>
            </w:tcBorders>
            <w:shd w:val="clear" w:color="auto" w:fill="auto"/>
            <w:noWrap/>
            <w:vAlign w:val="bottom"/>
            <w:hideMark/>
          </w:tcPr>
          <w:p w14:paraId="3AE0775C"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48%</w:t>
            </w:r>
          </w:p>
        </w:tc>
      </w:tr>
      <w:tr w:rsidR="0040665D" w:rsidRPr="008E38DA" w14:paraId="500AC174" w14:textId="77777777" w:rsidTr="004B58B8">
        <w:trPr>
          <w:trHeight w:val="300"/>
        </w:trPr>
        <w:tc>
          <w:tcPr>
            <w:tcW w:w="630" w:type="dxa"/>
            <w:tcBorders>
              <w:top w:val="nil"/>
              <w:left w:val="nil"/>
              <w:bottom w:val="nil"/>
              <w:right w:val="single" w:sz="4" w:space="0" w:color="auto"/>
            </w:tcBorders>
            <w:shd w:val="clear" w:color="auto" w:fill="auto"/>
            <w:noWrap/>
            <w:vAlign w:val="bottom"/>
            <w:hideMark/>
          </w:tcPr>
          <w:p w14:paraId="226AA963" w14:textId="77777777" w:rsidR="0040665D" w:rsidRPr="008E38DA" w:rsidRDefault="0040665D"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70F0F2B5"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w:t>
            </w:r>
          </w:p>
        </w:tc>
        <w:tc>
          <w:tcPr>
            <w:tcW w:w="1006" w:type="dxa"/>
            <w:tcBorders>
              <w:top w:val="nil"/>
              <w:left w:val="nil"/>
              <w:bottom w:val="nil"/>
              <w:right w:val="nil"/>
            </w:tcBorders>
            <w:shd w:val="clear" w:color="auto" w:fill="auto"/>
            <w:noWrap/>
            <w:vAlign w:val="center"/>
            <w:hideMark/>
          </w:tcPr>
          <w:p w14:paraId="669C0F59"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C05C471"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544DE73C"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w:t>
            </w:r>
          </w:p>
        </w:tc>
        <w:tc>
          <w:tcPr>
            <w:tcW w:w="1260" w:type="dxa"/>
            <w:tcBorders>
              <w:top w:val="nil"/>
              <w:left w:val="nil"/>
              <w:bottom w:val="nil"/>
              <w:right w:val="nil"/>
            </w:tcBorders>
            <w:shd w:val="clear" w:color="auto" w:fill="auto"/>
            <w:noWrap/>
            <w:vAlign w:val="center"/>
            <w:hideMark/>
          </w:tcPr>
          <w:p w14:paraId="4BACCDE0"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5.00</w:t>
            </w:r>
          </w:p>
        </w:tc>
        <w:tc>
          <w:tcPr>
            <w:tcW w:w="990" w:type="dxa"/>
            <w:tcBorders>
              <w:top w:val="nil"/>
              <w:left w:val="nil"/>
              <w:bottom w:val="nil"/>
              <w:right w:val="nil"/>
            </w:tcBorders>
            <w:shd w:val="clear" w:color="auto" w:fill="auto"/>
            <w:noWrap/>
            <w:vAlign w:val="bottom"/>
            <w:hideMark/>
          </w:tcPr>
          <w:p w14:paraId="3F62E57D"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r w:rsidR="0040665D" w:rsidRPr="008E38DA" w14:paraId="711DFF9C" w14:textId="77777777" w:rsidTr="004B58B8">
        <w:trPr>
          <w:trHeight w:val="63"/>
        </w:trPr>
        <w:tc>
          <w:tcPr>
            <w:tcW w:w="630" w:type="dxa"/>
            <w:tcBorders>
              <w:top w:val="nil"/>
              <w:left w:val="nil"/>
              <w:bottom w:val="nil"/>
              <w:right w:val="single" w:sz="4" w:space="0" w:color="auto"/>
            </w:tcBorders>
            <w:shd w:val="clear" w:color="auto" w:fill="auto"/>
            <w:noWrap/>
            <w:vAlign w:val="bottom"/>
            <w:hideMark/>
          </w:tcPr>
          <w:p w14:paraId="47AC5F33" w14:textId="77777777" w:rsidR="0040665D" w:rsidRPr="008E38DA" w:rsidRDefault="0040665D" w:rsidP="00B95C27">
            <w:pPr>
              <w:spacing w:line="240" w:lineRule="auto"/>
              <w:ind w:firstLine="0"/>
              <w:jc w:val="left"/>
              <w:rPr>
                <w:rFonts w:ascii="Calibri" w:eastAsia="Times New Roman" w:hAnsi="Calibri" w:cs="Calibri"/>
                <w:b/>
                <w:bCs/>
                <w:sz w:val="22"/>
                <w:szCs w:val="22"/>
              </w:rPr>
            </w:pPr>
            <w:r w:rsidRPr="008E38DA">
              <w:rPr>
                <w:rFonts w:ascii="Calibri" w:eastAsia="Times New Roman" w:hAnsi="Calibri" w:cs="Calibri"/>
                <w:b/>
                <w:bCs/>
                <w:sz w:val="22"/>
                <w:szCs w:val="22"/>
              </w:rPr>
              <w:t> </w:t>
            </w:r>
          </w:p>
        </w:tc>
        <w:tc>
          <w:tcPr>
            <w:tcW w:w="3494" w:type="dxa"/>
            <w:tcBorders>
              <w:top w:val="nil"/>
              <w:left w:val="nil"/>
              <w:bottom w:val="nil"/>
              <w:right w:val="nil"/>
            </w:tcBorders>
            <w:shd w:val="clear" w:color="auto" w:fill="auto"/>
            <w:noWrap/>
            <w:vAlign w:val="center"/>
            <w:hideMark/>
          </w:tcPr>
          <w:p w14:paraId="3ACCFC1F"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CDOR.CAD</w:t>
            </w:r>
          </w:p>
        </w:tc>
        <w:tc>
          <w:tcPr>
            <w:tcW w:w="1006" w:type="dxa"/>
            <w:tcBorders>
              <w:top w:val="nil"/>
              <w:left w:val="nil"/>
              <w:bottom w:val="nil"/>
              <w:right w:val="nil"/>
            </w:tcBorders>
            <w:shd w:val="clear" w:color="auto" w:fill="auto"/>
            <w:noWrap/>
            <w:vAlign w:val="center"/>
            <w:hideMark/>
          </w:tcPr>
          <w:p w14:paraId="64F10DDF"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c>
          <w:tcPr>
            <w:tcW w:w="1260" w:type="dxa"/>
            <w:tcBorders>
              <w:top w:val="nil"/>
              <w:left w:val="nil"/>
              <w:bottom w:val="nil"/>
              <w:right w:val="nil"/>
            </w:tcBorders>
            <w:shd w:val="clear" w:color="auto" w:fill="auto"/>
            <w:noWrap/>
            <w:vAlign w:val="center"/>
            <w:hideMark/>
          </w:tcPr>
          <w:p w14:paraId="0EAE1156"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0.00</w:t>
            </w:r>
          </w:p>
        </w:tc>
        <w:tc>
          <w:tcPr>
            <w:tcW w:w="1260" w:type="dxa"/>
            <w:tcBorders>
              <w:top w:val="nil"/>
              <w:left w:val="nil"/>
              <w:bottom w:val="nil"/>
              <w:right w:val="nil"/>
            </w:tcBorders>
            <w:shd w:val="clear" w:color="auto" w:fill="auto"/>
            <w:noWrap/>
            <w:vAlign w:val="center"/>
            <w:hideMark/>
          </w:tcPr>
          <w:p w14:paraId="46DBC43E"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4</w:t>
            </w:r>
          </w:p>
        </w:tc>
        <w:tc>
          <w:tcPr>
            <w:tcW w:w="1260" w:type="dxa"/>
            <w:tcBorders>
              <w:top w:val="nil"/>
              <w:left w:val="nil"/>
              <w:bottom w:val="nil"/>
              <w:right w:val="nil"/>
            </w:tcBorders>
            <w:shd w:val="clear" w:color="auto" w:fill="auto"/>
            <w:noWrap/>
            <w:vAlign w:val="center"/>
            <w:hideMark/>
          </w:tcPr>
          <w:p w14:paraId="78045A9B"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106.00</w:t>
            </w:r>
          </w:p>
        </w:tc>
        <w:tc>
          <w:tcPr>
            <w:tcW w:w="990" w:type="dxa"/>
            <w:tcBorders>
              <w:top w:val="nil"/>
              <w:left w:val="nil"/>
              <w:bottom w:val="nil"/>
              <w:right w:val="nil"/>
            </w:tcBorders>
            <w:shd w:val="clear" w:color="auto" w:fill="auto"/>
            <w:noWrap/>
            <w:vAlign w:val="bottom"/>
            <w:hideMark/>
          </w:tcPr>
          <w:p w14:paraId="5A14F593" w14:textId="77777777" w:rsidR="0040665D" w:rsidRPr="008E38DA" w:rsidRDefault="0040665D" w:rsidP="00B95C27">
            <w:pPr>
              <w:spacing w:line="240" w:lineRule="auto"/>
              <w:ind w:firstLine="0"/>
              <w:jc w:val="right"/>
              <w:rPr>
                <w:rFonts w:ascii="Calibri" w:eastAsia="Times New Roman" w:hAnsi="Calibri" w:cs="Calibri"/>
                <w:color w:val="000000"/>
                <w:sz w:val="22"/>
                <w:szCs w:val="22"/>
              </w:rPr>
            </w:pPr>
            <w:r w:rsidRPr="008E38DA">
              <w:rPr>
                <w:rFonts w:ascii="Calibri" w:eastAsia="Times New Roman" w:hAnsi="Calibri" w:cs="Calibri"/>
                <w:color w:val="000000"/>
                <w:sz w:val="22"/>
                <w:szCs w:val="22"/>
              </w:rPr>
              <w:t>0%</w:t>
            </w:r>
          </w:p>
        </w:tc>
      </w:tr>
    </w:tbl>
    <w:p w14:paraId="26E40380" w14:textId="77777777" w:rsidR="0040665D" w:rsidRDefault="0040665D" w:rsidP="00811D20"/>
    <w:p w14:paraId="14671AB2" w14:textId="77777777" w:rsidR="0040665D" w:rsidRDefault="0040665D">
      <w:pPr>
        <w:spacing w:line="240" w:lineRule="auto"/>
        <w:ind w:firstLine="0"/>
        <w:jc w:val="left"/>
      </w:pPr>
      <w:r>
        <w:br w:type="page"/>
      </w:r>
    </w:p>
    <w:p w14:paraId="5277E64B" w14:textId="77777777" w:rsidR="0040665D" w:rsidRDefault="0040665D" w:rsidP="001142EC">
      <w:pPr>
        <w:pStyle w:val="Heading2"/>
      </w:pPr>
      <w:bookmarkStart w:id="63" w:name="_Toc203146468"/>
      <w:r>
        <w:lastRenderedPageBreak/>
        <w:t>Data Filtering and Cleaning</w:t>
      </w:r>
      <w:bookmarkEnd w:id="63"/>
    </w:p>
    <w:p w14:paraId="5CCABDF6" w14:textId="77777777" w:rsidR="0040665D" w:rsidRDefault="0040665D" w:rsidP="00AA70E8">
      <w:r>
        <w:t>To ensure accuracy and comparability, several filtering and cleaning steps were applied to the raw dataset:</w:t>
      </w:r>
    </w:p>
    <w:p w14:paraId="68E663BA" w14:textId="728E573F" w:rsidR="0040665D" w:rsidRDefault="00DC0919" w:rsidP="0040665D">
      <w:pPr>
        <w:pStyle w:val="ListParagraph"/>
        <w:numPr>
          <w:ilvl w:val="0"/>
          <w:numId w:val="34"/>
        </w:numPr>
      </w:pPr>
      <w:r>
        <w:rPr>
          <w:b/>
          <w:bCs/>
        </w:rPr>
        <w:t>Pricing</w:t>
      </w:r>
      <w:r w:rsidR="0040665D" w:rsidRPr="00AA70E8">
        <w:rPr>
          <w:b/>
          <w:bCs/>
        </w:rPr>
        <w:t xml:space="preserve"> Threshold</w:t>
      </w:r>
      <w:r w:rsidR="0040665D">
        <w:t xml:space="preserve">: Trades with a </w:t>
      </w:r>
      <w:r w:rsidR="00D22059">
        <w:t>price (fixed rate)</w:t>
      </w:r>
      <w:r w:rsidR="0040665D">
        <w:t xml:space="preserve"> outside ±50 basis points (bps) relative to Bloomberg’s fair valuation of a similar swap contract were excluded. These outliers likely involve unique or non-standard features not captured in the dataset.</w:t>
      </w:r>
    </w:p>
    <w:p w14:paraId="698CBCD8" w14:textId="67A0B5E7" w:rsidR="0040665D" w:rsidRDefault="0040665D" w:rsidP="0040665D">
      <w:pPr>
        <w:pStyle w:val="ListParagraph"/>
        <w:numPr>
          <w:ilvl w:val="0"/>
          <w:numId w:val="34"/>
        </w:numPr>
      </w:pPr>
      <w:r w:rsidRPr="00AA70E8">
        <w:rPr>
          <w:b/>
          <w:bCs/>
        </w:rPr>
        <w:t>Currency and Reference Rate Filtering</w:t>
      </w:r>
      <w:r>
        <w:t xml:space="preserve">: Only contracts denominated in USD and CAD with USD LIBOR (for USD) or CDOR (for CAD) as the floating reference rates were retained, as these are most relevant for the </w:t>
      </w:r>
      <w:r w:rsidR="007E0FF1">
        <w:t>essay</w:t>
      </w:r>
      <w:r>
        <w:t>.</w:t>
      </w:r>
    </w:p>
    <w:p w14:paraId="5735A859" w14:textId="77777777" w:rsidR="0040665D" w:rsidRDefault="0040665D" w:rsidP="0040665D">
      <w:pPr>
        <w:pStyle w:val="ListParagraph"/>
        <w:numPr>
          <w:ilvl w:val="0"/>
          <w:numId w:val="34"/>
        </w:numPr>
      </w:pPr>
      <w:r w:rsidRPr="00AA70E8">
        <w:rPr>
          <w:b/>
          <w:bCs/>
        </w:rPr>
        <w:t>Contract Characteristics</w:t>
      </w:r>
      <w:r>
        <w:t>: Single-payment (zero-coupon) swaps and contracts with non-standard payment frequencies were excluded due to significant pricing differences compared to standard contracts.</w:t>
      </w:r>
    </w:p>
    <w:p w14:paraId="40883E2A" w14:textId="77777777" w:rsidR="0040665D" w:rsidRDefault="0040665D" w:rsidP="0040665D">
      <w:pPr>
        <w:pStyle w:val="ListParagraph"/>
        <w:numPr>
          <w:ilvl w:val="0"/>
          <w:numId w:val="34"/>
        </w:numPr>
      </w:pPr>
      <w:r w:rsidRPr="00AA70E8">
        <w:rPr>
          <w:b/>
          <w:bCs/>
        </w:rPr>
        <w:t>Voluntary Clearing Status</w:t>
      </w:r>
      <w:r>
        <w:t>: Contracts that were voluntarily cleared before the central clearing mandate or remained uncleared due to specific exemptions after the mandate were excluded to isolate the causal impact of mandatory clearing.</w:t>
      </w:r>
    </w:p>
    <w:p w14:paraId="3379F3E3" w14:textId="61393169" w:rsidR="00D22059" w:rsidRDefault="00D22059" w:rsidP="0040665D">
      <w:pPr>
        <w:pStyle w:val="ListParagraph"/>
        <w:numPr>
          <w:ilvl w:val="0"/>
          <w:numId w:val="34"/>
        </w:numPr>
      </w:pPr>
      <w:r>
        <w:rPr>
          <w:b/>
          <w:bCs/>
        </w:rPr>
        <w:t>Trade Delay</w:t>
      </w:r>
      <w:r w:rsidRPr="00D22059">
        <w:t>:</w:t>
      </w:r>
      <w:r>
        <w:t xml:space="preserve"> Contracts whose effective date</w:t>
      </w:r>
      <w:r w:rsidR="0063447E">
        <w:t>s</w:t>
      </w:r>
      <w:r>
        <w:t xml:space="preserve"> </w:t>
      </w:r>
      <w:r w:rsidR="0063447E">
        <w:t>were more than 90 days after the trade date were excluded.</w:t>
      </w:r>
      <w:r w:rsidR="00A26F7B">
        <w:t xml:space="preserve"> These contracts have a lower volume than contracts that either execute within 2 days of the trade date or the next international money market date. They have less liquidity and might be priced differently</w:t>
      </w:r>
      <w:r w:rsidR="00101867">
        <w:rPr>
          <w:rStyle w:val="FootnoteReference"/>
        </w:rPr>
        <w:footnoteReference w:id="5"/>
      </w:r>
      <w:r w:rsidR="00A26F7B">
        <w:t>.</w:t>
      </w:r>
    </w:p>
    <w:p w14:paraId="45C5B74F" w14:textId="77777777" w:rsidR="0040665D" w:rsidRDefault="0040665D" w:rsidP="00AA70E8">
      <w:r>
        <w:t>In addition, the following data cleaning steps were taken: (1) if the original rates were expressed in basis points (detected by the rate being greater than 10), they were converted to percentages by dividing by 100 and (2) usually the `Rate 1` is the fixed leg and `Rate 2` is the variable leg in the dataset; in some records these legs are “flipped” and corrections were made to account for this.</w:t>
      </w:r>
    </w:p>
    <w:p w14:paraId="68D5C4AE" w14:textId="77777777" w:rsidR="0040665D" w:rsidRDefault="0040665D" w:rsidP="001142EC">
      <w:pPr>
        <w:pStyle w:val="Heading2"/>
      </w:pPr>
      <w:bookmarkStart w:id="64" w:name="_Toc203146469"/>
      <w:r>
        <w:lastRenderedPageBreak/>
        <w:t>Yield Curve Construction</w:t>
      </w:r>
      <w:bookmarkEnd w:id="64"/>
    </w:p>
    <w:p w14:paraId="6BE72C23" w14:textId="77777777" w:rsidR="0040665D" w:rsidRDefault="0040665D" w:rsidP="008A3C17">
      <w:r w:rsidRPr="0004387C">
        <w:t xml:space="preserve">To calculate the </w:t>
      </w:r>
      <w:r>
        <w:t xml:space="preserve">theoretical counterparty-riskless </w:t>
      </w:r>
      <w:r w:rsidRPr="0004387C">
        <w:t xml:space="preserve">price of IR swaps, I forecast future floating rate payments and discount the payments using the </w:t>
      </w:r>
      <w:r>
        <w:t>appropriate</w:t>
      </w:r>
      <w:r w:rsidRPr="0004387C">
        <w:t xml:space="preserve"> yield curve. I use a single curve method, the prevalent pricing method during the study perio</w:t>
      </w:r>
      <w:r>
        <w:t>d (subsequently, the market switched to a dual-curve method of pricing swaps, where one curve was used to calculate future floating-rate payments, and another curve to discount those payments to their present value)</w:t>
      </w:r>
      <w:r w:rsidRPr="0004387C">
        <w:t xml:space="preserve">. For USD swaps, I obtain the USD semiannual fixed-floating rate curve </w:t>
      </w:r>
      <w:r>
        <w:t xml:space="preserve">(curve S23) </w:t>
      </w:r>
      <w:r w:rsidRPr="0004387C">
        <w:t xml:space="preserve">for each trading day from Bloomberg. I </w:t>
      </w:r>
      <w:r>
        <w:t xml:space="preserve">similarly </w:t>
      </w:r>
      <w:r w:rsidRPr="0004387C">
        <w:t xml:space="preserve">obtain the Canadian yield curve </w:t>
      </w:r>
      <w:r>
        <w:t xml:space="preserve">(curve S11) </w:t>
      </w:r>
      <w:r w:rsidRPr="0004387C">
        <w:t>from the Bloomberg Terminal</w:t>
      </w:r>
      <w:r>
        <w:t xml:space="preserve"> for pricing Canadian swaps</w:t>
      </w:r>
      <w:r w:rsidRPr="0004387C">
        <w:t>.</w:t>
      </w:r>
      <w:r>
        <w:t xml:space="preserve"> I use curve S45 for EUR denominated contracts, curve S10 for GBP denominated contracts and S12 for CHF denominated contracts.</w:t>
      </w:r>
    </w:p>
    <w:p w14:paraId="1E952E42" w14:textId="7BD9D24B" w:rsidR="0040665D" w:rsidRDefault="0040665D" w:rsidP="008A3C17">
      <w:r w:rsidRPr="0004387C">
        <w:t xml:space="preserve">I use the QuantLib-python library to construct </w:t>
      </w:r>
      <w:r>
        <w:t xml:space="preserve">the forward </w:t>
      </w:r>
      <w:r w:rsidRPr="0004387C">
        <w:t>curve</w:t>
      </w:r>
      <w:r>
        <w:t xml:space="preserve"> </w:t>
      </w:r>
      <w:r>
        <w:fldChar w:fldCharType="begin"/>
      </w:r>
      <w:r>
        <w:instrText xml:space="preserve"> ADDIN ZOTERO_ITEM CSL_CITATION {"citationID":"KN5ohxJn","properties":{"formattedCitation":"(Ametrano and Ballabio 2003a)","plainCitation":"(Ametrano and Ballabio 2003a)","noteIndex":0},"citationItems":[{"id":1077,"uris":["http://zotero.org/users/1226582/items/GW4QMTIF"],"itemData":{"id":1077,"type":"document","title":"The QuatLib Library: An Open Source Framework for Quantitative Finance","URL":"http://www.quantlib.org","author":[{"family":"Ametrano","given":"Ferdinando"},{"family":"Ballabio","given":"Luigi"}],"issued":{"date-parts":[["2003"]]}}}],"schema":"https://github.com/citation-style-language/schema/raw/master/csl-citation.json"} </w:instrText>
      </w:r>
      <w:r>
        <w:fldChar w:fldCharType="separate"/>
      </w:r>
      <w:r>
        <w:rPr>
          <w:noProof/>
        </w:rPr>
        <w:t>(Ametrano and Ballabio 2003a)</w:t>
      </w:r>
      <w:r>
        <w:fldChar w:fldCharType="end"/>
      </w:r>
      <w:r w:rsidRPr="0004387C">
        <w:t>.</w:t>
      </w:r>
      <w:r>
        <w:t xml:space="preserve"> For the USD swaps curve, the short-end (3M or less) of the curve is anchored by LIBOR rates; the medium-end (6M – 18M) of the curve is anchored by Eurodollar futures; and the long-end (24M onward) of the curve is anchored by US swap rates</w:t>
      </w:r>
      <w:r w:rsidR="00033AAD">
        <w:t xml:space="preserve"> </w:t>
      </w:r>
      <w:r w:rsidR="00033AAD">
        <w:fldChar w:fldCharType="begin"/>
      </w:r>
      <w:r w:rsidR="00033AAD">
        <w:instrText xml:space="preserve"> ADDIN ZOTERO_ITEM CSL_CITATION {"citationID":"PTdo8MhK","properties":{"formattedCitation":"(Bloomberg L.P. 2024)","plainCitation":"(Bloomberg L.P. 2024)","noteIndex":0},"citationItems":[{"id":1089,"uris":["http://zotero.org/users/1226582/items/K2GEP3FV"],"itemData":{"id":1089,"type":"report","publisher":"Bloomberg L.P.","title":"Building the Bloomberg Interest Rate Curve – Definitions and Methodology","author":[{"family":"Bloomberg L.P.","given":""}],"issued":{"date-parts":[["2024"]]}}}],"schema":"https://github.com/citation-style-language/schema/raw/master/csl-citation.json"} </w:instrText>
      </w:r>
      <w:r w:rsidR="00033AAD">
        <w:fldChar w:fldCharType="separate"/>
      </w:r>
      <w:r w:rsidR="00033AAD">
        <w:rPr>
          <w:noProof/>
        </w:rPr>
        <w:t>(Bloomberg L.P. 2024)</w:t>
      </w:r>
      <w:r w:rsidR="00033AAD">
        <w:fldChar w:fldCharType="end"/>
      </w:r>
      <w:r>
        <w:t>.</w:t>
      </w:r>
    </w:p>
    <w:p w14:paraId="5C1C50E6" w14:textId="7F922244" w:rsidR="0040665D" w:rsidRDefault="0040665D" w:rsidP="00273BEC">
      <w:r>
        <w:fldChar w:fldCharType="begin"/>
      </w:r>
      <w:r>
        <w:instrText xml:space="preserve"> REF _Ref169917152 \h </w:instrText>
      </w:r>
      <w:r>
        <w:fldChar w:fldCharType="separate"/>
      </w:r>
      <w:r w:rsidR="008B593D">
        <w:t xml:space="preserve">Table </w:t>
      </w:r>
      <w:r w:rsidR="008B593D">
        <w:rPr>
          <w:noProof/>
        </w:rPr>
        <w:t>4</w:t>
      </w:r>
      <w:r>
        <w:fldChar w:fldCharType="end"/>
      </w:r>
      <w:r>
        <w:t xml:space="preserve"> shows sample data for CAD and USD yield curves on September 11, 2013. Note that futures rates need to have a convexity adjustment applied to them since </w:t>
      </w:r>
      <w:r w:rsidR="00976FF7">
        <w:t xml:space="preserve">due to daily settlement, </w:t>
      </w:r>
      <w:r>
        <w:t xml:space="preserve">futures payoffs differ from payoffs for other instruments </w:t>
      </w:r>
      <w:r>
        <w:fldChar w:fldCharType="begin"/>
      </w:r>
      <w:r>
        <w:instrText xml:space="preserve"> ADDIN ZOTERO_ITEM CSL_CITATION {"citationID":"7vOnq0l9","properties":{"formattedCitation":"(Bloomberg L.P. 2024)","plainCitation":"(Bloomberg L.P. 2024)","noteIndex":0},"citationItems":[{"id":1089,"uris":["http://zotero.org/users/1226582/items/K2GEP3FV"],"itemData":{"id":1089,"type":"report","publisher":"Bloomberg L.P.","title":"Building the Bloomberg Interest Rate Curve – Definitions and Methodology","author":[{"family":"Bloomberg L.P.","given":""}],"issued":{"date-parts":[["2024"]]}}}],"schema":"https://github.com/citation-style-language/schema/raw/master/csl-citation.json"} </w:instrText>
      </w:r>
      <w:r>
        <w:fldChar w:fldCharType="separate"/>
      </w:r>
      <w:r>
        <w:rPr>
          <w:noProof/>
        </w:rPr>
        <w:t>(Bloomberg L.P. 2024)</w:t>
      </w:r>
      <w:r>
        <w:fldChar w:fldCharType="end"/>
      </w:r>
      <w:r>
        <w:t>. The values reported in the table have this convexity adjustment applied. Values between the “pillars” (observed data points) of the yield curve need to be interpolated. I use piecewise linear interpolation. I verify the curve by pricing contracts using my constructed curve and comparing against calculations by Bloomberg SWPM function. I can match the output of Bloomberg’s SWPM up to 4 decimal places.</w:t>
      </w:r>
    </w:p>
    <w:p w14:paraId="455866DD" w14:textId="77777777" w:rsidR="0040665D" w:rsidRDefault="0040665D">
      <w:pPr>
        <w:spacing w:line="240" w:lineRule="auto"/>
        <w:ind w:firstLine="0"/>
        <w:jc w:val="left"/>
      </w:pPr>
      <w:r>
        <w:br w:type="page"/>
      </w:r>
    </w:p>
    <w:p w14:paraId="2A580888" w14:textId="5EDB8871" w:rsidR="00CE0666" w:rsidRDefault="0040665D" w:rsidP="00273BEC">
      <w:pPr>
        <w:pStyle w:val="Caption"/>
        <w:keepNext/>
        <w:ind w:firstLine="0"/>
        <w:rPr>
          <w:noProof/>
        </w:rPr>
      </w:pPr>
      <w:bookmarkStart w:id="65" w:name="_Ref169917152"/>
      <w:bookmarkStart w:id="66" w:name="_Toc203147343"/>
      <w:r>
        <w:lastRenderedPageBreak/>
        <w:t xml:space="preserve">Table </w:t>
      </w:r>
      <w:fldSimple w:instr=" SEQ Table \* ARABIC ">
        <w:r w:rsidR="008B593D">
          <w:rPr>
            <w:noProof/>
          </w:rPr>
          <w:t>4</w:t>
        </w:r>
      </w:fldSimple>
      <w:bookmarkEnd w:id="65"/>
      <w:r>
        <w:rPr>
          <w:noProof/>
        </w:rPr>
        <w:t xml:space="preserve"> Sample data for construction of USD and CAD swaps curves.</w:t>
      </w:r>
      <w:bookmarkEnd w:id="66"/>
      <w:r>
        <w:rPr>
          <w:noProof/>
        </w:rPr>
        <w:t xml:space="preserve"> </w:t>
      </w:r>
    </w:p>
    <w:p w14:paraId="6B6F07EC" w14:textId="4CB3D750" w:rsidR="0040665D" w:rsidRDefault="0040665D" w:rsidP="00273BEC">
      <w:pPr>
        <w:pStyle w:val="Caption"/>
        <w:keepNext/>
        <w:ind w:firstLine="0"/>
      </w:pPr>
      <w:r>
        <w:rPr>
          <w:noProof/>
        </w:rPr>
        <w:t xml:space="preserve">The “short end” of the curve is based on observed deposit rates (such as the overnight Canadian Call Loan Rate and the 1-month and 2-month Canadian Offer Rate). The “medium leg” of the curve is constructed using data from futures contracts (note that a convexity adjustment needs to be applied to quoted futures prices due to differences in settlement between swaps and futures) and the “long end” of the curve is constructed using data from observed IR swaps. </w:t>
      </w:r>
      <w:r>
        <w:rPr>
          <w:noProof/>
        </w:rPr>
        <w:fldChar w:fldCharType="begin"/>
      </w:r>
      <w:r>
        <w:rPr>
          <w:noProof/>
        </w:rPr>
        <w:instrText xml:space="preserve"> ADDIN ZOTERO_ITEM CSL_CITATION {"citationID":"w9ZKyRUU","properties":{"formattedCitation":"(Bloomberg L.P. 2013)","plainCitation":"(Bloomberg L.P. 2013)","noteIndex":0},"citationItems":[{"id":1074,"uris":["http://zotero.org/users/1226582/items/W64GPYTY"],"itemData":{"id":1074,"type":"dataset","note":"Includes tickers USSWAP2–USSWAP30 (BGN), CDOR01–CDSW30 (BGN and CMPN). Source: Bloomberg Generic (BGN) and Composite (CMPN).","publisher":"Bloomberg Terminal","title":"Yield Curve Data for U.S. Swap Rates and Canadian Dollar Rates","author":[{"family":"Bloomberg L.P.","given":""}],"accessed":{"date-parts":[["2024",7,1]]},"issued":{"date-parts":[["2013",9,11]]}}}],"schema":"https://github.com/citation-style-language/schema/raw/master/csl-citation.json"} </w:instrText>
      </w:r>
      <w:r>
        <w:rPr>
          <w:noProof/>
        </w:rPr>
        <w:fldChar w:fldCharType="separate"/>
      </w:r>
      <w:r>
        <w:rPr>
          <w:noProof/>
        </w:rPr>
        <w:t>(Bloomberg L.P. 2013)</w:t>
      </w:r>
      <w:r>
        <w:rPr>
          <w:noProof/>
        </w:rPr>
        <w:fldChar w:fldCharType="end"/>
      </w:r>
    </w:p>
    <w:tbl>
      <w:tblPr>
        <w:tblStyle w:val="PlainTable2"/>
        <w:tblW w:w="0" w:type="auto"/>
        <w:tblLook w:val="06A0" w:firstRow="1" w:lastRow="0" w:firstColumn="1" w:lastColumn="0" w:noHBand="1" w:noVBand="1"/>
      </w:tblPr>
      <w:tblGrid>
        <w:gridCol w:w="751"/>
        <w:gridCol w:w="2337"/>
        <w:gridCol w:w="830"/>
        <w:gridCol w:w="1400"/>
      </w:tblGrid>
      <w:tr w:rsidR="0040665D" w:rsidRPr="001D0E7E" w14:paraId="6EFA6662" w14:textId="77777777" w:rsidTr="00B95C2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D8FC832" w14:textId="77777777" w:rsidR="0040665D" w:rsidRPr="001D0E7E" w:rsidRDefault="0040665D" w:rsidP="00B95C27">
            <w:pPr>
              <w:spacing w:line="240" w:lineRule="auto"/>
              <w:ind w:firstLine="0"/>
              <w:jc w:val="left"/>
              <w:rPr>
                <w:rFonts w:ascii="Calibri" w:eastAsia="Times New Roman" w:hAnsi="Calibri" w:cs="Calibri"/>
                <w:b w:val="0"/>
                <w:bCs w:val="0"/>
              </w:rPr>
            </w:pPr>
            <w:r>
              <w:rPr>
                <w:rFonts w:ascii="Calibri" w:eastAsia="Times New Roman" w:hAnsi="Calibri" w:cs="Calibri"/>
              </w:rPr>
              <w:t>Tenor</w:t>
            </w:r>
          </w:p>
        </w:tc>
        <w:tc>
          <w:tcPr>
            <w:tcW w:w="0" w:type="auto"/>
            <w:noWrap/>
            <w:hideMark/>
          </w:tcPr>
          <w:p w14:paraId="2FFFE960" w14:textId="77777777" w:rsidR="0040665D" w:rsidRPr="001D0E7E" w:rsidRDefault="0040665D" w:rsidP="00B95C2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1D0E7E">
              <w:rPr>
                <w:rFonts w:ascii="Calibri" w:eastAsia="Times New Roman" w:hAnsi="Calibri" w:cs="Calibri"/>
              </w:rPr>
              <w:t xml:space="preserve">Bloomberg </w:t>
            </w:r>
            <w:r>
              <w:rPr>
                <w:rFonts w:ascii="Calibri" w:eastAsia="Times New Roman" w:hAnsi="Calibri" w:cs="Calibri"/>
              </w:rPr>
              <w:t>CUSIP</w:t>
            </w:r>
          </w:p>
        </w:tc>
        <w:tc>
          <w:tcPr>
            <w:tcW w:w="0" w:type="auto"/>
            <w:noWrap/>
            <w:hideMark/>
          </w:tcPr>
          <w:p w14:paraId="07A8DF18" w14:textId="77777777" w:rsidR="0040665D" w:rsidRPr="001D0E7E" w:rsidRDefault="0040665D" w:rsidP="00B95C27">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Yield</w:t>
            </w:r>
          </w:p>
        </w:tc>
        <w:tc>
          <w:tcPr>
            <w:tcW w:w="0" w:type="auto"/>
            <w:noWrap/>
            <w:hideMark/>
          </w:tcPr>
          <w:p w14:paraId="74835FAD" w14:textId="77777777" w:rsidR="0040665D" w:rsidRPr="001D0E7E" w:rsidRDefault="0040665D" w:rsidP="00B95C2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Pr>
                <w:rFonts w:ascii="Calibri" w:eastAsia="Times New Roman" w:hAnsi="Calibri" w:cs="Calibri"/>
              </w:rPr>
              <w:t xml:space="preserve">Data </w:t>
            </w:r>
            <w:r w:rsidRPr="001D0E7E">
              <w:rPr>
                <w:rFonts w:ascii="Calibri" w:eastAsia="Times New Roman" w:hAnsi="Calibri" w:cs="Calibri"/>
              </w:rPr>
              <w:t>Source</w:t>
            </w:r>
            <w:bookmarkStart w:id="67" w:name="_Ref202272706"/>
            <w:r>
              <w:rPr>
                <w:rStyle w:val="FootnoteReference"/>
                <w:rFonts w:eastAsia="Times New Roman" w:cs="Calibri"/>
              </w:rPr>
              <w:footnoteReference w:id="6"/>
            </w:r>
            <w:bookmarkEnd w:id="67"/>
          </w:p>
        </w:tc>
      </w:tr>
      <w:tr w:rsidR="0040665D" w:rsidRPr="001D0E7E" w14:paraId="0319D664"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736A515"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0" w:type="auto"/>
            <w:noWrap/>
            <w:hideMark/>
          </w:tcPr>
          <w:p w14:paraId="2667C443"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EDU13 </w:t>
            </w:r>
            <w:proofErr w:type="spellStart"/>
            <w:r w:rsidRPr="001D0E7E">
              <w:rPr>
                <w:rFonts w:ascii="Calibri" w:eastAsia="Times New Roman" w:hAnsi="Calibri" w:cs="Calibri"/>
              </w:rPr>
              <w:t>Comdty</w:t>
            </w:r>
            <w:proofErr w:type="spellEnd"/>
          </w:p>
        </w:tc>
        <w:tc>
          <w:tcPr>
            <w:tcW w:w="0" w:type="auto"/>
            <w:noWrap/>
            <w:hideMark/>
          </w:tcPr>
          <w:p w14:paraId="75E10991"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0.2575 </w:t>
            </w:r>
          </w:p>
        </w:tc>
        <w:tc>
          <w:tcPr>
            <w:tcW w:w="0" w:type="auto"/>
            <w:noWrap/>
            <w:hideMark/>
          </w:tcPr>
          <w:p w14:paraId="5538E79A"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4AC3E284"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1426CD5"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0" w:type="auto"/>
            <w:noWrap/>
            <w:hideMark/>
          </w:tcPr>
          <w:p w14:paraId="3C55EB31"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EDZ13 </w:t>
            </w:r>
            <w:proofErr w:type="spellStart"/>
            <w:r w:rsidRPr="001D0E7E">
              <w:rPr>
                <w:rFonts w:ascii="Calibri" w:eastAsia="Times New Roman" w:hAnsi="Calibri" w:cs="Calibri"/>
              </w:rPr>
              <w:t>Comdty</w:t>
            </w:r>
            <w:proofErr w:type="spellEnd"/>
          </w:p>
        </w:tc>
        <w:tc>
          <w:tcPr>
            <w:tcW w:w="0" w:type="auto"/>
            <w:noWrap/>
            <w:hideMark/>
          </w:tcPr>
          <w:p w14:paraId="472C900A"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0.294 </w:t>
            </w:r>
          </w:p>
        </w:tc>
        <w:tc>
          <w:tcPr>
            <w:tcW w:w="0" w:type="auto"/>
            <w:noWrap/>
            <w:hideMark/>
          </w:tcPr>
          <w:p w14:paraId="139EB64A"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2EBD3F7A"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7D5AD2E"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0" w:type="auto"/>
            <w:noWrap/>
            <w:hideMark/>
          </w:tcPr>
          <w:p w14:paraId="3B61A5A3"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EDH14 </w:t>
            </w:r>
            <w:proofErr w:type="spellStart"/>
            <w:r w:rsidRPr="001D0E7E">
              <w:rPr>
                <w:rFonts w:ascii="Calibri" w:eastAsia="Times New Roman" w:hAnsi="Calibri" w:cs="Calibri"/>
              </w:rPr>
              <w:t>Comdty</w:t>
            </w:r>
            <w:proofErr w:type="spellEnd"/>
          </w:p>
        </w:tc>
        <w:tc>
          <w:tcPr>
            <w:tcW w:w="0" w:type="auto"/>
            <w:noWrap/>
            <w:hideMark/>
          </w:tcPr>
          <w:p w14:paraId="2C1C3595"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0.3574 </w:t>
            </w:r>
          </w:p>
        </w:tc>
        <w:tc>
          <w:tcPr>
            <w:tcW w:w="0" w:type="auto"/>
            <w:noWrap/>
            <w:hideMark/>
          </w:tcPr>
          <w:p w14:paraId="51406706"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458AADF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D38ED2F"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12M</w:t>
            </w:r>
          </w:p>
        </w:tc>
        <w:tc>
          <w:tcPr>
            <w:tcW w:w="0" w:type="auto"/>
            <w:noWrap/>
            <w:hideMark/>
          </w:tcPr>
          <w:p w14:paraId="7BEFF0F3"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EDM14 </w:t>
            </w:r>
            <w:proofErr w:type="spellStart"/>
            <w:r w:rsidRPr="001D0E7E">
              <w:rPr>
                <w:rFonts w:ascii="Calibri" w:eastAsia="Times New Roman" w:hAnsi="Calibri" w:cs="Calibri"/>
              </w:rPr>
              <w:t>Comdty</w:t>
            </w:r>
            <w:proofErr w:type="spellEnd"/>
          </w:p>
        </w:tc>
        <w:tc>
          <w:tcPr>
            <w:tcW w:w="0" w:type="auto"/>
            <w:noWrap/>
            <w:hideMark/>
          </w:tcPr>
          <w:p w14:paraId="3EFB820E"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0.4402 </w:t>
            </w:r>
          </w:p>
        </w:tc>
        <w:tc>
          <w:tcPr>
            <w:tcW w:w="0" w:type="auto"/>
            <w:noWrap/>
            <w:hideMark/>
          </w:tcPr>
          <w:p w14:paraId="51B91C97"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7EE1399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4409FCA"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0" w:type="auto"/>
            <w:noWrap/>
            <w:hideMark/>
          </w:tcPr>
          <w:p w14:paraId="6E3EF806"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EDU14 </w:t>
            </w:r>
            <w:proofErr w:type="spellStart"/>
            <w:r w:rsidRPr="001D0E7E">
              <w:rPr>
                <w:rFonts w:ascii="Calibri" w:eastAsia="Times New Roman" w:hAnsi="Calibri" w:cs="Calibri"/>
              </w:rPr>
              <w:t>Comdty</w:t>
            </w:r>
            <w:proofErr w:type="spellEnd"/>
          </w:p>
        </w:tc>
        <w:tc>
          <w:tcPr>
            <w:tcW w:w="0" w:type="auto"/>
            <w:noWrap/>
            <w:hideMark/>
          </w:tcPr>
          <w:p w14:paraId="00BDF0C0"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0.5675 </w:t>
            </w:r>
          </w:p>
        </w:tc>
        <w:tc>
          <w:tcPr>
            <w:tcW w:w="0" w:type="auto"/>
            <w:noWrap/>
            <w:hideMark/>
          </w:tcPr>
          <w:p w14:paraId="11C99EE4"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43C114A2"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16B3401"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0" w:type="auto"/>
            <w:noWrap/>
            <w:hideMark/>
          </w:tcPr>
          <w:p w14:paraId="28B6D9DD"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EDZ14 </w:t>
            </w:r>
            <w:proofErr w:type="spellStart"/>
            <w:r w:rsidRPr="001D0E7E">
              <w:rPr>
                <w:rFonts w:ascii="Calibri" w:eastAsia="Times New Roman" w:hAnsi="Calibri" w:cs="Calibri"/>
              </w:rPr>
              <w:t>Comdty</w:t>
            </w:r>
            <w:proofErr w:type="spellEnd"/>
          </w:p>
        </w:tc>
        <w:tc>
          <w:tcPr>
            <w:tcW w:w="0" w:type="auto"/>
            <w:noWrap/>
            <w:hideMark/>
          </w:tcPr>
          <w:p w14:paraId="09D0C26A"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0.7341 </w:t>
            </w:r>
          </w:p>
        </w:tc>
        <w:tc>
          <w:tcPr>
            <w:tcW w:w="0" w:type="auto"/>
            <w:noWrap/>
            <w:hideMark/>
          </w:tcPr>
          <w:p w14:paraId="28BF08CB"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599C490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141703A"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0" w:type="auto"/>
            <w:noWrap/>
            <w:hideMark/>
          </w:tcPr>
          <w:p w14:paraId="267B580F"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 BGN </w:t>
            </w:r>
            <w:proofErr w:type="spellStart"/>
            <w:r w:rsidRPr="001D0E7E">
              <w:rPr>
                <w:rFonts w:ascii="Calibri" w:eastAsia="Times New Roman" w:hAnsi="Calibri" w:cs="Calibri"/>
              </w:rPr>
              <w:t>Curncy</w:t>
            </w:r>
            <w:proofErr w:type="spellEnd"/>
          </w:p>
        </w:tc>
        <w:tc>
          <w:tcPr>
            <w:tcW w:w="0" w:type="auto"/>
            <w:noWrap/>
            <w:hideMark/>
          </w:tcPr>
          <w:p w14:paraId="64EDFC02"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0.5957 </w:t>
            </w:r>
          </w:p>
        </w:tc>
        <w:tc>
          <w:tcPr>
            <w:tcW w:w="0" w:type="auto"/>
            <w:noWrap/>
            <w:hideMark/>
          </w:tcPr>
          <w:p w14:paraId="18E9BA49"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52699850"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BAA6875"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0" w:type="auto"/>
            <w:noWrap/>
            <w:hideMark/>
          </w:tcPr>
          <w:p w14:paraId="33764551"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 BGN </w:t>
            </w:r>
            <w:proofErr w:type="spellStart"/>
            <w:r w:rsidRPr="001D0E7E">
              <w:rPr>
                <w:rFonts w:ascii="Calibri" w:eastAsia="Times New Roman" w:hAnsi="Calibri" w:cs="Calibri"/>
              </w:rPr>
              <w:t>Curncy</w:t>
            </w:r>
            <w:proofErr w:type="spellEnd"/>
          </w:p>
        </w:tc>
        <w:tc>
          <w:tcPr>
            <w:tcW w:w="0" w:type="auto"/>
            <w:noWrap/>
            <w:hideMark/>
          </w:tcPr>
          <w:p w14:paraId="5B4E1515"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1.0014 </w:t>
            </w:r>
          </w:p>
        </w:tc>
        <w:tc>
          <w:tcPr>
            <w:tcW w:w="0" w:type="auto"/>
            <w:noWrap/>
            <w:hideMark/>
          </w:tcPr>
          <w:p w14:paraId="5D8BAC9B"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2250CCFD"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8052561"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0" w:type="auto"/>
            <w:noWrap/>
            <w:hideMark/>
          </w:tcPr>
          <w:p w14:paraId="3877DECB"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USSWAP4 BGN </w:t>
            </w:r>
            <w:proofErr w:type="spellStart"/>
            <w:r w:rsidRPr="001D0E7E">
              <w:rPr>
                <w:rFonts w:ascii="Calibri" w:eastAsia="Times New Roman" w:hAnsi="Calibri" w:cs="Calibri"/>
              </w:rPr>
              <w:t>Curncy</w:t>
            </w:r>
            <w:proofErr w:type="spellEnd"/>
          </w:p>
        </w:tc>
        <w:tc>
          <w:tcPr>
            <w:tcW w:w="0" w:type="auto"/>
            <w:noWrap/>
            <w:hideMark/>
          </w:tcPr>
          <w:p w14:paraId="69AAE271"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 </w:t>
            </w:r>
          </w:p>
        </w:tc>
        <w:tc>
          <w:tcPr>
            <w:tcW w:w="0" w:type="auto"/>
            <w:noWrap/>
            <w:hideMark/>
          </w:tcPr>
          <w:p w14:paraId="5BBDFAF1"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4F30622B"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0D4CCCC"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0" w:type="auto"/>
            <w:noWrap/>
            <w:hideMark/>
          </w:tcPr>
          <w:p w14:paraId="4EC15B24"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USSWAP5 BGN </w:t>
            </w:r>
            <w:proofErr w:type="spellStart"/>
            <w:r w:rsidRPr="001D0E7E">
              <w:rPr>
                <w:rFonts w:ascii="Calibri" w:eastAsia="Times New Roman" w:hAnsi="Calibri" w:cs="Calibri"/>
              </w:rPr>
              <w:t>Curncy</w:t>
            </w:r>
            <w:proofErr w:type="spellEnd"/>
          </w:p>
        </w:tc>
        <w:tc>
          <w:tcPr>
            <w:tcW w:w="0" w:type="auto"/>
            <w:noWrap/>
            <w:hideMark/>
          </w:tcPr>
          <w:p w14:paraId="6AD25449"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1.865 </w:t>
            </w:r>
          </w:p>
        </w:tc>
        <w:tc>
          <w:tcPr>
            <w:tcW w:w="0" w:type="auto"/>
            <w:noWrap/>
            <w:hideMark/>
          </w:tcPr>
          <w:p w14:paraId="21F8570D"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5056C40D"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E32DA4D"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0" w:type="auto"/>
            <w:noWrap/>
            <w:hideMark/>
          </w:tcPr>
          <w:p w14:paraId="4FED64CF"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USSW6 BGN </w:t>
            </w:r>
            <w:proofErr w:type="spellStart"/>
            <w:r w:rsidRPr="001D0E7E">
              <w:rPr>
                <w:rFonts w:ascii="Calibri" w:eastAsia="Times New Roman" w:hAnsi="Calibri" w:cs="Calibri"/>
              </w:rPr>
              <w:t>Curncy</w:t>
            </w:r>
            <w:proofErr w:type="spellEnd"/>
          </w:p>
        </w:tc>
        <w:tc>
          <w:tcPr>
            <w:tcW w:w="0" w:type="auto"/>
            <w:noWrap/>
            <w:hideMark/>
          </w:tcPr>
          <w:p w14:paraId="614132D0"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2.2145 </w:t>
            </w:r>
          </w:p>
        </w:tc>
        <w:tc>
          <w:tcPr>
            <w:tcW w:w="0" w:type="auto"/>
            <w:noWrap/>
            <w:hideMark/>
          </w:tcPr>
          <w:p w14:paraId="1D4738B2"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30DA6C75"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BAC1A30"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0" w:type="auto"/>
            <w:noWrap/>
            <w:hideMark/>
          </w:tcPr>
          <w:p w14:paraId="047579C2"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USSWAP7 BGN </w:t>
            </w:r>
            <w:proofErr w:type="spellStart"/>
            <w:r w:rsidRPr="001D0E7E">
              <w:rPr>
                <w:rFonts w:ascii="Calibri" w:eastAsia="Times New Roman" w:hAnsi="Calibri" w:cs="Calibri"/>
              </w:rPr>
              <w:t>Curncy</w:t>
            </w:r>
            <w:proofErr w:type="spellEnd"/>
          </w:p>
        </w:tc>
        <w:tc>
          <w:tcPr>
            <w:tcW w:w="0" w:type="auto"/>
            <w:noWrap/>
            <w:hideMark/>
          </w:tcPr>
          <w:p w14:paraId="29CCC48B"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2.501 </w:t>
            </w:r>
          </w:p>
        </w:tc>
        <w:tc>
          <w:tcPr>
            <w:tcW w:w="0" w:type="auto"/>
            <w:noWrap/>
            <w:hideMark/>
          </w:tcPr>
          <w:p w14:paraId="2F9CE3C3"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0B434595"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67F9C52"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0" w:type="auto"/>
            <w:noWrap/>
            <w:hideMark/>
          </w:tcPr>
          <w:p w14:paraId="289CCB22"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USSW8 BGN </w:t>
            </w:r>
            <w:proofErr w:type="spellStart"/>
            <w:r w:rsidRPr="001D0E7E">
              <w:rPr>
                <w:rFonts w:ascii="Calibri" w:eastAsia="Times New Roman" w:hAnsi="Calibri" w:cs="Calibri"/>
              </w:rPr>
              <w:t>Curncy</w:t>
            </w:r>
            <w:proofErr w:type="spellEnd"/>
          </w:p>
        </w:tc>
        <w:tc>
          <w:tcPr>
            <w:tcW w:w="0" w:type="auto"/>
            <w:noWrap/>
            <w:hideMark/>
          </w:tcPr>
          <w:p w14:paraId="2229ACEC"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2.7305 </w:t>
            </w:r>
          </w:p>
        </w:tc>
        <w:tc>
          <w:tcPr>
            <w:tcW w:w="0" w:type="auto"/>
            <w:noWrap/>
            <w:hideMark/>
          </w:tcPr>
          <w:p w14:paraId="33DB9DD8"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400C54CF"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ED11E00"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0" w:type="auto"/>
            <w:noWrap/>
            <w:hideMark/>
          </w:tcPr>
          <w:p w14:paraId="2778BAAC"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USSW9 BGN </w:t>
            </w:r>
            <w:proofErr w:type="spellStart"/>
            <w:r w:rsidRPr="001D0E7E">
              <w:rPr>
                <w:rFonts w:ascii="Calibri" w:eastAsia="Times New Roman" w:hAnsi="Calibri" w:cs="Calibri"/>
              </w:rPr>
              <w:t>Curncy</w:t>
            </w:r>
            <w:proofErr w:type="spellEnd"/>
          </w:p>
        </w:tc>
        <w:tc>
          <w:tcPr>
            <w:tcW w:w="0" w:type="auto"/>
            <w:noWrap/>
            <w:hideMark/>
          </w:tcPr>
          <w:p w14:paraId="5D9E15B3"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2.919 </w:t>
            </w:r>
          </w:p>
        </w:tc>
        <w:tc>
          <w:tcPr>
            <w:tcW w:w="0" w:type="auto"/>
            <w:noWrap/>
            <w:hideMark/>
          </w:tcPr>
          <w:p w14:paraId="14B35D3B"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4C8DE2AA"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41E61C4"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0" w:type="auto"/>
            <w:noWrap/>
            <w:hideMark/>
          </w:tcPr>
          <w:p w14:paraId="0C996A82"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USSWAP10 BGN </w:t>
            </w:r>
            <w:proofErr w:type="spellStart"/>
            <w:r w:rsidRPr="001D0E7E">
              <w:rPr>
                <w:rFonts w:ascii="Calibri" w:eastAsia="Times New Roman" w:hAnsi="Calibri" w:cs="Calibri"/>
              </w:rPr>
              <w:t>Curncy</w:t>
            </w:r>
            <w:proofErr w:type="spellEnd"/>
          </w:p>
        </w:tc>
        <w:tc>
          <w:tcPr>
            <w:tcW w:w="0" w:type="auto"/>
            <w:noWrap/>
            <w:hideMark/>
          </w:tcPr>
          <w:p w14:paraId="7497A995"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3.0765 </w:t>
            </w:r>
          </w:p>
        </w:tc>
        <w:tc>
          <w:tcPr>
            <w:tcW w:w="0" w:type="auto"/>
            <w:noWrap/>
            <w:hideMark/>
          </w:tcPr>
          <w:p w14:paraId="7951A758"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5C1F26C0"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A3D6BCC"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11Y</w:t>
            </w:r>
          </w:p>
        </w:tc>
        <w:tc>
          <w:tcPr>
            <w:tcW w:w="0" w:type="auto"/>
            <w:noWrap/>
            <w:hideMark/>
          </w:tcPr>
          <w:p w14:paraId="215D5B5C"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USSWAP11 BGN </w:t>
            </w:r>
            <w:proofErr w:type="spellStart"/>
            <w:r w:rsidRPr="001D0E7E">
              <w:rPr>
                <w:rFonts w:ascii="Calibri" w:eastAsia="Times New Roman" w:hAnsi="Calibri" w:cs="Calibri"/>
              </w:rPr>
              <w:t>Curncy</w:t>
            </w:r>
            <w:proofErr w:type="spellEnd"/>
          </w:p>
        </w:tc>
        <w:tc>
          <w:tcPr>
            <w:tcW w:w="0" w:type="auto"/>
            <w:noWrap/>
            <w:hideMark/>
          </w:tcPr>
          <w:p w14:paraId="1586A1A1"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3.2103 </w:t>
            </w:r>
          </w:p>
        </w:tc>
        <w:tc>
          <w:tcPr>
            <w:tcW w:w="0" w:type="auto"/>
            <w:noWrap/>
            <w:hideMark/>
          </w:tcPr>
          <w:p w14:paraId="68F362B8"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73E784F8"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21E81E5"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0" w:type="auto"/>
            <w:noWrap/>
            <w:hideMark/>
          </w:tcPr>
          <w:p w14:paraId="576A087B"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USSWAP12 BGN </w:t>
            </w:r>
            <w:proofErr w:type="spellStart"/>
            <w:r w:rsidRPr="001D0E7E">
              <w:rPr>
                <w:rFonts w:ascii="Calibri" w:eastAsia="Times New Roman" w:hAnsi="Calibri" w:cs="Calibri"/>
              </w:rPr>
              <w:t>Curncy</w:t>
            </w:r>
            <w:proofErr w:type="spellEnd"/>
          </w:p>
        </w:tc>
        <w:tc>
          <w:tcPr>
            <w:tcW w:w="0" w:type="auto"/>
            <w:noWrap/>
            <w:hideMark/>
          </w:tcPr>
          <w:p w14:paraId="19D42BCE"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3.322 </w:t>
            </w:r>
          </w:p>
        </w:tc>
        <w:tc>
          <w:tcPr>
            <w:tcW w:w="0" w:type="auto"/>
            <w:noWrap/>
            <w:hideMark/>
          </w:tcPr>
          <w:p w14:paraId="7BA13E7F"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36C24472"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3E52172"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0" w:type="auto"/>
            <w:noWrap/>
            <w:hideMark/>
          </w:tcPr>
          <w:p w14:paraId="5840D5EC"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USSWAP15 BGN </w:t>
            </w:r>
            <w:proofErr w:type="spellStart"/>
            <w:r w:rsidRPr="001D0E7E">
              <w:rPr>
                <w:rFonts w:ascii="Calibri" w:eastAsia="Times New Roman" w:hAnsi="Calibri" w:cs="Calibri"/>
              </w:rPr>
              <w:t>Curncy</w:t>
            </w:r>
            <w:proofErr w:type="spellEnd"/>
          </w:p>
        </w:tc>
        <w:tc>
          <w:tcPr>
            <w:tcW w:w="0" w:type="auto"/>
            <w:noWrap/>
            <w:hideMark/>
          </w:tcPr>
          <w:p w14:paraId="4A5BB1D3"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3.551 </w:t>
            </w:r>
          </w:p>
        </w:tc>
        <w:tc>
          <w:tcPr>
            <w:tcW w:w="0" w:type="auto"/>
            <w:noWrap/>
            <w:hideMark/>
          </w:tcPr>
          <w:p w14:paraId="3AC1C57E"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5BABB18D"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5C8A2CD"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0" w:type="auto"/>
            <w:noWrap/>
            <w:hideMark/>
          </w:tcPr>
          <w:p w14:paraId="0D1A8711"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USSWAP20 BGN </w:t>
            </w:r>
            <w:proofErr w:type="spellStart"/>
            <w:r w:rsidRPr="001D0E7E">
              <w:rPr>
                <w:rFonts w:ascii="Calibri" w:eastAsia="Times New Roman" w:hAnsi="Calibri" w:cs="Calibri"/>
              </w:rPr>
              <w:t>Curncy</w:t>
            </w:r>
            <w:proofErr w:type="spellEnd"/>
          </w:p>
        </w:tc>
        <w:tc>
          <w:tcPr>
            <w:tcW w:w="0" w:type="auto"/>
            <w:noWrap/>
            <w:hideMark/>
          </w:tcPr>
          <w:p w14:paraId="4DBC3C91"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3.7315 </w:t>
            </w:r>
          </w:p>
        </w:tc>
        <w:tc>
          <w:tcPr>
            <w:tcW w:w="0" w:type="auto"/>
            <w:noWrap/>
            <w:hideMark/>
          </w:tcPr>
          <w:p w14:paraId="496C52A7"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4868D890"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4C742BD"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0" w:type="auto"/>
            <w:noWrap/>
            <w:hideMark/>
          </w:tcPr>
          <w:p w14:paraId="4B5848AB"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USSWAP25 BGN </w:t>
            </w:r>
            <w:proofErr w:type="spellStart"/>
            <w:r w:rsidRPr="001D0E7E">
              <w:rPr>
                <w:rFonts w:ascii="Calibri" w:eastAsia="Times New Roman" w:hAnsi="Calibri" w:cs="Calibri"/>
              </w:rPr>
              <w:t>Curncy</w:t>
            </w:r>
            <w:proofErr w:type="spellEnd"/>
          </w:p>
        </w:tc>
        <w:tc>
          <w:tcPr>
            <w:tcW w:w="0" w:type="auto"/>
            <w:noWrap/>
            <w:hideMark/>
          </w:tcPr>
          <w:p w14:paraId="14E89334"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3.815 </w:t>
            </w:r>
          </w:p>
        </w:tc>
        <w:tc>
          <w:tcPr>
            <w:tcW w:w="0" w:type="auto"/>
            <w:noWrap/>
            <w:hideMark/>
          </w:tcPr>
          <w:p w14:paraId="3963E584"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78F32E9A"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948DD75"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0" w:type="auto"/>
            <w:noWrap/>
            <w:hideMark/>
          </w:tcPr>
          <w:p w14:paraId="7B64C6D7"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USSWAP30 BGN </w:t>
            </w:r>
            <w:proofErr w:type="spellStart"/>
            <w:r w:rsidRPr="001D0E7E">
              <w:rPr>
                <w:rFonts w:ascii="Calibri" w:eastAsia="Times New Roman" w:hAnsi="Calibri" w:cs="Calibri"/>
              </w:rPr>
              <w:t>Curncy</w:t>
            </w:r>
            <w:proofErr w:type="spellEnd"/>
          </w:p>
        </w:tc>
        <w:tc>
          <w:tcPr>
            <w:tcW w:w="0" w:type="auto"/>
            <w:noWrap/>
            <w:hideMark/>
          </w:tcPr>
          <w:p w14:paraId="642D112D"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3.8565 </w:t>
            </w:r>
          </w:p>
        </w:tc>
        <w:tc>
          <w:tcPr>
            <w:tcW w:w="0" w:type="auto"/>
            <w:noWrap/>
            <w:hideMark/>
          </w:tcPr>
          <w:p w14:paraId="2FF8DAEB"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bl>
    <w:p w14:paraId="244FC3DB" w14:textId="77777777" w:rsidR="0040665D" w:rsidRPr="00F47B71" w:rsidRDefault="0040665D" w:rsidP="00273BEC">
      <w:pPr>
        <w:rPr>
          <w:i/>
          <w:iCs/>
        </w:rPr>
      </w:pPr>
      <w:r>
        <w:rPr>
          <w:i/>
          <w:iCs/>
        </w:rPr>
        <w:t>Note: USD Swaps Curve. Last Updated Date: 9/11/13</w:t>
      </w:r>
    </w:p>
    <w:p w14:paraId="2319706B" w14:textId="77777777" w:rsidR="0040665D" w:rsidRDefault="0040665D" w:rsidP="00273BEC"/>
    <w:tbl>
      <w:tblPr>
        <w:tblStyle w:val="PlainTable2"/>
        <w:tblW w:w="0" w:type="auto"/>
        <w:tblLook w:val="06A0" w:firstRow="1" w:lastRow="0" w:firstColumn="1" w:lastColumn="0" w:noHBand="1" w:noVBand="1"/>
      </w:tblPr>
      <w:tblGrid>
        <w:gridCol w:w="751"/>
        <w:gridCol w:w="2107"/>
        <w:gridCol w:w="830"/>
        <w:gridCol w:w="1391"/>
      </w:tblGrid>
      <w:tr w:rsidR="0040665D" w:rsidRPr="001D0E7E" w14:paraId="3F31DBE4" w14:textId="77777777" w:rsidTr="00B95C27">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4" w:space="0" w:color="auto"/>
            </w:tcBorders>
            <w:noWrap/>
            <w:hideMark/>
          </w:tcPr>
          <w:p w14:paraId="21FA73C4" w14:textId="77777777" w:rsidR="0040665D" w:rsidRPr="00C964AB" w:rsidRDefault="0040665D" w:rsidP="00B95C27">
            <w:pPr>
              <w:spacing w:line="240" w:lineRule="auto"/>
              <w:ind w:firstLine="0"/>
              <w:jc w:val="left"/>
              <w:rPr>
                <w:rFonts w:ascii="Calibri" w:eastAsia="Times New Roman" w:hAnsi="Calibri" w:cs="Calibri"/>
              </w:rPr>
            </w:pPr>
            <w:r w:rsidRPr="00C964AB">
              <w:rPr>
                <w:rFonts w:ascii="Calibri" w:eastAsia="Times New Roman" w:hAnsi="Calibri" w:cs="Calibri"/>
              </w:rPr>
              <w:t>Tenor</w:t>
            </w:r>
          </w:p>
        </w:tc>
        <w:tc>
          <w:tcPr>
            <w:tcW w:w="0" w:type="auto"/>
            <w:tcBorders>
              <w:top w:val="single" w:sz="4" w:space="0" w:color="auto"/>
              <w:bottom w:val="single" w:sz="4" w:space="0" w:color="auto"/>
            </w:tcBorders>
            <w:noWrap/>
            <w:hideMark/>
          </w:tcPr>
          <w:p w14:paraId="2037F734" w14:textId="77777777" w:rsidR="0040665D" w:rsidRPr="00C964AB" w:rsidRDefault="0040665D" w:rsidP="00B95C2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C964AB">
              <w:rPr>
                <w:rFonts w:ascii="Calibri" w:eastAsia="Times New Roman" w:hAnsi="Calibri" w:cs="Calibri"/>
              </w:rPr>
              <w:t>CUSIP</w:t>
            </w:r>
          </w:p>
        </w:tc>
        <w:tc>
          <w:tcPr>
            <w:tcW w:w="0" w:type="auto"/>
            <w:tcBorders>
              <w:top w:val="single" w:sz="4" w:space="0" w:color="auto"/>
              <w:bottom w:val="single" w:sz="4" w:space="0" w:color="auto"/>
            </w:tcBorders>
            <w:noWrap/>
            <w:hideMark/>
          </w:tcPr>
          <w:p w14:paraId="1E1346EE" w14:textId="77777777" w:rsidR="0040665D" w:rsidRPr="00C964AB" w:rsidRDefault="0040665D" w:rsidP="00B95C27">
            <w:pPr>
              <w:spacing w:line="240" w:lineRule="auto"/>
              <w:ind w:firstLine="0"/>
              <w:jc w:val="righ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C964AB">
              <w:rPr>
                <w:rFonts w:ascii="Calibri" w:eastAsia="Times New Roman" w:hAnsi="Calibri" w:cs="Calibri"/>
              </w:rPr>
              <w:t>Yield</w:t>
            </w:r>
          </w:p>
        </w:tc>
        <w:tc>
          <w:tcPr>
            <w:tcW w:w="0" w:type="auto"/>
            <w:tcBorders>
              <w:top w:val="single" w:sz="4" w:space="0" w:color="auto"/>
              <w:bottom w:val="single" w:sz="4" w:space="0" w:color="auto"/>
            </w:tcBorders>
            <w:noWrap/>
            <w:hideMark/>
          </w:tcPr>
          <w:p w14:paraId="6494E569" w14:textId="4F113256" w:rsidR="0040665D" w:rsidRPr="00C964AB" w:rsidRDefault="0040665D" w:rsidP="00B95C27">
            <w:pPr>
              <w:spacing w:line="240" w:lineRule="auto"/>
              <w:ind w:firstLine="0"/>
              <w:jc w:val="left"/>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b w:val="0"/>
                <w:bCs w:val="0"/>
              </w:rPr>
            </w:pPr>
            <w:r w:rsidRPr="00C964AB">
              <w:rPr>
                <w:rFonts w:ascii="Calibri" w:eastAsia="Times New Roman" w:hAnsi="Calibri" w:cs="Calibri"/>
              </w:rPr>
              <w:t>Data Source</w:t>
            </w:r>
            <w:r w:rsidRPr="00C964AB">
              <w:rPr>
                <w:rFonts w:ascii="Calibri" w:eastAsia="Times New Roman" w:hAnsi="Calibri" w:cs="Calibri"/>
                <w:vertAlign w:val="superscript"/>
              </w:rPr>
              <w:fldChar w:fldCharType="begin"/>
            </w:r>
            <w:r w:rsidRPr="00C964AB">
              <w:rPr>
                <w:rFonts w:ascii="Calibri" w:eastAsia="Times New Roman" w:hAnsi="Calibri" w:cs="Calibri"/>
                <w:vertAlign w:val="superscript"/>
              </w:rPr>
              <w:instrText xml:space="preserve"> NOTEREF _Ref202272706 \h  \* MERGEFORMAT </w:instrText>
            </w:r>
            <w:r w:rsidRPr="00C964AB">
              <w:rPr>
                <w:rFonts w:ascii="Calibri" w:eastAsia="Times New Roman" w:hAnsi="Calibri" w:cs="Calibri"/>
                <w:vertAlign w:val="superscript"/>
              </w:rPr>
            </w:r>
            <w:r w:rsidRPr="00C964AB">
              <w:rPr>
                <w:rFonts w:ascii="Calibri" w:eastAsia="Times New Roman" w:hAnsi="Calibri" w:cs="Calibri"/>
                <w:vertAlign w:val="superscript"/>
              </w:rPr>
              <w:fldChar w:fldCharType="separate"/>
            </w:r>
            <w:r w:rsidR="008B593D">
              <w:rPr>
                <w:rFonts w:ascii="Calibri" w:eastAsia="Times New Roman" w:hAnsi="Calibri" w:cs="Calibri"/>
                <w:vertAlign w:val="superscript"/>
              </w:rPr>
              <w:t>6</w:t>
            </w:r>
            <w:r w:rsidRPr="00C964AB">
              <w:rPr>
                <w:rFonts w:ascii="Calibri" w:eastAsia="Times New Roman" w:hAnsi="Calibri" w:cs="Calibri"/>
                <w:vertAlign w:val="superscript"/>
              </w:rPr>
              <w:fldChar w:fldCharType="end"/>
            </w:r>
          </w:p>
        </w:tc>
      </w:tr>
      <w:tr w:rsidR="0040665D" w:rsidRPr="001D0E7E" w14:paraId="0F4D2734"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tcBorders>
            <w:noWrap/>
            <w:hideMark/>
          </w:tcPr>
          <w:p w14:paraId="76CD7F22"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1D</w:t>
            </w:r>
          </w:p>
        </w:tc>
        <w:tc>
          <w:tcPr>
            <w:tcW w:w="0" w:type="auto"/>
            <w:tcBorders>
              <w:top w:val="single" w:sz="4" w:space="0" w:color="auto"/>
            </w:tcBorders>
            <w:noWrap/>
            <w:hideMark/>
          </w:tcPr>
          <w:p w14:paraId="44933C3A"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CCLR Index</w:t>
            </w:r>
          </w:p>
        </w:tc>
        <w:tc>
          <w:tcPr>
            <w:tcW w:w="0" w:type="auto"/>
            <w:tcBorders>
              <w:top w:val="single" w:sz="4" w:space="0" w:color="auto"/>
            </w:tcBorders>
            <w:noWrap/>
            <w:hideMark/>
          </w:tcPr>
          <w:p w14:paraId="5F7A6718"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1.00 </w:t>
            </w:r>
          </w:p>
        </w:tc>
        <w:tc>
          <w:tcPr>
            <w:tcW w:w="0" w:type="auto"/>
            <w:tcBorders>
              <w:top w:val="single" w:sz="4" w:space="0" w:color="auto"/>
            </w:tcBorders>
            <w:noWrap/>
            <w:hideMark/>
          </w:tcPr>
          <w:p w14:paraId="75D1DE61"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r>
      <w:tr w:rsidR="0040665D" w:rsidRPr="001D0E7E" w14:paraId="1125F448"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DE5A207"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1M</w:t>
            </w:r>
          </w:p>
        </w:tc>
        <w:tc>
          <w:tcPr>
            <w:tcW w:w="0" w:type="auto"/>
            <w:noWrap/>
            <w:hideMark/>
          </w:tcPr>
          <w:p w14:paraId="0D85997F"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CDOR01 Index</w:t>
            </w:r>
          </w:p>
        </w:tc>
        <w:tc>
          <w:tcPr>
            <w:tcW w:w="0" w:type="auto"/>
            <w:noWrap/>
            <w:hideMark/>
          </w:tcPr>
          <w:p w14:paraId="595E6464"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1.22 </w:t>
            </w:r>
          </w:p>
        </w:tc>
        <w:tc>
          <w:tcPr>
            <w:tcW w:w="0" w:type="auto"/>
            <w:noWrap/>
            <w:hideMark/>
          </w:tcPr>
          <w:p w14:paraId="153E4691"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r>
      <w:tr w:rsidR="0040665D" w:rsidRPr="001D0E7E" w14:paraId="1380DAC0"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8192C32"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2M</w:t>
            </w:r>
          </w:p>
        </w:tc>
        <w:tc>
          <w:tcPr>
            <w:tcW w:w="0" w:type="auto"/>
            <w:noWrap/>
            <w:hideMark/>
          </w:tcPr>
          <w:p w14:paraId="78C16349"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CDOR02 Index</w:t>
            </w:r>
          </w:p>
        </w:tc>
        <w:tc>
          <w:tcPr>
            <w:tcW w:w="0" w:type="auto"/>
            <w:noWrap/>
            <w:hideMark/>
          </w:tcPr>
          <w:p w14:paraId="2E0AE1BB"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1.2475 </w:t>
            </w:r>
          </w:p>
        </w:tc>
        <w:tc>
          <w:tcPr>
            <w:tcW w:w="0" w:type="auto"/>
            <w:noWrap/>
            <w:hideMark/>
          </w:tcPr>
          <w:p w14:paraId="7282804C"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CMPN</w:t>
            </w:r>
          </w:p>
        </w:tc>
      </w:tr>
      <w:tr w:rsidR="0040665D" w:rsidRPr="001D0E7E" w14:paraId="0205FCE4"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154A3E2"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3M</w:t>
            </w:r>
          </w:p>
        </w:tc>
        <w:tc>
          <w:tcPr>
            <w:tcW w:w="0" w:type="auto"/>
            <w:noWrap/>
            <w:hideMark/>
          </w:tcPr>
          <w:p w14:paraId="371FEE6B"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BAU13 </w:t>
            </w:r>
            <w:proofErr w:type="spellStart"/>
            <w:r w:rsidRPr="001D0E7E">
              <w:rPr>
                <w:rFonts w:ascii="Calibri" w:eastAsia="Times New Roman" w:hAnsi="Calibri" w:cs="Calibri"/>
              </w:rPr>
              <w:t>Comdty</w:t>
            </w:r>
            <w:proofErr w:type="spellEnd"/>
          </w:p>
        </w:tc>
        <w:tc>
          <w:tcPr>
            <w:tcW w:w="0" w:type="auto"/>
            <w:noWrap/>
            <w:hideMark/>
          </w:tcPr>
          <w:p w14:paraId="5F0A4620"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1.275 </w:t>
            </w:r>
          </w:p>
        </w:tc>
        <w:tc>
          <w:tcPr>
            <w:tcW w:w="0" w:type="auto"/>
            <w:noWrap/>
            <w:hideMark/>
          </w:tcPr>
          <w:p w14:paraId="28312FDD"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5F6DF5B5"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AC374DF"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6M</w:t>
            </w:r>
          </w:p>
        </w:tc>
        <w:tc>
          <w:tcPr>
            <w:tcW w:w="0" w:type="auto"/>
            <w:noWrap/>
            <w:hideMark/>
          </w:tcPr>
          <w:p w14:paraId="776751C6"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BAZ13 </w:t>
            </w:r>
            <w:proofErr w:type="spellStart"/>
            <w:r w:rsidRPr="001D0E7E">
              <w:rPr>
                <w:rFonts w:ascii="Calibri" w:eastAsia="Times New Roman" w:hAnsi="Calibri" w:cs="Calibri"/>
              </w:rPr>
              <w:t>Comdty</w:t>
            </w:r>
            <w:proofErr w:type="spellEnd"/>
          </w:p>
        </w:tc>
        <w:tc>
          <w:tcPr>
            <w:tcW w:w="0" w:type="auto"/>
            <w:noWrap/>
            <w:hideMark/>
          </w:tcPr>
          <w:p w14:paraId="51B903B4"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1.2997 </w:t>
            </w:r>
          </w:p>
        </w:tc>
        <w:tc>
          <w:tcPr>
            <w:tcW w:w="0" w:type="auto"/>
            <w:noWrap/>
            <w:hideMark/>
          </w:tcPr>
          <w:p w14:paraId="41CFE416"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4F724B5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1878192B"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9M</w:t>
            </w:r>
          </w:p>
        </w:tc>
        <w:tc>
          <w:tcPr>
            <w:tcW w:w="0" w:type="auto"/>
            <w:noWrap/>
            <w:hideMark/>
          </w:tcPr>
          <w:p w14:paraId="526A3620"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BAH14 </w:t>
            </w:r>
            <w:proofErr w:type="spellStart"/>
            <w:r w:rsidRPr="001D0E7E">
              <w:rPr>
                <w:rFonts w:ascii="Calibri" w:eastAsia="Times New Roman" w:hAnsi="Calibri" w:cs="Calibri"/>
              </w:rPr>
              <w:t>Comdty</w:t>
            </w:r>
            <w:proofErr w:type="spellEnd"/>
          </w:p>
        </w:tc>
        <w:tc>
          <w:tcPr>
            <w:tcW w:w="0" w:type="auto"/>
            <w:noWrap/>
            <w:hideMark/>
          </w:tcPr>
          <w:p w14:paraId="4FAB499C"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1.3491 </w:t>
            </w:r>
          </w:p>
        </w:tc>
        <w:tc>
          <w:tcPr>
            <w:tcW w:w="0" w:type="auto"/>
            <w:noWrap/>
            <w:hideMark/>
          </w:tcPr>
          <w:p w14:paraId="7933B34B"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18F4AA3C"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EC135A0"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lastRenderedPageBreak/>
              <w:t>12M</w:t>
            </w:r>
          </w:p>
        </w:tc>
        <w:tc>
          <w:tcPr>
            <w:tcW w:w="0" w:type="auto"/>
            <w:noWrap/>
            <w:hideMark/>
          </w:tcPr>
          <w:p w14:paraId="05331FFB"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BAM14 </w:t>
            </w:r>
            <w:proofErr w:type="spellStart"/>
            <w:r w:rsidRPr="001D0E7E">
              <w:rPr>
                <w:rFonts w:ascii="Calibri" w:eastAsia="Times New Roman" w:hAnsi="Calibri" w:cs="Calibri"/>
              </w:rPr>
              <w:t>Comdty</w:t>
            </w:r>
            <w:proofErr w:type="spellEnd"/>
          </w:p>
        </w:tc>
        <w:tc>
          <w:tcPr>
            <w:tcW w:w="0" w:type="auto"/>
            <w:noWrap/>
            <w:hideMark/>
          </w:tcPr>
          <w:p w14:paraId="155EA665"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1.4584 </w:t>
            </w:r>
          </w:p>
        </w:tc>
        <w:tc>
          <w:tcPr>
            <w:tcW w:w="0" w:type="auto"/>
            <w:noWrap/>
            <w:hideMark/>
          </w:tcPr>
          <w:p w14:paraId="6B222BBC"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03B3276C"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D3378AA"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15M</w:t>
            </w:r>
          </w:p>
        </w:tc>
        <w:tc>
          <w:tcPr>
            <w:tcW w:w="0" w:type="auto"/>
            <w:noWrap/>
            <w:hideMark/>
          </w:tcPr>
          <w:p w14:paraId="3AA90CCA"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BAU14 </w:t>
            </w:r>
            <w:proofErr w:type="spellStart"/>
            <w:r w:rsidRPr="001D0E7E">
              <w:rPr>
                <w:rFonts w:ascii="Calibri" w:eastAsia="Times New Roman" w:hAnsi="Calibri" w:cs="Calibri"/>
              </w:rPr>
              <w:t>Comdty</w:t>
            </w:r>
            <w:proofErr w:type="spellEnd"/>
          </w:p>
        </w:tc>
        <w:tc>
          <w:tcPr>
            <w:tcW w:w="0" w:type="auto"/>
            <w:noWrap/>
            <w:hideMark/>
          </w:tcPr>
          <w:p w14:paraId="025C84F7"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1.6275 </w:t>
            </w:r>
          </w:p>
        </w:tc>
        <w:tc>
          <w:tcPr>
            <w:tcW w:w="0" w:type="auto"/>
            <w:noWrap/>
            <w:hideMark/>
          </w:tcPr>
          <w:p w14:paraId="3265BA91"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63E504C0"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AFBFD14"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18M</w:t>
            </w:r>
          </w:p>
        </w:tc>
        <w:tc>
          <w:tcPr>
            <w:tcW w:w="0" w:type="auto"/>
            <w:noWrap/>
            <w:hideMark/>
          </w:tcPr>
          <w:p w14:paraId="0028AD81"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BAZ14 </w:t>
            </w:r>
            <w:proofErr w:type="spellStart"/>
            <w:r w:rsidRPr="001D0E7E">
              <w:rPr>
                <w:rFonts w:ascii="Calibri" w:eastAsia="Times New Roman" w:hAnsi="Calibri" w:cs="Calibri"/>
              </w:rPr>
              <w:t>Comdty</w:t>
            </w:r>
            <w:proofErr w:type="spellEnd"/>
          </w:p>
        </w:tc>
        <w:tc>
          <w:tcPr>
            <w:tcW w:w="0" w:type="auto"/>
            <w:noWrap/>
            <w:hideMark/>
          </w:tcPr>
          <w:p w14:paraId="3394DB0C"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1.8164 </w:t>
            </w:r>
          </w:p>
        </w:tc>
        <w:tc>
          <w:tcPr>
            <w:tcW w:w="0" w:type="auto"/>
            <w:noWrap/>
            <w:hideMark/>
          </w:tcPr>
          <w:p w14:paraId="70A42324"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535ECA68"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3F43082"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2Y</w:t>
            </w:r>
          </w:p>
        </w:tc>
        <w:tc>
          <w:tcPr>
            <w:tcW w:w="0" w:type="auto"/>
            <w:noWrap/>
            <w:hideMark/>
          </w:tcPr>
          <w:p w14:paraId="29F5E79C"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 BGN </w:t>
            </w:r>
            <w:proofErr w:type="spellStart"/>
            <w:r w:rsidRPr="001D0E7E">
              <w:rPr>
                <w:rFonts w:ascii="Calibri" w:eastAsia="Times New Roman" w:hAnsi="Calibri" w:cs="Calibri"/>
              </w:rPr>
              <w:t>Curncy</w:t>
            </w:r>
            <w:proofErr w:type="spellEnd"/>
          </w:p>
        </w:tc>
        <w:tc>
          <w:tcPr>
            <w:tcW w:w="0" w:type="auto"/>
            <w:noWrap/>
            <w:hideMark/>
          </w:tcPr>
          <w:p w14:paraId="59C3133A"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1.6195 </w:t>
            </w:r>
          </w:p>
        </w:tc>
        <w:tc>
          <w:tcPr>
            <w:tcW w:w="0" w:type="auto"/>
            <w:noWrap/>
            <w:hideMark/>
          </w:tcPr>
          <w:p w14:paraId="2BC583D2"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0F5B46CF"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7687DDAE"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3Y</w:t>
            </w:r>
          </w:p>
        </w:tc>
        <w:tc>
          <w:tcPr>
            <w:tcW w:w="0" w:type="auto"/>
            <w:noWrap/>
            <w:hideMark/>
          </w:tcPr>
          <w:p w14:paraId="55505D9C"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 BGN </w:t>
            </w:r>
            <w:proofErr w:type="spellStart"/>
            <w:r w:rsidRPr="001D0E7E">
              <w:rPr>
                <w:rFonts w:ascii="Calibri" w:eastAsia="Times New Roman" w:hAnsi="Calibri" w:cs="Calibri"/>
              </w:rPr>
              <w:t>Curncy</w:t>
            </w:r>
            <w:proofErr w:type="spellEnd"/>
          </w:p>
        </w:tc>
        <w:tc>
          <w:tcPr>
            <w:tcW w:w="0" w:type="auto"/>
            <w:noWrap/>
            <w:hideMark/>
          </w:tcPr>
          <w:p w14:paraId="07241E30"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1.9372 </w:t>
            </w:r>
          </w:p>
        </w:tc>
        <w:tc>
          <w:tcPr>
            <w:tcW w:w="0" w:type="auto"/>
            <w:noWrap/>
            <w:hideMark/>
          </w:tcPr>
          <w:p w14:paraId="0FA6DC3A"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2B465CC7"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BB82D58"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4Y</w:t>
            </w:r>
          </w:p>
        </w:tc>
        <w:tc>
          <w:tcPr>
            <w:tcW w:w="0" w:type="auto"/>
            <w:noWrap/>
            <w:hideMark/>
          </w:tcPr>
          <w:p w14:paraId="23B06103"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CDSW4 BGN </w:t>
            </w:r>
            <w:proofErr w:type="spellStart"/>
            <w:r w:rsidRPr="001D0E7E">
              <w:rPr>
                <w:rFonts w:ascii="Calibri" w:eastAsia="Times New Roman" w:hAnsi="Calibri" w:cs="Calibri"/>
              </w:rPr>
              <w:t>Curncy</w:t>
            </w:r>
            <w:proofErr w:type="spellEnd"/>
          </w:p>
        </w:tc>
        <w:tc>
          <w:tcPr>
            <w:tcW w:w="0" w:type="auto"/>
            <w:noWrap/>
            <w:hideMark/>
          </w:tcPr>
          <w:p w14:paraId="408673FA"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2.235 </w:t>
            </w:r>
          </w:p>
        </w:tc>
        <w:tc>
          <w:tcPr>
            <w:tcW w:w="0" w:type="auto"/>
            <w:noWrap/>
            <w:hideMark/>
          </w:tcPr>
          <w:p w14:paraId="011C0708"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46FE5188"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56211D7"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5Y</w:t>
            </w:r>
          </w:p>
        </w:tc>
        <w:tc>
          <w:tcPr>
            <w:tcW w:w="0" w:type="auto"/>
            <w:noWrap/>
            <w:hideMark/>
          </w:tcPr>
          <w:p w14:paraId="5E533863"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CDSW5 BGN </w:t>
            </w:r>
            <w:proofErr w:type="spellStart"/>
            <w:r w:rsidRPr="001D0E7E">
              <w:rPr>
                <w:rFonts w:ascii="Calibri" w:eastAsia="Times New Roman" w:hAnsi="Calibri" w:cs="Calibri"/>
              </w:rPr>
              <w:t>Curncy</w:t>
            </w:r>
            <w:proofErr w:type="spellEnd"/>
          </w:p>
        </w:tc>
        <w:tc>
          <w:tcPr>
            <w:tcW w:w="0" w:type="auto"/>
            <w:noWrap/>
            <w:hideMark/>
          </w:tcPr>
          <w:p w14:paraId="39A716F1"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2.4855 </w:t>
            </w:r>
          </w:p>
        </w:tc>
        <w:tc>
          <w:tcPr>
            <w:tcW w:w="0" w:type="auto"/>
            <w:noWrap/>
            <w:hideMark/>
          </w:tcPr>
          <w:p w14:paraId="5A27E162"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3F6AD5C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58A9B96"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6Y</w:t>
            </w:r>
          </w:p>
        </w:tc>
        <w:tc>
          <w:tcPr>
            <w:tcW w:w="0" w:type="auto"/>
            <w:noWrap/>
            <w:hideMark/>
          </w:tcPr>
          <w:p w14:paraId="517F806A"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CDSW6 BGN </w:t>
            </w:r>
            <w:proofErr w:type="spellStart"/>
            <w:r w:rsidRPr="001D0E7E">
              <w:rPr>
                <w:rFonts w:ascii="Calibri" w:eastAsia="Times New Roman" w:hAnsi="Calibri" w:cs="Calibri"/>
              </w:rPr>
              <w:t>Curncy</w:t>
            </w:r>
            <w:proofErr w:type="spellEnd"/>
          </w:p>
        </w:tc>
        <w:tc>
          <w:tcPr>
            <w:tcW w:w="0" w:type="auto"/>
            <w:noWrap/>
            <w:hideMark/>
          </w:tcPr>
          <w:p w14:paraId="236E41D2"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2.6885 </w:t>
            </w:r>
          </w:p>
        </w:tc>
        <w:tc>
          <w:tcPr>
            <w:tcW w:w="0" w:type="auto"/>
            <w:noWrap/>
            <w:hideMark/>
          </w:tcPr>
          <w:p w14:paraId="57DFCA90"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1D4AB34F"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097D025"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7Y</w:t>
            </w:r>
          </w:p>
        </w:tc>
        <w:tc>
          <w:tcPr>
            <w:tcW w:w="0" w:type="auto"/>
            <w:noWrap/>
            <w:hideMark/>
          </w:tcPr>
          <w:p w14:paraId="5B18CC4B"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CDSW7 BGN </w:t>
            </w:r>
            <w:proofErr w:type="spellStart"/>
            <w:r w:rsidRPr="001D0E7E">
              <w:rPr>
                <w:rFonts w:ascii="Calibri" w:eastAsia="Times New Roman" w:hAnsi="Calibri" w:cs="Calibri"/>
              </w:rPr>
              <w:t>Curncy</w:t>
            </w:r>
            <w:proofErr w:type="spellEnd"/>
          </w:p>
        </w:tc>
        <w:tc>
          <w:tcPr>
            <w:tcW w:w="0" w:type="auto"/>
            <w:noWrap/>
            <w:hideMark/>
          </w:tcPr>
          <w:p w14:paraId="61624392"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2.8595 </w:t>
            </w:r>
          </w:p>
        </w:tc>
        <w:tc>
          <w:tcPr>
            <w:tcW w:w="0" w:type="auto"/>
            <w:noWrap/>
            <w:hideMark/>
          </w:tcPr>
          <w:p w14:paraId="11C713AE"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46A19AED"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5CDA0E9"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8Y</w:t>
            </w:r>
          </w:p>
        </w:tc>
        <w:tc>
          <w:tcPr>
            <w:tcW w:w="0" w:type="auto"/>
            <w:noWrap/>
            <w:hideMark/>
          </w:tcPr>
          <w:p w14:paraId="4CA2E1DC"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CDSW8 BGN </w:t>
            </w:r>
            <w:proofErr w:type="spellStart"/>
            <w:r w:rsidRPr="001D0E7E">
              <w:rPr>
                <w:rFonts w:ascii="Calibri" w:eastAsia="Times New Roman" w:hAnsi="Calibri" w:cs="Calibri"/>
              </w:rPr>
              <w:t>Curncy</w:t>
            </w:r>
            <w:proofErr w:type="spellEnd"/>
          </w:p>
        </w:tc>
        <w:tc>
          <w:tcPr>
            <w:tcW w:w="0" w:type="auto"/>
            <w:noWrap/>
            <w:hideMark/>
          </w:tcPr>
          <w:p w14:paraId="1FBF9F3F"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3.003 </w:t>
            </w:r>
          </w:p>
        </w:tc>
        <w:tc>
          <w:tcPr>
            <w:tcW w:w="0" w:type="auto"/>
            <w:noWrap/>
            <w:hideMark/>
          </w:tcPr>
          <w:p w14:paraId="154D0410"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2FADAB7C"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0C14A05"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9Y</w:t>
            </w:r>
          </w:p>
        </w:tc>
        <w:tc>
          <w:tcPr>
            <w:tcW w:w="0" w:type="auto"/>
            <w:noWrap/>
            <w:hideMark/>
          </w:tcPr>
          <w:p w14:paraId="52416613"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CDSW9 BGN </w:t>
            </w:r>
            <w:proofErr w:type="spellStart"/>
            <w:r w:rsidRPr="001D0E7E">
              <w:rPr>
                <w:rFonts w:ascii="Calibri" w:eastAsia="Times New Roman" w:hAnsi="Calibri" w:cs="Calibri"/>
              </w:rPr>
              <w:t>Curncy</w:t>
            </w:r>
            <w:proofErr w:type="spellEnd"/>
          </w:p>
        </w:tc>
        <w:tc>
          <w:tcPr>
            <w:tcW w:w="0" w:type="auto"/>
            <w:noWrap/>
            <w:hideMark/>
          </w:tcPr>
          <w:p w14:paraId="31F5D2F3"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3.1335 </w:t>
            </w:r>
          </w:p>
        </w:tc>
        <w:tc>
          <w:tcPr>
            <w:tcW w:w="0" w:type="auto"/>
            <w:noWrap/>
            <w:hideMark/>
          </w:tcPr>
          <w:p w14:paraId="3EAA8B45"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5674C34E"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34989096"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10Y</w:t>
            </w:r>
          </w:p>
        </w:tc>
        <w:tc>
          <w:tcPr>
            <w:tcW w:w="0" w:type="auto"/>
            <w:noWrap/>
            <w:hideMark/>
          </w:tcPr>
          <w:p w14:paraId="5BEF8A7B"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CDSW10 BGN </w:t>
            </w:r>
            <w:proofErr w:type="spellStart"/>
            <w:r w:rsidRPr="001D0E7E">
              <w:rPr>
                <w:rFonts w:ascii="Calibri" w:eastAsia="Times New Roman" w:hAnsi="Calibri" w:cs="Calibri"/>
              </w:rPr>
              <w:t>Curncy</w:t>
            </w:r>
            <w:proofErr w:type="spellEnd"/>
          </w:p>
        </w:tc>
        <w:tc>
          <w:tcPr>
            <w:tcW w:w="0" w:type="auto"/>
            <w:noWrap/>
            <w:hideMark/>
          </w:tcPr>
          <w:p w14:paraId="0FA06F2C"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3.254 </w:t>
            </w:r>
          </w:p>
        </w:tc>
        <w:tc>
          <w:tcPr>
            <w:tcW w:w="0" w:type="auto"/>
            <w:noWrap/>
            <w:hideMark/>
          </w:tcPr>
          <w:p w14:paraId="18D5A056"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09C425A2"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58756CCA"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12Y</w:t>
            </w:r>
          </w:p>
        </w:tc>
        <w:tc>
          <w:tcPr>
            <w:tcW w:w="0" w:type="auto"/>
            <w:noWrap/>
            <w:hideMark/>
          </w:tcPr>
          <w:p w14:paraId="2BDB58FA"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CDSW12 BGN </w:t>
            </w:r>
            <w:proofErr w:type="spellStart"/>
            <w:r w:rsidRPr="001D0E7E">
              <w:rPr>
                <w:rFonts w:ascii="Calibri" w:eastAsia="Times New Roman" w:hAnsi="Calibri" w:cs="Calibri"/>
              </w:rPr>
              <w:t>Curncy</w:t>
            </w:r>
            <w:proofErr w:type="spellEnd"/>
          </w:p>
        </w:tc>
        <w:tc>
          <w:tcPr>
            <w:tcW w:w="0" w:type="auto"/>
            <w:noWrap/>
            <w:hideMark/>
          </w:tcPr>
          <w:p w14:paraId="18F12F43"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3.457 </w:t>
            </w:r>
          </w:p>
        </w:tc>
        <w:tc>
          <w:tcPr>
            <w:tcW w:w="0" w:type="auto"/>
            <w:noWrap/>
            <w:hideMark/>
          </w:tcPr>
          <w:p w14:paraId="77AED8E8"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5AE54D56"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44E47A2A"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15Y</w:t>
            </w:r>
          </w:p>
        </w:tc>
        <w:tc>
          <w:tcPr>
            <w:tcW w:w="0" w:type="auto"/>
            <w:noWrap/>
            <w:hideMark/>
          </w:tcPr>
          <w:p w14:paraId="0C2F6D96"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CDSW15 BGN </w:t>
            </w:r>
            <w:proofErr w:type="spellStart"/>
            <w:r w:rsidRPr="001D0E7E">
              <w:rPr>
                <w:rFonts w:ascii="Calibri" w:eastAsia="Times New Roman" w:hAnsi="Calibri" w:cs="Calibri"/>
              </w:rPr>
              <w:t>Curncy</w:t>
            </w:r>
            <w:proofErr w:type="spellEnd"/>
          </w:p>
        </w:tc>
        <w:tc>
          <w:tcPr>
            <w:tcW w:w="0" w:type="auto"/>
            <w:noWrap/>
            <w:hideMark/>
          </w:tcPr>
          <w:p w14:paraId="128BBC2E"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3.6713 </w:t>
            </w:r>
          </w:p>
        </w:tc>
        <w:tc>
          <w:tcPr>
            <w:tcW w:w="0" w:type="auto"/>
            <w:noWrap/>
            <w:hideMark/>
          </w:tcPr>
          <w:p w14:paraId="15BEFC64"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7CFCC2D2"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29D4C13F"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20Y</w:t>
            </w:r>
          </w:p>
        </w:tc>
        <w:tc>
          <w:tcPr>
            <w:tcW w:w="0" w:type="auto"/>
            <w:noWrap/>
            <w:hideMark/>
          </w:tcPr>
          <w:p w14:paraId="62066208"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CDSW20 BGN </w:t>
            </w:r>
            <w:proofErr w:type="spellStart"/>
            <w:r w:rsidRPr="001D0E7E">
              <w:rPr>
                <w:rFonts w:ascii="Calibri" w:eastAsia="Times New Roman" w:hAnsi="Calibri" w:cs="Calibri"/>
              </w:rPr>
              <w:t>Curncy</w:t>
            </w:r>
            <w:proofErr w:type="spellEnd"/>
          </w:p>
        </w:tc>
        <w:tc>
          <w:tcPr>
            <w:tcW w:w="0" w:type="auto"/>
            <w:noWrap/>
            <w:hideMark/>
          </w:tcPr>
          <w:p w14:paraId="29EBA613"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3.7915 </w:t>
            </w:r>
          </w:p>
        </w:tc>
        <w:tc>
          <w:tcPr>
            <w:tcW w:w="0" w:type="auto"/>
            <w:noWrap/>
            <w:hideMark/>
          </w:tcPr>
          <w:p w14:paraId="504EE039"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58F907F8"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07CAE382"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25Y</w:t>
            </w:r>
          </w:p>
        </w:tc>
        <w:tc>
          <w:tcPr>
            <w:tcW w:w="0" w:type="auto"/>
            <w:noWrap/>
            <w:hideMark/>
          </w:tcPr>
          <w:p w14:paraId="0D86B764"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CDSW25 BGN </w:t>
            </w:r>
            <w:proofErr w:type="spellStart"/>
            <w:r w:rsidRPr="001D0E7E">
              <w:rPr>
                <w:rFonts w:ascii="Calibri" w:eastAsia="Times New Roman" w:hAnsi="Calibri" w:cs="Calibri"/>
              </w:rPr>
              <w:t>Curncy</w:t>
            </w:r>
            <w:proofErr w:type="spellEnd"/>
          </w:p>
        </w:tc>
        <w:tc>
          <w:tcPr>
            <w:tcW w:w="0" w:type="auto"/>
            <w:noWrap/>
            <w:hideMark/>
          </w:tcPr>
          <w:p w14:paraId="04361D8C"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3.7555 </w:t>
            </w:r>
          </w:p>
        </w:tc>
        <w:tc>
          <w:tcPr>
            <w:tcW w:w="0" w:type="auto"/>
            <w:noWrap/>
            <w:hideMark/>
          </w:tcPr>
          <w:p w14:paraId="2B182966"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r w:rsidR="0040665D" w:rsidRPr="001D0E7E" w14:paraId="68C0B2EA" w14:textId="77777777" w:rsidTr="00B95C27">
        <w:trPr>
          <w:trHeight w:val="300"/>
        </w:trPr>
        <w:tc>
          <w:tcPr>
            <w:cnfStyle w:val="001000000000" w:firstRow="0" w:lastRow="0" w:firstColumn="1" w:lastColumn="0" w:oddVBand="0" w:evenVBand="0" w:oddHBand="0" w:evenHBand="0" w:firstRowFirstColumn="0" w:firstRowLastColumn="0" w:lastRowFirstColumn="0" w:lastRowLastColumn="0"/>
            <w:tcW w:w="0" w:type="auto"/>
            <w:noWrap/>
            <w:hideMark/>
          </w:tcPr>
          <w:p w14:paraId="64B38DBB" w14:textId="77777777" w:rsidR="0040665D" w:rsidRPr="001D0E7E" w:rsidRDefault="0040665D" w:rsidP="00B95C27">
            <w:pPr>
              <w:spacing w:line="240" w:lineRule="auto"/>
              <w:ind w:firstLine="0"/>
              <w:jc w:val="left"/>
              <w:rPr>
                <w:rFonts w:ascii="Calibri" w:eastAsia="Times New Roman" w:hAnsi="Calibri" w:cs="Calibri"/>
              </w:rPr>
            </w:pPr>
            <w:r w:rsidRPr="001D0E7E">
              <w:rPr>
                <w:rFonts w:ascii="Calibri" w:eastAsia="Times New Roman" w:hAnsi="Calibri" w:cs="Calibri"/>
              </w:rPr>
              <w:t>30Y</w:t>
            </w:r>
          </w:p>
        </w:tc>
        <w:tc>
          <w:tcPr>
            <w:tcW w:w="0" w:type="auto"/>
            <w:noWrap/>
            <w:hideMark/>
          </w:tcPr>
          <w:p w14:paraId="57513A90"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CDSW30 BGN </w:t>
            </w:r>
            <w:proofErr w:type="spellStart"/>
            <w:r w:rsidRPr="001D0E7E">
              <w:rPr>
                <w:rFonts w:ascii="Calibri" w:eastAsia="Times New Roman" w:hAnsi="Calibri" w:cs="Calibri"/>
              </w:rPr>
              <w:t>Curncy</w:t>
            </w:r>
            <w:proofErr w:type="spellEnd"/>
          </w:p>
        </w:tc>
        <w:tc>
          <w:tcPr>
            <w:tcW w:w="0" w:type="auto"/>
            <w:noWrap/>
            <w:hideMark/>
          </w:tcPr>
          <w:p w14:paraId="62409B46" w14:textId="77777777" w:rsidR="0040665D" w:rsidRPr="001D0E7E" w:rsidRDefault="0040665D" w:rsidP="00B95C27">
            <w:pPr>
              <w:spacing w:line="240" w:lineRule="auto"/>
              <w:ind w:firstLine="0"/>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 xml:space="preserve">3.693 </w:t>
            </w:r>
          </w:p>
        </w:tc>
        <w:tc>
          <w:tcPr>
            <w:tcW w:w="0" w:type="auto"/>
            <w:noWrap/>
            <w:hideMark/>
          </w:tcPr>
          <w:p w14:paraId="6391BB06" w14:textId="77777777" w:rsidR="0040665D" w:rsidRPr="001D0E7E" w:rsidRDefault="0040665D" w:rsidP="00B95C27">
            <w:pPr>
              <w:spacing w:line="240" w:lineRule="auto"/>
              <w:ind w:firstLine="0"/>
              <w:jc w:val="lef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rPr>
            </w:pPr>
            <w:r w:rsidRPr="001D0E7E">
              <w:rPr>
                <w:rFonts w:ascii="Calibri" w:eastAsia="Times New Roman" w:hAnsi="Calibri" w:cs="Calibri"/>
              </w:rPr>
              <w:t>BGN</w:t>
            </w:r>
          </w:p>
        </w:tc>
      </w:tr>
    </w:tbl>
    <w:p w14:paraId="439C9DC3" w14:textId="77777777" w:rsidR="0040665D" w:rsidRPr="00F47B71" w:rsidRDefault="0040665D" w:rsidP="00273BEC">
      <w:pPr>
        <w:ind w:firstLine="0"/>
        <w:rPr>
          <w:i/>
          <w:iCs/>
        </w:rPr>
      </w:pPr>
      <w:r>
        <w:rPr>
          <w:i/>
          <w:iCs/>
        </w:rPr>
        <w:t>Note: CAD Swaps Curve. Last Updated Date: 9/11/13</w:t>
      </w:r>
    </w:p>
    <w:p w14:paraId="6A5D2B1D" w14:textId="77777777" w:rsidR="0040665D" w:rsidRDefault="0040665D">
      <w:pPr>
        <w:spacing w:line="240" w:lineRule="auto"/>
        <w:ind w:firstLine="0"/>
        <w:jc w:val="left"/>
      </w:pPr>
      <w:r>
        <w:br w:type="page"/>
      </w:r>
    </w:p>
    <w:p w14:paraId="134BD93F" w14:textId="77777777" w:rsidR="0040665D" w:rsidRDefault="0040665D" w:rsidP="001142EC">
      <w:pPr>
        <w:pStyle w:val="Heading2"/>
      </w:pPr>
      <w:bookmarkStart w:id="68" w:name="_Toc203146470"/>
      <w:r>
        <w:lastRenderedPageBreak/>
        <w:t>Descriptive Statistics</w:t>
      </w:r>
      <w:bookmarkEnd w:id="68"/>
    </w:p>
    <w:p w14:paraId="5FD9F3F7" w14:textId="2E7EF8C4" w:rsidR="0040665D" w:rsidRDefault="0040665D" w:rsidP="0046747E">
      <w:r>
        <w:fldChar w:fldCharType="begin"/>
      </w:r>
      <w:r>
        <w:instrText xml:space="preserve"> REF _Ref169917219 \h </w:instrText>
      </w:r>
      <w:r>
        <w:fldChar w:fldCharType="separate"/>
      </w:r>
      <w:r w:rsidR="008B593D">
        <w:t xml:space="preserve">Table </w:t>
      </w:r>
      <w:r w:rsidR="008B593D">
        <w:rPr>
          <w:noProof/>
        </w:rPr>
        <w:t>5</w:t>
      </w:r>
      <w:r>
        <w:fldChar w:fldCharType="end"/>
      </w:r>
      <w:r>
        <w:t xml:space="preserve"> shows summary statistics of the control variables used in the regressions (see sections </w:t>
      </w:r>
      <w:r>
        <w:fldChar w:fldCharType="begin"/>
      </w:r>
      <w:r>
        <w:instrText xml:space="preserve"> REF _Ref202267966 \r \h </w:instrText>
      </w:r>
      <w:r>
        <w:fldChar w:fldCharType="separate"/>
      </w:r>
      <w:r w:rsidR="008B593D">
        <w:t>0</w:t>
      </w:r>
      <w:r>
        <w:fldChar w:fldCharType="end"/>
      </w:r>
      <w:r>
        <w:t xml:space="preserve"> and </w:t>
      </w:r>
      <w:r>
        <w:fldChar w:fldCharType="begin"/>
      </w:r>
      <w:r>
        <w:instrText xml:space="preserve"> REF _Ref169916076 \r \h </w:instrText>
      </w:r>
      <w:r>
        <w:fldChar w:fldCharType="separate"/>
      </w:r>
      <w:r w:rsidR="008B593D">
        <w:t>0</w:t>
      </w:r>
      <w:r>
        <w:fldChar w:fldCharType="end"/>
      </w:r>
      <w:r>
        <w:t>). Wednesday was the most active trading day and Monday and Friday were the least active trading days. The dataset includes two trading holidays (Monday May 27, 2013, was Memorial Day and Monday, September 2, 2013, was Labor Day).</w:t>
      </w:r>
      <w:r w:rsidR="00F05DCC">
        <w:t xml:space="preserve"> Data from these days are included in the analysis, but trading volume is low.</w:t>
      </w:r>
      <w:r>
        <w:t xml:space="preserve"> I split the trading day into 4 sessions based on the reported trade time: 8:00 AM – 10:59 AM (Morning), 11:00 – 1:59 PM (Mid-Day), 2:00 PM – 4:59 PM (Afternoon) and 5:00 PM – 7:59 AM (After Hours). The midday trading session was the most active, but all on-hour </w:t>
      </w:r>
      <w:r w:rsidR="001A2D08">
        <w:t xml:space="preserve">(i.e. during business hours) </w:t>
      </w:r>
      <w:r>
        <w:t>trading sessions have similar level</w:t>
      </w:r>
      <w:r w:rsidR="00AF62B0">
        <w:t>s</w:t>
      </w:r>
      <w:r>
        <w:t xml:space="preserve"> of activity. </w:t>
      </w:r>
      <w:r w:rsidR="00761160">
        <w:t>Trading in the off-hour trading session was lighter and accounted for a</w:t>
      </w:r>
      <w:r>
        <w:t xml:space="preserve">bout 16% of </w:t>
      </w:r>
      <w:r w:rsidR="00162EC7">
        <w:t xml:space="preserve">all </w:t>
      </w:r>
      <w:r>
        <w:t xml:space="preserve">contracts </w:t>
      </w:r>
      <w:r w:rsidR="00162EC7">
        <w:t xml:space="preserve">that </w:t>
      </w:r>
      <w:r>
        <w:t>were traded</w:t>
      </w:r>
      <w:r w:rsidR="003D4833">
        <w:t xml:space="preserve"> (contrast with 8:00 AM – 5:00 PM trading</w:t>
      </w:r>
      <w:r w:rsidR="001D650B">
        <w:t xml:space="preserve"> that accounted for 84% of the volume)</w:t>
      </w:r>
      <w:r>
        <w:t>. The median notional value of the contract was $50M (with a range between $1,000 and $260M). The median tenor was about 7 years (with a range between 2 months and 43 years).</w:t>
      </w:r>
    </w:p>
    <w:p w14:paraId="47713FC5" w14:textId="77777777" w:rsidR="0040665D" w:rsidRDefault="0040665D">
      <w:pPr>
        <w:spacing w:line="240" w:lineRule="auto"/>
        <w:ind w:firstLine="0"/>
        <w:jc w:val="left"/>
      </w:pPr>
      <w:r>
        <w:br w:type="page"/>
      </w:r>
    </w:p>
    <w:p w14:paraId="17E2F13A" w14:textId="72884509" w:rsidR="00CE0666" w:rsidRDefault="0040665D" w:rsidP="0046747E">
      <w:pPr>
        <w:pStyle w:val="Caption"/>
        <w:keepNext/>
        <w:ind w:firstLine="0"/>
        <w:rPr>
          <w:noProof/>
        </w:rPr>
      </w:pPr>
      <w:bookmarkStart w:id="69" w:name="_Ref169917219"/>
      <w:bookmarkStart w:id="70" w:name="_Toc203147344"/>
      <w:r>
        <w:lastRenderedPageBreak/>
        <w:t xml:space="preserve">Table </w:t>
      </w:r>
      <w:fldSimple w:instr=" SEQ Table \* ARABIC ">
        <w:r w:rsidR="008B593D">
          <w:rPr>
            <w:noProof/>
          </w:rPr>
          <w:t>5</w:t>
        </w:r>
      </w:fldSimple>
      <w:bookmarkEnd w:id="69"/>
      <w:r>
        <w:rPr>
          <w:noProof/>
        </w:rPr>
        <w:t xml:space="preserve"> Selected contarct characteristics.</w:t>
      </w:r>
      <w:bookmarkEnd w:id="70"/>
      <w:r>
        <w:rPr>
          <w:noProof/>
        </w:rPr>
        <w:t xml:space="preserve"> </w:t>
      </w:r>
    </w:p>
    <w:p w14:paraId="5EA837C4" w14:textId="0E4C1589" w:rsidR="0040665D" w:rsidRDefault="0040665D" w:rsidP="0046747E">
      <w:pPr>
        <w:pStyle w:val="Caption"/>
        <w:keepNext/>
        <w:ind w:firstLine="0"/>
      </w:pPr>
      <w:r>
        <w:rPr>
          <w:noProof/>
        </w:rPr>
        <w:t>The dataset is filtered to only include observations that use USD LIBOR or CAD CDOR as the reference rate, are not voluntarily cleared, are not zero-coupon swaps and are within 50-bps of “fair rate” for the swap reported by Bloomberg.  (Source: Bloomberg L.P. and author’s own calculation)</w:t>
      </w:r>
    </w:p>
    <w:tbl>
      <w:tblPr>
        <w:tblW w:w="3178" w:type="dxa"/>
        <w:jc w:val="center"/>
        <w:tblLook w:val="04A0" w:firstRow="1" w:lastRow="0" w:firstColumn="1" w:lastColumn="0" w:noHBand="0" w:noVBand="1"/>
      </w:tblPr>
      <w:tblGrid>
        <w:gridCol w:w="1378"/>
        <w:gridCol w:w="1800"/>
      </w:tblGrid>
      <w:tr w:rsidR="0040665D" w:rsidRPr="00861964" w14:paraId="6ABB4AE9"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67033D0"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noWrap/>
            <w:vAlign w:val="bottom"/>
            <w:hideMark/>
          </w:tcPr>
          <w:p w14:paraId="4980BC0E" w14:textId="77777777" w:rsidR="0040665D" w:rsidRPr="00861964" w:rsidRDefault="0040665D"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Trading Day</w:t>
            </w:r>
          </w:p>
        </w:tc>
      </w:tr>
      <w:tr w:rsidR="0040665D" w:rsidRPr="00861964" w14:paraId="3E07BEAC"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E35C714"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Monday</w:t>
            </w:r>
          </w:p>
        </w:tc>
        <w:tc>
          <w:tcPr>
            <w:tcW w:w="1800" w:type="dxa"/>
            <w:tcBorders>
              <w:top w:val="nil"/>
              <w:left w:val="nil"/>
              <w:bottom w:val="nil"/>
              <w:right w:val="nil"/>
            </w:tcBorders>
            <w:shd w:val="clear" w:color="000000" w:fill="FFFFFF"/>
            <w:noWrap/>
            <w:vAlign w:val="bottom"/>
            <w:hideMark/>
          </w:tcPr>
          <w:p w14:paraId="60231C76" w14:textId="77777777" w:rsidR="0040665D" w:rsidRPr="00861964" w:rsidRDefault="0040665D"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4,096</w:t>
            </w:r>
          </w:p>
        </w:tc>
      </w:tr>
      <w:tr w:rsidR="0040665D" w:rsidRPr="00861964" w14:paraId="3555D61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4A2AA43A"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Tuesday</w:t>
            </w:r>
          </w:p>
        </w:tc>
        <w:tc>
          <w:tcPr>
            <w:tcW w:w="1800" w:type="dxa"/>
            <w:tcBorders>
              <w:top w:val="nil"/>
              <w:left w:val="nil"/>
              <w:bottom w:val="nil"/>
              <w:right w:val="nil"/>
            </w:tcBorders>
            <w:shd w:val="clear" w:color="000000" w:fill="FFFFFF"/>
            <w:noWrap/>
            <w:vAlign w:val="bottom"/>
            <w:hideMark/>
          </w:tcPr>
          <w:p w14:paraId="60EB1372" w14:textId="77777777" w:rsidR="0040665D" w:rsidRPr="00861964" w:rsidRDefault="0040665D"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5,372</w:t>
            </w:r>
          </w:p>
        </w:tc>
      </w:tr>
      <w:tr w:rsidR="0040665D" w:rsidRPr="0046747E" w14:paraId="0D379278"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39038D8B" w14:textId="77777777" w:rsidR="0040665D" w:rsidRPr="0046747E" w:rsidRDefault="0040665D" w:rsidP="00B95C27">
            <w:pPr>
              <w:spacing w:line="240" w:lineRule="auto"/>
              <w:ind w:firstLine="0"/>
              <w:jc w:val="left"/>
              <w:rPr>
                <w:rFonts w:ascii="Aptos Narrow" w:eastAsia="Times New Roman" w:hAnsi="Aptos Narrow"/>
                <w:color w:val="000000"/>
                <w:sz w:val="22"/>
                <w:szCs w:val="22"/>
              </w:rPr>
            </w:pPr>
            <w:r w:rsidRPr="0046747E">
              <w:rPr>
                <w:rFonts w:ascii="Aptos Narrow" w:eastAsia="Times New Roman" w:hAnsi="Aptos Narrow"/>
                <w:color w:val="000000"/>
                <w:sz w:val="22"/>
                <w:szCs w:val="22"/>
              </w:rPr>
              <w:t>Wednesday</w:t>
            </w:r>
          </w:p>
        </w:tc>
        <w:tc>
          <w:tcPr>
            <w:tcW w:w="1800" w:type="dxa"/>
            <w:tcBorders>
              <w:top w:val="nil"/>
              <w:left w:val="nil"/>
              <w:bottom w:val="nil"/>
              <w:right w:val="nil"/>
            </w:tcBorders>
            <w:shd w:val="clear" w:color="000000" w:fill="FFFFFF"/>
            <w:noWrap/>
            <w:vAlign w:val="bottom"/>
            <w:hideMark/>
          </w:tcPr>
          <w:p w14:paraId="5859EF20" w14:textId="77777777" w:rsidR="0040665D" w:rsidRPr="0046747E" w:rsidRDefault="0040665D" w:rsidP="00B95C27">
            <w:pPr>
              <w:spacing w:line="240" w:lineRule="auto"/>
              <w:ind w:firstLine="0"/>
              <w:jc w:val="right"/>
              <w:rPr>
                <w:rFonts w:ascii="Aptos Narrow" w:eastAsia="Times New Roman" w:hAnsi="Aptos Narrow"/>
                <w:color w:val="000000"/>
                <w:sz w:val="22"/>
                <w:szCs w:val="22"/>
              </w:rPr>
            </w:pPr>
            <w:r w:rsidRPr="0046747E">
              <w:rPr>
                <w:rFonts w:ascii="Aptos Narrow" w:eastAsia="Times New Roman" w:hAnsi="Aptos Narrow"/>
                <w:color w:val="000000"/>
                <w:sz w:val="22"/>
                <w:szCs w:val="22"/>
              </w:rPr>
              <w:t>6,733</w:t>
            </w:r>
          </w:p>
        </w:tc>
      </w:tr>
      <w:tr w:rsidR="0040665D" w:rsidRPr="00861964" w14:paraId="44E54449"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7FAB207"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Thursday</w:t>
            </w:r>
          </w:p>
        </w:tc>
        <w:tc>
          <w:tcPr>
            <w:tcW w:w="1800" w:type="dxa"/>
            <w:tcBorders>
              <w:top w:val="nil"/>
              <w:left w:val="nil"/>
              <w:bottom w:val="nil"/>
              <w:right w:val="nil"/>
            </w:tcBorders>
            <w:shd w:val="clear" w:color="000000" w:fill="FFFFFF"/>
            <w:noWrap/>
            <w:vAlign w:val="bottom"/>
            <w:hideMark/>
          </w:tcPr>
          <w:p w14:paraId="578C855E" w14:textId="77777777" w:rsidR="0040665D" w:rsidRPr="00861964" w:rsidRDefault="0040665D"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6,001</w:t>
            </w:r>
          </w:p>
        </w:tc>
      </w:tr>
      <w:tr w:rsidR="0040665D" w:rsidRPr="00861964" w14:paraId="4711F177"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A7975E5"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Friday</w:t>
            </w:r>
          </w:p>
        </w:tc>
        <w:tc>
          <w:tcPr>
            <w:tcW w:w="1800" w:type="dxa"/>
            <w:tcBorders>
              <w:top w:val="nil"/>
              <w:left w:val="nil"/>
              <w:bottom w:val="nil"/>
              <w:right w:val="nil"/>
            </w:tcBorders>
            <w:shd w:val="clear" w:color="000000" w:fill="FFFFFF"/>
            <w:noWrap/>
            <w:vAlign w:val="bottom"/>
            <w:hideMark/>
          </w:tcPr>
          <w:p w14:paraId="10AC8FB6" w14:textId="77777777" w:rsidR="0040665D" w:rsidRPr="00861964" w:rsidRDefault="0040665D"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5,008</w:t>
            </w:r>
          </w:p>
        </w:tc>
      </w:tr>
      <w:tr w:rsidR="0040665D" w:rsidRPr="00861964" w14:paraId="3205F7C0"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16692C7D"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5BDC6B1C"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r>
      <w:tr w:rsidR="0040665D" w:rsidRPr="00861964" w14:paraId="780B6D20" w14:textId="77777777" w:rsidTr="0046747E">
        <w:trPr>
          <w:trHeight w:val="680"/>
          <w:jc w:val="center"/>
        </w:trPr>
        <w:tc>
          <w:tcPr>
            <w:tcW w:w="1378" w:type="dxa"/>
            <w:tcBorders>
              <w:top w:val="nil"/>
              <w:left w:val="nil"/>
              <w:bottom w:val="nil"/>
              <w:right w:val="nil"/>
            </w:tcBorders>
            <w:shd w:val="clear" w:color="000000" w:fill="FFFFFF"/>
            <w:noWrap/>
            <w:vAlign w:val="bottom"/>
            <w:hideMark/>
          </w:tcPr>
          <w:p w14:paraId="29FE4DC7"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vAlign w:val="bottom"/>
            <w:hideMark/>
          </w:tcPr>
          <w:p w14:paraId="1BFA9AA5" w14:textId="77777777" w:rsidR="0040665D" w:rsidRPr="00861964" w:rsidRDefault="0040665D"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Trading Session</w:t>
            </w:r>
          </w:p>
        </w:tc>
      </w:tr>
      <w:tr w:rsidR="0040665D" w:rsidRPr="00861964" w14:paraId="15B2E5A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96665E0"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Morning</w:t>
            </w:r>
          </w:p>
        </w:tc>
        <w:tc>
          <w:tcPr>
            <w:tcW w:w="1800" w:type="dxa"/>
            <w:tcBorders>
              <w:top w:val="nil"/>
              <w:left w:val="nil"/>
              <w:bottom w:val="nil"/>
              <w:right w:val="nil"/>
            </w:tcBorders>
            <w:shd w:val="clear" w:color="000000" w:fill="FFFFFF"/>
            <w:noWrap/>
            <w:vAlign w:val="bottom"/>
            <w:hideMark/>
          </w:tcPr>
          <w:p w14:paraId="185F28F4" w14:textId="77777777" w:rsidR="0040665D" w:rsidRPr="00861964" w:rsidRDefault="0040665D"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7,193</w:t>
            </w:r>
          </w:p>
        </w:tc>
      </w:tr>
      <w:tr w:rsidR="0040665D" w:rsidRPr="0046747E" w14:paraId="7B837D53"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0B21A079" w14:textId="77777777" w:rsidR="0040665D" w:rsidRPr="0046747E" w:rsidRDefault="0040665D" w:rsidP="00B95C27">
            <w:pPr>
              <w:spacing w:line="240" w:lineRule="auto"/>
              <w:ind w:firstLine="0"/>
              <w:jc w:val="left"/>
              <w:rPr>
                <w:rFonts w:ascii="Aptos Narrow" w:eastAsia="Times New Roman" w:hAnsi="Aptos Narrow"/>
                <w:color w:val="000000"/>
                <w:sz w:val="22"/>
                <w:szCs w:val="22"/>
              </w:rPr>
            </w:pPr>
            <w:r w:rsidRPr="0046747E">
              <w:rPr>
                <w:rFonts w:ascii="Aptos Narrow" w:eastAsia="Times New Roman" w:hAnsi="Aptos Narrow"/>
                <w:color w:val="000000"/>
                <w:sz w:val="22"/>
                <w:szCs w:val="22"/>
              </w:rPr>
              <w:t>Mid-Day</w:t>
            </w:r>
          </w:p>
        </w:tc>
        <w:tc>
          <w:tcPr>
            <w:tcW w:w="1800" w:type="dxa"/>
            <w:tcBorders>
              <w:top w:val="nil"/>
              <w:left w:val="nil"/>
              <w:bottom w:val="nil"/>
              <w:right w:val="nil"/>
            </w:tcBorders>
            <w:shd w:val="clear" w:color="000000" w:fill="FFFFFF"/>
            <w:noWrap/>
            <w:vAlign w:val="bottom"/>
            <w:hideMark/>
          </w:tcPr>
          <w:p w14:paraId="24160326" w14:textId="77777777" w:rsidR="0040665D" w:rsidRPr="0046747E" w:rsidRDefault="0040665D" w:rsidP="00B95C27">
            <w:pPr>
              <w:spacing w:line="240" w:lineRule="auto"/>
              <w:ind w:firstLine="0"/>
              <w:jc w:val="right"/>
              <w:rPr>
                <w:rFonts w:ascii="Aptos Narrow" w:eastAsia="Times New Roman" w:hAnsi="Aptos Narrow"/>
                <w:color w:val="000000"/>
                <w:sz w:val="22"/>
                <w:szCs w:val="22"/>
              </w:rPr>
            </w:pPr>
            <w:r w:rsidRPr="0046747E">
              <w:rPr>
                <w:rFonts w:ascii="Aptos Narrow" w:eastAsia="Times New Roman" w:hAnsi="Aptos Narrow"/>
                <w:color w:val="000000"/>
                <w:sz w:val="22"/>
                <w:szCs w:val="22"/>
              </w:rPr>
              <w:t>7,845</w:t>
            </w:r>
          </w:p>
        </w:tc>
      </w:tr>
      <w:tr w:rsidR="0040665D" w:rsidRPr="00861964" w14:paraId="765B4BE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E6BE604"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Afternoon</w:t>
            </w:r>
          </w:p>
        </w:tc>
        <w:tc>
          <w:tcPr>
            <w:tcW w:w="1800" w:type="dxa"/>
            <w:tcBorders>
              <w:top w:val="nil"/>
              <w:left w:val="nil"/>
              <w:bottom w:val="nil"/>
              <w:right w:val="nil"/>
            </w:tcBorders>
            <w:shd w:val="clear" w:color="000000" w:fill="FFFFFF"/>
            <w:noWrap/>
            <w:vAlign w:val="bottom"/>
            <w:hideMark/>
          </w:tcPr>
          <w:p w14:paraId="0C6413E1" w14:textId="77777777" w:rsidR="0040665D" w:rsidRPr="00861964" w:rsidRDefault="0040665D"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7,684</w:t>
            </w:r>
          </w:p>
        </w:tc>
      </w:tr>
      <w:tr w:rsidR="0040665D" w:rsidRPr="00861964" w14:paraId="407B7DA4"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77C6484"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After Hours</w:t>
            </w:r>
          </w:p>
        </w:tc>
        <w:tc>
          <w:tcPr>
            <w:tcW w:w="1800" w:type="dxa"/>
            <w:tcBorders>
              <w:top w:val="nil"/>
              <w:left w:val="nil"/>
              <w:bottom w:val="nil"/>
              <w:right w:val="nil"/>
            </w:tcBorders>
            <w:shd w:val="clear" w:color="000000" w:fill="FFFFFF"/>
            <w:noWrap/>
            <w:vAlign w:val="bottom"/>
            <w:hideMark/>
          </w:tcPr>
          <w:p w14:paraId="6A28F63D" w14:textId="77777777" w:rsidR="0040665D" w:rsidRPr="00861964" w:rsidRDefault="0040665D"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4,488</w:t>
            </w:r>
          </w:p>
        </w:tc>
      </w:tr>
      <w:tr w:rsidR="0040665D" w:rsidRPr="00861964" w14:paraId="154EB2A5"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5C8FE39A"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171B81C9"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r>
      <w:tr w:rsidR="0040665D" w:rsidRPr="00861964" w14:paraId="5E040998"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07282761"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noWrap/>
            <w:vAlign w:val="bottom"/>
            <w:hideMark/>
          </w:tcPr>
          <w:p w14:paraId="2A7B7A00" w14:textId="77777777" w:rsidR="0040665D" w:rsidRPr="00861964" w:rsidRDefault="0040665D"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Capped</w:t>
            </w:r>
          </w:p>
        </w:tc>
      </w:tr>
      <w:tr w:rsidR="0040665D" w:rsidRPr="00861964" w14:paraId="417BE223"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5BF103E1"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Capped</w:t>
            </w:r>
          </w:p>
        </w:tc>
        <w:tc>
          <w:tcPr>
            <w:tcW w:w="1800" w:type="dxa"/>
            <w:tcBorders>
              <w:top w:val="nil"/>
              <w:left w:val="nil"/>
              <w:bottom w:val="nil"/>
              <w:right w:val="nil"/>
            </w:tcBorders>
            <w:shd w:val="clear" w:color="000000" w:fill="FFFFFF"/>
            <w:noWrap/>
            <w:vAlign w:val="bottom"/>
            <w:hideMark/>
          </w:tcPr>
          <w:p w14:paraId="482EABA6" w14:textId="77777777" w:rsidR="0040665D" w:rsidRPr="00861964" w:rsidRDefault="0040665D"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18,837</w:t>
            </w:r>
          </w:p>
        </w:tc>
      </w:tr>
      <w:tr w:rsidR="0040665D" w:rsidRPr="00861964" w14:paraId="2081F9A8"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489F2298"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Not Capped</w:t>
            </w:r>
          </w:p>
        </w:tc>
        <w:tc>
          <w:tcPr>
            <w:tcW w:w="1800" w:type="dxa"/>
            <w:tcBorders>
              <w:top w:val="nil"/>
              <w:left w:val="nil"/>
              <w:bottom w:val="nil"/>
              <w:right w:val="nil"/>
            </w:tcBorders>
            <w:shd w:val="clear" w:color="000000" w:fill="FFFFFF"/>
            <w:noWrap/>
            <w:vAlign w:val="bottom"/>
            <w:hideMark/>
          </w:tcPr>
          <w:p w14:paraId="1BFEFECF" w14:textId="77777777" w:rsidR="0040665D" w:rsidRPr="00861964" w:rsidRDefault="0040665D"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8,373</w:t>
            </w:r>
          </w:p>
        </w:tc>
      </w:tr>
      <w:tr w:rsidR="0040665D" w:rsidRPr="00861964" w14:paraId="2F4C5F65"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35536D2F"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5C908508"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r>
      <w:tr w:rsidR="0040665D" w:rsidRPr="00861964" w14:paraId="6CE42CCA"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1FF47737"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noWrap/>
            <w:vAlign w:val="bottom"/>
            <w:hideMark/>
          </w:tcPr>
          <w:p w14:paraId="008E4470" w14:textId="77777777" w:rsidR="0040665D" w:rsidRPr="00861964" w:rsidRDefault="0040665D"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Tenor</w:t>
            </w:r>
          </w:p>
        </w:tc>
      </w:tr>
      <w:tr w:rsidR="0040665D" w:rsidRPr="00861964" w14:paraId="542EAF82"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089732C1"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Min</w:t>
            </w:r>
          </w:p>
        </w:tc>
        <w:tc>
          <w:tcPr>
            <w:tcW w:w="1800" w:type="dxa"/>
            <w:tcBorders>
              <w:top w:val="nil"/>
              <w:left w:val="nil"/>
              <w:bottom w:val="nil"/>
              <w:right w:val="nil"/>
            </w:tcBorders>
            <w:shd w:val="clear" w:color="000000" w:fill="FFFFFF"/>
            <w:noWrap/>
            <w:vAlign w:val="bottom"/>
            <w:hideMark/>
          </w:tcPr>
          <w:p w14:paraId="2B82CE3C"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2 months</w:t>
            </w:r>
          </w:p>
        </w:tc>
      </w:tr>
      <w:tr w:rsidR="0040665D" w:rsidRPr="00861964" w14:paraId="068ACCDB"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1E0FF4A8"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1st Quartile</w:t>
            </w:r>
          </w:p>
        </w:tc>
        <w:tc>
          <w:tcPr>
            <w:tcW w:w="1800" w:type="dxa"/>
            <w:tcBorders>
              <w:top w:val="nil"/>
              <w:left w:val="nil"/>
              <w:bottom w:val="nil"/>
              <w:right w:val="nil"/>
            </w:tcBorders>
            <w:shd w:val="clear" w:color="000000" w:fill="FFFFFF"/>
            <w:noWrap/>
            <w:vAlign w:val="bottom"/>
            <w:hideMark/>
          </w:tcPr>
          <w:p w14:paraId="6529901E"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5 years</w:t>
            </w:r>
          </w:p>
        </w:tc>
      </w:tr>
      <w:tr w:rsidR="0040665D" w:rsidRPr="00861964" w14:paraId="702C3106"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15E1AE00"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Median</w:t>
            </w:r>
          </w:p>
        </w:tc>
        <w:tc>
          <w:tcPr>
            <w:tcW w:w="1800" w:type="dxa"/>
            <w:tcBorders>
              <w:top w:val="nil"/>
              <w:left w:val="nil"/>
              <w:bottom w:val="nil"/>
              <w:right w:val="nil"/>
            </w:tcBorders>
            <w:shd w:val="clear" w:color="000000" w:fill="FFFFFF"/>
            <w:noWrap/>
            <w:vAlign w:val="bottom"/>
            <w:hideMark/>
          </w:tcPr>
          <w:p w14:paraId="0DDCF192"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7 years</w:t>
            </w:r>
          </w:p>
        </w:tc>
      </w:tr>
      <w:tr w:rsidR="0040665D" w:rsidRPr="00861964" w14:paraId="7BBCBD05"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A619BDA"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3rd Quartile</w:t>
            </w:r>
          </w:p>
        </w:tc>
        <w:tc>
          <w:tcPr>
            <w:tcW w:w="1800" w:type="dxa"/>
            <w:tcBorders>
              <w:top w:val="nil"/>
              <w:left w:val="nil"/>
              <w:bottom w:val="nil"/>
              <w:right w:val="nil"/>
            </w:tcBorders>
            <w:shd w:val="clear" w:color="000000" w:fill="FFFFFF"/>
            <w:noWrap/>
            <w:vAlign w:val="bottom"/>
            <w:hideMark/>
          </w:tcPr>
          <w:p w14:paraId="3DA4F0F5"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10 years</w:t>
            </w:r>
          </w:p>
        </w:tc>
      </w:tr>
      <w:tr w:rsidR="0040665D" w:rsidRPr="00861964" w14:paraId="215CA55A"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12AC56BD"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Max</w:t>
            </w:r>
          </w:p>
        </w:tc>
        <w:tc>
          <w:tcPr>
            <w:tcW w:w="1800" w:type="dxa"/>
            <w:tcBorders>
              <w:top w:val="nil"/>
              <w:left w:val="nil"/>
              <w:bottom w:val="nil"/>
              <w:right w:val="nil"/>
            </w:tcBorders>
            <w:shd w:val="clear" w:color="000000" w:fill="FFFFFF"/>
            <w:noWrap/>
            <w:vAlign w:val="bottom"/>
            <w:hideMark/>
          </w:tcPr>
          <w:p w14:paraId="7888561E"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43 years</w:t>
            </w:r>
          </w:p>
        </w:tc>
      </w:tr>
      <w:tr w:rsidR="0040665D" w:rsidRPr="00861964" w14:paraId="6FA7ECD4"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A40291C"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Mean</w:t>
            </w:r>
          </w:p>
        </w:tc>
        <w:tc>
          <w:tcPr>
            <w:tcW w:w="1800" w:type="dxa"/>
            <w:tcBorders>
              <w:top w:val="nil"/>
              <w:left w:val="nil"/>
              <w:bottom w:val="nil"/>
              <w:right w:val="nil"/>
            </w:tcBorders>
            <w:shd w:val="clear" w:color="000000" w:fill="FFFFFF"/>
            <w:noWrap/>
            <w:vAlign w:val="bottom"/>
            <w:hideMark/>
          </w:tcPr>
          <w:p w14:paraId="0A7618F4"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9 years, 9 months</w:t>
            </w:r>
          </w:p>
        </w:tc>
      </w:tr>
      <w:tr w:rsidR="0040665D" w:rsidRPr="00861964" w14:paraId="5556AED2"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183576F5"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nil"/>
              <w:right w:val="nil"/>
            </w:tcBorders>
            <w:shd w:val="clear" w:color="000000" w:fill="FFFFFF"/>
            <w:noWrap/>
            <w:vAlign w:val="bottom"/>
            <w:hideMark/>
          </w:tcPr>
          <w:p w14:paraId="562144BB"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r>
      <w:tr w:rsidR="0040665D" w:rsidRPr="00861964" w14:paraId="5F1FE7AA"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797D95E9"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 </w:t>
            </w:r>
          </w:p>
        </w:tc>
        <w:tc>
          <w:tcPr>
            <w:tcW w:w="1800" w:type="dxa"/>
            <w:tcBorders>
              <w:top w:val="nil"/>
              <w:left w:val="nil"/>
              <w:bottom w:val="single" w:sz="4" w:space="0" w:color="auto"/>
              <w:right w:val="nil"/>
            </w:tcBorders>
            <w:shd w:val="clear" w:color="000000" w:fill="FFFFFF"/>
            <w:noWrap/>
            <w:vAlign w:val="bottom"/>
            <w:hideMark/>
          </w:tcPr>
          <w:p w14:paraId="61ED13DD" w14:textId="77777777" w:rsidR="0040665D" w:rsidRPr="00861964" w:rsidRDefault="0040665D" w:rsidP="00B95C27">
            <w:pPr>
              <w:spacing w:line="240" w:lineRule="auto"/>
              <w:ind w:firstLine="0"/>
              <w:jc w:val="left"/>
              <w:rPr>
                <w:rFonts w:ascii="Aptos Narrow" w:eastAsia="Times New Roman" w:hAnsi="Aptos Narrow"/>
                <w:b/>
                <w:bCs/>
                <w:color w:val="000000"/>
                <w:sz w:val="22"/>
                <w:szCs w:val="22"/>
              </w:rPr>
            </w:pPr>
            <w:r w:rsidRPr="00861964">
              <w:rPr>
                <w:rFonts w:ascii="Aptos Narrow" w:eastAsia="Times New Roman" w:hAnsi="Aptos Narrow"/>
                <w:b/>
                <w:bCs/>
                <w:color w:val="000000"/>
                <w:sz w:val="22"/>
                <w:szCs w:val="22"/>
              </w:rPr>
              <w:t>Notional</w:t>
            </w:r>
          </w:p>
        </w:tc>
      </w:tr>
      <w:tr w:rsidR="0040665D" w:rsidRPr="00861964" w14:paraId="77794E56"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6607518D"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Min</w:t>
            </w:r>
          </w:p>
        </w:tc>
        <w:tc>
          <w:tcPr>
            <w:tcW w:w="1800" w:type="dxa"/>
            <w:tcBorders>
              <w:top w:val="nil"/>
              <w:left w:val="nil"/>
              <w:bottom w:val="nil"/>
              <w:right w:val="nil"/>
            </w:tcBorders>
            <w:shd w:val="clear" w:color="000000" w:fill="FFFFFF"/>
            <w:noWrap/>
            <w:vAlign w:val="bottom"/>
            <w:hideMark/>
          </w:tcPr>
          <w:p w14:paraId="41D08489" w14:textId="77777777" w:rsidR="0040665D" w:rsidRPr="00861964" w:rsidRDefault="0040665D"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1,000</w:t>
            </w:r>
          </w:p>
        </w:tc>
      </w:tr>
      <w:tr w:rsidR="0040665D" w:rsidRPr="00861964" w14:paraId="161A43DA"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03BF3FE4"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1st Quartile</w:t>
            </w:r>
          </w:p>
        </w:tc>
        <w:tc>
          <w:tcPr>
            <w:tcW w:w="1800" w:type="dxa"/>
            <w:tcBorders>
              <w:top w:val="nil"/>
              <w:left w:val="nil"/>
              <w:bottom w:val="nil"/>
              <w:right w:val="nil"/>
            </w:tcBorders>
            <w:shd w:val="clear" w:color="000000" w:fill="FFFFFF"/>
            <w:noWrap/>
            <w:vAlign w:val="bottom"/>
            <w:hideMark/>
          </w:tcPr>
          <w:p w14:paraId="5B02D10A" w14:textId="77777777" w:rsidR="0040665D" w:rsidRPr="00861964" w:rsidRDefault="0040665D"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16,000,000</w:t>
            </w:r>
          </w:p>
        </w:tc>
      </w:tr>
      <w:tr w:rsidR="0040665D" w:rsidRPr="00861964" w14:paraId="1A0B2CDF"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08A9C629"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Median</w:t>
            </w:r>
          </w:p>
        </w:tc>
        <w:tc>
          <w:tcPr>
            <w:tcW w:w="1800" w:type="dxa"/>
            <w:tcBorders>
              <w:top w:val="nil"/>
              <w:left w:val="nil"/>
              <w:bottom w:val="nil"/>
              <w:right w:val="nil"/>
            </w:tcBorders>
            <w:shd w:val="clear" w:color="000000" w:fill="FFFFFF"/>
            <w:noWrap/>
            <w:vAlign w:val="bottom"/>
            <w:hideMark/>
          </w:tcPr>
          <w:p w14:paraId="7423BCB4" w14:textId="77777777" w:rsidR="0040665D" w:rsidRPr="00861964" w:rsidRDefault="0040665D"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50,000,000</w:t>
            </w:r>
          </w:p>
        </w:tc>
      </w:tr>
      <w:tr w:rsidR="0040665D" w:rsidRPr="00861964" w14:paraId="50F35E8C"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39C514A5"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3rd Quartile</w:t>
            </w:r>
          </w:p>
        </w:tc>
        <w:tc>
          <w:tcPr>
            <w:tcW w:w="1800" w:type="dxa"/>
            <w:tcBorders>
              <w:top w:val="nil"/>
              <w:left w:val="nil"/>
              <w:bottom w:val="nil"/>
              <w:right w:val="nil"/>
            </w:tcBorders>
            <w:shd w:val="clear" w:color="000000" w:fill="FFFFFF"/>
            <w:noWrap/>
            <w:vAlign w:val="bottom"/>
            <w:hideMark/>
          </w:tcPr>
          <w:p w14:paraId="58B5C92B" w14:textId="77777777" w:rsidR="0040665D" w:rsidRPr="00861964" w:rsidRDefault="0040665D"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100,000,000</w:t>
            </w:r>
          </w:p>
        </w:tc>
      </w:tr>
      <w:tr w:rsidR="0040665D" w:rsidRPr="00861964" w14:paraId="4716E406"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237EF83A"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Max</w:t>
            </w:r>
          </w:p>
        </w:tc>
        <w:tc>
          <w:tcPr>
            <w:tcW w:w="1800" w:type="dxa"/>
            <w:tcBorders>
              <w:top w:val="nil"/>
              <w:left w:val="nil"/>
              <w:bottom w:val="nil"/>
              <w:right w:val="nil"/>
            </w:tcBorders>
            <w:shd w:val="clear" w:color="000000" w:fill="FFFFFF"/>
            <w:noWrap/>
            <w:vAlign w:val="bottom"/>
            <w:hideMark/>
          </w:tcPr>
          <w:p w14:paraId="59059AF7" w14:textId="77777777" w:rsidR="0040665D" w:rsidRPr="00861964" w:rsidRDefault="0040665D"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260,000,000</w:t>
            </w:r>
          </w:p>
        </w:tc>
      </w:tr>
      <w:tr w:rsidR="0040665D" w:rsidRPr="00861964" w14:paraId="7D80E0CE" w14:textId="77777777" w:rsidTr="0046747E">
        <w:trPr>
          <w:trHeight w:val="320"/>
          <w:jc w:val="center"/>
        </w:trPr>
        <w:tc>
          <w:tcPr>
            <w:tcW w:w="1378" w:type="dxa"/>
            <w:tcBorders>
              <w:top w:val="nil"/>
              <w:left w:val="nil"/>
              <w:bottom w:val="nil"/>
              <w:right w:val="nil"/>
            </w:tcBorders>
            <w:shd w:val="clear" w:color="000000" w:fill="FFFFFF"/>
            <w:noWrap/>
            <w:vAlign w:val="bottom"/>
            <w:hideMark/>
          </w:tcPr>
          <w:p w14:paraId="5436A267" w14:textId="77777777" w:rsidR="0040665D" w:rsidRPr="00861964" w:rsidRDefault="0040665D" w:rsidP="00B95C27">
            <w:pPr>
              <w:spacing w:line="240" w:lineRule="auto"/>
              <w:ind w:firstLine="0"/>
              <w:jc w:val="left"/>
              <w:rPr>
                <w:rFonts w:ascii="Aptos Narrow" w:eastAsia="Times New Roman" w:hAnsi="Aptos Narrow"/>
                <w:color w:val="000000"/>
                <w:sz w:val="22"/>
                <w:szCs w:val="22"/>
              </w:rPr>
            </w:pPr>
            <w:r w:rsidRPr="00861964">
              <w:rPr>
                <w:rFonts w:ascii="Aptos Narrow" w:eastAsia="Times New Roman" w:hAnsi="Aptos Narrow"/>
                <w:color w:val="000000"/>
                <w:sz w:val="22"/>
                <w:szCs w:val="22"/>
              </w:rPr>
              <w:t>Mean</w:t>
            </w:r>
          </w:p>
        </w:tc>
        <w:tc>
          <w:tcPr>
            <w:tcW w:w="1800" w:type="dxa"/>
            <w:tcBorders>
              <w:top w:val="nil"/>
              <w:left w:val="nil"/>
              <w:bottom w:val="nil"/>
              <w:right w:val="nil"/>
            </w:tcBorders>
            <w:shd w:val="clear" w:color="000000" w:fill="FFFFFF"/>
            <w:noWrap/>
            <w:vAlign w:val="bottom"/>
            <w:hideMark/>
          </w:tcPr>
          <w:p w14:paraId="4F013CA8" w14:textId="77777777" w:rsidR="0040665D" w:rsidRPr="00861964" w:rsidRDefault="0040665D" w:rsidP="00B95C27">
            <w:pPr>
              <w:spacing w:line="240" w:lineRule="auto"/>
              <w:ind w:firstLine="0"/>
              <w:jc w:val="right"/>
              <w:rPr>
                <w:rFonts w:ascii="Aptos Narrow" w:eastAsia="Times New Roman" w:hAnsi="Aptos Narrow"/>
                <w:color w:val="000000"/>
                <w:sz w:val="22"/>
                <w:szCs w:val="22"/>
              </w:rPr>
            </w:pPr>
            <w:r w:rsidRPr="00861964">
              <w:rPr>
                <w:rFonts w:ascii="Aptos Narrow" w:eastAsia="Times New Roman" w:hAnsi="Aptos Narrow"/>
                <w:color w:val="000000"/>
                <w:sz w:val="22"/>
                <w:szCs w:val="22"/>
              </w:rPr>
              <w:t>56,426,143</w:t>
            </w:r>
          </w:p>
        </w:tc>
      </w:tr>
    </w:tbl>
    <w:p w14:paraId="543D2EA1" w14:textId="77777777" w:rsidR="0040665D" w:rsidRDefault="0040665D" w:rsidP="0046747E"/>
    <w:p w14:paraId="4A32B0A0" w14:textId="77777777" w:rsidR="0040665D" w:rsidRDefault="0040665D" w:rsidP="001142EC">
      <w:pPr>
        <w:pStyle w:val="Heading2"/>
      </w:pPr>
      <w:bookmarkStart w:id="71" w:name="_Toc203146471"/>
      <w:r>
        <w:lastRenderedPageBreak/>
        <w:t>Limitations</w:t>
      </w:r>
      <w:bookmarkEnd w:id="71"/>
    </w:p>
    <w:p w14:paraId="15AED7AC" w14:textId="7EDE0B33" w:rsidR="0040665D" w:rsidRPr="001F4E65" w:rsidRDefault="0040665D" w:rsidP="0046747E">
      <w:r>
        <w:t xml:space="preserve">There are several limitations to the DTCC SDR dataset. Firstly, </w:t>
      </w:r>
      <w:r w:rsidR="009365C4">
        <w:t xml:space="preserve">it </w:t>
      </w:r>
      <w:r>
        <w:t>does not identify the counterparties. The identity of the counterparty (and more importantly, its creditworthiness) could have a significant impact on the swap price. In addition, the dataset does not mark which counterparty is the dealer (that is, whether the dealer is receiving the fixed rate or paying the fixed rate). When receiving the fixed rate (and paying the floating leg), the dealer is likely to require a premium over the fair price</w:t>
      </w:r>
      <w:r w:rsidR="00CB458B">
        <w:t xml:space="preserve"> (</w:t>
      </w:r>
      <w:r w:rsidR="00CB458B" w:rsidRPr="00CB458B">
        <w:t>to compensate them for taking inventory and adverse selection risks, and for order processing costs</w:t>
      </w:r>
      <w:r w:rsidR="00CB458B">
        <w:t>)</w:t>
      </w:r>
      <w:r>
        <w:t xml:space="preserve">. When paying the fixed rate, the dealer is likely to require a discount below the fair price. I am also unable to observe non-standard contract characteristics such early termination provisions, collateral arrangements and day-count and settlement conventions. The standard version of the IR swaps contract uses the International Swaps and Derivatives Association (ISDA) Master Agreement for specifying these contract terms. Deviations from the ISDA Master Agreement could affect the liquidity </w:t>
      </w:r>
      <w:r w:rsidR="00BC7FE6">
        <w:t xml:space="preserve">and pricing </w:t>
      </w:r>
      <w:r>
        <w:t>of the contract.</w:t>
      </w:r>
    </w:p>
    <w:p w14:paraId="6F94AA63" w14:textId="77777777" w:rsidR="0040665D" w:rsidRDefault="0040665D" w:rsidP="00177C92">
      <w:pPr>
        <w:pStyle w:val="Heading1"/>
      </w:pPr>
      <w:bookmarkStart w:id="72" w:name="_Ref202267966"/>
      <w:bookmarkStart w:id="73" w:name="_Toc203146472"/>
      <w:r>
        <w:t>Identification Strategy</w:t>
      </w:r>
      <w:bookmarkEnd w:id="58"/>
      <w:bookmarkEnd w:id="72"/>
      <w:bookmarkEnd w:id="73"/>
    </w:p>
    <w:p w14:paraId="35598E0E" w14:textId="77777777" w:rsidR="0040665D" w:rsidRDefault="0040665D" w:rsidP="008F335A">
      <w:r>
        <w:t xml:space="preserve">This essay aims to analyze the impact of a policy intervention (specifically, a change in central clearing rules) on various aspects (such as prices, bid-ask spreads, and realized volatility) of certain observational units (e.g., contracts, trading days). Adapting the notation of Rubin </w:t>
      </w:r>
      <w:r>
        <w:fldChar w:fldCharType="begin"/>
      </w:r>
      <w:r>
        <w:instrText xml:space="preserve"> ADDIN ZOTERO_ITEM CSL_CITATION {"citationID":"ANR2kdzM","properties":{"formattedCitation":"(1976)","plainCitation":"(1976)","noteIndex":0},"citationItems":[{"id":1086,"uris":["http://zotero.org/users/1226582/items/AL9XAJ9I"],"itemData":{"id":1086,"type":"article-journal","abstract":"When making sampling distribution inferences about the parameter of the data, θ, it is appropriate to ignore the process that causes missing data if the missing data are ‘missing at random’ and the observed data are ‘observed at random’, but these inferences are generally conditional on the observed pattern of missing data. When making direct-likelihood or Bayesian inferences about θ, it is appropriate to ignore the process that causes missing data if the missing data are missing at random and the parameter of the missing data process is ‘distinct’ from θ. These conditions are the weakest general conditions under which ignoring the process that causes missing data always leads to correct inferences.","container-title":"Biometrika","DOI":"10.1093/biomet/63.3.581","ISSN":"0006-3444","issue":"3","journalAbbreviation":"Biometrika","page":"581-592","source":"Silverchair","title":"Inference and missing data","volume":"63","author":[{"family":"Rubin","given":"Donald B."}],"issued":{"date-parts":[["1976",12,1]]}},"label":"page","suppress-author":true}],"schema":"https://github.com/citation-style-language/schema/raw/master/csl-citation.json"} </w:instrText>
      </w:r>
      <w:r>
        <w:fldChar w:fldCharType="separate"/>
      </w:r>
      <w:r>
        <w:rPr>
          <w:noProof/>
        </w:rPr>
        <w:t>(1976)</w:t>
      </w:r>
      <w:r>
        <w:fldChar w:fldCharType="end"/>
      </w:r>
      <w:r>
        <w:t xml:space="preserve">, let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(1)</m:t>
        </m:r>
      </m:oMath>
      <w:r>
        <w:t xml:space="preserve"> denote an outcome of interest for unit </w:t>
      </w:r>
      <m:oMath>
        <m:r>
          <w:rPr>
            <w:rFonts w:ascii="Cambria Math" w:hAnsi="Cambria Math"/>
          </w:rPr>
          <m:t>i</m:t>
        </m:r>
      </m:oMath>
      <w:r>
        <w:t xml:space="preserve"> when treated, and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 xml:space="preserve"> denote the outcome when untreated. The causal effect on unit </w:t>
      </w:r>
      <m:oMath>
        <m:r>
          <w:rPr>
            <w:rFonts w:ascii="Cambria Math" w:hAnsi="Cambria Math"/>
          </w:rPr>
          <m:t>i</m:t>
        </m:r>
      </m:oMath>
      <w:r>
        <w:t xml:space="preserve"> is represented by </w:t>
      </w:r>
      <m:oMath>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 xml:space="preserve">. Since both outcomes cannot be observed simultaneously, I focus on estimating the Average Treatment Effect on the treated (ATT),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=1</m:t>
            </m:r>
          </m:e>
        </m:d>
      </m:oMath>
      <w:r>
        <w:t xml:space="preserve">, by identifying an appropriate comparison group to estimate the counterfactual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w:r>
        <w:t>.</w:t>
      </w:r>
    </w:p>
    <w:p w14:paraId="47AB6CC0" w14:textId="77777777" w:rsidR="0040665D" w:rsidRDefault="0040665D" w:rsidP="008F335A">
      <w:r>
        <w:t xml:space="preserve">Modern causal inference offers several methods to estimate this ATT, including randomized control trials (RCT), natural experiments, regression discontinuity designs (RDD), instrumental variables (IV), matching, and difference-in-differences (diff-in-diff) </w:t>
      </w:r>
      <w:r>
        <w:fldChar w:fldCharType="begin"/>
      </w:r>
      <w:r>
        <w:instrText xml:space="preserve"> ADDIN ZOTERO_ITEM CSL_CITATION {"citationID":"xIJD5l3J","properties":{"formattedCitation":"(Angrist and Pischke 2009; 2010; Cunningham 2021)","plainCitation":"(Angrist and Pischke 2009; 2010; Cunningham 2021)","noteIndex":0},"citationItems":[{"id":1039,"uris":["http://zotero.org/users/1226582/items/WJK9PIS5"],"itemData":{"id":1039,"type":"book","abstract":"From Joshua Angrist, winner of the Nobel Prize in Economics, and Jörn-Steffen Pischke, an irreverent guide to the essentials of econometricsThe core methods in today's econometric toolkit are linear regression for statistical control, instrumental variables methods for the analysis of natural experiments, and differences-in-differences methods that exploit policy changes. In the modern experimentalist paradigm, these techniques address clear causal questions such as: Do smaller classes increase learning? Should wife batterers be arrested? How much does education raise wages? Mostly Harmless Econometrics shows how the basic tools of applied econometrics allow the data to speak.In addition to econometric essentials, Mostly Harmless Econometrics covers important new extensions—regression-discontinuity designs and quantile regression—as well as how to get standard errors right. Joshua Angrist and Jörn-Steffen Pischke explain why fancier econometric techniques are typically unnecessary and even dangerous. The applied econometric methods emphasized in this book are easy to use and relevant for many areas of contemporary social science.An irreverent review of econometric essentialsA focus on tools that applied researchers use mostChapters on regression-discontinuity designs, quantile regression, and standard errorsMany empirical examplesA clear and concise resource with wide applications","event-place":"Princeton","ISBN":"978-0-691-12035-5","language":"English","number-of-pages":"392","publisher":"Princeton University Press","publisher-place":"Princeton","source":"Amazon","title":"Mostly Harmless Econometrics: An Empiricist's Companion","title-short":"Mostly Harmless Econometrics","author":[{"family":"Angrist","given":"Joshua D."},{"family":"Pischke","given":"Jörn-Steffen"}],"issued":{"date-parts":[["2009"]]}}},{"id":1012,"uris":["http://zotero.org/users/1226582/items/YGIGEQ7F"],"itemData":{"id":1012,"type":"article-journal","abstract":"Since Edward Leamer's memorable 1983 paper, \"Let's Take the Con out of Econometrics,\" empirical microeconomics has experienced a credibility revolution. While Leamer's suggested remedy, sensitivity analysis, has played a role in this, we argue that the primary engine driving improvement has been a focus on the quality of empirical research designs. The advantages of a good research design are perhaps most easily apparent in research using random assignment. We begin with an overview of Leamer's 1983 critique and his proposed remedies. We then turn to the key factors we see contributing to improved empirical work, including the availability of more and better data, along with advances in theoretical econometric understanding, but especially the fact that research design has moved front and center in much of empirical micro. We offer a brief digression into macroeconomics and industrial organization, where progress -- by our lights -- is less dramatic, although there is work in both fields that we find encouraging. Finally, we discuss the view that the design pendulum has swung too far. Critics of design-driven studies argue that in pursuit of clean and credible research designs, researchers seek good answers instead of good questions. We briefly respond to this concern, which worries us little.","container-title":"Journal of Economic Perspectives","DOI":"10.1257/jep.24.2.3","ISSN":"0895-3309","issue":"2","language":"en","page":"3-30","source":"www.aeaweb.org","title":"The Credibility Revolution in Empirical Economics: How Better Research Design Is Taking the Con out of Econometrics","title-short":"The Credibility Revolution in Empirical Economics","volume":"24","author":[{"family":"Angrist","given":"Joshua D."},{"family":"Pischke","given":"Jörn-Steffen"}],"issued":{"date-parts":[["2010",6]]}}},{"id":991,"uris":["http://zotero.org/users/1226582/items/EZ7JG7LM"],"itemData":{"id":991,"type":"book","abstract":"An accessible, contemporary introduction to the methods for determining cause and effect in the social sciences  “Causation versus correlation has been the basis of arguments—economic and otherwise—since the beginning of time. Causal Inference: The Mixtape uses legit real-world examples that I found genuinely thought-provoking. It’s rare that a book prompts readers to expand their outlook; this one did for me.”—Marvin Young (Young MC) Causal inference encompasses the tools that allow social scientists to determine what causes what. In a messy world, causal inference is what helps establish the causes and effects of the actions being studied—for example, the impact (or lack thereof) of increases in the minimum wage on employment, the effects of early childhood education on incarceration later in life, or the influence on economic growth of introducing malaria nets in developing regions. Scott Cunningham introduces students and practitioners to the methods necessary to arrive at meaningful answers to the questions of causation, using a range of modeling techniques and coding instructions for both the R and the Stata programming languages.","event-place":"New Haven London","ISBN":"978-0-300-25168-5","language":"English","number-of-pages":"584","publisher":"Yale University Press","publisher-place":"New Haven London","source":"Amazon","title":"Causal Inference: The Mixtape","title-short":"Causal Inference","author":[{"family":"Cunningham","given":"Scott"}],"issued":{"date-parts":[["2021"]]}}}],"schema":"https://github.com/citation-style-language/schema/raw/master/csl-citation.json"} </w:instrText>
      </w:r>
      <w:r>
        <w:fldChar w:fldCharType="separate"/>
      </w:r>
      <w:r>
        <w:rPr>
          <w:noProof/>
        </w:rPr>
        <w:t>(Angrist and Pischke 2009; 2010; Cunningham 2021)</w:t>
      </w:r>
      <w:r>
        <w:fldChar w:fldCharType="end"/>
      </w:r>
      <w:r>
        <w:t>. I discuss the challenges of applying some of these methods to the research question.</w:t>
      </w:r>
    </w:p>
    <w:p w14:paraId="1677EE66" w14:textId="77777777" w:rsidR="0040665D" w:rsidRDefault="0040665D" w:rsidP="008F335A">
      <w:r>
        <w:t xml:space="preserve">In an </w:t>
      </w:r>
      <w:r w:rsidRPr="008F335A">
        <w:rPr>
          <w:rStyle w:val="Strong"/>
          <w:b w:val="0"/>
          <w:bCs w:val="0"/>
        </w:rPr>
        <w:t>RDD</w:t>
      </w:r>
      <w:r>
        <w:t xml:space="preserve">, units above a threshold value of a covariate receive treatment, while those below do not (e.g., scholarships granted to students above a specific test score). If units cannot precisely </w:t>
      </w:r>
      <w:r>
        <w:lastRenderedPageBreak/>
        <w:t xml:space="preserve">control their position relative to the threshold, assignment is “as good as random” close to the threshold, allowing for causal inference </w:t>
      </w:r>
      <w:r>
        <w:fldChar w:fldCharType="begin"/>
      </w:r>
      <w:r>
        <w:instrText xml:space="preserve"> ADDIN ZOTERO_ITEM CSL_CITATION {"citationID":"c7oKk14R","properties":{"formattedCitation":"(Lee and Lemieux 2010)","plainCitation":"(Lee and Lemieux 2010)","noteIndex":0},"citationItems":[{"id":936,"uris":["http://zotero.org/users/1226582/items/DCSRSBYF"],"itemData":{"id":936,"type":"article-journal","abstract":"Regression Discontinuity Designs in Economics by David S. Lee and Thomas Lemieux. Published in volume 48, issue 2, pages 281-355 of Journal of Economic Literature, June 2010, Abstract: This paper provides an introduction and \"user guide\" to Regression Discontinuity (RD) designs for empirical resear...","container-title":"Journal of Economic Literature","DOI":"10.1257/jel.48.2.281","ISSN":"0022-0515","issue":"2","language":"en","page":"281-355","source":"www.aeaweb.org","title":"Regression Discontinuity Designs in Economics","volume":"48","author":[{"family":"Lee","given":"David S."},{"family":"Lemieux","given":"Thomas"}],"issued":{"date-parts":[["2010",6]]}}}],"schema":"https://github.com/citation-style-language/schema/raw/master/csl-citation.json"} </w:instrText>
      </w:r>
      <w:r>
        <w:fldChar w:fldCharType="separate"/>
      </w:r>
      <w:r>
        <w:rPr>
          <w:noProof/>
        </w:rPr>
        <w:t>(Lee and Lemieux 2010)</w:t>
      </w:r>
      <w:r>
        <w:fldChar w:fldCharType="end"/>
      </w:r>
      <w:r>
        <w:t>. However, in the context of the clearing mandate, the contract characteristics (e.g., currency, notional value, floating rate index, tenor) can be precisely controlled by market participants. Thus, the assumptions necessary for RDD are not met.</w:t>
      </w:r>
    </w:p>
    <w:p w14:paraId="12018112" w14:textId="19BB38A9" w:rsidR="0040665D" w:rsidRDefault="0040665D" w:rsidP="008F335A">
      <w:r>
        <w:t xml:space="preserve">The </w:t>
      </w:r>
      <w:r w:rsidRPr="008F335A">
        <w:rPr>
          <w:rStyle w:val="Strong"/>
          <w:b w:val="0"/>
          <w:bCs w:val="0"/>
        </w:rPr>
        <w:t>IV approach</w:t>
      </w:r>
      <w:r>
        <w:t xml:space="preserve"> relies on an instrument that affects the likelihood </w:t>
      </w:r>
      <w:r w:rsidR="00AC15A6">
        <w:t>(</w:t>
      </w:r>
      <w:r w:rsidR="00D252A4">
        <w:t xml:space="preserve">or </w:t>
      </w:r>
      <w:r w:rsidR="00AC15A6">
        <w:t>intensity)</w:t>
      </w:r>
      <w:r w:rsidR="00D252A4">
        <w:t xml:space="preserve"> </w:t>
      </w:r>
      <w:r>
        <w:t xml:space="preserve">of treatment assignment. When the treatment variable is endogenous, a straightforward comparison between treated and untreated units could yield biased results. For a valid IV approach, the instrument must be relevant (associated with treatment assignment), independent (free from unobserved confounding variables), and satisfy the exclusion restriction (influencing the outcome solely through treatment) </w:t>
      </w:r>
      <w:r>
        <w:fldChar w:fldCharType="begin"/>
      </w:r>
      <w:r>
        <w:instrText xml:space="preserve"> ADDIN ZOTERO_ITEM CSL_CITATION {"citationID":"T6S5BIed","properties":{"formattedCitation":"(Angrist and Pischke 2009)","plainCitation":"(Angrist and Pischke 2009)","noteIndex":0},"citationItems":[{"id":1039,"uris":["http://zotero.org/users/1226582/items/WJK9PIS5"],"itemData":{"id":1039,"type":"book","abstract":"From Joshua Angrist, winner of the Nobel Prize in Economics, and Jörn-Steffen Pischke, an irreverent guide to the essentials of econometricsThe core methods in today's econometric toolkit are linear regression for statistical control, instrumental variables methods for the analysis of natural experiments, and differences-in-differences methods that exploit policy changes. In the modern experimentalist paradigm, these techniques address clear causal questions such as: Do smaller classes increase learning? Should wife batterers be arrested? How much does education raise wages? Mostly Harmless Econometrics shows how the basic tools of applied econometrics allow the data to speak.In addition to econometric essentials, Mostly Harmless Econometrics covers important new extensions—regression-discontinuity designs and quantile regression—as well as how to get standard errors right. Joshua Angrist and Jörn-Steffen Pischke explain why fancier econometric techniques are typically unnecessary and even dangerous. The applied econometric methods emphasized in this book are easy to use and relevant for many areas of contemporary social science.An irreverent review of econometric essentialsA focus on tools that applied researchers use mostChapters on regression-discontinuity designs, quantile regression, and standard errorsMany empirical examplesA clear and concise resource with wide applications","event-place":"Princeton","ISBN":"978-0-691-12035-5","language":"English","number-of-pages":"392","publisher":"Princeton University Press","publisher-place":"Princeton","source":"Amazon","title":"Mostly Harmless Econometrics: An Empiricist's Companion","title-short":"Mostly Harmless Econometrics","author":[{"family":"Angrist","given":"Joshua D."},{"family":"Pischke","given":"Jörn-Steffen"}],"issued":{"date-parts":[["2009"]]}}}],"schema":"https://github.com/citation-style-language/schema/raw/master/csl-citation.json"} </w:instrText>
      </w:r>
      <w:r>
        <w:fldChar w:fldCharType="separate"/>
      </w:r>
      <w:r>
        <w:rPr>
          <w:noProof/>
        </w:rPr>
        <w:t>(Angrist and Pischke 2009)</w:t>
      </w:r>
      <w:r>
        <w:fldChar w:fldCharType="end"/>
      </w:r>
      <w:r>
        <w:t>. This approach is also unsuitable here, as CFTC-defined criteria determine clearing, and no external instrument influences clearing likelihood.</w:t>
      </w:r>
    </w:p>
    <w:p w14:paraId="5EC143FD" w14:textId="77777777" w:rsidR="0040665D" w:rsidRDefault="0040665D" w:rsidP="008F335A">
      <w:r>
        <w:t xml:space="preserve">The approach adopted in this essay is the </w:t>
      </w:r>
      <w:r>
        <w:rPr>
          <w:rStyle w:val="Strong"/>
          <w:b w:val="0"/>
          <w:bCs w:val="0"/>
        </w:rPr>
        <w:t>diff-in-diff</w:t>
      </w:r>
      <w:r w:rsidRPr="008F335A">
        <w:rPr>
          <w:rStyle w:val="Strong"/>
          <w:b w:val="0"/>
          <w:bCs w:val="0"/>
        </w:rPr>
        <w:t xml:space="preserve"> method</w:t>
      </w:r>
      <w:r>
        <w:t xml:space="preserve">. In this method, an appropriate comparison group (e.g., Canadian Dollar-denominated contracts) is selected, though it may differ from the treatment group in important ways (especially as it relates to the outcome variable). Initially, a pre-treatment difference between the comparison and treatment groups is calculated. This difference is then compared to the difference after treatment to estimate the causal effect. A key assumption in diff-in-diff is that of parallel trends—that, in the absence of treatment, both groups would have followed similar trends and the gap between the outcomes would remain constant </w:t>
      </w:r>
      <w:r>
        <w:fldChar w:fldCharType="begin"/>
      </w:r>
      <w:r>
        <w:instrText xml:space="preserve"> ADDIN ZOTERO_ITEM CSL_CITATION {"citationID":"QVdvpNcB","properties":{"formattedCitation":"(Angrist and Pischke 2009)","plainCitation":"(Angrist and Pischke 2009)","noteIndex":0},"citationItems":[{"id":1039,"uris":["http://zotero.org/users/1226582/items/WJK9PIS5"],"itemData":{"id":1039,"type":"book","abstract":"From Joshua Angrist, winner of the Nobel Prize in Economics, and Jörn-Steffen Pischke, an irreverent guide to the essentials of econometricsThe core methods in today's econometric toolkit are linear regression for statistical control, instrumental variables methods for the analysis of natural experiments, and differences-in-differences methods that exploit policy changes. In the modern experimentalist paradigm, these techniques address clear causal questions such as: Do smaller classes increase learning? Should wife batterers be arrested? How much does education raise wages? Mostly Harmless Econometrics shows how the basic tools of applied econometrics allow the data to speak.In addition to econometric essentials, Mostly Harmless Econometrics covers important new extensions—regression-discontinuity designs and quantile regression—as well as how to get standard errors right. Joshua Angrist and Jörn-Steffen Pischke explain why fancier econometric techniques are typically unnecessary and even dangerous. The applied econometric methods emphasized in this book are easy to use and relevant for many areas of contemporary social science.An irreverent review of econometric essentialsA focus on tools that applied researchers use mostChapters on regression-discontinuity designs, quantile regression, and standard errorsMany empirical examplesA clear and concise resource with wide applications","event-place":"Princeton","ISBN":"978-0-691-12035-5","language":"English","number-of-pages":"392","publisher":"Princeton University Press","publisher-place":"Princeton","source":"Amazon","title":"Mostly Harmless Econometrics: An Empiricist's Companion","title-short":"Mostly Harmless Econometrics","author":[{"family":"Angrist","given":"Joshua D."},{"family":"Pischke","given":"Jörn-Steffen"}],"issued":{"date-parts":[["2009"]]}}}],"schema":"https://github.com/citation-style-language/schema/raw/master/csl-citation.json"} </w:instrText>
      </w:r>
      <w:r>
        <w:fldChar w:fldCharType="separate"/>
      </w:r>
      <w:r>
        <w:rPr>
          <w:noProof/>
        </w:rPr>
        <w:t>(Angrist and Pischke 2009)</w:t>
      </w:r>
      <w:r>
        <w:fldChar w:fldCharType="end"/>
      </w:r>
      <w:r>
        <w:t>. This is generally not true for Canadian and U.S. swaps markets, given Canada’s export-oriented economy, distinct market participants, and unique monetary and fiscal policies, all of which influence pricing, volatility, and liquidity.</w:t>
      </w:r>
    </w:p>
    <w:p w14:paraId="375A2072" w14:textId="7AB35EEE" w:rsidR="0040665D" w:rsidRDefault="0040665D" w:rsidP="008F335A">
      <w:r>
        <w:t xml:space="preserve">However, I argue that for short periods (e.g., the 20 trading-day windows studied in this essay), the U.S. and Canadian swaps markets are highly coupled. This is supported by </w:t>
      </w:r>
      <w:r w:rsidR="007A2C57">
        <w:t>visual inspection</w:t>
      </w:r>
      <w:r>
        <w:t xml:space="preserve"> of parallel pre-treatment trends in pricing, volatility, and liquidity over short periods, as well as formal tests for parallel trends (see sections </w:t>
      </w:r>
      <w:r>
        <w:fldChar w:fldCharType="begin"/>
      </w:r>
      <w:r>
        <w:instrText xml:space="preserve"> REF _Ref202384286 \r \h </w:instrText>
      </w:r>
      <w:r>
        <w:fldChar w:fldCharType="separate"/>
      </w:r>
      <w:r w:rsidR="008B593D">
        <w:t>0</w:t>
      </w:r>
      <w:r>
        <w:fldChar w:fldCharType="end"/>
      </w:r>
      <w:r>
        <w:t xml:space="preserve">, </w:t>
      </w:r>
      <w:r>
        <w:fldChar w:fldCharType="begin"/>
      </w:r>
      <w:r>
        <w:instrText xml:space="preserve"> REF _Ref202384288 \r \h </w:instrText>
      </w:r>
      <w:r>
        <w:fldChar w:fldCharType="separate"/>
      </w:r>
      <w:r w:rsidR="008B593D">
        <w:t>0</w:t>
      </w:r>
      <w:r>
        <w:fldChar w:fldCharType="end"/>
      </w:r>
      <w:r>
        <w:t xml:space="preserve">, and </w:t>
      </w:r>
      <w:r>
        <w:fldChar w:fldCharType="begin"/>
      </w:r>
      <w:r>
        <w:instrText xml:space="preserve"> REF _Ref202384289 \r \h </w:instrText>
      </w:r>
      <w:r>
        <w:fldChar w:fldCharType="separate"/>
      </w:r>
      <w:r w:rsidR="008B593D">
        <w:t>0</w:t>
      </w:r>
      <w:r>
        <w:fldChar w:fldCharType="end"/>
      </w:r>
      <w:r>
        <w:t>).</w:t>
      </w:r>
    </w:p>
    <w:p w14:paraId="179B7F99" w14:textId="77777777" w:rsidR="0040665D" w:rsidRPr="00E162B2" w:rsidRDefault="0040665D" w:rsidP="001142EC">
      <w:pPr>
        <w:pStyle w:val="Heading2"/>
      </w:pPr>
      <w:bookmarkStart w:id="74" w:name="_Ref202384286"/>
      <w:bookmarkStart w:id="75" w:name="_Toc203146473"/>
      <w:r>
        <w:t>Pricing</w:t>
      </w:r>
      <w:bookmarkEnd w:id="74"/>
      <w:bookmarkEnd w:id="75"/>
    </w:p>
    <w:p w14:paraId="437ABD50" w14:textId="1A05DE9C" w:rsidR="0040665D" w:rsidRDefault="0040665D" w:rsidP="00916B59">
      <w:r>
        <w:t xml:space="preserve">I investigate the causal impact of the central clearing mandate on IR swap prices by comparing the premium over the fair rate (that is, the difference between the “riskless fixed rate” described in section </w:t>
      </w:r>
      <w:r>
        <w:fldChar w:fldCharType="begin"/>
      </w:r>
      <w:r>
        <w:instrText xml:space="preserve"> REF _Ref169916176 \r \h </w:instrText>
      </w:r>
      <w:r>
        <w:fldChar w:fldCharType="separate"/>
      </w:r>
      <w:r w:rsidR="008B593D">
        <w:t>0</w:t>
      </w:r>
      <w:r>
        <w:fldChar w:fldCharType="end"/>
      </w:r>
      <w:r>
        <w:t xml:space="preserve"> and the observed fixed rate on an actual contract) on USD denominated swaps versus the </w:t>
      </w:r>
      <w:r>
        <w:lastRenderedPageBreak/>
        <w:t>premium on CAD denominated swaps before and after the mandate. I employ a diff-in-diff identification strategy, with the CAD denominated swaps acting as the comparison group, which allows me to plausibly isolate the causal effect of the mandate on the swap premiums by exploiting the variation in timing of policy implementation.</w:t>
      </w:r>
    </w:p>
    <w:p w14:paraId="56BD90C2" w14:textId="77777777" w:rsidR="0040665D" w:rsidRDefault="0040665D" w:rsidP="00916B59">
      <w:r>
        <w:t>I begin by selecting a sample of IR swaps denominated in both USD and CAD from the ten trading days before and after the central clearing mandate was implemented. I create two groups based on the currency of denomination: (1) the treatment group, consisting of USD denominated swaps that were affected by the central clearing mandate, and (2) the comparison group, consisting of CAD denominated swaps that were not subject to the mandate during the same period. By comparing the swap premiums between these two groups before and after the mandate, I can plausibly identify the causal effect of the policy on swap premiums if both groups would have followed parallel trends in the absence of the clearing mandate.</w:t>
      </w:r>
    </w:p>
    <w:p w14:paraId="4167557E" w14:textId="77777777" w:rsidR="0040665D" w:rsidRDefault="0040665D" w:rsidP="00916B59">
      <w:r>
        <w:t>To estimate the causal effect of the central clearing mandate on swap premiums, I employ a diff-in-diff regression model, which takes the following form:</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0665D" w14:paraId="0C9BCFD0" w14:textId="77777777">
        <w:tc>
          <w:tcPr>
            <w:tcW w:w="350" w:type="pct"/>
          </w:tcPr>
          <w:p w14:paraId="344795A5" w14:textId="77777777" w:rsidR="0040665D" w:rsidRDefault="0040665D">
            <w:pPr>
              <w:ind w:firstLine="0"/>
            </w:pPr>
          </w:p>
        </w:tc>
        <w:tc>
          <w:tcPr>
            <w:tcW w:w="4300" w:type="pct"/>
          </w:tcPr>
          <w:p w14:paraId="3944B0BC" w14:textId="77777777" w:rsidR="0040665D" w:rsidRPr="008652DB" w:rsidRDefault="003A650C">
            <w:pPr>
              <w:ind w:firstLine="0"/>
            </w:pPr>
            <m:oMathPara>
              <m:oMathParaPr>
                <m:jc m:val="center"/>
              </m:oMathParaPr>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i,t</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r>
                  <w:rPr>
                    <w:rFonts w:ascii="Cambria Math" w:hAnsi="Cambria Math"/>
                    <w:vertAlign w:val="subscript"/>
                  </w:rPr>
                  <m:t>+δ</m:t>
                </m:r>
                <m:d>
                  <m:dPr>
                    <m:ctrlPr>
                      <w:rPr>
                        <w:rFonts w:ascii="Cambria Math" w:hAnsi="Cambria Math"/>
                        <w:i/>
                        <w:vertAlign w:val="subscript"/>
                      </w:rPr>
                    </m:ctrlPr>
                  </m:dPr>
                  <m:e>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×Pos</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t</m:t>
                        </m:r>
                      </m:sub>
                    </m:sSub>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tc>
        <w:tc>
          <w:tcPr>
            <w:tcW w:w="350" w:type="pct"/>
          </w:tcPr>
          <w:p w14:paraId="1B3CF550" w14:textId="3B3C6BE0" w:rsidR="0040665D" w:rsidRDefault="0040665D">
            <w:pPr>
              <w:pStyle w:val="Caption"/>
              <w:keepNext/>
              <w:jc w:val="right"/>
            </w:pPr>
            <w:r>
              <w:t>(</w:t>
            </w:r>
            <w:fldSimple w:instr=" SEQ Equation \* ARABIC ">
              <w:r w:rsidR="008B593D">
                <w:rPr>
                  <w:noProof/>
                </w:rPr>
                <w:t>43</w:t>
              </w:r>
            </w:fldSimple>
            <w:r>
              <w:t>)</w:t>
            </w:r>
          </w:p>
        </w:tc>
      </w:tr>
    </w:tbl>
    <w:p w14:paraId="5080188E" w14:textId="51F3A4E6" w:rsidR="0040665D" w:rsidRDefault="0040665D"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is the swap premium for swap </w:t>
      </w:r>
      <m:oMath>
        <m:r>
          <w:rPr>
            <w:rFonts w:ascii="Cambria Math" w:hAnsi="Cambria Math"/>
          </w:rPr>
          <m:t>i</m:t>
        </m:r>
      </m:oMath>
      <w:r>
        <w:t xml:space="preserve"> at time </w:t>
      </w:r>
      <m:oMath>
        <m:r>
          <w:rPr>
            <w:rFonts w:ascii="Cambria Math" w:hAnsi="Cambria Math"/>
          </w:rPr>
          <m:t>t</m:t>
        </m:r>
      </m:oMath>
      <w:r>
        <w:t xml:space="preserve">,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equal to 1 if the swap is denominated in USD (treatment group) and 0 otherwise (comparison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equal to 1 for the period after the mandate was implemented, and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 a vector of control variables. The coefficient of interest is δ, which captures the causal effect of the central clearing mandate on swap premiums.</w:t>
      </w:r>
    </w:p>
    <w:p w14:paraId="5D3AF00D" w14:textId="4D9F9B8E" w:rsidR="0040665D" w:rsidRDefault="0040665D" w:rsidP="00A94C0E">
      <w:r>
        <w:t xml:space="preserve">The control variables included in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t xml:space="preserve"> are the day of the week in which the contract is traded, the time (categorized as morning, mid-day, afternoon or off-hours) at which the contract is traded, the logarithm of the notional amount, whether the variable rate is capped, and the tenor of the contract (measured in months). The trading day variable is included because there is some discussion in the asset pricing literature of pricing differences on certain days (e.g., the “Monday effect” for equities. See </w:t>
      </w:r>
      <w:r>
        <w:fldChar w:fldCharType="begin"/>
      </w:r>
      <w:r>
        <w:instrText xml:space="preserve"> ADDIN ZOTERO_ITEM CSL_CITATION {"citationID":"HKgL0Wc6","properties":{"formattedCitation":"(Cross 1973; French 1980)","plainCitation":"(Cross 1973; French 1980)","noteIndex":0},"citationItems":[{"id":1090,"uris":["http://zotero.org/users/1226582/items/Z6A8JU3E"],"itemData":{"id":1090,"type":"article-journal","container-title":"Financial Analysts Journal","DOI":"10.2469/faj.v29.n6.67","ISSN":"0015-198X, 1938-3312","issue":"6","journalAbbreviation":"Financial Analysts Journal","language":"en","page":"67-69","source":"DOI.org (Crossref)","title":"The Behavior of Stock Prices on Fridays and Mondays","volume":"29","author":[{"family":"Cross","given":"Frank."}],"issued":{"date-parts":[["1973",11]]}}},{"id":1092,"uris":["http://zotero.org/users/1226582/items/74L3SHT7"],"itemData":{"id":1092,"type":"article-journal","container-title":"Journal of financial economics","issue":"1","note":"publisher: Elsevier","page":"55–69","source":"Google Scholar","title":"Stock returns and the weekend effect","volume":"8","author":[{"family":"French","given":"Kenneth R."}],"issued":{"date-parts":[["1980"]]}}}],"schema":"https://github.com/citation-style-language/schema/raw/master/csl-citation.json"} </w:instrText>
      </w:r>
      <w:r>
        <w:fldChar w:fldCharType="separate"/>
      </w:r>
      <w:r>
        <w:rPr>
          <w:noProof/>
        </w:rPr>
        <w:t>(Cross 1973; French 1980)</w:t>
      </w:r>
      <w:r>
        <w:fldChar w:fldCharType="end"/>
      </w:r>
      <w:r>
        <w:t xml:space="preserve">). Trading time is also similarly included to account for differences in pricing behavior during certain trading sessions during the day. For example, trading is often concentrated to the midday session, with less trading activity happening in off-hours sessions (see section </w:t>
      </w:r>
      <w:r>
        <w:fldChar w:fldCharType="begin"/>
      </w:r>
      <w:r>
        <w:instrText xml:space="preserve"> REF _Ref169916057 \r \h </w:instrText>
      </w:r>
      <w:r>
        <w:fldChar w:fldCharType="separate"/>
      </w:r>
      <w:r w:rsidR="008B593D">
        <w:t>0</w:t>
      </w:r>
      <w:r>
        <w:fldChar w:fldCharType="end"/>
      </w:r>
      <w:r>
        <w:t xml:space="preserve">). The lack of liquidity during those sessions can affect pricing. The logarithm of the notional value is included, as there is some discussion in the literature </w:t>
      </w:r>
      <w:r>
        <w:fldChar w:fldCharType="begin"/>
      </w:r>
      <w:r>
        <w:instrText xml:space="preserve"> ADDIN ZOTERO_ITEM CSL_CITATION {"citationID":"HZYLuyVM","properties":{"formattedCitation":"(Fock 2024; Randall 2015)","plainCitation":"(Fock 2024; Randall 2015)","noteIndex":0},"citationItems":[{"id":1098,"uris":["http://zotero.org/users/1226582/items/8IWZIADT"],"itemData":{"id":1098,"type":"thesis","genre":"Master's Thesis","publisher":"Universidade NOVA de Lisboa (Portugal)","source":"Google Scholar","title":"Trade Size and Transaction Costs in Over-The-Counter Markets","URL":"https://search.proquest.com/openview/fa910bd6b945b267c5d8f6aec4657d17/1?pq-origsite=gscholar&amp;cbl=2026366&amp;diss=y","author":[{"family":"Fock","given":"Albert"}],"accessed":{"date-parts":[["2025",7,1]]},"issued":{"date-parts":[["2024"]]}}},{"id":1097,"uris":["http://zotero.org/users/1226582/items/Y6W88CUX"],"itemData":{"id":1097,"type":"article-journal","container-title":"Available at SSRN 2590351","source":"Google Scholar","title":"Pricing and liquidity in over-the-counter markets","URL":"https://papers.ssrn.com/sol3/papers.cfm?abstract_id=2590351","author":[{"family":"Randall","given":"Oliver"}],"accessed":{"date-parts":[["2025",7,1]]},"issued":{"date-parts":[["2015"]]}}}],"schema":"https://github.com/citation-style-language/schema/raw/master/csl-citation.json"} </w:instrText>
      </w:r>
      <w:r>
        <w:fldChar w:fldCharType="separate"/>
      </w:r>
      <w:r>
        <w:rPr>
          <w:noProof/>
        </w:rPr>
        <w:t>(Fock 2024; Randall 2015)</w:t>
      </w:r>
      <w:r>
        <w:fldChar w:fldCharType="end"/>
      </w:r>
      <w:r>
        <w:t xml:space="preserve"> that market participants prefer larger contracts (perhaps to economize over fixed costs) and due to </w:t>
      </w:r>
      <w:r>
        <w:lastRenderedPageBreak/>
        <w:t xml:space="preserve">the higher liquidity of these larger contracts, they may be priced differently than smaller contracts. If the notional amount is “capped,” the true nominal value of the contract is not reported. These are usually for large block trades and often involve large counterparties </w:t>
      </w:r>
      <w:r>
        <w:fldChar w:fldCharType="begin"/>
      </w:r>
      <w:r>
        <w:instrText xml:space="preserve"> ADDIN ZOTERO_ITEM CSL_CITATION {"citationID":"7VBl1oDQ","properties":{"formattedCitation":"(\\uc0\\u8220{}SDR View, Capped Notional Changes\\uc0\\u8221{} 2013)","plainCitation":"(“SDR View, Capped Notional Changes” 2013)","noteIndex":0},"citationItems":[{"id":1111,"uris":["http://zotero.org/users/1226582/items/8UX5R9F4"],"itemData":{"id":1111,"type":"post-weblog","container-title":"Clarus","title":"SDR View, Capped Notional Changes","URL":"https://www.clarusft.com/sdr-view-capped-notional-changes/","accessed":{"date-parts":[["2025",7,2]]},"issued":{"date-parts":[["2013",8]]}}}],"schema":"https://github.com/citation-style-language/schema/raw/master/csl-citation.json"} </w:instrText>
      </w:r>
      <w:r>
        <w:fldChar w:fldCharType="separate"/>
      </w:r>
      <w:r w:rsidRPr="00DB3DA1">
        <w:t>(“SDR View, Capped Notional Changes” 2013)</w:t>
      </w:r>
      <w:r>
        <w:fldChar w:fldCharType="end"/>
      </w:r>
      <w:r>
        <w:t>. Finally, the tenor (length of the contract) is included as some tenors (e.g., 10-year contracts) have more liquidity than others.</w:t>
      </w:r>
    </w:p>
    <w:p w14:paraId="39181537" w14:textId="4C8DE50B" w:rsidR="0040665D" w:rsidRDefault="0040665D" w:rsidP="00D71756">
      <w:r>
        <w:t>To ensure the validity of the identification strategy, I test the parallel trends assumption both</w:t>
      </w:r>
      <w:r w:rsidR="00A75315">
        <w:t xml:space="preserve"> by</w:t>
      </w:r>
      <w:r>
        <w:t xml:space="preserve"> visually inspecting and </w:t>
      </w:r>
      <w:r w:rsidR="00A75315">
        <w:t xml:space="preserve">by </w:t>
      </w:r>
      <w:r>
        <w:t xml:space="preserve">statistically verifying the pre-treatment trends of swap premiums for both treatment and comparison groups and conducting placebo tests. I begin by formally testing the parallel trends assumption by regressing the fixed rate against the treatment indicator (i.e. the currency of the contract), time (trade date) and </w:t>
      </w:r>
      <m:oMath>
        <m:r>
          <w:rPr>
            <w:rFonts w:ascii="Cambria Math" w:hAnsi="Cambria Math"/>
          </w:rPr>
          <m:t>treatment×time</m:t>
        </m:r>
      </m:oMath>
      <w:r>
        <w:t xml:space="preserve"> interaction effect, for the two-week period prior to the period of study for phase 1 (that is, from Jan 28, 2013 to Feb 22, 2012). I also include some controls for contract characteristics (a subset of the control variables discussed earlier). I run the regression: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3"/>
        <w:gridCol w:w="8019"/>
        <w:gridCol w:w="718"/>
      </w:tblGrid>
      <w:tr w:rsidR="00496B51" w14:paraId="59481C45" w14:textId="77777777" w:rsidTr="00496B51">
        <w:tc>
          <w:tcPr>
            <w:tcW w:w="350" w:type="pct"/>
          </w:tcPr>
          <w:p w14:paraId="4B17A7E2" w14:textId="77777777" w:rsidR="00496B51" w:rsidRDefault="00496B51" w:rsidP="008D1C73"/>
        </w:tc>
        <w:tc>
          <w:tcPr>
            <w:tcW w:w="4300" w:type="pct"/>
          </w:tcPr>
          <w:p w14:paraId="65906A5B" w14:textId="658A851E" w:rsidR="00496B51" w:rsidRPr="008652DB" w:rsidRDefault="003A650C" w:rsidP="008D1C73">
            <m:oMathPara>
              <m:oMathParaPr>
                <m:jc m:val="center"/>
              </m:oMathParaPr>
              <m:oMath>
                <m:sSub>
                  <m:sSubPr>
                    <m:ctrlPr>
                      <w:rPr>
                        <w:rFonts w:ascii="Cambria Math" w:hAnsi="Cambria Math"/>
                        <w:i/>
                        <w:vertAlign w:val="subscript"/>
                      </w:rPr>
                    </m:ctrlPr>
                  </m:sSubPr>
                  <m:e>
                    <m:r>
                      <w:rPr>
                        <w:rFonts w:ascii="Cambria Math" w:hAnsi="Cambria Math"/>
                        <w:vertAlign w:val="subscript"/>
                      </w:rPr>
                      <m:t>Y</m:t>
                    </m:r>
                  </m:e>
                  <m:sub>
                    <m:r>
                      <w:rPr>
                        <w:rFonts w:ascii="Cambria Math" w:hAnsi="Cambria Math"/>
                        <w:vertAlign w:val="subscript"/>
                      </w:rPr>
                      <m:t>i</m:t>
                    </m:r>
                  </m:sub>
                </m:sSub>
                <m:r>
                  <w:rPr>
                    <w:rFonts w:ascii="Cambria Math" w:hAnsi="Cambria Math"/>
                    <w:vertAlign w:val="subscript"/>
                  </w:rPr>
                  <m:t>=α+</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1</m:t>
                    </m:r>
                  </m:sub>
                </m:sSub>
                <m:r>
                  <w:rPr>
                    <w:rFonts w:ascii="Cambria Math" w:hAnsi="Cambria Math"/>
                    <w:vertAlign w:val="subscript"/>
                  </w:rPr>
                  <m:t>*Treatmen</m:t>
                </m:r>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i</m:t>
                    </m:r>
                  </m:sub>
                </m:sSub>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β</m:t>
                    </m:r>
                  </m:e>
                  <m:sub>
                    <m:r>
                      <w:rPr>
                        <w:rFonts w:ascii="Cambria Math" w:hAnsi="Cambria Math"/>
                        <w:vertAlign w:val="subscript"/>
                      </w:rPr>
                      <m:t>2</m:t>
                    </m:r>
                  </m:sub>
                </m:sSub>
                <m:r>
                  <w:rPr>
                    <w:rFonts w:ascii="Cambria Math" w:hAnsi="Cambria Math"/>
                    <w:vertAlign w:val="subscript"/>
                  </w:rPr>
                  <m:t>Time+δ</m:t>
                </m:r>
                <m:d>
                  <m:dPr>
                    <m:ctrlPr>
                      <w:rPr>
                        <w:rFonts w:ascii="Cambria Math" w:hAnsi="Cambria Math"/>
                        <w:i/>
                        <w:vertAlign w:val="subscript"/>
                      </w:rPr>
                    </m:ctrlPr>
                  </m:dPr>
                  <m:e>
                    <m:r>
                      <w:rPr>
                        <w:rFonts w:ascii="Cambria Math" w:hAnsi="Cambria Math"/>
                        <w:vertAlign w:val="subscript"/>
                      </w:rPr>
                      <m:t>Treatment ×Time</m:t>
                    </m:r>
                  </m:e>
                </m:d>
                <m:r>
                  <w:rPr>
                    <w:rFonts w:ascii="Cambria Math" w:hAnsi="Cambria Math"/>
                    <w:vertAlign w:val="subscript"/>
                  </w:rPr>
                  <m:t>+</m:t>
                </m:r>
                <m:sSubSup>
                  <m:sSubSupPr>
                    <m:ctrlPr>
                      <w:rPr>
                        <w:rFonts w:ascii="Cambria Math" w:hAnsi="Cambria Math"/>
                        <w:i/>
                        <w:vertAlign w:val="subscript"/>
                      </w:rPr>
                    </m:ctrlPr>
                  </m:sSubSupPr>
                  <m:e>
                    <m:r>
                      <w:rPr>
                        <w:rFonts w:ascii="Cambria Math" w:hAnsi="Cambria Math"/>
                        <w:vertAlign w:val="subscript"/>
                      </w:rPr>
                      <m:t>X</m:t>
                    </m:r>
                  </m:e>
                  <m:sub>
                    <m:r>
                      <w:rPr>
                        <w:rFonts w:ascii="Cambria Math" w:hAnsi="Cambria Math"/>
                        <w:vertAlign w:val="subscript"/>
                      </w:rPr>
                      <m:t>i</m:t>
                    </m:r>
                  </m:sub>
                  <m:sup>
                    <m:r>
                      <w:rPr>
                        <w:rFonts w:ascii="Cambria Math" w:hAnsi="Cambria Math"/>
                        <w:vertAlign w:val="subscript"/>
                      </w:rPr>
                      <m:t>'</m:t>
                    </m:r>
                  </m:sup>
                </m:sSubSup>
                <m:r>
                  <m:rPr>
                    <m:sty m:val="p"/>
                  </m:rPr>
                  <w:rPr>
                    <w:rFonts w:ascii="Cambria Math" w:hAnsi="Cambria Math"/>
                    <w:vertAlign w:val="subscript"/>
                  </w:rPr>
                  <m:t>Γ</m:t>
                </m:r>
                <m:r>
                  <w:rPr>
                    <w:rFonts w:ascii="Cambria Math" w:hAnsi="Cambria Math"/>
                    <w:vertAlign w:val="subscript"/>
                  </w:rPr>
                  <m:t>+</m:t>
                </m:r>
                <m:sSub>
                  <m:sSubPr>
                    <m:ctrlPr>
                      <w:rPr>
                        <w:rFonts w:ascii="Cambria Math" w:hAnsi="Cambria Math"/>
                        <w:i/>
                        <w:vertAlign w:val="subscript"/>
                      </w:rPr>
                    </m:ctrlPr>
                  </m:sSubPr>
                  <m:e>
                    <m:r>
                      <w:rPr>
                        <w:rFonts w:ascii="Cambria Math" w:hAnsi="Cambria Math"/>
                        <w:vertAlign w:val="subscript"/>
                      </w:rPr>
                      <m:t>ϵ</m:t>
                    </m:r>
                  </m:e>
                  <m:sub>
                    <m:r>
                      <w:rPr>
                        <w:rFonts w:ascii="Cambria Math" w:hAnsi="Cambria Math"/>
                        <w:vertAlign w:val="subscript"/>
                      </w:rPr>
                      <m:t>it</m:t>
                    </m:r>
                  </m:sub>
                </m:sSub>
              </m:oMath>
            </m:oMathPara>
          </w:p>
        </w:tc>
        <w:tc>
          <w:tcPr>
            <w:tcW w:w="350" w:type="pct"/>
          </w:tcPr>
          <w:p w14:paraId="704D1C6B" w14:textId="49DD604F" w:rsidR="00496B51" w:rsidRDefault="00496B51" w:rsidP="008652DB">
            <w:pPr>
              <w:pStyle w:val="Caption"/>
              <w:keepNext/>
              <w:jc w:val="right"/>
            </w:pPr>
            <w:r>
              <w:t>(</w:t>
            </w:r>
            <w:fldSimple w:instr=" SEQ Equation \* ARABIC ">
              <w:r w:rsidR="008B593D">
                <w:rPr>
                  <w:noProof/>
                </w:rPr>
                <w:t>44</w:t>
              </w:r>
            </w:fldSimple>
            <w:r>
              <w:t>)</w:t>
            </w:r>
          </w:p>
        </w:tc>
      </w:tr>
    </w:tbl>
    <w:p w14:paraId="6BF2A76F" w14:textId="65829A0E" w:rsidR="0040665D" w:rsidRPr="00561948" w:rsidRDefault="0040665D" w:rsidP="00561948"/>
    <w:p w14:paraId="539C00C2" w14:textId="77777777" w:rsidR="001C66AB" w:rsidRDefault="0040665D" w:rsidP="00561948">
      <w:pPr>
        <w:ind w:firstLine="0"/>
      </w:pPr>
      <w:r>
        <w:t xml:space="preserve">where: </w:t>
      </w:r>
      <m:oMath>
        <m:r>
          <w:rPr>
            <w:rFonts w:ascii="Cambria Math" w:hAnsi="Cambria Math"/>
          </w:rPr>
          <m:t>Treatment</m:t>
        </m:r>
      </m:oMath>
      <w:r>
        <w:t xml:space="preserve"> is an indicator variable of whether the contract is in the comparison group (currency is CAD) or treatment group (currency is USD) and </w:t>
      </w:r>
      <m:oMath>
        <m:r>
          <w:rPr>
            <w:rFonts w:ascii="Cambria Math" w:hAnsi="Cambria Math"/>
          </w:rPr>
          <m:t>time</m:t>
        </m:r>
      </m:oMath>
      <w:r>
        <w:t xml:space="preserve"> is now a </w:t>
      </w:r>
      <w:r w:rsidRPr="00EF3C9B">
        <w:rPr>
          <w:i/>
          <w:iCs/>
        </w:rPr>
        <w:t>continuous</w:t>
      </w:r>
      <w:r>
        <w:t xml:space="preserve"> variable (the trade date). This regression is run separately for each tenor of contract (since pricing for different tenors are different). </w:t>
      </w:r>
    </w:p>
    <w:p w14:paraId="570E3FF7" w14:textId="0291746D" w:rsidR="0040665D" w:rsidRDefault="0040665D" w:rsidP="001C66AB">
      <w:r>
        <w:fldChar w:fldCharType="begin"/>
      </w:r>
      <w:r>
        <w:instrText xml:space="preserve"> REF _Ref187170528 \h </w:instrText>
      </w:r>
      <w:r>
        <w:fldChar w:fldCharType="separate"/>
      </w:r>
      <w:r w:rsidR="008B593D">
        <w:t xml:space="preserve">Table </w:t>
      </w:r>
      <w:r w:rsidR="008B593D">
        <w:rPr>
          <w:noProof/>
        </w:rPr>
        <w:t>6</w:t>
      </w:r>
      <w:r>
        <w:fldChar w:fldCharType="end"/>
      </w:r>
      <w:r>
        <w:t xml:space="preserve"> shows the results of such a regression for the two-year, five-year, and ten-year contracts. The interaction term (</w:t>
      </w:r>
      <w:r w:rsidRPr="008A2E68">
        <w:rPr>
          <w:rFonts w:eastAsia="Times New Roman"/>
          <w:sz w:val="22"/>
          <w:szCs w:val="22"/>
        </w:rPr>
        <w:t>Currency: USD * Trade Date</w:t>
      </w:r>
      <w:r>
        <w:rPr>
          <w:rFonts w:eastAsia="Times New Roman"/>
          <w:sz w:val="22"/>
          <w:szCs w:val="22"/>
        </w:rPr>
        <w:t>)</w:t>
      </w:r>
      <w:r>
        <w:t xml:space="preserve"> is not significant, suggesting the two groups were following parallel trends prior to the implementation of the mandatory clearing policy.</w:t>
      </w:r>
      <w:r w:rsidR="0024510F">
        <w:t xml:space="preserve"> No</w:t>
      </w:r>
      <w:r w:rsidR="00444420">
        <w:t xml:space="preserve">te that </w:t>
      </w:r>
      <w:r w:rsidR="00231C2C">
        <w:t xml:space="preserve">there is a </w:t>
      </w:r>
      <w:r w:rsidR="00AD310B">
        <w:t>30-88 bps difference between USD and CAD swaps prices (with the Canadian swaps being priced here</w:t>
      </w:r>
      <w:r w:rsidR="002D2D82">
        <w:t xml:space="preserve">; statistically </w:t>
      </w:r>
      <w:r w:rsidR="00054758">
        <w:t>significant</w:t>
      </w:r>
      <w:r w:rsidR="00AD310B">
        <w:t xml:space="preserve">). However, the two groups followed </w:t>
      </w:r>
      <w:r w:rsidR="006E3EB8">
        <w:t xml:space="preserve">parallel during </w:t>
      </w:r>
      <w:r w:rsidR="002D2D82">
        <w:t xml:space="preserve">this pre-trend period. The control variables were generally not statistically significant, except for </w:t>
      </w:r>
      <w:r w:rsidR="009B2CB3">
        <w:t xml:space="preserve">Log Notional for the 10-year contract, which </w:t>
      </w:r>
      <w:r w:rsidR="00054758">
        <w:t xml:space="preserve">showed a 3 bps </w:t>
      </w:r>
      <w:r w:rsidR="00607F85">
        <w:t>increase in price for every 1% increase in the notional value.</w:t>
      </w:r>
      <w:r w:rsidR="001C66AB">
        <w:t xml:space="preserve"> Although statistically </w:t>
      </w:r>
      <w:r w:rsidR="001D668F">
        <w:t>significant</w:t>
      </w:r>
      <w:r w:rsidR="001C66AB">
        <w:t>, the effect is not large.</w:t>
      </w:r>
      <w:r w:rsidR="00895E45">
        <w:t xml:space="preserve"> I defer further discussion of the control variables until my results section.</w:t>
      </w:r>
    </w:p>
    <w:p w14:paraId="58B8BD1F" w14:textId="77777777" w:rsidR="0040665D" w:rsidRDefault="0040665D">
      <w:pPr>
        <w:spacing w:line="240" w:lineRule="auto"/>
        <w:ind w:firstLine="0"/>
        <w:jc w:val="left"/>
      </w:pPr>
      <w:r>
        <w:br w:type="page"/>
      </w:r>
    </w:p>
    <w:p w14:paraId="353F004F" w14:textId="18D946DF" w:rsidR="00FB17AC" w:rsidRDefault="0040665D" w:rsidP="00C73C93">
      <w:pPr>
        <w:pStyle w:val="Caption"/>
        <w:keepNext/>
        <w:ind w:firstLine="0"/>
        <w:rPr>
          <w:noProof/>
        </w:rPr>
      </w:pPr>
      <w:bookmarkStart w:id="76" w:name="_Ref187170528"/>
      <w:bookmarkStart w:id="77" w:name="_Toc203147345"/>
      <w:r>
        <w:lastRenderedPageBreak/>
        <w:t xml:space="preserve">Table </w:t>
      </w:r>
      <w:fldSimple w:instr=" SEQ Table \* ARABIC ">
        <w:r w:rsidR="008B593D">
          <w:rPr>
            <w:noProof/>
          </w:rPr>
          <w:t>6</w:t>
        </w:r>
      </w:fldSimple>
      <w:bookmarkEnd w:id="76"/>
      <w:r>
        <w:rPr>
          <w:noProof/>
        </w:rPr>
        <w:t xml:space="preserve"> Parallel Trends Pre-Trend </w:t>
      </w:r>
      <w:r w:rsidR="007F622C">
        <w:rPr>
          <w:noProof/>
        </w:rPr>
        <w:t>Tests for Pricing</w:t>
      </w:r>
      <w:bookmarkEnd w:id="77"/>
    </w:p>
    <w:p w14:paraId="423C38A9" w14:textId="1E7FB393" w:rsidR="0040665D" w:rsidRDefault="0040665D" w:rsidP="00C73C93">
      <w:pPr>
        <w:pStyle w:val="Caption"/>
        <w:keepNext/>
        <w:ind w:firstLine="0"/>
      </w:pPr>
      <w:r>
        <w:rPr>
          <w:noProof/>
        </w:rPr>
        <w:t xml:space="preserve">The period of data </w:t>
      </w:r>
      <w:r w:rsidR="005B549C">
        <w:rPr>
          <w:noProof/>
        </w:rPr>
        <w:t>are</w:t>
      </w:r>
      <w:r>
        <w:rPr>
          <w:noProof/>
        </w:rPr>
        <w:t xml:space="preserve"> from contracts traded between Jan 28 – Feb 22, 2013 (i.e. </w:t>
      </w:r>
      <w:r w:rsidR="00854026">
        <w:rPr>
          <w:noProof/>
        </w:rPr>
        <w:t>twenty</w:t>
      </w:r>
      <w:r>
        <w:rPr>
          <w:noProof/>
        </w:rPr>
        <w:t xml:space="preserve"> trading days prior to the study period of phase 1). If parallel trends hold, we expect the interaction term (Currency* Trade Date) to be not statistically significant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537"/>
        <w:gridCol w:w="2252"/>
        <w:gridCol w:w="1940"/>
        <w:gridCol w:w="1955"/>
      </w:tblGrid>
      <w:tr w:rsidR="001D0964" w:rsidRPr="001D0964" w14:paraId="3BDECFB1" w14:textId="77777777" w:rsidTr="005347CE">
        <w:trPr>
          <w:tblCellSpacing w:w="15" w:type="dxa"/>
        </w:trPr>
        <w:tc>
          <w:tcPr>
            <w:tcW w:w="0" w:type="auto"/>
            <w:gridSpan w:val="4"/>
            <w:tcBorders>
              <w:top w:val="nil"/>
              <w:left w:val="nil"/>
              <w:bottom w:val="nil"/>
              <w:right w:val="nil"/>
            </w:tcBorders>
            <w:vAlign w:val="center"/>
            <w:hideMark/>
          </w:tcPr>
          <w:p w14:paraId="0349A8D6" w14:textId="77777777" w:rsidR="001D0964" w:rsidRPr="001D0964" w:rsidRDefault="001D0964" w:rsidP="001D0964">
            <w:pPr>
              <w:ind w:firstLine="0"/>
              <w:jc w:val="center"/>
              <w:rPr>
                <w:rFonts w:eastAsia="Times New Roman"/>
                <w:sz w:val="22"/>
                <w:szCs w:val="22"/>
              </w:rPr>
            </w:pPr>
            <w:r w:rsidRPr="001D0964">
              <w:rPr>
                <w:rStyle w:val="Strong"/>
                <w:sz w:val="22"/>
                <w:szCs w:val="22"/>
              </w:rPr>
              <w:t>Pre-trend Analysis</w:t>
            </w:r>
          </w:p>
        </w:tc>
      </w:tr>
      <w:tr w:rsidR="001D0964" w:rsidRPr="001D0964" w14:paraId="4121C33D" w14:textId="77777777" w:rsidTr="005347CE">
        <w:trPr>
          <w:tblCellSpacing w:w="15" w:type="dxa"/>
        </w:trPr>
        <w:tc>
          <w:tcPr>
            <w:tcW w:w="0" w:type="auto"/>
            <w:gridSpan w:val="4"/>
            <w:tcBorders>
              <w:bottom w:val="single" w:sz="6" w:space="0" w:color="000000"/>
            </w:tcBorders>
            <w:vAlign w:val="center"/>
            <w:hideMark/>
          </w:tcPr>
          <w:p w14:paraId="6DD28ABF" w14:textId="77777777" w:rsidR="001D0964" w:rsidRPr="001D0964" w:rsidRDefault="001D0964" w:rsidP="005347CE">
            <w:pPr>
              <w:jc w:val="center"/>
              <w:rPr>
                <w:rFonts w:eastAsia="Times New Roman"/>
                <w:sz w:val="22"/>
                <w:szCs w:val="22"/>
              </w:rPr>
            </w:pPr>
          </w:p>
        </w:tc>
      </w:tr>
      <w:tr w:rsidR="001D0964" w:rsidRPr="001D0964" w14:paraId="555E49E6" w14:textId="77777777" w:rsidTr="005347CE">
        <w:trPr>
          <w:tblCellSpacing w:w="15" w:type="dxa"/>
        </w:trPr>
        <w:tc>
          <w:tcPr>
            <w:tcW w:w="0" w:type="auto"/>
            <w:vAlign w:val="center"/>
            <w:hideMark/>
          </w:tcPr>
          <w:p w14:paraId="474BCCC2" w14:textId="77777777" w:rsidR="001D0964" w:rsidRPr="001D0964" w:rsidRDefault="001D0964" w:rsidP="005347CE">
            <w:pPr>
              <w:jc w:val="center"/>
              <w:rPr>
                <w:rFonts w:eastAsia="Times New Roman"/>
                <w:sz w:val="22"/>
                <w:szCs w:val="22"/>
              </w:rPr>
            </w:pPr>
          </w:p>
        </w:tc>
        <w:tc>
          <w:tcPr>
            <w:tcW w:w="0" w:type="auto"/>
            <w:gridSpan w:val="3"/>
            <w:vAlign w:val="center"/>
            <w:hideMark/>
          </w:tcPr>
          <w:p w14:paraId="41FB00E6" w14:textId="77777777" w:rsidR="001D0964" w:rsidRPr="001D0964" w:rsidRDefault="001D0964" w:rsidP="001D0964">
            <w:pPr>
              <w:ind w:firstLine="0"/>
              <w:jc w:val="center"/>
              <w:rPr>
                <w:rFonts w:eastAsia="Times New Roman"/>
                <w:sz w:val="22"/>
                <w:szCs w:val="22"/>
              </w:rPr>
            </w:pPr>
            <w:r w:rsidRPr="001D0964">
              <w:rPr>
                <w:rStyle w:val="Emphasis"/>
                <w:sz w:val="22"/>
                <w:szCs w:val="22"/>
              </w:rPr>
              <w:t>Dependent variable:</w:t>
            </w:r>
          </w:p>
        </w:tc>
      </w:tr>
      <w:tr w:rsidR="001D0964" w:rsidRPr="001D0964" w14:paraId="390B664C" w14:textId="77777777" w:rsidTr="005347CE">
        <w:trPr>
          <w:tblCellSpacing w:w="15" w:type="dxa"/>
        </w:trPr>
        <w:tc>
          <w:tcPr>
            <w:tcW w:w="0" w:type="auto"/>
            <w:vAlign w:val="center"/>
            <w:hideMark/>
          </w:tcPr>
          <w:p w14:paraId="1D45EE4C" w14:textId="77777777" w:rsidR="001D0964" w:rsidRPr="001D0964" w:rsidRDefault="001D0964" w:rsidP="005347CE">
            <w:pPr>
              <w:jc w:val="center"/>
              <w:rPr>
                <w:rFonts w:eastAsia="Times New Roman"/>
                <w:sz w:val="22"/>
                <w:szCs w:val="22"/>
              </w:rPr>
            </w:pPr>
          </w:p>
        </w:tc>
        <w:tc>
          <w:tcPr>
            <w:tcW w:w="0" w:type="auto"/>
            <w:gridSpan w:val="3"/>
            <w:tcBorders>
              <w:bottom w:val="single" w:sz="6" w:space="0" w:color="000000"/>
            </w:tcBorders>
            <w:vAlign w:val="center"/>
            <w:hideMark/>
          </w:tcPr>
          <w:p w14:paraId="1ED3A91C" w14:textId="77777777" w:rsidR="001D0964" w:rsidRPr="001D0964" w:rsidRDefault="001D0964" w:rsidP="005347CE">
            <w:pPr>
              <w:jc w:val="center"/>
              <w:rPr>
                <w:rFonts w:eastAsia="Times New Roman"/>
                <w:sz w:val="22"/>
                <w:szCs w:val="22"/>
              </w:rPr>
            </w:pPr>
          </w:p>
        </w:tc>
      </w:tr>
      <w:tr w:rsidR="001D0964" w:rsidRPr="001D0964" w14:paraId="5588FBAA" w14:textId="77777777" w:rsidTr="005347CE">
        <w:trPr>
          <w:tblCellSpacing w:w="15" w:type="dxa"/>
        </w:trPr>
        <w:tc>
          <w:tcPr>
            <w:tcW w:w="0" w:type="auto"/>
            <w:vAlign w:val="center"/>
            <w:hideMark/>
          </w:tcPr>
          <w:p w14:paraId="05604442" w14:textId="77777777" w:rsidR="001D0964" w:rsidRPr="001D0964" w:rsidRDefault="001D0964" w:rsidP="005347CE">
            <w:pPr>
              <w:jc w:val="center"/>
              <w:rPr>
                <w:rFonts w:eastAsia="Times New Roman"/>
                <w:sz w:val="22"/>
                <w:szCs w:val="22"/>
              </w:rPr>
            </w:pPr>
          </w:p>
        </w:tc>
        <w:tc>
          <w:tcPr>
            <w:tcW w:w="0" w:type="auto"/>
            <w:gridSpan w:val="3"/>
            <w:vAlign w:val="center"/>
            <w:hideMark/>
          </w:tcPr>
          <w:p w14:paraId="592758DD"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Fixed Rate</w:t>
            </w:r>
          </w:p>
        </w:tc>
      </w:tr>
      <w:tr w:rsidR="001D0964" w:rsidRPr="001D0964" w14:paraId="04307A86" w14:textId="77777777" w:rsidTr="005347CE">
        <w:trPr>
          <w:tblCellSpacing w:w="15" w:type="dxa"/>
        </w:trPr>
        <w:tc>
          <w:tcPr>
            <w:tcW w:w="0" w:type="auto"/>
            <w:vAlign w:val="center"/>
            <w:hideMark/>
          </w:tcPr>
          <w:p w14:paraId="032B7962" w14:textId="77777777" w:rsidR="001D0964" w:rsidRPr="001D0964" w:rsidRDefault="001D0964" w:rsidP="005347CE">
            <w:pPr>
              <w:jc w:val="center"/>
              <w:rPr>
                <w:rFonts w:eastAsia="Times New Roman"/>
                <w:sz w:val="22"/>
                <w:szCs w:val="22"/>
              </w:rPr>
            </w:pPr>
          </w:p>
        </w:tc>
        <w:tc>
          <w:tcPr>
            <w:tcW w:w="0" w:type="auto"/>
            <w:vAlign w:val="center"/>
            <w:hideMark/>
          </w:tcPr>
          <w:p w14:paraId="35DC6929"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2-year contracts</w:t>
            </w:r>
          </w:p>
        </w:tc>
        <w:tc>
          <w:tcPr>
            <w:tcW w:w="0" w:type="auto"/>
            <w:vAlign w:val="center"/>
            <w:hideMark/>
          </w:tcPr>
          <w:p w14:paraId="63BB2B74"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5-year contracts</w:t>
            </w:r>
          </w:p>
        </w:tc>
        <w:tc>
          <w:tcPr>
            <w:tcW w:w="0" w:type="auto"/>
            <w:vAlign w:val="center"/>
            <w:hideMark/>
          </w:tcPr>
          <w:p w14:paraId="1E7EDEA7"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10-year contracts</w:t>
            </w:r>
          </w:p>
        </w:tc>
      </w:tr>
      <w:tr w:rsidR="001D0964" w:rsidRPr="001D0964" w14:paraId="6C37F470" w14:textId="77777777" w:rsidTr="005347CE">
        <w:trPr>
          <w:tblCellSpacing w:w="15" w:type="dxa"/>
        </w:trPr>
        <w:tc>
          <w:tcPr>
            <w:tcW w:w="0" w:type="auto"/>
            <w:gridSpan w:val="4"/>
            <w:tcBorders>
              <w:bottom w:val="single" w:sz="6" w:space="0" w:color="000000"/>
            </w:tcBorders>
            <w:vAlign w:val="center"/>
            <w:hideMark/>
          </w:tcPr>
          <w:p w14:paraId="52D90F97" w14:textId="77777777" w:rsidR="001D0964" w:rsidRPr="001D0964" w:rsidRDefault="001D0964" w:rsidP="005347CE">
            <w:pPr>
              <w:jc w:val="center"/>
              <w:rPr>
                <w:rFonts w:eastAsia="Times New Roman"/>
                <w:sz w:val="22"/>
                <w:szCs w:val="22"/>
              </w:rPr>
            </w:pPr>
          </w:p>
        </w:tc>
      </w:tr>
      <w:tr w:rsidR="001D0964" w:rsidRPr="001D0964" w14:paraId="54A1405F" w14:textId="77777777" w:rsidTr="005347CE">
        <w:trPr>
          <w:tblCellSpacing w:w="15" w:type="dxa"/>
        </w:trPr>
        <w:tc>
          <w:tcPr>
            <w:tcW w:w="0" w:type="auto"/>
            <w:vAlign w:val="center"/>
            <w:hideMark/>
          </w:tcPr>
          <w:p w14:paraId="39A94BB3" w14:textId="3D3AF137" w:rsidR="001D0964" w:rsidRPr="001D0964" w:rsidRDefault="001D0964" w:rsidP="001D0964">
            <w:pPr>
              <w:ind w:firstLine="0"/>
              <w:jc w:val="left"/>
              <w:rPr>
                <w:rFonts w:eastAsia="Times New Roman"/>
                <w:sz w:val="22"/>
                <w:szCs w:val="22"/>
              </w:rPr>
            </w:pPr>
            <w:r w:rsidRPr="001D0964">
              <w:rPr>
                <w:rFonts w:eastAsia="Times New Roman"/>
                <w:sz w:val="22"/>
                <w:szCs w:val="22"/>
              </w:rPr>
              <w:t>Currency: USD</w:t>
            </w:r>
          </w:p>
        </w:tc>
        <w:tc>
          <w:tcPr>
            <w:tcW w:w="0" w:type="auto"/>
            <w:vAlign w:val="center"/>
            <w:hideMark/>
          </w:tcPr>
          <w:p w14:paraId="2EC9D1CB"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-0.882</w:t>
            </w:r>
            <w:r w:rsidRPr="001D0964">
              <w:rPr>
                <w:rFonts w:eastAsia="Times New Roman"/>
                <w:sz w:val="22"/>
                <w:szCs w:val="22"/>
                <w:vertAlign w:val="superscript"/>
              </w:rPr>
              <w:t>***</w:t>
            </w:r>
          </w:p>
        </w:tc>
        <w:tc>
          <w:tcPr>
            <w:tcW w:w="0" w:type="auto"/>
            <w:vAlign w:val="center"/>
            <w:hideMark/>
          </w:tcPr>
          <w:p w14:paraId="0F822254"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-0.675</w:t>
            </w:r>
            <w:r w:rsidRPr="001D0964">
              <w:rPr>
                <w:rFonts w:eastAsia="Times New Roman"/>
                <w:sz w:val="22"/>
                <w:szCs w:val="22"/>
                <w:vertAlign w:val="superscript"/>
              </w:rPr>
              <w:t>***</w:t>
            </w:r>
          </w:p>
        </w:tc>
        <w:tc>
          <w:tcPr>
            <w:tcW w:w="0" w:type="auto"/>
            <w:vAlign w:val="center"/>
            <w:hideMark/>
          </w:tcPr>
          <w:p w14:paraId="0E6BB23B"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-0.309</w:t>
            </w:r>
            <w:r w:rsidRPr="001D0964">
              <w:rPr>
                <w:rFonts w:eastAsia="Times New Roman"/>
                <w:sz w:val="22"/>
                <w:szCs w:val="22"/>
                <w:vertAlign w:val="superscript"/>
              </w:rPr>
              <w:t>***</w:t>
            </w:r>
          </w:p>
        </w:tc>
      </w:tr>
      <w:tr w:rsidR="001D0964" w:rsidRPr="001D0964" w14:paraId="7DF10965" w14:textId="77777777" w:rsidTr="005347CE">
        <w:trPr>
          <w:tblCellSpacing w:w="15" w:type="dxa"/>
        </w:trPr>
        <w:tc>
          <w:tcPr>
            <w:tcW w:w="0" w:type="auto"/>
            <w:vAlign w:val="center"/>
            <w:hideMark/>
          </w:tcPr>
          <w:p w14:paraId="492F6C87"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3B636616"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(0.122)</w:t>
            </w:r>
          </w:p>
        </w:tc>
        <w:tc>
          <w:tcPr>
            <w:tcW w:w="0" w:type="auto"/>
            <w:vAlign w:val="center"/>
            <w:hideMark/>
          </w:tcPr>
          <w:p w14:paraId="6F503B2C"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(0.053)</w:t>
            </w:r>
          </w:p>
        </w:tc>
        <w:tc>
          <w:tcPr>
            <w:tcW w:w="0" w:type="auto"/>
            <w:vAlign w:val="center"/>
            <w:hideMark/>
          </w:tcPr>
          <w:p w14:paraId="73FAF760"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(0.053)</w:t>
            </w:r>
          </w:p>
        </w:tc>
      </w:tr>
      <w:tr w:rsidR="001D0964" w:rsidRPr="001D0964" w14:paraId="08F082EB" w14:textId="77777777" w:rsidTr="005347CE">
        <w:trPr>
          <w:tblCellSpacing w:w="15" w:type="dxa"/>
        </w:trPr>
        <w:tc>
          <w:tcPr>
            <w:tcW w:w="0" w:type="auto"/>
            <w:vAlign w:val="center"/>
            <w:hideMark/>
          </w:tcPr>
          <w:p w14:paraId="23025AB5"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2C5EA4B3" w14:textId="77777777" w:rsidR="001D0964" w:rsidRPr="001D0964" w:rsidRDefault="001D0964" w:rsidP="001D0964">
            <w:pPr>
              <w:ind w:firstLine="0"/>
              <w:rPr>
                <w:rFonts w:eastAsia="Times New Roman"/>
                <w:sz w:val="22"/>
                <w:szCs w:val="22"/>
              </w:rPr>
            </w:pPr>
          </w:p>
        </w:tc>
        <w:tc>
          <w:tcPr>
            <w:tcW w:w="0" w:type="auto"/>
            <w:vAlign w:val="center"/>
            <w:hideMark/>
          </w:tcPr>
          <w:p w14:paraId="45E143CA"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6DF27146" w14:textId="77777777" w:rsidR="001D0964" w:rsidRPr="001D0964" w:rsidRDefault="001D0964" w:rsidP="001D0964">
            <w:pPr>
              <w:ind w:firstLine="0"/>
              <w:jc w:val="center"/>
              <w:rPr>
                <w:rFonts w:eastAsia="Times New Roman"/>
                <w:sz w:val="22"/>
                <w:szCs w:val="22"/>
              </w:rPr>
            </w:pPr>
          </w:p>
        </w:tc>
      </w:tr>
      <w:tr w:rsidR="001D0964" w:rsidRPr="001D0964" w14:paraId="04D2599F" w14:textId="77777777" w:rsidTr="005347CE">
        <w:trPr>
          <w:tblCellSpacing w:w="15" w:type="dxa"/>
        </w:trPr>
        <w:tc>
          <w:tcPr>
            <w:tcW w:w="0" w:type="auto"/>
            <w:vAlign w:val="center"/>
            <w:hideMark/>
          </w:tcPr>
          <w:p w14:paraId="0DDB27D9" w14:textId="0D976F03" w:rsidR="001D0964" w:rsidRPr="001D0964" w:rsidRDefault="001D0964" w:rsidP="001D0964">
            <w:pPr>
              <w:ind w:firstLine="0"/>
              <w:jc w:val="left"/>
              <w:rPr>
                <w:rFonts w:eastAsia="Times New Roman"/>
                <w:sz w:val="22"/>
                <w:szCs w:val="22"/>
              </w:rPr>
            </w:pPr>
            <w:r w:rsidRPr="001D0964">
              <w:rPr>
                <w:rFonts w:eastAsia="Times New Roman"/>
                <w:sz w:val="22"/>
                <w:szCs w:val="22"/>
              </w:rPr>
              <w:t>Trade Date</w:t>
            </w:r>
          </w:p>
        </w:tc>
        <w:tc>
          <w:tcPr>
            <w:tcW w:w="0" w:type="auto"/>
            <w:vAlign w:val="center"/>
            <w:hideMark/>
          </w:tcPr>
          <w:p w14:paraId="2B946555"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-0.002</w:t>
            </w:r>
          </w:p>
        </w:tc>
        <w:tc>
          <w:tcPr>
            <w:tcW w:w="0" w:type="auto"/>
            <w:vAlign w:val="center"/>
            <w:hideMark/>
          </w:tcPr>
          <w:p w14:paraId="77003BE0"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-0.0004</w:t>
            </w:r>
          </w:p>
        </w:tc>
        <w:tc>
          <w:tcPr>
            <w:tcW w:w="0" w:type="auto"/>
            <w:vAlign w:val="center"/>
            <w:hideMark/>
          </w:tcPr>
          <w:p w14:paraId="5F0603F3"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-0.0003</w:t>
            </w:r>
          </w:p>
        </w:tc>
      </w:tr>
      <w:tr w:rsidR="001D0964" w:rsidRPr="001D0964" w14:paraId="336B1DA6" w14:textId="77777777" w:rsidTr="005347CE">
        <w:trPr>
          <w:tblCellSpacing w:w="15" w:type="dxa"/>
        </w:trPr>
        <w:tc>
          <w:tcPr>
            <w:tcW w:w="0" w:type="auto"/>
            <w:vAlign w:val="center"/>
            <w:hideMark/>
          </w:tcPr>
          <w:p w14:paraId="14C4E229"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6024F79D"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(0.002)</w:t>
            </w:r>
          </w:p>
        </w:tc>
        <w:tc>
          <w:tcPr>
            <w:tcW w:w="0" w:type="auto"/>
            <w:vAlign w:val="center"/>
            <w:hideMark/>
          </w:tcPr>
          <w:p w14:paraId="053C2F22"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(0.001)</w:t>
            </w:r>
          </w:p>
        </w:tc>
        <w:tc>
          <w:tcPr>
            <w:tcW w:w="0" w:type="auto"/>
            <w:vAlign w:val="center"/>
            <w:hideMark/>
          </w:tcPr>
          <w:p w14:paraId="70E8F0CF"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(0.003)</w:t>
            </w:r>
          </w:p>
        </w:tc>
      </w:tr>
      <w:tr w:rsidR="001D0964" w:rsidRPr="001D0964" w14:paraId="7F353004" w14:textId="77777777" w:rsidTr="005347CE">
        <w:trPr>
          <w:tblCellSpacing w:w="15" w:type="dxa"/>
        </w:trPr>
        <w:tc>
          <w:tcPr>
            <w:tcW w:w="0" w:type="auto"/>
            <w:vAlign w:val="center"/>
            <w:hideMark/>
          </w:tcPr>
          <w:p w14:paraId="2F5D4B16"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29166668" w14:textId="77777777" w:rsidR="001D0964" w:rsidRPr="001D0964" w:rsidRDefault="001D0964" w:rsidP="001D0964">
            <w:pPr>
              <w:ind w:firstLine="0"/>
              <w:rPr>
                <w:rFonts w:eastAsia="Times New Roman"/>
                <w:sz w:val="22"/>
                <w:szCs w:val="22"/>
              </w:rPr>
            </w:pPr>
          </w:p>
        </w:tc>
        <w:tc>
          <w:tcPr>
            <w:tcW w:w="0" w:type="auto"/>
            <w:vAlign w:val="center"/>
            <w:hideMark/>
          </w:tcPr>
          <w:p w14:paraId="5B636E55"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108CA8D2" w14:textId="77777777" w:rsidR="001D0964" w:rsidRPr="001D0964" w:rsidRDefault="001D0964" w:rsidP="001D0964">
            <w:pPr>
              <w:ind w:firstLine="0"/>
              <w:jc w:val="center"/>
              <w:rPr>
                <w:rFonts w:eastAsia="Times New Roman"/>
                <w:sz w:val="22"/>
                <w:szCs w:val="22"/>
              </w:rPr>
            </w:pPr>
          </w:p>
        </w:tc>
      </w:tr>
      <w:tr w:rsidR="001D0964" w:rsidRPr="001D0964" w14:paraId="02DFC024" w14:textId="77777777" w:rsidTr="005347CE">
        <w:trPr>
          <w:tblCellSpacing w:w="15" w:type="dxa"/>
        </w:trPr>
        <w:tc>
          <w:tcPr>
            <w:tcW w:w="0" w:type="auto"/>
            <w:vAlign w:val="center"/>
            <w:hideMark/>
          </w:tcPr>
          <w:p w14:paraId="367FFE58" w14:textId="786847A6" w:rsidR="001D0964" w:rsidRPr="001D0964" w:rsidRDefault="001D0964" w:rsidP="001D0964">
            <w:pPr>
              <w:ind w:firstLine="0"/>
              <w:jc w:val="left"/>
              <w:rPr>
                <w:rFonts w:eastAsia="Times New Roman"/>
                <w:sz w:val="22"/>
                <w:szCs w:val="22"/>
              </w:rPr>
            </w:pPr>
            <w:r w:rsidRPr="001D0964">
              <w:rPr>
                <w:rFonts w:eastAsia="Times New Roman"/>
                <w:sz w:val="22"/>
                <w:szCs w:val="22"/>
              </w:rPr>
              <w:t>Log Notional</w:t>
            </w:r>
          </w:p>
        </w:tc>
        <w:tc>
          <w:tcPr>
            <w:tcW w:w="0" w:type="auto"/>
            <w:vAlign w:val="center"/>
            <w:hideMark/>
          </w:tcPr>
          <w:p w14:paraId="674D373B"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0.0004</w:t>
            </w:r>
          </w:p>
        </w:tc>
        <w:tc>
          <w:tcPr>
            <w:tcW w:w="0" w:type="auto"/>
            <w:vAlign w:val="center"/>
            <w:hideMark/>
          </w:tcPr>
          <w:p w14:paraId="184CB44B"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-0.009</w:t>
            </w:r>
          </w:p>
        </w:tc>
        <w:tc>
          <w:tcPr>
            <w:tcW w:w="0" w:type="auto"/>
            <w:vAlign w:val="center"/>
            <w:hideMark/>
          </w:tcPr>
          <w:p w14:paraId="51AD5D43"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0.033</w:t>
            </w:r>
            <w:r w:rsidRPr="001D0964">
              <w:rPr>
                <w:rFonts w:eastAsia="Times New Roman"/>
                <w:sz w:val="22"/>
                <w:szCs w:val="22"/>
                <w:vertAlign w:val="superscript"/>
              </w:rPr>
              <w:t>***</w:t>
            </w:r>
          </w:p>
        </w:tc>
      </w:tr>
      <w:tr w:rsidR="001D0964" w:rsidRPr="001D0964" w14:paraId="78622C5A" w14:textId="77777777" w:rsidTr="005347CE">
        <w:trPr>
          <w:tblCellSpacing w:w="15" w:type="dxa"/>
        </w:trPr>
        <w:tc>
          <w:tcPr>
            <w:tcW w:w="0" w:type="auto"/>
            <w:vAlign w:val="center"/>
            <w:hideMark/>
          </w:tcPr>
          <w:p w14:paraId="5CDACEA9"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51372255"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(0.016)</w:t>
            </w:r>
          </w:p>
        </w:tc>
        <w:tc>
          <w:tcPr>
            <w:tcW w:w="0" w:type="auto"/>
            <w:vAlign w:val="center"/>
            <w:hideMark/>
          </w:tcPr>
          <w:p w14:paraId="4B2CE7CD"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(0.036)</w:t>
            </w:r>
          </w:p>
        </w:tc>
        <w:tc>
          <w:tcPr>
            <w:tcW w:w="0" w:type="auto"/>
            <w:vAlign w:val="center"/>
            <w:hideMark/>
          </w:tcPr>
          <w:p w14:paraId="14C583E9"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(0.013)</w:t>
            </w:r>
          </w:p>
        </w:tc>
      </w:tr>
      <w:tr w:rsidR="001D0964" w:rsidRPr="001D0964" w14:paraId="55EBA2DA" w14:textId="77777777" w:rsidTr="005347CE">
        <w:trPr>
          <w:tblCellSpacing w:w="15" w:type="dxa"/>
        </w:trPr>
        <w:tc>
          <w:tcPr>
            <w:tcW w:w="0" w:type="auto"/>
            <w:vAlign w:val="center"/>
            <w:hideMark/>
          </w:tcPr>
          <w:p w14:paraId="694C6710"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331AC015" w14:textId="77777777" w:rsidR="001D0964" w:rsidRPr="001D0964" w:rsidRDefault="001D0964" w:rsidP="001D0964">
            <w:pPr>
              <w:ind w:firstLine="0"/>
              <w:rPr>
                <w:rFonts w:eastAsia="Times New Roman"/>
                <w:sz w:val="22"/>
                <w:szCs w:val="22"/>
              </w:rPr>
            </w:pPr>
          </w:p>
        </w:tc>
        <w:tc>
          <w:tcPr>
            <w:tcW w:w="0" w:type="auto"/>
            <w:vAlign w:val="center"/>
            <w:hideMark/>
          </w:tcPr>
          <w:p w14:paraId="2447B55B"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6E0521B9" w14:textId="77777777" w:rsidR="001D0964" w:rsidRPr="001D0964" w:rsidRDefault="001D0964" w:rsidP="001D0964">
            <w:pPr>
              <w:ind w:firstLine="0"/>
              <w:jc w:val="center"/>
              <w:rPr>
                <w:rFonts w:eastAsia="Times New Roman"/>
                <w:sz w:val="22"/>
                <w:szCs w:val="22"/>
              </w:rPr>
            </w:pPr>
          </w:p>
        </w:tc>
      </w:tr>
      <w:tr w:rsidR="001D0964" w:rsidRPr="001D0964" w14:paraId="56A4B9A1" w14:textId="77777777" w:rsidTr="005347CE">
        <w:trPr>
          <w:tblCellSpacing w:w="15" w:type="dxa"/>
        </w:trPr>
        <w:tc>
          <w:tcPr>
            <w:tcW w:w="0" w:type="auto"/>
            <w:vAlign w:val="center"/>
            <w:hideMark/>
          </w:tcPr>
          <w:p w14:paraId="4BD36D92" w14:textId="77777777" w:rsidR="001D0964" w:rsidRPr="001D0964" w:rsidRDefault="001D0964" w:rsidP="001D0964">
            <w:pPr>
              <w:ind w:firstLine="0"/>
              <w:jc w:val="left"/>
              <w:rPr>
                <w:rFonts w:eastAsia="Times New Roman"/>
                <w:sz w:val="22"/>
                <w:szCs w:val="22"/>
              </w:rPr>
            </w:pPr>
            <w:r w:rsidRPr="001D0964">
              <w:rPr>
                <w:rFonts w:eastAsia="Times New Roman"/>
                <w:sz w:val="22"/>
                <w:szCs w:val="22"/>
              </w:rPr>
              <w:t>Capped</w:t>
            </w:r>
          </w:p>
        </w:tc>
        <w:tc>
          <w:tcPr>
            <w:tcW w:w="0" w:type="auto"/>
            <w:vAlign w:val="center"/>
            <w:hideMark/>
          </w:tcPr>
          <w:p w14:paraId="091F54DB"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0.178</w:t>
            </w:r>
          </w:p>
        </w:tc>
        <w:tc>
          <w:tcPr>
            <w:tcW w:w="0" w:type="auto"/>
            <w:vAlign w:val="center"/>
            <w:hideMark/>
          </w:tcPr>
          <w:p w14:paraId="12070EBB"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0.173</w:t>
            </w:r>
            <w:r w:rsidRPr="001D0964">
              <w:rPr>
                <w:rFonts w:eastAsia="Times New Roman"/>
                <w:sz w:val="22"/>
                <w:szCs w:val="22"/>
                <w:vertAlign w:val="superscript"/>
              </w:rPr>
              <w:t>*</w:t>
            </w:r>
          </w:p>
        </w:tc>
        <w:tc>
          <w:tcPr>
            <w:tcW w:w="0" w:type="auto"/>
            <w:vAlign w:val="center"/>
            <w:hideMark/>
          </w:tcPr>
          <w:p w14:paraId="33CCE61D"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0.084</w:t>
            </w:r>
          </w:p>
        </w:tc>
      </w:tr>
      <w:tr w:rsidR="001D0964" w:rsidRPr="001D0964" w14:paraId="3E75084D" w14:textId="77777777" w:rsidTr="005347CE">
        <w:trPr>
          <w:tblCellSpacing w:w="15" w:type="dxa"/>
        </w:trPr>
        <w:tc>
          <w:tcPr>
            <w:tcW w:w="0" w:type="auto"/>
            <w:vAlign w:val="center"/>
            <w:hideMark/>
          </w:tcPr>
          <w:p w14:paraId="08724031"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22153E17"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(0.167)</w:t>
            </w:r>
          </w:p>
        </w:tc>
        <w:tc>
          <w:tcPr>
            <w:tcW w:w="0" w:type="auto"/>
            <w:vAlign w:val="center"/>
            <w:hideMark/>
          </w:tcPr>
          <w:p w14:paraId="23FBCB3A"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(0.098)</w:t>
            </w:r>
          </w:p>
        </w:tc>
        <w:tc>
          <w:tcPr>
            <w:tcW w:w="0" w:type="auto"/>
            <w:vAlign w:val="center"/>
            <w:hideMark/>
          </w:tcPr>
          <w:p w14:paraId="0DB045DE"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(0.052)</w:t>
            </w:r>
          </w:p>
        </w:tc>
      </w:tr>
      <w:tr w:rsidR="001D0964" w:rsidRPr="001D0964" w14:paraId="59C6E787" w14:textId="77777777" w:rsidTr="005347CE">
        <w:trPr>
          <w:tblCellSpacing w:w="15" w:type="dxa"/>
        </w:trPr>
        <w:tc>
          <w:tcPr>
            <w:tcW w:w="0" w:type="auto"/>
            <w:vAlign w:val="center"/>
            <w:hideMark/>
          </w:tcPr>
          <w:p w14:paraId="2ACC43B9"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794ECA33" w14:textId="77777777" w:rsidR="001D0964" w:rsidRPr="001D0964" w:rsidRDefault="001D0964" w:rsidP="001D0964">
            <w:pPr>
              <w:ind w:firstLine="0"/>
              <w:rPr>
                <w:rFonts w:eastAsia="Times New Roman"/>
                <w:sz w:val="22"/>
                <w:szCs w:val="22"/>
              </w:rPr>
            </w:pPr>
          </w:p>
        </w:tc>
        <w:tc>
          <w:tcPr>
            <w:tcW w:w="0" w:type="auto"/>
            <w:vAlign w:val="center"/>
            <w:hideMark/>
          </w:tcPr>
          <w:p w14:paraId="5EAFF6FE"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1FA360D7" w14:textId="77777777" w:rsidR="001D0964" w:rsidRPr="001D0964" w:rsidRDefault="001D0964" w:rsidP="001D0964">
            <w:pPr>
              <w:ind w:firstLine="0"/>
              <w:jc w:val="center"/>
              <w:rPr>
                <w:rFonts w:eastAsia="Times New Roman"/>
                <w:sz w:val="22"/>
                <w:szCs w:val="22"/>
              </w:rPr>
            </w:pPr>
          </w:p>
        </w:tc>
      </w:tr>
      <w:tr w:rsidR="001D0964" w:rsidRPr="001D0964" w14:paraId="292D560D" w14:textId="77777777" w:rsidTr="005347CE">
        <w:trPr>
          <w:tblCellSpacing w:w="15" w:type="dxa"/>
        </w:trPr>
        <w:tc>
          <w:tcPr>
            <w:tcW w:w="0" w:type="auto"/>
            <w:vAlign w:val="center"/>
            <w:hideMark/>
          </w:tcPr>
          <w:p w14:paraId="3EAD1490" w14:textId="0F60F53A" w:rsidR="001D0964" w:rsidRPr="001D0964" w:rsidRDefault="001D0964" w:rsidP="001D0964">
            <w:pPr>
              <w:ind w:firstLine="0"/>
              <w:jc w:val="left"/>
              <w:rPr>
                <w:rFonts w:eastAsia="Times New Roman"/>
                <w:sz w:val="22"/>
                <w:szCs w:val="22"/>
              </w:rPr>
            </w:pPr>
            <w:r w:rsidRPr="001D0964">
              <w:rPr>
                <w:rFonts w:eastAsia="Times New Roman"/>
                <w:sz w:val="22"/>
                <w:szCs w:val="22"/>
              </w:rPr>
              <w:t>Currency USD* Trade Date</w:t>
            </w:r>
          </w:p>
        </w:tc>
        <w:tc>
          <w:tcPr>
            <w:tcW w:w="0" w:type="auto"/>
            <w:vAlign w:val="center"/>
            <w:hideMark/>
          </w:tcPr>
          <w:p w14:paraId="10FAAF15"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0.001</w:t>
            </w:r>
          </w:p>
        </w:tc>
        <w:tc>
          <w:tcPr>
            <w:tcW w:w="0" w:type="auto"/>
            <w:vAlign w:val="center"/>
            <w:hideMark/>
          </w:tcPr>
          <w:p w14:paraId="7C1B7924"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0.004</w:t>
            </w:r>
          </w:p>
        </w:tc>
        <w:tc>
          <w:tcPr>
            <w:tcW w:w="0" w:type="auto"/>
            <w:vAlign w:val="center"/>
            <w:hideMark/>
          </w:tcPr>
          <w:p w14:paraId="450342FA"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0.002</w:t>
            </w:r>
          </w:p>
        </w:tc>
      </w:tr>
      <w:tr w:rsidR="001D0964" w:rsidRPr="001D0964" w14:paraId="63B3E950" w14:textId="77777777" w:rsidTr="005347CE">
        <w:trPr>
          <w:tblCellSpacing w:w="15" w:type="dxa"/>
        </w:trPr>
        <w:tc>
          <w:tcPr>
            <w:tcW w:w="0" w:type="auto"/>
            <w:vAlign w:val="center"/>
            <w:hideMark/>
          </w:tcPr>
          <w:p w14:paraId="4B4AF369"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1568CFF3"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(0.008)</w:t>
            </w:r>
          </w:p>
        </w:tc>
        <w:tc>
          <w:tcPr>
            <w:tcW w:w="0" w:type="auto"/>
            <w:vAlign w:val="center"/>
            <w:hideMark/>
          </w:tcPr>
          <w:p w14:paraId="70FE57B8"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(0.004)</w:t>
            </w:r>
          </w:p>
        </w:tc>
        <w:tc>
          <w:tcPr>
            <w:tcW w:w="0" w:type="auto"/>
            <w:vAlign w:val="center"/>
            <w:hideMark/>
          </w:tcPr>
          <w:p w14:paraId="687821C1"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(0.004)</w:t>
            </w:r>
          </w:p>
        </w:tc>
      </w:tr>
      <w:tr w:rsidR="001D0964" w:rsidRPr="001D0964" w14:paraId="70507111" w14:textId="77777777" w:rsidTr="005347CE">
        <w:trPr>
          <w:tblCellSpacing w:w="15" w:type="dxa"/>
        </w:trPr>
        <w:tc>
          <w:tcPr>
            <w:tcW w:w="0" w:type="auto"/>
            <w:vAlign w:val="center"/>
            <w:hideMark/>
          </w:tcPr>
          <w:p w14:paraId="080A9A1A"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19C68A79" w14:textId="77777777" w:rsidR="001D0964" w:rsidRPr="001D0964" w:rsidRDefault="001D0964" w:rsidP="001D0964">
            <w:pPr>
              <w:ind w:firstLine="0"/>
              <w:rPr>
                <w:rFonts w:eastAsia="Times New Roman"/>
                <w:sz w:val="22"/>
                <w:szCs w:val="22"/>
              </w:rPr>
            </w:pPr>
          </w:p>
        </w:tc>
        <w:tc>
          <w:tcPr>
            <w:tcW w:w="0" w:type="auto"/>
            <w:vAlign w:val="center"/>
            <w:hideMark/>
          </w:tcPr>
          <w:p w14:paraId="70BB122E"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53B560D3" w14:textId="77777777" w:rsidR="001D0964" w:rsidRPr="001D0964" w:rsidRDefault="001D0964" w:rsidP="001D0964">
            <w:pPr>
              <w:ind w:firstLine="0"/>
              <w:jc w:val="center"/>
              <w:rPr>
                <w:rFonts w:eastAsia="Times New Roman"/>
                <w:sz w:val="22"/>
                <w:szCs w:val="22"/>
              </w:rPr>
            </w:pPr>
          </w:p>
        </w:tc>
      </w:tr>
      <w:tr w:rsidR="001D0964" w:rsidRPr="001D0964" w14:paraId="3F6422F7" w14:textId="77777777" w:rsidTr="005347CE">
        <w:trPr>
          <w:tblCellSpacing w:w="15" w:type="dxa"/>
        </w:trPr>
        <w:tc>
          <w:tcPr>
            <w:tcW w:w="0" w:type="auto"/>
            <w:vAlign w:val="center"/>
            <w:hideMark/>
          </w:tcPr>
          <w:p w14:paraId="590E8106" w14:textId="77777777" w:rsidR="001D0964" w:rsidRPr="001D0964" w:rsidRDefault="001D0964" w:rsidP="001D0964">
            <w:pPr>
              <w:ind w:firstLine="0"/>
              <w:jc w:val="left"/>
              <w:rPr>
                <w:rFonts w:eastAsia="Times New Roman"/>
                <w:sz w:val="22"/>
                <w:szCs w:val="22"/>
              </w:rPr>
            </w:pPr>
            <w:r w:rsidRPr="001D0964">
              <w:rPr>
                <w:rFonts w:eastAsia="Times New Roman"/>
                <w:sz w:val="22"/>
                <w:szCs w:val="22"/>
              </w:rPr>
              <w:t>Constant</w:t>
            </w:r>
          </w:p>
        </w:tc>
        <w:tc>
          <w:tcPr>
            <w:tcW w:w="0" w:type="auto"/>
            <w:vAlign w:val="center"/>
            <w:hideMark/>
          </w:tcPr>
          <w:p w14:paraId="1C78B9F2"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1.392</w:t>
            </w:r>
            <w:r w:rsidRPr="001D0964">
              <w:rPr>
                <w:rFonts w:eastAsia="Times New Roman"/>
                <w:sz w:val="22"/>
                <w:szCs w:val="22"/>
                <w:vertAlign w:val="superscript"/>
              </w:rPr>
              <w:t>***</w:t>
            </w:r>
          </w:p>
        </w:tc>
        <w:tc>
          <w:tcPr>
            <w:tcW w:w="0" w:type="auto"/>
            <w:vAlign w:val="center"/>
            <w:hideMark/>
          </w:tcPr>
          <w:p w14:paraId="5E822891"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1.915</w:t>
            </w:r>
            <w:r w:rsidRPr="001D0964">
              <w:rPr>
                <w:rFonts w:eastAsia="Times New Roman"/>
                <w:sz w:val="22"/>
                <w:szCs w:val="22"/>
                <w:vertAlign w:val="superscript"/>
              </w:rPr>
              <w:t>***</w:t>
            </w:r>
          </w:p>
        </w:tc>
        <w:tc>
          <w:tcPr>
            <w:tcW w:w="0" w:type="auto"/>
            <w:vAlign w:val="center"/>
            <w:hideMark/>
          </w:tcPr>
          <w:p w14:paraId="425B3099"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1.846</w:t>
            </w:r>
            <w:r w:rsidRPr="001D0964">
              <w:rPr>
                <w:rFonts w:eastAsia="Times New Roman"/>
                <w:sz w:val="22"/>
                <w:szCs w:val="22"/>
                <w:vertAlign w:val="superscript"/>
              </w:rPr>
              <w:t>***</w:t>
            </w:r>
          </w:p>
        </w:tc>
      </w:tr>
      <w:tr w:rsidR="001D0964" w:rsidRPr="001D0964" w14:paraId="08341A68" w14:textId="77777777" w:rsidTr="005347CE">
        <w:trPr>
          <w:tblCellSpacing w:w="15" w:type="dxa"/>
        </w:trPr>
        <w:tc>
          <w:tcPr>
            <w:tcW w:w="0" w:type="auto"/>
            <w:vAlign w:val="center"/>
            <w:hideMark/>
          </w:tcPr>
          <w:p w14:paraId="7F9E3F35"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74EBE084"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(0.299)</w:t>
            </w:r>
          </w:p>
        </w:tc>
        <w:tc>
          <w:tcPr>
            <w:tcW w:w="0" w:type="auto"/>
            <w:vAlign w:val="center"/>
            <w:hideMark/>
          </w:tcPr>
          <w:p w14:paraId="1811295B"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(0.589)</w:t>
            </w:r>
          </w:p>
        </w:tc>
        <w:tc>
          <w:tcPr>
            <w:tcW w:w="0" w:type="auto"/>
            <w:vAlign w:val="center"/>
            <w:hideMark/>
          </w:tcPr>
          <w:p w14:paraId="656C5635"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(0.210)</w:t>
            </w:r>
          </w:p>
        </w:tc>
      </w:tr>
      <w:tr w:rsidR="001D0964" w:rsidRPr="001D0964" w14:paraId="46CF3F7B" w14:textId="77777777" w:rsidTr="005347CE">
        <w:trPr>
          <w:tblCellSpacing w:w="15" w:type="dxa"/>
        </w:trPr>
        <w:tc>
          <w:tcPr>
            <w:tcW w:w="0" w:type="auto"/>
            <w:vAlign w:val="center"/>
            <w:hideMark/>
          </w:tcPr>
          <w:p w14:paraId="51E5B184"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73D7F575" w14:textId="77777777" w:rsidR="001D0964" w:rsidRPr="001D0964" w:rsidRDefault="001D0964" w:rsidP="001D0964">
            <w:pPr>
              <w:ind w:firstLine="0"/>
              <w:rPr>
                <w:rFonts w:eastAsia="Times New Roman"/>
                <w:sz w:val="22"/>
                <w:szCs w:val="22"/>
              </w:rPr>
            </w:pPr>
          </w:p>
        </w:tc>
        <w:tc>
          <w:tcPr>
            <w:tcW w:w="0" w:type="auto"/>
            <w:vAlign w:val="center"/>
            <w:hideMark/>
          </w:tcPr>
          <w:p w14:paraId="3EF087E9" w14:textId="77777777" w:rsidR="001D0964" w:rsidRPr="001D0964" w:rsidRDefault="001D0964" w:rsidP="001D0964">
            <w:pPr>
              <w:ind w:firstLine="0"/>
              <w:jc w:val="center"/>
              <w:rPr>
                <w:rFonts w:eastAsia="Times New Roman"/>
                <w:sz w:val="22"/>
                <w:szCs w:val="22"/>
              </w:rPr>
            </w:pPr>
          </w:p>
        </w:tc>
        <w:tc>
          <w:tcPr>
            <w:tcW w:w="0" w:type="auto"/>
            <w:vAlign w:val="center"/>
            <w:hideMark/>
          </w:tcPr>
          <w:p w14:paraId="2C9AB99B" w14:textId="77777777" w:rsidR="001D0964" w:rsidRPr="001D0964" w:rsidRDefault="001D0964" w:rsidP="001D0964">
            <w:pPr>
              <w:ind w:firstLine="0"/>
              <w:jc w:val="center"/>
              <w:rPr>
                <w:rFonts w:eastAsia="Times New Roman"/>
                <w:sz w:val="22"/>
                <w:szCs w:val="22"/>
              </w:rPr>
            </w:pPr>
          </w:p>
        </w:tc>
      </w:tr>
      <w:tr w:rsidR="001D0964" w:rsidRPr="001D0964" w14:paraId="3774ADD1" w14:textId="77777777" w:rsidTr="005347CE">
        <w:trPr>
          <w:tblCellSpacing w:w="15" w:type="dxa"/>
        </w:trPr>
        <w:tc>
          <w:tcPr>
            <w:tcW w:w="0" w:type="auto"/>
            <w:gridSpan w:val="4"/>
            <w:tcBorders>
              <w:bottom w:val="single" w:sz="6" w:space="0" w:color="000000"/>
            </w:tcBorders>
            <w:vAlign w:val="center"/>
            <w:hideMark/>
          </w:tcPr>
          <w:p w14:paraId="17C3392A" w14:textId="77777777" w:rsidR="001D0964" w:rsidRPr="001D0964" w:rsidRDefault="001D0964" w:rsidP="001D0964">
            <w:pPr>
              <w:ind w:firstLine="0"/>
              <w:jc w:val="center"/>
              <w:rPr>
                <w:rFonts w:eastAsia="Times New Roman"/>
                <w:sz w:val="22"/>
                <w:szCs w:val="22"/>
              </w:rPr>
            </w:pPr>
          </w:p>
        </w:tc>
      </w:tr>
      <w:tr w:rsidR="001D0964" w:rsidRPr="001D0964" w14:paraId="769DC471" w14:textId="77777777" w:rsidTr="005347CE">
        <w:trPr>
          <w:tblCellSpacing w:w="15" w:type="dxa"/>
        </w:trPr>
        <w:tc>
          <w:tcPr>
            <w:tcW w:w="0" w:type="auto"/>
            <w:vAlign w:val="center"/>
            <w:hideMark/>
          </w:tcPr>
          <w:p w14:paraId="123CEF30" w14:textId="77777777" w:rsidR="001D0964" w:rsidRPr="001D0964" w:rsidRDefault="001D0964" w:rsidP="001D0964">
            <w:pPr>
              <w:ind w:firstLine="0"/>
              <w:jc w:val="left"/>
              <w:rPr>
                <w:rFonts w:eastAsia="Times New Roman"/>
                <w:sz w:val="22"/>
                <w:szCs w:val="22"/>
              </w:rPr>
            </w:pPr>
            <w:r w:rsidRPr="001D0964">
              <w:rPr>
                <w:rFonts w:eastAsia="Times New Roman"/>
                <w:sz w:val="22"/>
                <w:szCs w:val="22"/>
              </w:rPr>
              <w:t>Observations</w:t>
            </w:r>
          </w:p>
        </w:tc>
        <w:tc>
          <w:tcPr>
            <w:tcW w:w="0" w:type="auto"/>
            <w:vAlign w:val="center"/>
            <w:hideMark/>
          </w:tcPr>
          <w:p w14:paraId="46B0CA1F"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158</w:t>
            </w:r>
          </w:p>
        </w:tc>
        <w:tc>
          <w:tcPr>
            <w:tcW w:w="0" w:type="auto"/>
            <w:vAlign w:val="center"/>
            <w:hideMark/>
          </w:tcPr>
          <w:p w14:paraId="0746DE42"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635</w:t>
            </w:r>
          </w:p>
        </w:tc>
        <w:tc>
          <w:tcPr>
            <w:tcW w:w="0" w:type="auto"/>
            <w:vAlign w:val="center"/>
            <w:hideMark/>
          </w:tcPr>
          <w:p w14:paraId="44C93908"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921</w:t>
            </w:r>
          </w:p>
        </w:tc>
      </w:tr>
      <w:tr w:rsidR="001D0964" w:rsidRPr="001D0964" w14:paraId="64E3FF76" w14:textId="77777777" w:rsidTr="005347CE">
        <w:trPr>
          <w:tblCellSpacing w:w="15" w:type="dxa"/>
        </w:trPr>
        <w:tc>
          <w:tcPr>
            <w:tcW w:w="0" w:type="auto"/>
            <w:vAlign w:val="center"/>
            <w:hideMark/>
          </w:tcPr>
          <w:p w14:paraId="1D860968" w14:textId="77777777" w:rsidR="001D0964" w:rsidRPr="001D0964" w:rsidRDefault="001D0964" w:rsidP="001D0964">
            <w:pPr>
              <w:ind w:firstLine="0"/>
              <w:jc w:val="left"/>
              <w:rPr>
                <w:rFonts w:eastAsia="Times New Roman"/>
                <w:sz w:val="22"/>
                <w:szCs w:val="22"/>
              </w:rPr>
            </w:pPr>
            <w:r w:rsidRPr="001D0964">
              <w:rPr>
                <w:rFonts w:eastAsia="Times New Roman"/>
                <w:sz w:val="22"/>
                <w:szCs w:val="22"/>
              </w:rPr>
              <w:t>R</w:t>
            </w:r>
            <w:r w:rsidRPr="001D0964">
              <w:rPr>
                <w:rFonts w:eastAsia="Times New Roman"/>
                <w:sz w:val="22"/>
                <w:szCs w:val="22"/>
                <w:vertAlign w:val="superscript"/>
              </w:rPr>
              <w:t>2</w:t>
            </w:r>
          </w:p>
        </w:tc>
        <w:tc>
          <w:tcPr>
            <w:tcW w:w="0" w:type="auto"/>
            <w:vAlign w:val="center"/>
            <w:hideMark/>
          </w:tcPr>
          <w:p w14:paraId="3A2392E7"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0.338</w:t>
            </w:r>
          </w:p>
        </w:tc>
        <w:tc>
          <w:tcPr>
            <w:tcW w:w="0" w:type="auto"/>
            <w:vAlign w:val="center"/>
            <w:hideMark/>
          </w:tcPr>
          <w:p w14:paraId="01C783A2"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0.064</w:t>
            </w:r>
          </w:p>
        </w:tc>
        <w:tc>
          <w:tcPr>
            <w:tcW w:w="0" w:type="auto"/>
            <w:vAlign w:val="center"/>
            <w:hideMark/>
          </w:tcPr>
          <w:p w14:paraId="5E119DEA"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0.031</w:t>
            </w:r>
          </w:p>
        </w:tc>
      </w:tr>
      <w:tr w:rsidR="001D0964" w:rsidRPr="001D0964" w14:paraId="4AC2D9AE" w14:textId="77777777" w:rsidTr="005347CE">
        <w:trPr>
          <w:tblCellSpacing w:w="15" w:type="dxa"/>
        </w:trPr>
        <w:tc>
          <w:tcPr>
            <w:tcW w:w="0" w:type="auto"/>
            <w:vAlign w:val="center"/>
            <w:hideMark/>
          </w:tcPr>
          <w:p w14:paraId="19CC4077" w14:textId="77777777" w:rsidR="001D0964" w:rsidRPr="001D0964" w:rsidRDefault="001D0964" w:rsidP="001D0964">
            <w:pPr>
              <w:ind w:firstLine="0"/>
              <w:jc w:val="left"/>
              <w:rPr>
                <w:rFonts w:eastAsia="Times New Roman"/>
                <w:sz w:val="22"/>
                <w:szCs w:val="22"/>
              </w:rPr>
            </w:pPr>
            <w:r w:rsidRPr="001D0964">
              <w:rPr>
                <w:rFonts w:eastAsia="Times New Roman"/>
                <w:sz w:val="22"/>
                <w:szCs w:val="22"/>
              </w:rPr>
              <w:t>Adjusted R</w:t>
            </w:r>
            <w:r w:rsidRPr="001D0964">
              <w:rPr>
                <w:rFonts w:eastAsia="Times New Roman"/>
                <w:sz w:val="22"/>
                <w:szCs w:val="22"/>
                <w:vertAlign w:val="superscript"/>
              </w:rPr>
              <w:t>2</w:t>
            </w:r>
          </w:p>
        </w:tc>
        <w:tc>
          <w:tcPr>
            <w:tcW w:w="0" w:type="auto"/>
            <w:vAlign w:val="center"/>
            <w:hideMark/>
          </w:tcPr>
          <w:p w14:paraId="4BD1CC9A"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0.316</w:t>
            </w:r>
          </w:p>
        </w:tc>
        <w:tc>
          <w:tcPr>
            <w:tcW w:w="0" w:type="auto"/>
            <w:vAlign w:val="center"/>
            <w:hideMark/>
          </w:tcPr>
          <w:p w14:paraId="4AA312B3"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0.057</w:t>
            </w:r>
          </w:p>
        </w:tc>
        <w:tc>
          <w:tcPr>
            <w:tcW w:w="0" w:type="auto"/>
            <w:vAlign w:val="center"/>
            <w:hideMark/>
          </w:tcPr>
          <w:p w14:paraId="6D11464D"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0.026</w:t>
            </w:r>
          </w:p>
        </w:tc>
      </w:tr>
      <w:tr w:rsidR="001D0964" w:rsidRPr="001D0964" w14:paraId="431E63BE" w14:textId="77777777" w:rsidTr="005347CE">
        <w:trPr>
          <w:tblCellSpacing w:w="15" w:type="dxa"/>
        </w:trPr>
        <w:tc>
          <w:tcPr>
            <w:tcW w:w="0" w:type="auto"/>
            <w:vAlign w:val="center"/>
            <w:hideMark/>
          </w:tcPr>
          <w:p w14:paraId="3025BCA8" w14:textId="77777777" w:rsidR="001D0964" w:rsidRPr="001D0964" w:rsidRDefault="001D0964" w:rsidP="001D0964">
            <w:pPr>
              <w:ind w:firstLine="0"/>
              <w:jc w:val="left"/>
              <w:rPr>
                <w:rFonts w:eastAsia="Times New Roman"/>
                <w:sz w:val="22"/>
                <w:szCs w:val="22"/>
              </w:rPr>
            </w:pPr>
            <w:r w:rsidRPr="001D0964">
              <w:rPr>
                <w:rFonts w:eastAsia="Times New Roman"/>
                <w:sz w:val="22"/>
                <w:szCs w:val="22"/>
              </w:rPr>
              <w:t>Residual Std. Error</w:t>
            </w:r>
          </w:p>
        </w:tc>
        <w:tc>
          <w:tcPr>
            <w:tcW w:w="0" w:type="auto"/>
            <w:vAlign w:val="center"/>
            <w:hideMark/>
          </w:tcPr>
          <w:p w14:paraId="32C347B5"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0.530 (</w:t>
            </w:r>
            <w:proofErr w:type="spellStart"/>
            <w:r w:rsidRPr="001D0964">
              <w:rPr>
                <w:rFonts w:eastAsia="Times New Roman"/>
                <w:sz w:val="22"/>
                <w:szCs w:val="22"/>
              </w:rPr>
              <w:t>df</w:t>
            </w:r>
            <w:proofErr w:type="spellEnd"/>
            <w:r w:rsidRPr="001D0964">
              <w:rPr>
                <w:rFonts w:eastAsia="Times New Roman"/>
                <w:sz w:val="22"/>
                <w:szCs w:val="22"/>
              </w:rPr>
              <w:t xml:space="preserve"> = 152)</w:t>
            </w:r>
          </w:p>
        </w:tc>
        <w:tc>
          <w:tcPr>
            <w:tcW w:w="0" w:type="auto"/>
            <w:vAlign w:val="center"/>
            <w:hideMark/>
          </w:tcPr>
          <w:p w14:paraId="08A2B9F5"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0.740 (</w:t>
            </w:r>
            <w:proofErr w:type="spellStart"/>
            <w:r w:rsidRPr="001D0964">
              <w:rPr>
                <w:rFonts w:eastAsia="Times New Roman"/>
                <w:sz w:val="22"/>
                <w:szCs w:val="22"/>
              </w:rPr>
              <w:t>df</w:t>
            </w:r>
            <w:proofErr w:type="spellEnd"/>
            <w:r w:rsidRPr="001D0964">
              <w:rPr>
                <w:rFonts w:eastAsia="Times New Roman"/>
                <w:sz w:val="22"/>
                <w:szCs w:val="22"/>
              </w:rPr>
              <w:t xml:space="preserve"> = 629)</w:t>
            </w:r>
          </w:p>
        </w:tc>
        <w:tc>
          <w:tcPr>
            <w:tcW w:w="0" w:type="auto"/>
            <w:vAlign w:val="center"/>
            <w:hideMark/>
          </w:tcPr>
          <w:p w14:paraId="65C49F41"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0.521 (</w:t>
            </w:r>
            <w:proofErr w:type="spellStart"/>
            <w:r w:rsidRPr="001D0964">
              <w:rPr>
                <w:rFonts w:eastAsia="Times New Roman"/>
                <w:sz w:val="22"/>
                <w:szCs w:val="22"/>
              </w:rPr>
              <w:t>df</w:t>
            </w:r>
            <w:proofErr w:type="spellEnd"/>
            <w:r w:rsidRPr="001D0964">
              <w:rPr>
                <w:rFonts w:eastAsia="Times New Roman"/>
                <w:sz w:val="22"/>
                <w:szCs w:val="22"/>
              </w:rPr>
              <w:t xml:space="preserve"> = 915)</w:t>
            </w:r>
          </w:p>
        </w:tc>
      </w:tr>
      <w:tr w:rsidR="001D0964" w:rsidRPr="001D0964" w14:paraId="3989B4AF" w14:textId="77777777" w:rsidTr="005347CE">
        <w:trPr>
          <w:tblCellSpacing w:w="15" w:type="dxa"/>
        </w:trPr>
        <w:tc>
          <w:tcPr>
            <w:tcW w:w="0" w:type="auto"/>
            <w:vAlign w:val="center"/>
            <w:hideMark/>
          </w:tcPr>
          <w:p w14:paraId="7FE555C6" w14:textId="77777777" w:rsidR="001D0964" w:rsidRPr="001D0964" w:rsidRDefault="001D0964" w:rsidP="005347CE">
            <w:pPr>
              <w:jc w:val="left"/>
              <w:rPr>
                <w:rFonts w:eastAsia="Times New Roman"/>
                <w:sz w:val="22"/>
                <w:szCs w:val="22"/>
              </w:rPr>
            </w:pPr>
            <w:r w:rsidRPr="001D0964">
              <w:rPr>
                <w:rFonts w:eastAsia="Times New Roman"/>
                <w:sz w:val="22"/>
                <w:szCs w:val="22"/>
              </w:rPr>
              <w:t>F Statistic</w:t>
            </w:r>
          </w:p>
        </w:tc>
        <w:tc>
          <w:tcPr>
            <w:tcW w:w="0" w:type="auto"/>
            <w:vAlign w:val="center"/>
            <w:hideMark/>
          </w:tcPr>
          <w:p w14:paraId="1C188066" w14:textId="77777777" w:rsidR="001D0964" w:rsidRPr="001D0964" w:rsidRDefault="001D0964" w:rsidP="005347CE">
            <w:pPr>
              <w:jc w:val="center"/>
              <w:rPr>
                <w:rFonts w:eastAsia="Times New Roman"/>
                <w:sz w:val="22"/>
                <w:szCs w:val="22"/>
              </w:rPr>
            </w:pPr>
            <w:r w:rsidRPr="001D0964">
              <w:rPr>
                <w:rFonts w:eastAsia="Times New Roman"/>
                <w:sz w:val="22"/>
                <w:szCs w:val="22"/>
              </w:rPr>
              <w:t>15.513</w:t>
            </w:r>
            <w:r w:rsidRPr="001D0964">
              <w:rPr>
                <w:rFonts w:eastAsia="Times New Roman"/>
                <w:sz w:val="22"/>
                <w:szCs w:val="22"/>
                <w:vertAlign w:val="superscript"/>
              </w:rPr>
              <w:t>***</w:t>
            </w:r>
            <w:r w:rsidRPr="001D0964">
              <w:rPr>
                <w:rFonts w:eastAsia="Times New Roman"/>
                <w:sz w:val="22"/>
                <w:szCs w:val="22"/>
              </w:rPr>
              <w:t xml:space="preserve"> (</w:t>
            </w:r>
            <w:proofErr w:type="spellStart"/>
            <w:r w:rsidRPr="001D0964">
              <w:rPr>
                <w:rFonts w:eastAsia="Times New Roman"/>
                <w:sz w:val="22"/>
                <w:szCs w:val="22"/>
              </w:rPr>
              <w:t>df</w:t>
            </w:r>
            <w:proofErr w:type="spellEnd"/>
            <w:r w:rsidRPr="001D0964">
              <w:rPr>
                <w:rFonts w:eastAsia="Times New Roman"/>
                <w:sz w:val="22"/>
                <w:szCs w:val="22"/>
              </w:rPr>
              <w:t xml:space="preserve"> = 5; 152)</w:t>
            </w:r>
          </w:p>
        </w:tc>
        <w:tc>
          <w:tcPr>
            <w:tcW w:w="0" w:type="auto"/>
            <w:vAlign w:val="center"/>
            <w:hideMark/>
          </w:tcPr>
          <w:p w14:paraId="73027915"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8.651</w:t>
            </w:r>
            <w:r w:rsidRPr="001D0964">
              <w:rPr>
                <w:rFonts w:eastAsia="Times New Roman"/>
                <w:sz w:val="22"/>
                <w:szCs w:val="22"/>
                <w:vertAlign w:val="superscript"/>
              </w:rPr>
              <w:t>***</w:t>
            </w:r>
            <w:r w:rsidRPr="001D0964">
              <w:rPr>
                <w:rFonts w:eastAsia="Times New Roman"/>
                <w:sz w:val="22"/>
                <w:szCs w:val="22"/>
              </w:rPr>
              <w:t xml:space="preserve"> (</w:t>
            </w:r>
            <w:proofErr w:type="spellStart"/>
            <w:r w:rsidRPr="001D0964">
              <w:rPr>
                <w:rFonts w:eastAsia="Times New Roman"/>
                <w:sz w:val="22"/>
                <w:szCs w:val="22"/>
              </w:rPr>
              <w:t>df</w:t>
            </w:r>
            <w:proofErr w:type="spellEnd"/>
            <w:r w:rsidRPr="001D0964">
              <w:rPr>
                <w:rFonts w:eastAsia="Times New Roman"/>
                <w:sz w:val="22"/>
                <w:szCs w:val="22"/>
              </w:rPr>
              <w:t xml:space="preserve"> = 5; 629)</w:t>
            </w:r>
          </w:p>
        </w:tc>
        <w:tc>
          <w:tcPr>
            <w:tcW w:w="0" w:type="auto"/>
            <w:vAlign w:val="center"/>
            <w:hideMark/>
          </w:tcPr>
          <w:p w14:paraId="40EC0507" w14:textId="77777777" w:rsidR="001D0964" w:rsidRPr="001D0964" w:rsidRDefault="001D0964" w:rsidP="001D0964">
            <w:pPr>
              <w:ind w:firstLine="0"/>
              <w:jc w:val="center"/>
              <w:rPr>
                <w:rFonts w:eastAsia="Times New Roman"/>
                <w:sz w:val="22"/>
                <w:szCs w:val="22"/>
              </w:rPr>
            </w:pPr>
            <w:r w:rsidRPr="001D0964">
              <w:rPr>
                <w:rFonts w:eastAsia="Times New Roman"/>
                <w:sz w:val="22"/>
                <w:szCs w:val="22"/>
              </w:rPr>
              <w:t>5.950</w:t>
            </w:r>
            <w:r w:rsidRPr="001D0964">
              <w:rPr>
                <w:rFonts w:eastAsia="Times New Roman"/>
                <w:sz w:val="22"/>
                <w:szCs w:val="22"/>
                <w:vertAlign w:val="superscript"/>
              </w:rPr>
              <w:t>***</w:t>
            </w:r>
            <w:r w:rsidRPr="001D0964">
              <w:rPr>
                <w:rFonts w:eastAsia="Times New Roman"/>
                <w:sz w:val="22"/>
                <w:szCs w:val="22"/>
              </w:rPr>
              <w:t xml:space="preserve"> (</w:t>
            </w:r>
            <w:proofErr w:type="spellStart"/>
            <w:r w:rsidRPr="001D0964">
              <w:rPr>
                <w:rFonts w:eastAsia="Times New Roman"/>
                <w:sz w:val="22"/>
                <w:szCs w:val="22"/>
              </w:rPr>
              <w:t>df</w:t>
            </w:r>
            <w:proofErr w:type="spellEnd"/>
            <w:r w:rsidRPr="001D0964">
              <w:rPr>
                <w:rFonts w:eastAsia="Times New Roman"/>
                <w:sz w:val="22"/>
                <w:szCs w:val="22"/>
              </w:rPr>
              <w:t xml:space="preserve"> = 5; 915)</w:t>
            </w:r>
          </w:p>
        </w:tc>
      </w:tr>
      <w:tr w:rsidR="001D0964" w:rsidRPr="001D0964" w14:paraId="698FFEC1" w14:textId="77777777" w:rsidTr="005347CE">
        <w:trPr>
          <w:tblCellSpacing w:w="15" w:type="dxa"/>
        </w:trPr>
        <w:tc>
          <w:tcPr>
            <w:tcW w:w="0" w:type="auto"/>
            <w:gridSpan w:val="4"/>
            <w:tcBorders>
              <w:bottom w:val="single" w:sz="6" w:space="0" w:color="000000"/>
            </w:tcBorders>
            <w:vAlign w:val="center"/>
            <w:hideMark/>
          </w:tcPr>
          <w:p w14:paraId="72E580ED" w14:textId="77777777" w:rsidR="001D0964" w:rsidRPr="001D0964" w:rsidRDefault="001D0964" w:rsidP="005347CE">
            <w:pPr>
              <w:jc w:val="center"/>
              <w:rPr>
                <w:rFonts w:eastAsia="Times New Roman"/>
                <w:sz w:val="22"/>
                <w:szCs w:val="22"/>
              </w:rPr>
            </w:pPr>
          </w:p>
        </w:tc>
      </w:tr>
      <w:tr w:rsidR="001D0964" w:rsidRPr="001D0964" w14:paraId="0B07B3FE" w14:textId="77777777" w:rsidTr="005347CE">
        <w:trPr>
          <w:tblCellSpacing w:w="15" w:type="dxa"/>
        </w:trPr>
        <w:tc>
          <w:tcPr>
            <w:tcW w:w="0" w:type="auto"/>
            <w:vAlign w:val="center"/>
            <w:hideMark/>
          </w:tcPr>
          <w:p w14:paraId="542D194A" w14:textId="77777777" w:rsidR="001D0964" w:rsidRPr="001D0964" w:rsidRDefault="001D0964" w:rsidP="005347CE">
            <w:pPr>
              <w:jc w:val="left"/>
              <w:rPr>
                <w:rFonts w:eastAsia="Times New Roman"/>
                <w:sz w:val="22"/>
                <w:szCs w:val="22"/>
              </w:rPr>
            </w:pPr>
            <w:r w:rsidRPr="001D0964">
              <w:rPr>
                <w:rStyle w:val="Emphasis"/>
                <w:sz w:val="22"/>
                <w:szCs w:val="22"/>
              </w:rPr>
              <w:t>Note:</w:t>
            </w:r>
          </w:p>
        </w:tc>
        <w:tc>
          <w:tcPr>
            <w:tcW w:w="0" w:type="auto"/>
            <w:gridSpan w:val="3"/>
            <w:vAlign w:val="center"/>
            <w:hideMark/>
          </w:tcPr>
          <w:p w14:paraId="61300A4A" w14:textId="77777777" w:rsidR="001D0964" w:rsidRPr="001D0964" w:rsidRDefault="001D0964" w:rsidP="005347CE">
            <w:pPr>
              <w:jc w:val="right"/>
              <w:rPr>
                <w:rFonts w:eastAsia="Times New Roman"/>
                <w:sz w:val="22"/>
                <w:szCs w:val="22"/>
              </w:rPr>
            </w:pPr>
            <w:r w:rsidRPr="001D0964">
              <w:rPr>
                <w:rFonts w:eastAsia="Times New Roman"/>
                <w:sz w:val="22"/>
                <w:szCs w:val="22"/>
                <w:vertAlign w:val="superscript"/>
              </w:rPr>
              <w:t>*</w:t>
            </w:r>
            <w:r w:rsidRPr="001D0964">
              <w:rPr>
                <w:rFonts w:eastAsia="Times New Roman"/>
                <w:sz w:val="22"/>
                <w:szCs w:val="22"/>
              </w:rPr>
              <w:t>p</w:t>
            </w:r>
            <w:r w:rsidRPr="001D0964">
              <w:rPr>
                <w:rFonts w:eastAsia="Times New Roman"/>
                <w:sz w:val="22"/>
                <w:szCs w:val="22"/>
                <w:vertAlign w:val="superscript"/>
              </w:rPr>
              <w:t>**</w:t>
            </w:r>
            <w:r w:rsidRPr="001D0964">
              <w:rPr>
                <w:rFonts w:eastAsia="Times New Roman"/>
                <w:sz w:val="22"/>
                <w:szCs w:val="22"/>
              </w:rPr>
              <w:t>p</w:t>
            </w:r>
            <w:r w:rsidRPr="001D0964">
              <w:rPr>
                <w:rFonts w:eastAsia="Times New Roman"/>
                <w:sz w:val="22"/>
                <w:szCs w:val="22"/>
                <w:vertAlign w:val="superscript"/>
              </w:rPr>
              <w:t>***</w:t>
            </w:r>
            <w:r w:rsidRPr="001D0964">
              <w:rPr>
                <w:rFonts w:eastAsia="Times New Roman"/>
                <w:sz w:val="22"/>
                <w:szCs w:val="22"/>
              </w:rPr>
              <w:t>p&lt;0.01</w:t>
            </w:r>
          </w:p>
        </w:tc>
      </w:tr>
      <w:tr w:rsidR="001D0964" w:rsidRPr="001D0964" w14:paraId="4AC9BB3E" w14:textId="77777777" w:rsidTr="005347CE">
        <w:trPr>
          <w:tblCellSpacing w:w="15" w:type="dxa"/>
        </w:trPr>
        <w:tc>
          <w:tcPr>
            <w:tcW w:w="0" w:type="auto"/>
            <w:vAlign w:val="center"/>
            <w:hideMark/>
          </w:tcPr>
          <w:p w14:paraId="4190DB75" w14:textId="77777777" w:rsidR="001D0964" w:rsidRPr="001D0964" w:rsidRDefault="001D0964" w:rsidP="005347CE">
            <w:pPr>
              <w:jc w:val="right"/>
              <w:rPr>
                <w:rFonts w:eastAsia="Times New Roman"/>
                <w:sz w:val="22"/>
                <w:szCs w:val="22"/>
              </w:rPr>
            </w:pPr>
          </w:p>
        </w:tc>
        <w:tc>
          <w:tcPr>
            <w:tcW w:w="0" w:type="auto"/>
            <w:gridSpan w:val="3"/>
            <w:vAlign w:val="center"/>
            <w:hideMark/>
          </w:tcPr>
          <w:p w14:paraId="6D3FFC94" w14:textId="6B3843C0" w:rsidR="001D0964" w:rsidRPr="001D0964" w:rsidRDefault="001D0964" w:rsidP="005347CE">
            <w:pPr>
              <w:jc w:val="right"/>
              <w:rPr>
                <w:rFonts w:eastAsia="Times New Roman"/>
                <w:sz w:val="22"/>
                <w:szCs w:val="22"/>
              </w:rPr>
            </w:pPr>
            <w:r w:rsidRPr="001D0964">
              <w:rPr>
                <w:rFonts w:eastAsia="Times New Roman"/>
                <w:sz w:val="22"/>
                <w:szCs w:val="22"/>
              </w:rPr>
              <w:t>(Standard errors clustered by Trade Date in parentheses.)</w:t>
            </w:r>
          </w:p>
        </w:tc>
      </w:tr>
    </w:tbl>
    <w:p w14:paraId="29B4EFCC" w14:textId="77777777" w:rsidR="0040665D" w:rsidRDefault="0040665D" w:rsidP="00F86DD3">
      <w:pPr>
        <w:ind w:firstLine="0"/>
      </w:pPr>
    </w:p>
    <w:p w14:paraId="1D602254" w14:textId="0C14E9DF" w:rsidR="0040665D" w:rsidRDefault="0040665D" w:rsidP="00916B59">
      <w:r>
        <w:lastRenderedPageBreak/>
        <w:t xml:space="preserve">I also examine whether the parallel trends assumption holds by visually inspecting the swap rate (fixed rate of the IR swaps contract) prior to each phase of the implementation of the clearing mandate. I examine the three most common tenors of USD and CAD IR swaps (2-year, 5-year and 10-year swaps). The data </w:t>
      </w:r>
      <w:r w:rsidR="00FD4697">
        <w:t>are</w:t>
      </w:r>
      <w:r>
        <w:t xml:space="preserve"> reported by Bloomberg and is usually the average of 11 or more contracts traded around 11:00 AM Eastern Time of the trading day that meet contract specifications (described earlier). </w:t>
      </w:r>
      <w:r>
        <w:fldChar w:fldCharType="begin"/>
      </w:r>
      <w:r>
        <w:instrText xml:space="preserve"> REF _Ref169917013 \h </w:instrText>
      </w:r>
      <w:r>
        <w:fldChar w:fldCharType="separate"/>
      </w:r>
      <w:r w:rsidR="008B593D">
        <w:t xml:space="preserve">Figure </w:t>
      </w:r>
      <w:r w:rsidR="008B593D">
        <w:rPr>
          <w:noProof/>
        </w:rPr>
        <w:t>4</w:t>
      </w:r>
      <w:r>
        <w:fldChar w:fldCharType="end"/>
      </w:r>
      <w:r>
        <w:t xml:space="preserve"> shows a sample of these trends, </w:t>
      </w:r>
      <w:r w:rsidR="00C4725A">
        <w:t xml:space="preserve">specifically </w:t>
      </w:r>
      <w:r>
        <w:t>the trend</w:t>
      </w:r>
      <w:r w:rsidR="00C4725A">
        <w:t>s</w:t>
      </w:r>
      <w:r>
        <w:t xml:space="preserve"> for </w:t>
      </w:r>
      <w:r w:rsidR="00CD699B">
        <w:t>pre-</w:t>
      </w:r>
      <w:r>
        <w:t xml:space="preserve">phase 1 for 10-year </w:t>
      </w:r>
      <w:r w:rsidR="00C4725A">
        <w:t>swaps</w:t>
      </w:r>
      <w:r>
        <w:t xml:space="preserve"> and the </w:t>
      </w:r>
      <w:r w:rsidR="00CD699B">
        <w:t>pre-</w:t>
      </w:r>
      <w:r>
        <w:t xml:space="preserve">phase 2 for 2-year </w:t>
      </w:r>
      <w:r w:rsidR="00CD699B">
        <w:t>swaps</w:t>
      </w:r>
      <w:r>
        <w:t>. Other periods and phases show similar parallel trends but are not included here for brevity. The swaps rates show a parallel pre-trend prior to the implementation of the clearing mandate, with the Canadian swaps rate always higher than the US rate. This is likely due to differences in key policy rates between the US (lower Fed Funds target rate 0%) and Canada (key policy rate target 1%). There was no change to these policy rates in 2013.</w:t>
      </w:r>
    </w:p>
    <w:p w14:paraId="0C11B35B" w14:textId="1F15D2EB" w:rsidR="0040665D" w:rsidRDefault="0040665D" w:rsidP="000A0237">
      <w:r>
        <w:t xml:space="preserve">Finally, I test the validity of the parallel trends assumption </w:t>
      </w:r>
      <w:r w:rsidR="0037368A">
        <w:t xml:space="preserve">by performing </w:t>
      </w:r>
      <w:r>
        <w:t xml:space="preserve">a placebo diff-in-diff. I pick the 20 trading days before the study period. I create a “placebo” </w:t>
      </w:r>
      <w:r w:rsidR="003B41D5">
        <w:t>treatment</w:t>
      </w:r>
      <w:r>
        <w:t xml:space="preserve">, as if there was a transition to </w:t>
      </w:r>
      <w:r w:rsidR="00102176">
        <w:t xml:space="preserve">mandatory </w:t>
      </w:r>
      <w:r>
        <w:t>clearing mandate on the 11</w:t>
      </w:r>
      <w:r w:rsidRPr="00EE0253">
        <w:rPr>
          <w:vertAlign w:val="superscript"/>
        </w:rPr>
        <w:t>th</w:t>
      </w:r>
      <w:r>
        <w:t xml:space="preserve"> trading day. That is, I run the same type of diff-in-diff described earlier but pick a period when no treatment </w:t>
      </w:r>
      <w:proofErr w:type="gramStart"/>
      <w:r>
        <w:t>actually took</w:t>
      </w:r>
      <w:proofErr w:type="gramEnd"/>
      <w:r>
        <w:t xml:space="preserve"> place. </w:t>
      </w:r>
      <w:r>
        <w:fldChar w:fldCharType="begin"/>
      </w:r>
      <w:r>
        <w:instrText xml:space="preserve"> REF _Ref170032710 \h </w:instrText>
      </w:r>
      <w:r>
        <w:fldChar w:fldCharType="separate"/>
      </w:r>
      <w:r w:rsidR="008B593D">
        <w:t xml:space="preserve">Table </w:t>
      </w:r>
      <w:r w:rsidR="008B593D">
        <w:rPr>
          <w:noProof/>
        </w:rPr>
        <w:t>7</w:t>
      </w:r>
      <w:r>
        <w:fldChar w:fldCharType="end"/>
      </w:r>
      <w:r>
        <w:t xml:space="preserve"> shows the results. The placebo diff-in-diff does not show an increase in premia (coefficient of the Group * Period term), further strengthening </w:t>
      </w:r>
      <w:r w:rsidR="00144A11">
        <w:t>my</w:t>
      </w:r>
      <w:r>
        <w:t xml:space="preserve"> belief that the increase in premia discussed in the results section (see sections </w:t>
      </w:r>
      <w:r>
        <w:fldChar w:fldCharType="begin"/>
      </w:r>
      <w:r>
        <w:instrText xml:space="preserve"> REF _Ref202361500 \r \h </w:instrText>
      </w:r>
      <w:r>
        <w:fldChar w:fldCharType="separate"/>
      </w:r>
      <w:r w:rsidR="008B593D">
        <w:t>0</w:t>
      </w:r>
      <w:r>
        <w:fldChar w:fldCharType="end"/>
      </w:r>
      <w:r>
        <w:t xml:space="preserve"> and </w:t>
      </w:r>
      <w:r>
        <w:fldChar w:fldCharType="begin"/>
      </w:r>
      <w:r>
        <w:instrText xml:space="preserve"> REF _Ref169917265 \h </w:instrText>
      </w:r>
      <w:r>
        <w:fldChar w:fldCharType="separate"/>
      </w:r>
      <w:r w:rsidR="008B593D">
        <w:t xml:space="preserve">Table </w:t>
      </w:r>
      <w:r w:rsidR="008B593D">
        <w:rPr>
          <w:noProof/>
        </w:rPr>
        <w:t>8</w:t>
      </w:r>
      <w:r>
        <w:fldChar w:fldCharType="end"/>
      </w:r>
      <w:r>
        <w:t xml:space="preserve">, </w:t>
      </w:r>
      <w:r>
        <w:fldChar w:fldCharType="begin"/>
      </w:r>
      <w:r>
        <w:instrText xml:space="preserve"> REF _Ref169917329 \h </w:instrText>
      </w:r>
      <w:r>
        <w:fldChar w:fldCharType="separate"/>
      </w:r>
      <w:r w:rsidR="008B593D">
        <w:t xml:space="preserve">Table </w:t>
      </w:r>
      <w:r w:rsidR="008B593D">
        <w:rPr>
          <w:noProof/>
        </w:rPr>
        <w:t>9</w:t>
      </w:r>
      <w:r>
        <w:fldChar w:fldCharType="end"/>
      </w:r>
      <w:r>
        <w:t xml:space="preserve">) is real. </w:t>
      </w:r>
      <w:r w:rsidR="00547D81">
        <w:t>(</w:t>
      </w:r>
      <w:r>
        <w:t xml:space="preserve">I </w:t>
      </w:r>
      <w:r w:rsidR="00547D81">
        <w:t xml:space="preserve">again defer </w:t>
      </w:r>
      <w:r>
        <w:t>discussion of the control variables</w:t>
      </w:r>
      <w:r w:rsidR="00547D81">
        <w:t xml:space="preserve"> until section</w:t>
      </w:r>
      <w:r>
        <w:t xml:space="preserve"> </w:t>
      </w:r>
      <w:r>
        <w:fldChar w:fldCharType="begin"/>
      </w:r>
      <w:r>
        <w:instrText xml:space="preserve"> REF _Ref202361500 \r \h </w:instrText>
      </w:r>
      <w:r>
        <w:fldChar w:fldCharType="separate"/>
      </w:r>
      <w:r w:rsidR="008B593D">
        <w:t>0</w:t>
      </w:r>
      <w:r>
        <w:fldChar w:fldCharType="end"/>
      </w:r>
      <w:r>
        <w:t>).</w:t>
      </w:r>
    </w:p>
    <w:p w14:paraId="1E1A5E70" w14:textId="77777777" w:rsidR="0040665D" w:rsidRDefault="0040665D">
      <w:pPr>
        <w:spacing w:line="240" w:lineRule="auto"/>
        <w:ind w:firstLine="0"/>
        <w:jc w:val="left"/>
      </w:pPr>
      <w:r>
        <w:br w:type="page"/>
      </w:r>
    </w:p>
    <w:p w14:paraId="74A5A0E3" w14:textId="77777777" w:rsidR="0040665D" w:rsidRDefault="0040665D" w:rsidP="00C07EA6">
      <w:pPr>
        <w:pStyle w:val="Caption"/>
        <w:keepNext/>
        <w:sectPr w:rsidR="0040665D" w:rsidSect="00483F52">
          <w:pgSz w:w="12240" w:h="15840"/>
          <w:pgMar w:top="1440" w:right="1440" w:bottom="1440" w:left="1440" w:header="720" w:footer="720" w:gutter="0"/>
          <w:pgNumType w:start="1"/>
          <w:cols w:space="720"/>
          <w:docGrid w:linePitch="360"/>
        </w:sectPr>
      </w:pPr>
    </w:p>
    <w:p w14:paraId="6A74C08F" w14:textId="6F8262C7" w:rsidR="00FB17AC" w:rsidRDefault="0040665D" w:rsidP="00C73E21">
      <w:pPr>
        <w:pStyle w:val="Caption"/>
        <w:keepNext/>
        <w:ind w:firstLine="0"/>
        <w:rPr>
          <w:noProof/>
        </w:rPr>
      </w:pPr>
      <w:bookmarkStart w:id="78" w:name="_Ref169917013"/>
      <w:bookmarkStart w:id="79" w:name="_Toc203146524"/>
      <w:r>
        <w:lastRenderedPageBreak/>
        <w:t xml:space="preserve">Figure </w:t>
      </w:r>
      <w:fldSimple w:instr=" SEQ Figure \* ARABIC ">
        <w:r w:rsidR="008B593D">
          <w:rPr>
            <w:noProof/>
          </w:rPr>
          <w:t>4</w:t>
        </w:r>
      </w:fldSimple>
      <w:bookmarkEnd w:id="78"/>
      <w:r>
        <w:rPr>
          <w:noProof/>
        </w:rPr>
        <w:t xml:space="preserve"> Pre-trends for swap pricing</w:t>
      </w:r>
      <w:bookmarkEnd w:id="79"/>
      <w:r>
        <w:rPr>
          <w:noProof/>
        </w:rPr>
        <w:t xml:space="preserve"> </w:t>
      </w:r>
    </w:p>
    <w:p w14:paraId="111A1922" w14:textId="07ED5B94" w:rsidR="0040665D" w:rsidRDefault="00AC1C8F" w:rsidP="00C73E21">
      <w:pPr>
        <w:pStyle w:val="Caption"/>
        <w:keepNext/>
        <w:ind w:firstLine="0"/>
      </w:pPr>
      <w:r>
        <w:rPr>
          <w:noProof/>
        </w:rPr>
        <w:t xml:space="preserve">For 2-year swaps during phase 2 and 10-year swaps during phase 1 of the clearing mandate implementation. </w:t>
      </w:r>
      <w:r w:rsidR="0040665D">
        <w:rPr>
          <w:noProof/>
        </w:rPr>
        <w:t>Red, dashed vertical line indicates when the clearing mandate went into effect. Highlighted area is the period of study and the pre-trend is to the left of highlighted area.</w:t>
      </w:r>
    </w:p>
    <w:p w14:paraId="3142D9C9" w14:textId="77777777" w:rsidR="0040665D" w:rsidRDefault="0040665D" w:rsidP="000B62EF">
      <w:pPr>
        <w:ind w:firstLine="0"/>
        <w:jc w:val="center"/>
      </w:pPr>
      <w:r>
        <w:rPr>
          <w:noProof/>
          <w14:ligatures w14:val="standardContextual"/>
        </w:rPr>
        <w:drawing>
          <wp:inline distT="0" distB="0" distL="0" distR="0" wp14:anchorId="6A3C16BA" wp14:editId="1E40D6E2">
            <wp:extent cx="4606360" cy="2743200"/>
            <wp:effectExtent l="0" t="0" r="3810" b="0"/>
            <wp:docPr id="1669703910" name="Picture 1" descr="A graph showing the price of a currenc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03910" name="Picture 1" descr="A graph showing the price of a currency&#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606360" cy="2743200"/>
                    </a:xfrm>
                    <a:prstGeom prst="rect">
                      <a:avLst/>
                    </a:prstGeom>
                  </pic:spPr>
                </pic:pic>
              </a:graphicData>
            </a:graphic>
          </wp:inline>
        </w:drawing>
      </w:r>
    </w:p>
    <w:p w14:paraId="6CA9C2D7" w14:textId="77777777" w:rsidR="0040665D" w:rsidRDefault="0040665D" w:rsidP="000B62EF">
      <w:pPr>
        <w:spacing w:line="240" w:lineRule="auto"/>
        <w:ind w:firstLine="0"/>
        <w:jc w:val="center"/>
      </w:pPr>
      <w:r>
        <w:rPr>
          <w:noProof/>
          <w14:ligatures w14:val="standardContextual"/>
        </w:rPr>
        <w:drawing>
          <wp:inline distT="0" distB="0" distL="0" distR="0" wp14:anchorId="38805280" wp14:editId="2DE9CD65">
            <wp:extent cx="4606359" cy="2743200"/>
            <wp:effectExtent l="0" t="0" r="3810" b="0"/>
            <wp:docPr id="1191898690" name="Picture 2" descr="A graph with a line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98690" name="Picture 2" descr="A graph with a line graph and numbers&#10;&#10;Description automatically generated with medium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06359" cy="2743200"/>
                    </a:xfrm>
                    <a:prstGeom prst="rect">
                      <a:avLst/>
                    </a:prstGeom>
                  </pic:spPr>
                </pic:pic>
              </a:graphicData>
            </a:graphic>
          </wp:inline>
        </w:drawing>
      </w:r>
      <w:r>
        <w:br w:type="page"/>
      </w:r>
    </w:p>
    <w:p w14:paraId="47A4B59B" w14:textId="77777777" w:rsidR="0040665D" w:rsidRDefault="0040665D" w:rsidP="00C07EA6">
      <w:pPr>
        <w:ind w:firstLine="0"/>
        <w:sectPr w:rsidR="0040665D" w:rsidSect="0040665D">
          <w:pgSz w:w="12226" w:h="15840"/>
          <w:pgMar w:top="1440" w:right="1440" w:bottom="1440" w:left="1440" w:header="720" w:footer="720" w:gutter="0"/>
          <w:cols w:space="720"/>
          <w:docGrid w:linePitch="360"/>
        </w:sectPr>
      </w:pPr>
    </w:p>
    <w:p w14:paraId="7025D0F7" w14:textId="1B66198B" w:rsidR="00B016D8" w:rsidRDefault="0040665D" w:rsidP="00C73E21">
      <w:pPr>
        <w:pStyle w:val="Caption"/>
        <w:keepNext/>
        <w:ind w:firstLine="0"/>
        <w:jc w:val="left"/>
        <w:rPr>
          <w:noProof/>
        </w:rPr>
      </w:pPr>
      <w:bookmarkStart w:id="80" w:name="_Ref170032710"/>
      <w:bookmarkStart w:id="81" w:name="_Toc203147346"/>
      <w:r>
        <w:lastRenderedPageBreak/>
        <w:t xml:space="preserve">Table </w:t>
      </w:r>
      <w:fldSimple w:instr=" SEQ Table \* ARABIC ">
        <w:r w:rsidR="008B593D">
          <w:rPr>
            <w:noProof/>
          </w:rPr>
          <w:t>7</w:t>
        </w:r>
      </w:fldSimple>
      <w:bookmarkEnd w:id="80"/>
      <w:r>
        <w:rPr>
          <w:noProof/>
        </w:rPr>
        <w:t xml:space="preserve"> Placebo diff-in-diff results.</w:t>
      </w:r>
      <w:bookmarkEnd w:id="81"/>
      <w:r>
        <w:rPr>
          <w:noProof/>
        </w:rPr>
        <w:t xml:space="preserve"> </w:t>
      </w:r>
    </w:p>
    <w:p w14:paraId="14D7CCC2" w14:textId="13E26ABF" w:rsidR="0040665D" w:rsidRDefault="0040665D" w:rsidP="00C73E21">
      <w:pPr>
        <w:pStyle w:val="Caption"/>
        <w:keepNext/>
        <w:ind w:firstLine="0"/>
        <w:jc w:val="left"/>
      </w:pPr>
      <w:r>
        <w:rPr>
          <w:noProof/>
        </w:rPr>
        <w:t>The placebo diff-in-diff is  the same type of diff-in-diff analysis described in the identification strategy section, but during a period where there was no variation in central clearing requirements. I examine the 20 trading days before the study period of each phase and perform a “placebo” analysis as if the central clearing mandate had been implented on the the eleventh trading day. If the diff-in-diff method is sound, we should not see the interaction Group * Period term be significant. However, if the method shows spurious results, then Group * Period could be significant.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2602"/>
        <w:gridCol w:w="2737"/>
      </w:tblGrid>
      <w:tr w:rsidR="0040665D" w:rsidRPr="00AD6A41" w14:paraId="1233A1F5" w14:textId="77777777" w:rsidTr="00AD290E">
        <w:trPr>
          <w:tblCellSpacing w:w="15" w:type="dxa"/>
          <w:jc w:val="center"/>
        </w:trPr>
        <w:tc>
          <w:tcPr>
            <w:tcW w:w="0" w:type="auto"/>
            <w:gridSpan w:val="3"/>
            <w:tcBorders>
              <w:top w:val="nil"/>
              <w:left w:val="nil"/>
              <w:bottom w:val="nil"/>
              <w:right w:val="nil"/>
            </w:tcBorders>
            <w:vAlign w:val="center"/>
            <w:hideMark/>
          </w:tcPr>
          <w:p w14:paraId="35D6F2F6" w14:textId="77777777" w:rsidR="0040665D" w:rsidRPr="00AD6A41" w:rsidRDefault="0040665D" w:rsidP="00AD290E">
            <w:pPr>
              <w:spacing w:line="240" w:lineRule="auto"/>
              <w:ind w:firstLine="0"/>
              <w:jc w:val="center"/>
              <w:rPr>
                <w:rFonts w:eastAsia="Times New Roman"/>
              </w:rPr>
            </w:pPr>
            <w:r>
              <w:rPr>
                <w:rFonts w:eastAsia="Times New Roman"/>
                <w:b/>
                <w:bCs/>
              </w:rPr>
              <w:t>Placebo Diff-in-Diff Results</w:t>
            </w:r>
          </w:p>
        </w:tc>
      </w:tr>
      <w:tr w:rsidR="0040665D" w:rsidRPr="00AD6A41" w14:paraId="5CAD6364" w14:textId="77777777" w:rsidTr="00AD290E">
        <w:trPr>
          <w:tblCellSpacing w:w="15" w:type="dxa"/>
          <w:jc w:val="center"/>
        </w:trPr>
        <w:tc>
          <w:tcPr>
            <w:tcW w:w="0" w:type="auto"/>
            <w:gridSpan w:val="3"/>
            <w:tcBorders>
              <w:bottom w:val="single" w:sz="6" w:space="0" w:color="000000"/>
            </w:tcBorders>
            <w:vAlign w:val="center"/>
            <w:hideMark/>
          </w:tcPr>
          <w:p w14:paraId="61D8FEA1" w14:textId="77777777" w:rsidR="0040665D" w:rsidRPr="00AD6A41" w:rsidRDefault="0040665D" w:rsidP="00AD290E">
            <w:pPr>
              <w:spacing w:line="240" w:lineRule="auto"/>
              <w:ind w:firstLine="0"/>
              <w:jc w:val="center"/>
              <w:rPr>
                <w:rFonts w:eastAsia="Times New Roman"/>
              </w:rPr>
            </w:pPr>
          </w:p>
        </w:tc>
      </w:tr>
      <w:tr w:rsidR="0040665D" w:rsidRPr="00AD6A41" w14:paraId="7C8FBC22" w14:textId="77777777" w:rsidTr="00AD290E">
        <w:trPr>
          <w:tblCellSpacing w:w="15" w:type="dxa"/>
          <w:jc w:val="center"/>
        </w:trPr>
        <w:tc>
          <w:tcPr>
            <w:tcW w:w="0" w:type="auto"/>
            <w:vAlign w:val="center"/>
            <w:hideMark/>
          </w:tcPr>
          <w:p w14:paraId="02CAEBAB" w14:textId="77777777" w:rsidR="0040665D" w:rsidRPr="00AD6A41" w:rsidRDefault="0040665D" w:rsidP="00AD290E">
            <w:pPr>
              <w:spacing w:line="240" w:lineRule="auto"/>
              <w:ind w:firstLine="0"/>
              <w:jc w:val="center"/>
              <w:rPr>
                <w:rFonts w:eastAsia="Times New Roman"/>
                <w:sz w:val="20"/>
                <w:szCs w:val="20"/>
              </w:rPr>
            </w:pPr>
          </w:p>
        </w:tc>
        <w:tc>
          <w:tcPr>
            <w:tcW w:w="0" w:type="auto"/>
            <w:gridSpan w:val="2"/>
            <w:vAlign w:val="center"/>
            <w:hideMark/>
          </w:tcPr>
          <w:p w14:paraId="3DBFA7A8" w14:textId="77777777" w:rsidR="0040665D" w:rsidRPr="00AD6A41" w:rsidRDefault="0040665D" w:rsidP="00AD290E">
            <w:pPr>
              <w:spacing w:line="240" w:lineRule="auto"/>
              <w:ind w:firstLine="0"/>
              <w:jc w:val="center"/>
              <w:rPr>
                <w:rFonts w:eastAsia="Times New Roman"/>
              </w:rPr>
            </w:pPr>
            <w:r w:rsidRPr="00AD6A41">
              <w:rPr>
                <w:rFonts w:eastAsia="Times New Roman"/>
              </w:rPr>
              <w:t>Dependent variable: Premium</w:t>
            </w:r>
          </w:p>
        </w:tc>
      </w:tr>
      <w:tr w:rsidR="0040665D" w:rsidRPr="00AD6A41" w14:paraId="1906D52C" w14:textId="77777777" w:rsidTr="00AD290E">
        <w:trPr>
          <w:tblCellSpacing w:w="15" w:type="dxa"/>
          <w:jc w:val="center"/>
        </w:trPr>
        <w:tc>
          <w:tcPr>
            <w:tcW w:w="0" w:type="auto"/>
            <w:vAlign w:val="center"/>
            <w:hideMark/>
          </w:tcPr>
          <w:p w14:paraId="31316EF8" w14:textId="77777777" w:rsidR="0040665D" w:rsidRPr="00AD6A41" w:rsidRDefault="0040665D" w:rsidP="00AD290E">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507AFB48" w14:textId="77777777" w:rsidR="0040665D" w:rsidRPr="00AD6A41" w:rsidRDefault="0040665D" w:rsidP="00AD290E">
            <w:pPr>
              <w:spacing w:line="240" w:lineRule="auto"/>
              <w:ind w:firstLine="0"/>
              <w:jc w:val="center"/>
              <w:rPr>
                <w:rFonts w:eastAsia="Times New Roman"/>
                <w:sz w:val="20"/>
                <w:szCs w:val="20"/>
              </w:rPr>
            </w:pPr>
          </w:p>
        </w:tc>
      </w:tr>
      <w:tr w:rsidR="0040665D" w:rsidRPr="00AD6A41" w14:paraId="55638FA8" w14:textId="77777777" w:rsidTr="00AD290E">
        <w:trPr>
          <w:tblCellSpacing w:w="15" w:type="dxa"/>
          <w:jc w:val="center"/>
        </w:trPr>
        <w:tc>
          <w:tcPr>
            <w:tcW w:w="0" w:type="auto"/>
            <w:vAlign w:val="center"/>
            <w:hideMark/>
          </w:tcPr>
          <w:p w14:paraId="362CAE8F" w14:textId="77777777" w:rsidR="0040665D" w:rsidRPr="00AD6A41" w:rsidRDefault="0040665D" w:rsidP="00AD290E">
            <w:pPr>
              <w:spacing w:line="240" w:lineRule="auto"/>
              <w:ind w:firstLine="0"/>
              <w:jc w:val="center"/>
              <w:rPr>
                <w:rFonts w:eastAsia="Times New Roman"/>
                <w:sz w:val="20"/>
                <w:szCs w:val="20"/>
              </w:rPr>
            </w:pPr>
          </w:p>
        </w:tc>
        <w:tc>
          <w:tcPr>
            <w:tcW w:w="0" w:type="auto"/>
            <w:vAlign w:val="center"/>
            <w:hideMark/>
          </w:tcPr>
          <w:p w14:paraId="6B3178EA" w14:textId="77777777" w:rsidR="0040665D" w:rsidRPr="00AD6A41" w:rsidRDefault="0040665D" w:rsidP="00AD290E">
            <w:pPr>
              <w:spacing w:line="240" w:lineRule="auto"/>
              <w:ind w:firstLine="0"/>
              <w:jc w:val="center"/>
              <w:rPr>
                <w:rFonts w:eastAsia="Times New Roman"/>
              </w:rPr>
            </w:pPr>
            <w:r w:rsidRPr="00AD6A41">
              <w:rPr>
                <w:rFonts w:eastAsia="Times New Roman"/>
              </w:rPr>
              <w:t>Basic Model</w:t>
            </w:r>
            <w:r w:rsidRPr="002A5AD5">
              <w:rPr>
                <w:rStyle w:val="FootnoteReference"/>
              </w:rPr>
              <w:footnoteReference w:id="7"/>
            </w:r>
          </w:p>
        </w:tc>
        <w:tc>
          <w:tcPr>
            <w:tcW w:w="0" w:type="auto"/>
            <w:vAlign w:val="center"/>
            <w:hideMark/>
          </w:tcPr>
          <w:p w14:paraId="63F8A875" w14:textId="3A59F20C" w:rsidR="0040665D" w:rsidRPr="00AD6A41" w:rsidRDefault="004F106E" w:rsidP="00AD290E">
            <w:pPr>
              <w:spacing w:line="240" w:lineRule="auto"/>
              <w:ind w:firstLine="0"/>
              <w:jc w:val="center"/>
              <w:rPr>
                <w:rFonts w:eastAsia="Times New Roman"/>
              </w:rPr>
            </w:pPr>
            <w:r>
              <w:rPr>
                <w:rFonts w:eastAsia="Times New Roman"/>
              </w:rPr>
              <w:t>Full</w:t>
            </w:r>
            <w:r w:rsidR="0040665D" w:rsidRPr="00AD6A41">
              <w:rPr>
                <w:rFonts w:eastAsia="Times New Roman"/>
              </w:rPr>
              <w:t xml:space="preserve"> Model</w:t>
            </w:r>
          </w:p>
        </w:tc>
      </w:tr>
      <w:tr w:rsidR="0040665D" w:rsidRPr="00AD6A41" w14:paraId="722A7E4C" w14:textId="77777777" w:rsidTr="00AD290E">
        <w:trPr>
          <w:tblCellSpacing w:w="15" w:type="dxa"/>
          <w:jc w:val="center"/>
        </w:trPr>
        <w:tc>
          <w:tcPr>
            <w:tcW w:w="0" w:type="auto"/>
            <w:vAlign w:val="center"/>
            <w:hideMark/>
          </w:tcPr>
          <w:p w14:paraId="678B033C" w14:textId="77777777" w:rsidR="0040665D" w:rsidRPr="00AD6A41" w:rsidRDefault="0040665D" w:rsidP="00AD290E">
            <w:pPr>
              <w:spacing w:line="240" w:lineRule="auto"/>
              <w:ind w:firstLine="0"/>
              <w:jc w:val="center"/>
              <w:rPr>
                <w:rFonts w:eastAsia="Times New Roman"/>
              </w:rPr>
            </w:pPr>
          </w:p>
        </w:tc>
        <w:tc>
          <w:tcPr>
            <w:tcW w:w="0" w:type="auto"/>
            <w:vAlign w:val="center"/>
            <w:hideMark/>
          </w:tcPr>
          <w:p w14:paraId="5B080184" w14:textId="77777777" w:rsidR="0040665D" w:rsidRPr="00AD6A41" w:rsidRDefault="0040665D" w:rsidP="00AD290E">
            <w:pPr>
              <w:spacing w:line="240" w:lineRule="auto"/>
              <w:ind w:firstLine="0"/>
              <w:jc w:val="center"/>
              <w:rPr>
                <w:rFonts w:eastAsia="Times New Roman"/>
              </w:rPr>
            </w:pPr>
            <w:r w:rsidRPr="00AD6A41">
              <w:rPr>
                <w:rFonts w:eastAsia="Times New Roman"/>
              </w:rPr>
              <w:t>(1)</w:t>
            </w:r>
          </w:p>
        </w:tc>
        <w:tc>
          <w:tcPr>
            <w:tcW w:w="0" w:type="auto"/>
            <w:vAlign w:val="center"/>
            <w:hideMark/>
          </w:tcPr>
          <w:p w14:paraId="5D2F144C" w14:textId="77777777" w:rsidR="0040665D" w:rsidRPr="00AD6A41" w:rsidRDefault="0040665D" w:rsidP="00AD290E">
            <w:pPr>
              <w:spacing w:line="240" w:lineRule="auto"/>
              <w:ind w:firstLine="0"/>
              <w:jc w:val="center"/>
              <w:rPr>
                <w:rFonts w:eastAsia="Times New Roman"/>
              </w:rPr>
            </w:pPr>
            <w:r w:rsidRPr="00AD6A41">
              <w:rPr>
                <w:rFonts w:eastAsia="Times New Roman"/>
              </w:rPr>
              <w:t>(2)</w:t>
            </w:r>
          </w:p>
        </w:tc>
      </w:tr>
      <w:tr w:rsidR="0040665D" w:rsidRPr="00AD6A41" w14:paraId="1705B7C3" w14:textId="77777777" w:rsidTr="00AD290E">
        <w:trPr>
          <w:tblCellSpacing w:w="15" w:type="dxa"/>
          <w:jc w:val="center"/>
        </w:trPr>
        <w:tc>
          <w:tcPr>
            <w:tcW w:w="0" w:type="auto"/>
            <w:gridSpan w:val="3"/>
            <w:tcBorders>
              <w:bottom w:val="single" w:sz="6" w:space="0" w:color="000000"/>
            </w:tcBorders>
            <w:vAlign w:val="center"/>
            <w:hideMark/>
          </w:tcPr>
          <w:p w14:paraId="633C2FE1" w14:textId="77777777" w:rsidR="0040665D" w:rsidRPr="00AD6A41" w:rsidRDefault="0040665D" w:rsidP="00AD290E">
            <w:pPr>
              <w:spacing w:line="240" w:lineRule="auto"/>
              <w:ind w:firstLine="0"/>
              <w:jc w:val="center"/>
              <w:rPr>
                <w:rFonts w:eastAsia="Times New Roman"/>
              </w:rPr>
            </w:pPr>
          </w:p>
        </w:tc>
      </w:tr>
      <w:tr w:rsidR="0040665D" w:rsidRPr="00AD6A41" w14:paraId="0E7E95FE" w14:textId="77777777" w:rsidTr="00AD290E">
        <w:trPr>
          <w:tblCellSpacing w:w="15" w:type="dxa"/>
          <w:jc w:val="center"/>
        </w:trPr>
        <w:tc>
          <w:tcPr>
            <w:tcW w:w="0" w:type="auto"/>
            <w:vAlign w:val="center"/>
            <w:hideMark/>
          </w:tcPr>
          <w:p w14:paraId="51677254" w14:textId="77777777" w:rsidR="0040665D" w:rsidRPr="00AD6A41" w:rsidRDefault="0040665D" w:rsidP="00AD290E">
            <w:pPr>
              <w:spacing w:line="240" w:lineRule="auto"/>
              <w:ind w:firstLine="0"/>
              <w:jc w:val="left"/>
              <w:rPr>
                <w:rFonts w:eastAsia="Times New Roman"/>
              </w:rPr>
            </w:pPr>
            <w:r w:rsidRPr="00AD6A41">
              <w:rPr>
                <w:rFonts w:eastAsia="Times New Roman"/>
              </w:rPr>
              <w:t>Group</w:t>
            </w:r>
          </w:p>
        </w:tc>
        <w:tc>
          <w:tcPr>
            <w:tcW w:w="0" w:type="auto"/>
            <w:vAlign w:val="center"/>
            <w:hideMark/>
          </w:tcPr>
          <w:p w14:paraId="0899ED17" w14:textId="77777777" w:rsidR="0040665D" w:rsidRPr="00AD6A41" w:rsidRDefault="0040665D" w:rsidP="00AD290E">
            <w:pPr>
              <w:spacing w:line="240" w:lineRule="auto"/>
              <w:ind w:firstLine="0"/>
              <w:jc w:val="center"/>
              <w:rPr>
                <w:rFonts w:eastAsia="Times New Roman"/>
              </w:rPr>
            </w:pPr>
            <w:r w:rsidRPr="00AD6A41">
              <w:rPr>
                <w:rFonts w:eastAsia="Times New Roman"/>
              </w:rPr>
              <w:t>1.6566</w:t>
            </w:r>
            <w:r w:rsidRPr="00AD6A41">
              <w:rPr>
                <w:rFonts w:eastAsia="Times New Roman"/>
                <w:vertAlign w:val="superscript"/>
              </w:rPr>
              <w:t>***</w:t>
            </w:r>
          </w:p>
        </w:tc>
        <w:tc>
          <w:tcPr>
            <w:tcW w:w="0" w:type="auto"/>
            <w:vAlign w:val="center"/>
            <w:hideMark/>
          </w:tcPr>
          <w:p w14:paraId="14294667" w14:textId="77777777" w:rsidR="0040665D" w:rsidRPr="00AD6A41" w:rsidRDefault="0040665D" w:rsidP="00AD290E">
            <w:pPr>
              <w:spacing w:line="240" w:lineRule="auto"/>
              <w:ind w:firstLine="0"/>
              <w:jc w:val="center"/>
              <w:rPr>
                <w:rFonts w:eastAsia="Times New Roman"/>
              </w:rPr>
            </w:pPr>
            <w:r w:rsidRPr="00AD6A41">
              <w:rPr>
                <w:rFonts w:eastAsia="Times New Roman"/>
              </w:rPr>
              <w:t>1.4077</w:t>
            </w:r>
            <w:r w:rsidRPr="00AD6A41">
              <w:rPr>
                <w:rFonts w:eastAsia="Times New Roman"/>
                <w:vertAlign w:val="superscript"/>
              </w:rPr>
              <w:t>***</w:t>
            </w:r>
          </w:p>
        </w:tc>
      </w:tr>
      <w:tr w:rsidR="0040665D" w:rsidRPr="00AD6A41" w14:paraId="2BCDF1C0" w14:textId="77777777" w:rsidTr="00AD290E">
        <w:trPr>
          <w:tblCellSpacing w:w="15" w:type="dxa"/>
          <w:jc w:val="center"/>
        </w:trPr>
        <w:tc>
          <w:tcPr>
            <w:tcW w:w="0" w:type="auto"/>
            <w:vAlign w:val="center"/>
            <w:hideMark/>
          </w:tcPr>
          <w:p w14:paraId="294CEA12" w14:textId="77777777" w:rsidR="0040665D" w:rsidRPr="00AD6A41" w:rsidRDefault="0040665D" w:rsidP="00AD290E">
            <w:pPr>
              <w:spacing w:line="240" w:lineRule="auto"/>
              <w:ind w:firstLine="0"/>
              <w:jc w:val="center"/>
              <w:rPr>
                <w:rFonts w:eastAsia="Times New Roman"/>
              </w:rPr>
            </w:pPr>
          </w:p>
        </w:tc>
        <w:tc>
          <w:tcPr>
            <w:tcW w:w="0" w:type="auto"/>
            <w:vAlign w:val="center"/>
            <w:hideMark/>
          </w:tcPr>
          <w:p w14:paraId="06BC823E" w14:textId="77777777" w:rsidR="0040665D" w:rsidRPr="00AD6A41" w:rsidRDefault="0040665D" w:rsidP="00AD290E">
            <w:pPr>
              <w:spacing w:line="240" w:lineRule="auto"/>
              <w:ind w:firstLine="0"/>
              <w:jc w:val="center"/>
              <w:rPr>
                <w:rFonts w:eastAsia="Times New Roman"/>
              </w:rPr>
            </w:pPr>
            <w:r w:rsidRPr="00AD6A41">
              <w:rPr>
                <w:rFonts w:eastAsia="Times New Roman"/>
              </w:rPr>
              <w:t>(0.4343)</w:t>
            </w:r>
          </w:p>
        </w:tc>
        <w:tc>
          <w:tcPr>
            <w:tcW w:w="0" w:type="auto"/>
            <w:vAlign w:val="center"/>
            <w:hideMark/>
          </w:tcPr>
          <w:p w14:paraId="08DD45DD" w14:textId="77777777" w:rsidR="0040665D" w:rsidRPr="00AD6A41" w:rsidRDefault="0040665D" w:rsidP="00AD290E">
            <w:pPr>
              <w:spacing w:line="240" w:lineRule="auto"/>
              <w:ind w:firstLine="0"/>
              <w:jc w:val="center"/>
              <w:rPr>
                <w:rFonts w:eastAsia="Times New Roman"/>
              </w:rPr>
            </w:pPr>
            <w:r w:rsidRPr="00AD6A41">
              <w:rPr>
                <w:rFonts w:eastAsia="Times New Roman"/>
              </w:rPr>
              <w:t>(0.4357)</w:t>
            </w:r>
          </w:p>
        </w:tc>
      </w:tr>
      <w:tr w:rsidR="0040665D" w:rsidRPr="00AD6A41" w14:paraId="692F26B2" w14:textId="77777777" w:rsidTr="00AD290E">
        <w:trPr>
          <w:tblCellSpacing w:w="15" w:type="dxa"/>
          <w:jc w:val="center"/>
        </w:trPr>
        <w:tc>
          <w:tcPr>
            <w:tcW w:w="0" w:type="auto"/>
            <w:vAlign w:val="center"/>
            <w:hideMark/>
          </w:tcPr>
          <w:p w14:paraId="16C00AA6" w14:textId="77777777" w:rsidR="0040665D" w:rsidRPr="00AD6A41" w:rsidRDefault="0040665D" w:rsidP="00AD290E">
            <w:pPr>
              <w:spacing w:line="240" w:lineRule="auto"/>
              <w:ind w:firstLine="0"/>
              <w:jc w:val="left"/>
              <w:rPr>
                <w:rFonts w:eastAsia="Times New Roman"/>
              </w:rPr>
            </w:pPr>
            <w:r w:rsidRPr="00AD6A41">
              <w:rPr>
                <w:rFonts w:eastAsia="Times New Roman"/>
              </w:rPr>
              <w:t>Period</w:t>
            </w:r>
          </w:p>
        </w:tc>
        <w:tc>
          <w:tcPr>
            <w:tcW w:w="0" w:type="auto"/>
            <w:vAlign w:val="center"/>
            <w:hideMark/>
          </w:tcPr>
          <w:p w14:paraId="6065491C" w14:textId="77777777" w:rsidR="0040665D" w:rsidRPr="00AD6A41" w:rsidRDefault="0040665D" w:rsidP="00AD290E">
            <w:pPr>
              <w:spacing w:line="240" w:lineRule="auto"/>
              <w:ind w:firstLine="0"/>
              <w:jc w:val="center"/>
              <w:rPr>
                <w:rFonts w:eastAsia="Times New Roman"/>
              </w:rPr>
            </w:pPr>
            <w:r w:rsidRPr="00AD6A41">
              <w:rPr>
                <w:rFonts w:eastAsia="Times New Roman"/>
              </w:rPr>
              <w:t>-0.5706</w:t>
            </w:r>
          </w:p>
        </w:tc>
        <w:tc>
          <w:tcPr>
            <w:tcW w:w="0" w:type="auto"/>
            <w:vAlign w:val="center"/>
            <w:hideMark/>
          </w:tcPr>
          <w:p w14:paraId="28B2A9F7" w14:textId="77777777" w:rsidR="0040665D" w:rsidRPr="00AD6A41" w:rsidRDefault="0040665D" w:rsidP="00AD290E">
            <w:pPr>
              <w:spacing w:line="240" w:lineRule="auto"/>
              <w:ind w:firstLine="0"/>
              <w:jc w:val="center"/>
              <w:rPr>
                <w:rFonts w:eastAsia="Times New Roman"/>
              </w:rPr>
            </w:pPr>
            <w:r w:rsidRPr="00AD6A41">
              <w:rPr>
                <w:rFonts w:eastAsia="Times New Roman"/>
              </w:rPr>
              <w:t>-0.4838</w:t>
            </w:r>
          </w:p>
        </w:tc>
      </w:tr>
      <w:tr w:rsidR="0040665D" w:rsidRPr="00AD6A41" w14:paraId="2D3970A1" w14:textId="77777777" w:rsidTr="00AD290E">
        <w:trPr>
          <w:tblCellSpacing w:w="15" w:type="dxa"/>
          <w:jc w:val="center"/>
        </w:trPr>
        <w:tc>
          <w:tcPr>
            <w:tcW w:w="0" w:type="auto"/>
            <w:vAlign w:val="center"/>
            <w:hideMark/>
          </w:tcPr>
          <w:p w14:paraId="50EC5CD2" w14:textId="77777777" w:rsidR="0040665D" w:rsidRPr="00AD6A41" w:rsidRDefault="0040665D" w:rsidP="00AD290E">
            <w:pPr>
              <w:spacing w:line="240" w:lineRule="auto"/>
              <w:ind w:firstLine="0"/>
              <w:jc w:val="center"/>
              <w:rPr>
                <w:rFonts w:eastAsia="Times New Roman"/>
              </w:rPr>
            </w:pPr>
          </w:p>
        </w:tc>
        <w:tc>
          <w:tcPr>
            <w:tcW w:w="0" w:type="auto"/>
            <w:vAlign w:val="center"/>
            <w:hideMark/>
          </w:tcPr>
          <w:p w14:paraId="16B1BC2F" w14:textId="77777777" w:rsidR="0040665D" w:rsidRPr="00AD6A41" w:rsidRDefault="0040665D" w:rsidP="00AD290E">
            <w:pPr>
              <w:spacing w:line="240" w:lineRule="auto"/>
              <w:ind w:firstLine="0"/>
              <w:jc w:val="center"/>
              <w:rPr>
                <w:rFonts w:eastAsia="Times New Roman"/>
              </w:rPr>
            </w:pPr>
            <w:r w:rsidRPr="00AD6A41">
              <w:rPr>
                <w:rFonts w:eastAsia="Times New Roman"/>
              </w:rPr>
              <w:t>(0.5826)</w:t>
            </w:r>
          </w:p>
        </w:tc>
        <w:tc>
          <w:tcPr>
            <w:tcW w:w="0" w:type="auto"/>
            <w:vAlign w:val="center"/>
            <w:hideMark/>
          </w:tcPr>
          <w:p w14:paraId="3B8D0D06" w14:textId="77777777" w:rsidR="0040665D" w:rsidRPr="00AD6A41" w:rsidRDefault="0040665D" w:rsidP="00AD290E">
            <w:pPr>
              <w:spacing w:line="240" w:lineRule="auto"/>
              <w:ind w:firstLine="0"/>
              <w:jc w:val="center"/>
              <w:rPr>
                <w:rFonts w:eastAsia="Times New Roman"/>
              </w:rPr>
            </w:pPr>
            <w:r w:rsidRPr="00AD6A41">
              <w:rPr>
                <w:rFonts w:eastAsia="Times New Roman"/>
              </w:rPr>
              <w:t>(0.5799)</w:t>
            </w:r>
          </w:p>
        </w:tc>
      </w:tr>
      <w:tr w:rsidR="0040665D" w:rsidRPr="00AD6A41" w14:paraId="60B2E573" w14:textId="77777777" w:rsidTr="00AD290E">
        <w:trPr>
          <w:tblCellSpacing w:w="15" w:type="dxa"/>
          <w:jc w:val="center"/>
        </w:trPr>
        <w:tc>
          <w:tcPr>
            <w:tcW w:w="0" w:type="auto"/>
            <w:vAlign w:val="center"/>
            <w:hideMark/>
          </w:tcPr>
          <w:p w14:paraId="0FA294FA" w14:textId="01721812" w:rsidR="0040665D" w:rsidRPr="00AD6A41" w:rsidRDefault="0040665D" w:rsidP="00AD290E">
            <w:pPr>
              <w:spacing w:line="240" w:lineRule="auto"/>
              <w:ind w:firstLine="0"/>
              <w:jc w:val="left"/>
              <w:rPr>
                <w:rFonts w:eastAsia="Times New Roman"/>
              </w:rPr>
            </w:pPr>
            <w:r w:rsidRPr="00AD6A41">
              <w:rPr>
                <w:rFonts w:eastAsia="Times New Roman"/>
              </w:rPr>
              <w:t>Tenor</w:t>
            </w:r>
            <w:r w:rsidR="00836581">
              <w:rPr>
                <w:rFonts w:eastAsia="Times New Roman"/>
              </w:rPr>
              <w:t xml:space="preserve"> (Y</w:t>
            </w:r>
            <w:r w:rsidR="002234B2">
              <w:rPr>
                <w:rFonts w:eastAsia="Times New Roman"/>
              </w:rPr>
              <w:t>ea</w:t>
            </w:r>
            <w:r w:rsidR="00836581">
              <w:rPr>
                <w:rFonts w:eastAsia="Times New Roman"/>
              </w:rPr>
              <w:t>rs)</w:t>
            </w:r>
          </w:p>
        </w:tc>
        <w:tc>
          <w:tcPr>
            <w:tcW w:w="0" w:type="auto"/>
            <w:vAlign w:val="center"/>
            <w:hideMark/>
          </w:tcPr>
          <w:p w14:paraId="6B39EF0B" w14:textId="77777777" w:rsidR="0040665D" w:rsidRPr="00AD6A41" w:rsidRDefault="0040665D" w:rsidP="00AD290E">
            <w:pPr>
              <w:spacing w:line="240" w:lineRule="auto"/>
              <w:ind w:firstLine="0"/>
              <w:jc w:val="left"/>
              <w:rPr>
                <w:rFonts w:eastAsia="Times New Roman"/>
              </w:rPr>
            </w:pPr>
          </w:p>
        </w:tc>
        <w:tc>
          <w:tcPr>
            <w:tcW w:w="0" w:type="auto"/>
            <w:vAlign w:val="center"/>
            <w:hideMark/>
          </w:tcPr>
          <w:p w14:paraId="289469FD" w14:textId="77777777" w:rsidR="0040665D" w:rsidRPr="00AD6A41" w:rsidRDefault="0040665D" w:rsidP="00AD290E">
            <w:pPr>
              <w:spacing w:line="240" w:lineRule="auto"/>
              <w:ind w:firstLine="0"/>
              <w:jc w:val="center"/>
              <w:rPr>
                <w:rFonts w:eastAsia="Times New Roman"/>
              </w:rPr>
            </w:pPr>
            <w:r w:rsidRPr="00AD6A41">
              <w:rPr>
                <w:rFonts w:eastAsia="Times New Roman"/>
              </w:rPr>
              <w:t>0.0301</w:t>
            </w:r>
            <w:r w:rsidRPr="00AD6A41">
              <w:rPr>
                <w:rFonts w:eastAsia="Times New Roman"/>
                <w:vertAlign w:val="superscript"/>
              </w:rPr>
              <w:t>***</w:t>
            </w:r>
          </w:p>
        </w:tc>
      </w:tr>
      <w:tr w:rsidR="0040665D" w:rsidRPr="00AD6A41" w14:paraId="62648F36" w14:textId="77777777" w:rsidTr="00AD290E">
        <w:trPr>
          <w:tblCellSpacing w:w="15" w:type="dxa"/>
          <w:jc w:val="center"/>
        </w:trPr>
        <w:tc>
          <w:tcPr>
            <w:tcW w:w="0" w:type="auto"/>
            <w:vAlign w:val="center"/>
            <w:hideMark/>
          </w:tcPr>
          <w:p w14:paraId="4A19651D" w14:textId="77777777" w:rsidR="0040665D" w:rsidRPr="00AD6A41" w:rsidRDefault="0040665D" w:rsidP="00AD290E">
            <w:pPr>
              <w:spacing w:line="240" w:lineRule="auto"/>
              <w:ind w:firstLine="0"/>
              <w:jc w:val="center"/>
              <w:rPr>
                <w:rFonts w:eastAsia="Times New Roman"/>
              </w:rPr>
            </w:pPr>
          </w:p>
        </w:tc>
        <w:tc>
          <w:tcPr>
            <w:tcW w:w="0" w:type="auto"/>
            <w:vAlign w:val="center"/>
            <w:hideMark/>
          </w:tcPr>
          <w:p w14:paraId="4B48D86F" w14:textId="77777777" w:rsidR="0040665D" w:rsidRPr="00AD6A41" w:rsidRDefault="0040665D" w:rsidP="00AD290E">
            <w:pPr>
              <w:spacing w:line="240" w:lineRule="auto"/>
              <w:ind w:firstLine="0"/>
              <w:jc w:val="left"/>
              <w:rPr>
                <w:rFonts w:eastAsia="Times New Roman"/>
                <w:sz w:val="20"/>
                <w:szCs w:val="20"/>
              </w:rPr>
            </w:pPr>
          </w:p>
        </w:tc>
        <w:tc>
          <w:tcPr>
            <w:tcW w:w="0" w:type="auto"/>
            <w:vAlign w:val="center"/>
            <w:hideMark/>
          </w:tcPr>
          <w:p w14:paraId="44A3FE6E" w14:textId="77777777" w:rsidR="0040665D" w:rsidRPr="00AD6A41" w:rsidRDefault="0040665D" w:rsidP="00AD290E">
            <w:pPr>
              <w:spacing w:line="240" w:lineRule="auto"/>
              <w:ind w:firstLine="0"/>
              <w:jc w:val="center"/>
              <w:rPr>
                <w:rFonts w:eastAsia="Times New Roman"/>
              </w:rPr>
            </w:pPr>
            <w:r w:rsidRPr="00AD6A41">
              <w:rPr>
                <w:rFonts w:eastAsia="Times New Roman"/>
              </w:rPr>
              <w:t>(0.0077)</w:t>
            </w:r>
          </w:p>
        </w:tc>
      </w:tr>
      <w:tr w:rsidR="0040665D" w:rsidRPr="00AD6A41" w14:paraId="2DB9A612" w14:textId="77777777" w:rsidTr="00AD290E">
        <w:trPr>
          <w:tblCellSpacing w:w="15" w:type="dxa"/>
          <w:jc w:val="center"/>
        </w:trPr>
        <w:tc>
          <w:tcPr>
            <w:tcW w:w="0" w:type="auto"/>
            <w:vAlign w:val="center"/>
            <w:hideMark/>
          </w:tcPr>
          <w:p w14:paraId="46D6EEDF" w14:textId="77777777" w:rsidR="0040665D" w:rsidRPr="00AD6A41" w:rsidRDefault="0040665D" w:rsidP="00AD290E">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3E96BC33" w14:textId="77777777" w:rsidR="0040665D" w:rsidRPr="00AD6A41" w:rsidRDefault="0040665D" w:rsidP="00AD290E">
            <w:pPr>
              <w:spacing w:line="240" w:lineRule="auto"/>
              <w:ind w:firstLine="0"/>
              <w:jc w:val="left"/>
              <w:rPr>
                <w:rFonts w:eastAsia="Times New Roman"/>
              </w:rPr>
            </w:pPr>
          </w:p>
        </w:tc>
        <w:tc>
          <w:tcPr>
            <w:tcW w:w="0" w:type="auto"/>
            <w:vAlign w:val="center"/>
            <w:hideMark/>
          </w:tcPr>
          <w:p w14:paraId="37BECC8A" w14:textId="77777777" w:rsidR="0040665D" w:rsidRPr="00AD6A41" w:rsidRDefault="0040665D" w:rsidP="00AD290E">
            <w:pPr>
              <w:spacing w:line="240" w:lineRule="auto"/>
              <w:ind w:firstLine="0"/>
              <w:jc w:val="center"/>
              <w:rPr>
                <w:rFonts w:eastAsia="Times New Roman"/>
              </w:rPr>
            </w:pPr>
            <w:r w:rsidRPr="00AD6A41">
              <w:rPr>
                <w:rFonts w:eastAsia="Times New Roman"/>
              </w:rPr>
              <w:t>-0.0219</w:t>
            </w:r>
          </w:p>
        </w:tc>
      </w:tr>
      <w:tr w:rsidR="0040665D" w:rsidRPr="00AD6A41" w14:paraId="3313EA51" w14:textId="77777777" w:rsidTr="00AD290E">
        <w:trPr>
          <w:tblCellSpacing w:w="15" w:type="dxa"/>
          <w:jc w:val="center"/>
        </w:trPr>
        <w:tc>
          <w:tcPr>
            <w:tcW w:w="0" w:type="auto"/>
            <w:vAlign w:val="center"/>
            <w:hideMark/>
          </w:tcPr>
          <w:p w14:paraId="4624D582" w14:textId="77777777" w:rsidR="0040665D" w:rsidRPr="00AD6A41" w:rsidRDefault="0040665D" w:rsidP="00AD290E">
            <w:pPr>
              <w:spacing w:line="240" w:lineRule="auto"/>
              <w:ind w:firstLine="0"/>
              <w:jc w:val="center"/>
              <w:rPr>
                <w:rFonts w:eastAsia="Times New Roman"/>
              </w:rPr>
            </w:pPr>
          </w:p>
        </w:tc>
        <w:tc>
          <w:tcPr>
            <w:tcW w:w="0" w:type="auto"/>
            <w:vAlign w:val="center"/>
            <w:hideMark/>
          </w:tcPr>
          <w:p w14:paraId="0E1FB552" w14:textId="77777777" w:rsidR="0040665D" w:rsidRPr="00AD6A41" w:rsidRDefault="0040665D" w:rsidP="00AD290E">
            <w:pPr>
              <w:spacing w:line="240" w:lineRule="auto"/>
              <w:ind w:firstLine="0"/>
              <w:jc w:val="left"/>
              <w:rPr>
                <w:rFonts w:eastAsia="Times New Roman"/>
                <w:sz w:val="20"/>
                <w:szCs w:val="20"/>
              </w:rPr>
            </w:pPr>
          </w:p>
        </w:tc>
        <w:tc>
          <w:tcPr>
            <w:tcW w:w="0" w:type="auto"/>
            <w:vAlign w:val="center"/>
            <w:hideMark/>
          </w:tcPr>
          <w:p w14:paraId="717BBD23" w14:textId="77777777" w:rsidR="0040665D" w:rsidRPr="00AD6A41" w:rsidRDefault="0040665D" w:rsidP="00AD290E">
            <w:pPr>
              <w:spacing w:line="240" w:lineRule="auto"/>
              <w:ind w:firstLine="0"/>
              <w:jc w:val="center"/>
              <w:rPr>
                <w:rFonts w:eastAsia="Times New Roman"/>
              </w:rPr>
            </w:pPr>
            <w:r w:rsidRPr="00AD6A41">
              <w:rPr>
                <w:rFonts w:eastAsia="Times New Roman"/>
              </w:rPr>
              <w:t>(0.0595)</w:t>
            </w:r>
          </w:p>
        </w:tc>
      </w:tr>
      <w:tr w:rsidR="0040665D" w:rsidRPr="00AD6A41" w14:paraId="282B6E91" w14:textId="77777777" w:rsidTr="00AD290E">
        <w:trPr>
          <w:tblCellSpacing w:w="15" w:type="dxa"/>
          <w:jc w:val="center"/>
        </w:trPr>
        <w:tc>
          <w:tcPr>
            <w:tcW w:w="0" w:type="auto"/>
            <w:vAlign w:val="center"/>
            <w:hideMark/>
          </w:tcPr>
          <w:p w14:paraId="1E10EFFB" w14:textId="77777777" w:rsidR="0040665D" w:rsidRPr="00AD6A41" w:rsidRDefault="0040665D" w:rsidP="00AD290E">
            <w:pPr>
              <w:spacing w:line="240" w:lineRule="auto"/>
              <w:ind w:firstLine="0"/>
              <w:jc w:val="left"/>
              <w:rPr>
                <w:rFonts w:eastAsia="Times New Roman"/>
              </w:rPr>
            </w:pPr>
            <w:r w:rsidRPr="00AD6A41">
              <w:rPr>
                <w:rFonts w:eastAsia="Times New Roman"/>
              </w:rPr>
              <w:t>Capped</w:t>
            </w:r>
          </w:p>
        </w:tc>
        <w:tc>
          <w:tcPr>
            <w:tcW w:w="0" w:type="auto"/>
            <w:vAlign w:val="center"/>
            <w:hideMark/>
          </w:tcPr>
          <w:p w14:paraId="0AD33FC3" w14:textId="77777777" w:rsidR="0040665D" w:rsidRPr="00AD6A41" w:rsidRDefault="0040665D" w:rsidP="00AD290E">
            <w:pPr>
              <w:spacing w:line="240" w:lineRule="auto"/>
              <w:ind w:firstLine="0"/>
              <w:jc w:val="left"/>
              <w:rPr>
                <w:rFonts w:eastAsia="Times New Roman"/>
              </w:rPr>
            </w:pPr>
          </w:p>
        </w:tc>
        <w:tc>
          <w:tcPr>
            <w:tcW w:w="0" w:type="auto"/>
            <w:vAlign w:val="center"/>
            <w:hideMark/>
          </w:tcPr>
          <w:p w14:paraId="6541CB91" w14:textId="77777777" w:rsidR="0040665D" w:rsidRPr="00AD6A41" w:rsidRDefault="0040665D" w:rsidP="00AD290E">
            <w:pPr>
              <w:spacing w:line="240" w:lineRule="auto"/>
              <w:ind w:firstLine="0"/>
              <w:jc w:val="center"/>
              <w:rPr>
                <w:rFonts w:eastAsia="Times New Roman"/>
              </w:rPr>
            </w:pPr>
            <w:r w:rsidRPr="00AD6A41">
              <w:rPr>
                <w:rFonts w:eastAsia="Times New Roman"/>
              </w:rPr>
              <w:t>-0.8827</w:t>
            </w:r>
            <w:r w:rsidRPr="00AD6A41">
              <w:rPr>
                <w:rFonts w:eastAsia="Times New Roman"/>
                <w:vertAlign w:val="superscript"/>
              </w:rPr>
              <w:t>***</w:t>
            </w:r>
          </w:p>
        </w:tc>
      </w:tr>
      <w:tr w:rsidR="0040665D" w:rsidRPr="00AD6A41" w14:paraId="459D4DAC" w14:textId="77777777" w:rsidTr="00AD290E">
        <w:trPr>
          <w:tblCellSpacing w:w="15" w:type="dxa"/>
          <w:jc w:val="center"/>
        </w:trPr>
        <w:tc>
          <w:tcPr>
            <w:tcW w:w="0" w:type="auto"/>
            <w:vAlign w:val="center"/>
            <w:hideMark/>
          </w:tcPr>
          <w:p w14:paraId="253D71F1" w14:textId="77777777" w:rsidR="0040665D" w:rsidRPr="00AD6A41" w:rsidRDefault="0040665D" w:rsidP="00AD290E">
            <w:pPr>
              <w:spacing w:line="240" w:lineRule="auto"/>
              <w:ind w:firstLine="0"/>
              <w:jc w:val="center"/>
              <w:rPr>
                <w:rFonts w:eastAsia="Times New Roman"/>
              </w:rPr>
            </w:pPr>
          </w:p>
        </w:tc>
        <w:tc>
          <w:tcPr>
            <w:tcW w:w="0" w:type="auto"/>
            <w:vAlign w:val="center"/>
            <w:hideMark/>
          </w:tcPr>
          <w:p w14:paraId="4148E60B" w14:textId="77777777" w:rsidR="0040665D" w:rsidRPr="00AD6A41" w:rsidRDefault="0040665D" w:rsidP="00AD290E">
            <w:pPr>
              <w:spacing w:line="240" w:lineRule="auto"/>
              <w:ind w:firstLine="0"/>
              <w:jc w:val="left"/>
              <w:rPr>
                <w:rFonts w:eastAsia="Times New Roman"/>
                <w:sz w:val="20"/>
                <w:szCs w:val="20"/>
              </w:rPr>
            </w:pPr>
          </w:p>
        </w:tc>
        <w:tc>
          <w:tcPr>
            <w:tcW w:w="0" w:type="auto"/>
            <w:vAlign w:val="center"/>
            <w:hideMark/>
          </w:tcPr>
          <w:p w14:paraId="24AE1661" w14:textId="77777777" w:rsidR="0040665D" w:rsidRPr="00AD6A41" w:rsidRDefault="0040665D" w:rsidP="00AD290E">
            <w:pPr>
              <w:spacing w:line="240" w:lineRule="auto"/>
              <w:ind w:firstLine="0"/>
              <w:jc w:val="center"/>
              <w:rPr>
                <w:rFonts w:eastAsia="Times New Roman"/>
              </w:rPr>
            </w:pPr>
            <w:r w:rsidRPr="00AD6A41">
              <w:rPr>
                <w:rFonts w:eastAsia="Times New Roman"/>
              </w:rPr>
              <w:t>(0.1572)</w:t>
            </w:r>
          </w:p>
        </w:tc>
      </w:tr>
      <w:tr w:rsidR="0040665D" w:rsidRPr="00AD6A41" w14:paraId="1FA5B789" w14:textId="77777777" w:rsidTr="00AD290E">
        <w:trPr>
          <w:tblCellSpacing w:w="15" w:type="dxa"/>
          <w:jc w:val="center"/>
        </w:trPr>
        <w:tc>
          <w:tcPr>
            <w:tcW w:w="0" w:type="auto"/>
            <w:vAlign w:val="center"/>
            <w:hideMark/>
          </w:tcPr>
          <w:p w14:paraId="3EB98F6F" w14:textId="77777777" w:rsidR="0040665D" w:rsidRPr="00AD6A41" w:rsidRDefault="0040665D" w:rsidP="00AD290E">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6FC067E5" w14:textId="77777777" w:rsidR="0040665D" w:rsidRPr="00AD6A41" w:rsidRDefault="0040665D" w:rsidP="00AD290E">
            <w:pPr>
              <w:spacing w:line="240" w:lineRule="auto"/>
              <w:ind w:firstLine="0"/>
              <w:jc w:val="left"/>
              <w:rPr>
                <w:rFonts w:eastAsia="Times New Roman"/>
              </w:rPr>
            </w:pPr>
          </w:p>
        </w:tc>
        <w:tc>
          <w:tcPr>
            <w:tcW w:w="0" w:type="auto"/>
            <w:vAlign w:val="center"/>
            <w:hideMark/>
          </w:tcPr>
          <w:p w14:paraId="435E9C79" w14:textId="77777777" w:rsidR="0040665D" w:rsidRPr="00AD6A41" w:rsidRDefault="0040665D" w:rsidP="00AD290E">
            <w:pPr>
              <w:spacing w:line="240" w:lineRule="auto"/>
              <w:ind w:firstLine="0"/>
              <w:jc w:val="center"/>
              <w:rPr>
                <w:rFonts w:eastAsia="Times New Roman"/>
              </w:rPr>
            </w:pPr>
            <w:r w:rsidRPr="00AD6A41">
              <w:rPr>
                <w:rFonts w:eastAsia="Times New Roman"/>
              </w:rPr>
              <w:t>0.2761</w:t>
            </w:r>
            <w:r w:rsidRPr="00AD6A41">
              <w:rPr>
                <w:rFonts w:eastAsia="Times New Roman"/>
                <w:vertAlign w:val="superscript"/>
              </w:rPr>
              <w:t>*</w:t>
            </w:r>
          </w:p>
        </w:tc>
      </w:tr>
      <w:tr w:rsidR="0040665D" w:rsidRPr="00AD6A41" w14:paraId="0C860BBD" w14:textId="77777777" w:rsidTr="00AD290E">
        <w:trPr>
          <w:tblCellSpacing w:w="15" w:type="dxa"/>
          <w:jc w:val="center"/>
        </w:trPr>
        <w:tc>
          <w:tcPr>
            <w:tcW w:w="0" w:type="auto"/>
            <w:vAlign w:val="center"/>
            <w:hideMark/>
          </w:tcPr>
          <w:p w14:paraId="337EB3A0" w14:textId="77777777" w:rsidR="0040665D" w:rsidRPr="00AD6A41" w:rsidRDefault="0040665D" w:rsidP="00AD290E">
            <w:pPr>
              <w:spacing w:line="240" w:lineRule="auto"/>
              <w:ind w:firstLine="0"/>
              <w:jc w:val="center"/>
              <w:rPr>
                <w:rFonts w:eastAsia="Times New Roman"/>
              </w:rPr>
            </w:pPr>
          </w:p>
        </w:tc>
        <w:tc>
          <w:tcPr>
            <w:tcW w:w="0" w:type="auto"/>
            <w:vAlign w:val="center"/>
            <w:hideMark/>
          </w:tcPr>
          <w:p w14:paraId="1EBDC516" w14:textId="77777777" w:rsidR="0040665D" w:rsidRPr="00AD6A41" w:rsidRDefault="0040665D" w:rsidP="00AD290E">
            <w:pPr>
              <w:spacing w:line="240" w:lineRule="auto"/>
              <w:ind w:firstLine="0"/>
              <w:jc w:val="left"/>
              <w:rPr>
                <w:rFonts w:eastAsia="Times New Roman"/>
                <w:sz w:val="20"/>
                <w:szCs w:val="20"/>
              </w:rPr>
            </w:pPr>
          </w:p>
        </w:tc>
        <w:tc>
          <w:tcPr>
            <w:tcW w:w="0" w:type="auto"/>
            <w:vAlign w:val="center"/>
            <w:hideMark/>
          </w:tcPr>
          <w:p w14:paraId="713EAD2A" w14:textId="77777777" w:rsidR="0040665D" w:rsidRPr="00AD6A41" w:rsidRDefault="0040665D" w:rsidP="00AD290E">
            <w:pPr>
              <w:spacing w:line="240" w:lineRule="auto"/>
              <w:ind w:firstLine="0"/>
              <w:jc w:val="center"/>
              <w:rPr>
                <w:rFonts w:eastAsia="Times New Roman"/>
              </w:rPr>
            </w:pPr>
            <w:r w:rsidRPr="00AD6A41">
              <w:rPr>
                <w:rFonts w:eastAsia="Times New Roman"/>
              </w:rPr>
              <w:t>(0.1520)</w:t>
            </w:r>
          </w:p>
        </w:tc>
      </w:tr>
      <w:tr w:rsidR="0040665D" w:rsidRPr="00AD6A41" w14:paraId="243A3D78" w14:textId="77777777" w:rsidTr="00AD290E">
        <w:trPr>
          <w:tblCellSpacing w:w="15" w:type="dxa"/>
          <w:jc w:val="center"/>
        </w:trPr>
        <w:tc>
          <w:tcPr>
            <w:tcW w:w="0" w:type="auto"/>
            <w:vAlign w:val="center"/>
            <w:hideMark/>
          </w:tcPr>
          <w:p w14:paraId="0D7CFF4B" w14:textId="77777777" w:rsidR="0040665D" w:rsidRPr="00AD6A41" w:rsidRDefault="0040665D" w:rsidP="00AD290E">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0F5AAB7A" w14:textId="77777777" w:rsidR="0040665D" w:rsidRPr="00AD6A41" w:rsidRDefault="0040665D" w:rsidP="00AD290E">
            <w:pPr>
              <w:spacing w:line="240" w:lineRule="auto"/>
              <w:ind w:firstLine="0"/>
              <w:jc w:val="left"/>
              <w:rPr>
                <w:rFonts w:eastAsia="Times New Roman"/>
              </w:rPr>
            </w:pPr>
          </w:p>
        </w:tc>
        <w:tc>
          <w:tcPr>
            <w:tcW w:w="0" w:type="auto"/>
            <w:vAlign w:val="center"/>
            <w:hideMark/>
          </w:tcPr>
          <w:p w14:paraId="247128E2" w14:textId="77777777" w:rsidR="0040665D" w:rsidRPr="00AD6A41" w:rsidRDefault="0040665D" w:rsidP="00AD290E">
            <w:pPr>
              <w:spacing w:line="240" w:lineRule="auto"/>
              <w:ind w:firstLine="0"/>
              <w:jc w:val="center"/>
              <w:rPr>
                <w:rFonts w:eastAsia="Times New Roman"/>
              </w:rPr>
            </w:pPr>
            <w:r w:rsidRPr="00AD6A41">
              <w:rPr>
                <w:rFonts w:eastAsia="Times New Roman"/>
              </w:rPr>
              <w:t>0.3836</w:t>
            </w:r>
            <w:r w:rsidRPr="00AD6A41">
              <w:rPr>
                <w:rFonts w:eastAsia="Times New Roman"/>
                <w:vertAlign w:val="superscript"/>
              </w:rPr>
              <w:t>**</w:t>
            </w:r>
          </w:p>
        </w:tc>
      </w:tr>
      <w:tr w:rsidR="0040665D" w:rsidRPr="00AD6A41" w14:paraId="5780B659" w14:textId="77777777" w:rsidTr="00AD290E">
        <w:trPr>
          <w:tblCellSpacing w:w="15" w:type="dxa"/>
          <w:jc w:val="center"/>
        </w:trPr>
        <w:tc>
          <w:tcPr>
            <w:tcW w:w="0" w:type="auto"/>
            <w:vAlign w:val="center"/>
            <w:hideMark/>
          </w:tcPr>
          <w:p w14:paraId="6954F67D" w14:textId="77777777" w:rsidR="0040665D" w:rsidRPr="00AD6A41" w:rsidRDefault="0040665D" w:rsidP="00AD290E">
            <w:pPr>
              <w:spacing w:line="240" w:lineRule="auto"/>
              <w:ind w:firstLine="0"/>
              <w:jc w:val="center"/>
              <w:rPr>
                <w:rFonts w:eastAsia="Times New Roman"/>
              </w:rPr>
            </w:pPr>
          </w:p>
        </w:tc>
        <w:tc>
          <w:tcPr>
            <w:tcW w:w="0" w:type="auto"/>
            <w:vAlign w:val="center"/>
            <w:hideMark/>
          </w:tcPr>
          <w:p w14:paraId="7B8107B4" w14:textId="77777777" w:rsidR="0040665D" w:rsidRPr="00AD6A41" w:rsidRDefault="0040665D" w:rsidP="00AD290E">
            <w:pPr>
              <w:spacing w:line="240" w:lineRule="auto"/>
              <w:ind w:firstLine="0"/>
              <w:jc w:val="left"/>
              <w:rPr>
                <w:rFonts w:eastAsia="Times New Roman"/>
                <w:sz w:val="20"/>
                <w:szCs w:val="20"/>
              </w:rPr>
            </w:pPr>
          </w:p>
        </w:tc>
        <w:tc>
          <w:tcPr>
            <w:tcW w:w="0" w:type="auto"/>
            <w:vAlign w:val="center"/>
            <w:hideMark/>
          </w:tcPr>
          <w:p w14:paraId="20116C9E" w14:textId="77777777" w:rsidR="0040665D" w:rsidRPr="00AD6A41" w:rsidRDefault="0040665D" w:rsidP="00AD290E">
            <w:pPr>
              <w:spacing w:line="240" w:lineRule="auto"/>
              <w:ind w:firstLine="0"/>
              <w:jc w:val="center"/>
              <w:rPr>
                <w:rFonts w:eastAsia="Times New Roman"/>
              </w:rPr>
            </w:pPr>
            <w:r w:rsidRPr="00AD6A41">
              <w:rPr>
                <w:rFonts w:eastAsia="Times New Roman"/>
              </w:rPr>
              <w:t>(0.1600)</w:t>
            </w:r>
          </w:p>
        </w:tc>
      </w:tr>
      <w:tr w:rsidR="0040665D" w:rsidRPr="00AD6A41" w14:paraId="29136AE7" w14:textId="77777777" w:rsidTr="00AD290E">
        <w:trPr>
          <w:tblCellSpacing w:w="15" w:type="dxa"/>
          <w:jc w:val="center"/>
        </w:trPr>
        <w:tc>
          <w:tcPr>
            <w:tcW w:w="0" w:type="auto"/>
            <w:vAlign w:val="center"/>
            <w:hideMark/>
          </w:tcPr>
          <w:p w14:paraId="7FE06313" w14:textId="77777777" w:rsidR="0040665D" w:rsidRPr="00AD6A41" w:rsidRDefault="0040665D" w:rsidP="00AD290E">
            <w:pPr>
              <w:spacing w:line="240" w:lineRule="auto"/>
              <w:ind w:firstLine="0"/>
              <w:jc w:val="left"/>
              <w:rPr>
                <w:rFonts w:eastAsia="Times New Roman"/>
              </w:rPr>
            </w:pPr>
            <w:r w:rsidRPr="00AD6A41">
              <w:rPr>
                <w:rFonts w:eastAsia="Times New Roman"/>
              </w:rPr>
              <w:t>Off Hours</w:t>
            </w:r>
          </w:p>
        </w:tc>
        <w:tc>
          <w:tcPr>
            <w:tcW w:w="0" w:type="auto"/>
            <w:vAlign w:val="center"/>
            <w:hideMark/>
          </w:tcPr>
          <w:p w14:paraId="5E45BB93" w14:textId="77777777" w:rsidR="0040665D" w:rsidRPr="00AD6A41" w:rsidRDefault="0040665D" w:rsidP="00AD290E">
            <w:pPr>
              <w:spacing w:line="240" w:lineRule="auto"/>
              <w:ind w:firstLine="0"/>
              <w:jc w:val="left"/>
              <w:rPr>
                <w:rFonts w:eastAsia="Times New Roman"/>
              </w:rPr>
            </w:pPr>
          </w:p>
        </w:tc>
        <w:tc>
          <w:tcPr>
            <w:tcW w:w="0" w:type="auto"/>
            <w:vAlign w:val="center"/>
            <w:hideMark/>
          </w:tcPr>
          <w:p w14:paraId="3439D0FE" w14:textId="77777777" w:rsidR="0040665D" w:rsidRPr="00AD6A41" w:rsidRDefault="0040665D" w:rsidP="00AD290E">
            <w:pPr>
              <w:spacing w:line="240" w:lineRule="auto"/>
              <w:ind w:firstLine="0"/>
              <w:jc w:val="center"/>
              <w:rPr>
                <w:rFonts w:eastAsia="Times New Roman"/>
              </w:rPr>
            </w:pPr>
            <w:r w:rsidRPr="00AD6A41">
              <w:rPr>
                <w:rFonts w:eastAsia="Times New Roman"/>
              </w:rPr>
              <w:t>0.0617</w:t>
            </w:r>
          </w:p>
        </w:tc>
      </w:tr>
      <w:tr w:rsidR="0040665D" w:rsidRPr="00AD6A41" w14:paraId="47F1E378" w14:textId="77777777" w:rsidTr="00AD290E">
        <w:trPr>
          <w:tblCellSpacing w:w="15" w:type="dxa"/>
          <w:jc w:val="center"/>
        </w:trPr>
        <w:tc>
          <w:tcPr>
            <w:tcW w:w="0" w:type="auto"/>
            <w:vAlign w:val="center"/>
            <w:hideMark/>
          </w:tcPr>
          <w:p w14:paraId="68F8F675" w14:textId="77777777" w:rsidR="0040665D" w:rsidRPr="00AD6A41" w:rsidRDefault="0040665D" w:rsidP="00AD290E">
            <w:pPr>
              <w:spacing w:line="240" w:lineRule="auto"/>
              <w:ind w:firstLine="0"/>
              <w:jc w:val="center"/>
              <w:rPr>
                <w:rFonts w:eastAsia="Times New Roman"/>
              </w:rPr>
            </w:pPr>
          </w:p>
        </w:tc>
        <w:tc>
          <w:tcPr>
            <w:tcW w:w="0" w:type="auto"/>
            <w:vAlign w:val="center"/>
            <w:hideMark/>
          </w:tcPr>
          <w:p w14:paraId="3213DED7" w14:textId="77777777" w:rsidR="0040665D" w:rsidRPr="00AD6A41" w:rsidRDefault="0040665D" w:rsidP="00AD290E">
            <w:pPr>
              <w:spacing w:line="240" w:lineRule="auto"/>
              <w:ind w:firstLine="0"/>
              <w:jc w:val="left"/>
              <w:rPr>
                <w:rFonts w:eastAsia="Times New Roman"/>
                <w:sz w:val="20"/>
                <w:szCs w:val="20"/>
              </w:rPr>
            </w:pPr>
          </w:p>
        </w:tc>
        <w:tc>
          <w:tcPr>
            <w:tcW w:w="0" w:type="auto"/>
            <w:vAlign w:val="center"/>
            <w:hideMark/>
          </w:tcPr>
          <w:p w14:paraId="3F58AD01" w14:textId="77777777" w:rsidR="0040665D" w:rsidRPr="00AD6A41" w:rsidRDefault="0040665D" w:rsidP="00AD290E">
            <w:pPr>
              <w:spacing w:line="240" w:lineRule="auto"/>
              <w:ind w:firstLine="0"/>
              <w:jc w:val="center"/>
              <w:rPr>
                <w:rFonts w:eastAsia="Times New Roman"/>
              </w:rPr>
            </w:pPr>
            <w:r w:rsidRPr="00AD6A41">
              <w:rPr>
                <w:rFonts w:eastAsia="Times New Roman"/>
              </w:rPr>
              <w:t>(0.1802)</w:t>
            </w:r>
          </w:p>
        </w:tc>
      </w:tr>
      <w:tr w:rsidR="0040665D" w:rsidRPr="00AD6A41" w14:paraId="57BDCFC7" w14:textId="77777777" w:rsidTr="00AD290E">
        <w:trPr>
          <w:tblCellSpacing w:w="15" w:type="dxa"/>
          <w:jc w:val="center"/>
        </w:trPr>
        <w:tc>
          <w:tcPr>
            <w:tcW w:w="0" w:type="auto"/>
            <w:vAlign w:val="center"/>
            <w:hideMark/>
          </w:tcPr>
          <w:p w14:paraId="25B03FD9" w14:textId="77777777" w:rsidR="0040665D" w:rsidRPr="00AD6A41" w:rsidRDefault="0040665D" w:rsidP="00AD290E">
            <w:pPr>
              <w:spacing w:line="240" w:lineRule="auto"/>
              <w:ind w:firstLine="0"/>
              <w:jc w:val="left"/>
              <w:rPr>
                <w:rFonts w:eastAsia="Times New Roman"/>
              </w:rPr>
            </w:pPr>
            <w:r w:rsidRPr="00AD6A41">
              <w:rPr>
                <w:rFonts w:eastAsia="Times New Roman"/>
              </w:rPr>
              <w:t>Monday</w:t>
            </w:r>
          </w:p>
        </w:tc>
        <w:tc>
          <w:tcPr>
            <w:tcW w:w="0" w:type="auto"/>
            <w:vAlign w:val="center"/>
            <w:hideMark/>
          </w:tcPr>
          <w:p w14:paraId="758E25B8" w14:textId="77777777" w:rsidR="0040665D" w:rsidRPr="00AD6A41" w:rsidRDefault="0040665D" w:rsidP="00AD290E">
            <w:pPr>
              <w:spacing w:line="240" w:lineRule="auto"/>
              <w:ind w:firstLine="0"/>
              <w:jc w:val="left"/>
              <w:rPr>
                <w:rFonts w:eastAsia="Times New Roman"/>
              </w:rPr>
            </w:pPr>
          </w:p>
        </w:tc>
        <w:tc>
          <w:tcPr>
            <w:tcW w:w="0" w:type="auto"/>
            <w:vAlign w:val="center"/>
            <w:hideMark/>
          </w:tcPr>
          <w:p w14:paraId="694A0564" w14:textId="77777777" w:rsidR="0040665D" w:rsidRPr="00AD6A41" w:rsidRDefault="0040665D" w:rsidP="00AD290E">
            <w:pPr>
              <w:spacing w:line="240" w:lineRule="auto"/>
              <w:ind w:firstLine="0"/>
              <w:jc w:val="center"/>
              <w:rPr>
                <w:rFonts w:eastAsia="Times New Roman"/>
              </w:rPr>
            </w:pPr>
            <w:r w:rsidRPr="00AD6A41">
              <w:rPr>
                <w:rFonts w:eastAsia="Times New Roman"/>
              </w:rPr>
              <w:t>0.7955</w:t>
            </w:r>
            <w:r w:rsidRPr="00AD6A41">
              <w:rPr>
                <w:rFonts w:eastAsia="Times New Roman"/>
                <w:vertAlign w:val="superscript"/>
              </w:rPr>
              <w:t>***</w:t>
            </w:r>
          </w:p>
        </w:tc>
      </w:tr>
      <w:tr w:rsidR="0040665D" w:rsidRPr="00AD6A41" w14:paraId="1BD40FCD" w14:textId="77777777" w:rsidTr="00AD290E">
        <w:trPr>
          <w:tblCellSpacing w:w="15" w:type="dxa"/>
          <w:jc w:val="center"/>
        </w:trPr>
        <w:tc>
          <w:tcPr>
            <w:tcW w:w="0" w:type="auto"/>
            <w:vAlign w:val="center"/>
            <w:hideMark/>
          </w:tcPr>
          <w:p w14:paraId="27D8E833" w14:textId="77777777" w:rsidR="0040665D" w:rsidRPr="00AD6A41" w:rsidRDefault="0040665D" w:rsidP="00AD290E">
            <w:pPr>
              <w:spacing w:line="240" w:lineRule="auto"/>
              <w:ind w:firstLine="0"/>
              <w:jc w:val="center"/>
              <w:rPr>
                <w:rFonts w:eastAsia="Times New Roman"/>
              </w:rPr>
            </w:pPr>
          </w:p>
        </w:tc>
        <w:tc>
          <w:tcPr>
            <w:tcW w:w="0" w:type="auto"/>
            <w:vAlign w:val="center"/>
            <w:hideMark/>
          </w:tcPr>
          <w:p w14:paraId="4750BD60" w14:textId="77777777" w:rsidR="0040665D" w:rsidRPr="00AD6A41" w:rsidRDefault="0040665D" w:rsidP="00AD290E">
            <w:pPr>
              <w:spacing w:line="240" w:lineRule="auto"/>
              <w:ind w:firstLine="0"/>
              <w:jc w:val="left"/>
              <w:rPr>
                <w:rFonts w:eastAsia="Times New Roman"/>
                <w:sz w:val="20"/>
                <w:szCs w:val="20"/>
              </w:rPr>
            </w:pPr>
          </w:p>
        </w:tc>
        <w:tc>
          <w:tcPr>
            <w:tcW w:w="0" w:type="auto"/>
            <w:vAlign w:val="center"/>
            <w:hideMark/>
          </w:tcPr>
          <w:p w14:paraId="7F7DE556" w14:textId="77777777" w:rsidR="0040665D" w:rsidRPr="00AD6A41" w:rsidRDefault="0040665D" w:rsidP="00AD290E">
            <w:pPr>
              <w:spacing w:line="240" w:lineRule="auto"/>
              <w:ind w:firstLine="0"/>
              <w:jc w:val="center"/>
              <w:rPr>
                <w:rFonts w:eastAsia="Times New Roman"/>
              </w:rPr>
            </w:pPr>
            <w:r w:rsidRPr="00AD6A41">
              <w:rPr>
                <w:rFonts w:eastAsia="Times New Roman"/>
              </w:rPr>
              <w:t>(0.1954)</w:t>
            </w:r>
          </w:p>
        </w:tc>
      </w:tr>
      <w:tr w:rsidR="0040665D" w:rsidRPr="00AD6A41" w14:paraId="0C4B0519" w14:textId="77777777" w:rsidTr="00AD290E">
        <w:trPr>
          <w:tblCellSpacing w:w="15" w:type="dxa"/>
          <w:jc w:val="center"/>
        </w:trPr>
        <w:tc>
          <w:tcPr>
            <w:tcW w:w="0" w:type="auto"/>
            <w:vAlign w:val="center"/>
            <w:hideMark/>
          </w:tcPr>
          <w:p w14:paraId="316EF32E" w14:textId="77777777" w:rsidR="0040665D" w:rsidRPr="00AD6A41" w:rsidRDefault="0040665D" w:rsidP="00AD290E">
            <w:pPr>
              <w:spacing w:line="240" w:lineRule="auto"/>
              <w:ind w:firstLine="0"/>
              <w:jc w:val="left"/>
              <w:rPr>
                <w:rFonts w:eastAsia="Times New Roman"/>
              </w:rPr>
            </w:pPr>
            <w:r w:rsidRPr="00AD6A41">
              <w:rPr>
                <w:rFonts w:eastAsia="Times New Roman"/>
              </w:rPr>
              <w:t>Tuesday</w:t>
            </w:r>
          </w:p>
        </w:tc>
        <w:tc>
          <w:tcPr>
            <w:tcW w:w="0" w:type="auto"/>
            <w:vAlign w:val="center"/>
            <w:hideMark/>
          </w:tcPr>
          <w:p w14:paraId="0873FF09" w14:textId="77777777" w:rsidR="0040665D" w:rsidRPr="00AD6A41" w:rsidRDefault="0040665D" w:rsidP="00AD290E">
            <w:pPr>
              <w:spacing w:line="240" w:lineRule="auto"/>
              <w:ind w:firstLine="0"/>
              <w:jc w:val="left"/>
              <w:rPr>
                <w:rFonts w:eastAsia="Times New Roman"/>
              </w:rPr>
            </w:pPr>
          </w:p>
        </w:tc>
        <w:tc>
          <w:tcPr>
            <w:tcW w:w="0" w:type="auto"/>
            <w:vAlign w:val="center"/>
            <w:hideMark/>
          </w:tcPr>
          <w:p w14:paraId="650BAF25" w14:textId="77777777" w:rsidR="0040665D" w:rsidRPr="00AD6A41" w:rsidRDefault="0040665D" w:rsidP="00AD290E">
            <w:pPr>
              <w:spacing w:line="240" w:lineRule="auto"/>
              <w:ind w:firstLine="0"/>
              <w:jc w:val="center"/>
              <w:rPr>
                <w:rFonts w:eastAsia="Times New Roman"/>
              </w:rPr>
            </w:pPr>
            <w:r w:rsidRPr="00AD6A41">
              <w:rPr>
                <w:rFonts w:eastAsia="Times New Roman"/>
              </w:rPr>
              <w:t>0.5999</w:t>
            </w:r>
            <w:r w:rsidRPr="00AD6A41">
              <w:rPr>
                <w:rFonts w:eastAsia="Times New Roman"/>
                <w:vertAlign w:val="superscript"/>
              </w:rPr>
              <w:t>***</w:t>
            </w:r>
          </w:p>
        </w:tc>
      </w:tr>
      <w:tr w:rsidR="0040665D" w:rsidRPr="00AD6A41" w14:paraId="2DDDD594" w14:textId="77777777" w:rsidTr="00AD290E">
        <w:trPr>
          <w:tblCellSpacing w:w="15" w:type="dxa"/>
          <w:jc w:val="center"/>
        </w:trPr>
        <w:tc>
          <w:tcPr>
            <w:tcW w:w="0" w:type="auto"/>
            <w:vAlign w:val="center"/>
            <w:hideMark/>
          </w:tcPr>
          <w:p w14:paraId="350F3DB7" w14:textId="77777777" w:rsidR="0040665D" w:rsidRPr="00AD6A41" w:rsidRDefault="0040665D" w:rsidP="00AD290E">
            <w:pPr>
              <w:spacing w:line="240" w:lineRule="auto"/>
              <w:ind w:firstLine="0"/>
              <w:jc w:val="center"/>
              <w:rPr>
                <w:rFonts w:eastAsia="Times New Roman"/>
              </w:rPr>
            </w:pPr>
          </w:p>
        </w:tc>
        <w:tc>
          <w:tcPr>
            <w:tcW w:w="0" w:type="auto"/>
            <w:vAlign w:val="center"/>
            <w:hideMark/>
          </w:tcPr>
          <w:p w14:paraId="24BF60B6" w14:textId="77777777" w:rsidR="0040665D" w:rsidRPr="00AD6A41" w:rsidRDefault="0040665D" w:rsidP="00AD290E">
            <w:pPr>
              <w:spacing w:line="240" w:lineRule="auto"/>
              <w:ind w:firstLine="0"/>
              <w:jc w:val="left"/>
              <w:rPr>
                <w:rFonts w:eastAsia="Times New Roman"/>
                <w:sz w:val="20"/>
                <w:szCs w:val="20"/>
              </w:rPr>
            </w:pPr>
          </w:p>
        </w:tc>
        <w:tc>
          <w:tcPr>
            <w:tcW w:w="0" w:type="auto"/>
            <w:vAlign w:val="center"/>
            <w:hideMark/>
          </w:tcPr>
          <w:p w14:paraId="5CEDE7AE" w14:textId="77777777" w:rsidR="0040665D" w:rsidRPr="00AD6A41" w:rsidRDefault="0040665D" w:rsidP="00AD290E">
            <w:pPr>
              <w:spacing w:line="240" w:lineRule="auto"/>
              <w:ind w:firstLine="0"/>
              <w:jc w:val="center"/>
              <w:rPr>
                <w:rFonts w:eastAsia="Times New Roman"/>
              </w:rPr>
            </w:pPr>
            <w:r w:rsidRPr="00AD6A41">
              <w:rPr>
                <w:rFonts w:eastAsia="Times New Roman"/>
              </w:rPr>
              <w:t>(0.1800)</w:t>
            </w:r>
          </w:p>
        </w:tc>
      </w:tr>
      <w:tr w:rsidR="0040665D" w:rsidRPr="00AD6A41" w14:paraId="39C32923" w14:textId="77777777" w:rsidTr="00AD290E">
        <w:trPr>
          <w:tblCellSpacing w:w="15" w:type="dxa"/>
          <w:jc w:val="center"/>
        </w:trPr>
        <w:tc>
          <w:tcPr>
            <w:tcW w:w="0" w:type="auto"/>
            <w:vAlign w:val="center"/>
            <w:hideMark/>
          </w:tcPr>
          <w:p w14:paraId="325760AA" w14:textId="77777777" w:rsidR="0040665D" w:rsidRPr="00AD6A41" w:rsidRDefault="0040665D" w:rsidP="00AD290E">
            <w:pPr>
              <w:spacing w:line="240" w:lineRule="auto"/>
              <w:ind w:firstLine="0"/>
              <w:jc w:val="left"/>
              <w:rPr>
                <w:rFonts w:eastAsia="Times New Roman"/>
              </w:rPr>
            </w:pPr>
            <w:r w:rsidRPr="00AD6A41">
              <w:rPr>
                <w:rFonts w:eastAsia="Times New Roman"/>
              </w:rPr>
              <w:t>Thursday</w:t>
            </w:r>
          </w:p>
        </w:tc>
        <w:tc>
          <w:tcPr>
            <w:tcW w:w="0" w:type="auto"/>
            <w:vAlign w:val="center"/>
            <w:hideMark/>
          </w:tcPr>
          <w:p w14:paraId="5D2421B0" w14:textId="77777777" w:rsidR="0040665D" w:rsidRPr="00AD6A41" w:rsidRDefault="0040665D" w:rsidP="00AD290E">
            <w:pPr>
              <w:spacing w:line="240" w:lineRule="auto"/>
              <w:ind w:firstLine="0"/>
              <w:jc w:val="left"/>
              <w:rPr>
                <w:rFonts w:eastAsia="Times New Roman"/>
              </w:rPr>
            </w:pPr>
          </w:p>
        </w:tc>
        <w:tc>
          <w:tcPr>
            <w:tcW w:w="0" w:type="auto"/>
            <w:vAlign w:val="center"/>
            <w:hideMark/>
          </w:tcPr>
          <w:p w14:paraId="4E2D452A" w14:textId="77777777" w:rsidR="0040665D" w:rsidRPr="00AD6A41" w:rsidRDefault="0040665D" w:rsidP="00AD290E">
            <w:pPr>
              <w:spacing w:line="240" w:lineRule="auto"/>
              <w:ind w:firstLine="0"/>
              <w:jc w:val="center"/>
              <w:rPr>
                <w:rFonts w:eastAsia="Times New Roman"/>
              </w:rPr>
            </w:pPr>
            <w:r w:rsidRPr="00AD6A41">
              <w:rPr>
                <w:rFonts w:eastAsia="Times New Roman"/>
              </w:rPr>
              <w:t>1.7587</w:t>
            </w:r>
            <w:r w:rsidRPr="00AD6A41">
              <w:rPr>
                <w:rFonts w:eastAsia="Times New Roman"/>
                <w:vertAlign w:val="superscript"/>
              </w:rPr>
              <w:t>***</w:t>
            </w:r>
          </w:p>
        </w:tc>
      </w:tr>
      <w:tr w:rsidR="0040665D" w:rsidRPr="00AD6A41" w14:paraId="0065FD47" w14:textId="77777777" w:rsidTr="00AD290E">
        <w:trPr>
          <w:tblCellSpacing w:w="15" w:type="dxa"/>
          <w:jc w:val="center"/>
        </w:trPr>
        <w:tc>
          <w:tcPr>
            <w:tcW w:w="0" w:type="auto"/>
            <w:vAlign w:val="center"/>
            <w:hideMark/>
          </w:tcPr>
          <w:p w14:paraId="0F0DE521" w14:textId="77777777" w:rsidR="0040665D" w:rsidRPr="00AD6A41" w:rsidRDefault="0040665D" w:rsidP="00AD290E">
            <w:pPr>
              <w:spacing w:line="240" w:lineRule="auto"/>
              <w:ind w:firstLine="0"/>
              <w:jc w:val="center"/>
              <w:rPr>
                <w:rFonts w:eastAsia="Times New Roman"/>
              </w:rPr>
            </w:pPr>
          </w:p>
        </w:tc>
        <w:tc>
          <w:tcPr>
            <w:tcW w:w="0" w:type="auto"/>
            <w:vAlign w:val="center"/>
            <w:hideMark/>
          </w:tcPr>
          <w:p w14:paraId="231BEC6C" w14:textId="77777777" w:rsidR="0040665D" w:rsidRPr="00AD6A41" w:rsidRDefault="0040665D" w:rsidP="00AD290E">
            <w:pPr>
              <w:spacing w:line="240" w:lineRule="auto"/>
              <w:ind w:firstLine="0"/>
              <w:jc w:val="left"/>
              <w:rPr>
                <w:rFonts w:eastAsia="Times New Roman"/>
                <w:sz w:val="20"/>
                <w:szCs w:val="20"/>
              </w:rPr>
            </w:pPr>
          </w:p>
        </w:tc>
        <w:tc>
          <w:tcPr>
            <w:tcW w:w="0" w:type="auto"/>
            <w:vAlign w:val="center"/>
            <w:hideMark/>
          </w:tcPr>
          <w:p w14:paraId="01499F04" w14:textId="77777777" w:rsidR="0040665D" w:rsidRPr="00AD6A41" w:rsidRDefault="0040665D" w:rsidP="00AD290E">
            <w:pPr>
              <w:spacing w:line="240" w:lineRule="auto"/>
              <w:ind w:firstLine="0"/>
              <w:jc w:val="center"/>
              <w:rPr>
                <w:rFonts w:eastAsia="Times New Roman"/>
              </w:rPr>
            </w:pPr>
            <w:r w:rsidRPr="00AD6A41">
              <w:rPr>
                <w:rFonts w:eastAsia="Times New Roman"/>
              </w:rPr>
              <w:t>(0.1744)</w:t>
            </w:r>
          </w:p>
        </w:tc>
      </w:tr>
      <w:tr w:rsidR="0040665D" w:rsidRPr="00AD6A41" w14:paraId="72934810" w14:textId="77777777" w:rsidTr="00AD290E">
        <w:trPr>
          <w:tblCellSpacing w:w="15" w:type="dxa"/>
          <w:jc w:val="center"/>
        </w:trPr>
        <w:tc>
          <w:tcPr>
            <w:tcW w:w="0" w:type="auto"/>
            <w:vAlign w:val="center"/>
            <w:hideMark/>
          </w:tcPr>
          <w:p w14:paraId="63B22F56" w14:textId="77777777" w:rsidR="0040665D" w:rsidRPr="00AD6A41" w:rsidRDefault="0040665D" w:rsidP="00AD290E">
            <w:pPr>
              <w:spacing w:line="240" w:lineRule="auto"/>
              <w:ind w:firstLine="0"/>
              <w:jc w:val="left"/>
              <w:rPr>
                <w:rFonts w:eastAsia="Times New Roman"/>
              </w:rPr>
            </w:pPr>
            <w:r w:rsidRPr="00AD6A41">
              <w:rPr>
                <w:rFonts w:eastAsia="Times New Roman"/>
              </w:rPr>
              <w:t>Friday</w:t>
            </w:r>
          </w:p>
        </w:tc>
        <w:tc>
          <w:tcPr>
            <w:tcW w:w="0" w:type="auto"/>
            <w:vAlign w:val="center"/>
            <w:hideMark/>
          </w:tcPr>
          <w:p w14:paraId="45CED177" w14:textId="77777777" w:rsidR="0040665D" w:rsidRPr="00AD6A41" w:rsidRDefault="0040665D" w:rsidP="00AD290E">
            <w:pPr>
              <w:spacing w:line="240" w:lineRule="auto"/>
              <w:ind w:firstLine="0"/>
              <w:jc w:val="left"/>
              <w:rPr>
                <w:rFonts w:eastAsia="Times New Roman"/>
              </w:rPr>
            </w:pPr>
          </w:p>
        </w:tc>
        <w:tc>
          <w:tcPr>
            <w:tcW w:w="0" w:type="auto"/>
            <w:vAlign w:val="center"/>
            <w:hideMark/>
          </w:tcPr>
          <w:p w14:paraId="2A46A0CB" w14:textId="77777777" w:rsidR="0040665D" w:rsidRPr="00AD6A41" w:rsidRDefault="0040665D" w:rsidP="00AD290E">
            <w:pPr>
              <w:spacing w:line="240" w:lineRule="auto"/>
              <w:ind w:firstLine="0"/>
              <w:jc w:val="center"/>
              <w:rPr>
                <w:rFonts w:eastAsia="Times New Roman"/>
              </w:rPr>
            </w:pPr>
            <w:r w:rsidRPr="00AD6A41">
              <w:rPr>
                <w:rFonts w:eastAsia="Times New Roman"/>
              </w:rPr>
              <w:t>1.7827</w:t>
            </w:r>
            <w:r w:rsidRPr="00AD6A41">
              <w:rPr>
                <w:rFonts w:eastAsia="Times New Roman"/>
                <w:vertAlign w:val="superscript"/>
              </w:rPr>
              <w:t>***</w:t>
            </w:r>
          </w:p>
        </w:tc>
      </w:tr>
      <w:tr w:rsidR="0040665D" w:rsidRPr="00AD6A41" w14:paraId="52BE20C6" w14:textId="77777777" w:rsidTr="00AD290E">
        <w:trPr>
          <w:tblCellSpacing w:w="15" w:type="dxa"/>
          <w:jc w:val="center"/>
        </w:trPr>
        <w:tc>
          <w:tcPr>
            <w:tcW w:w="0" w:type="auto"/>
            <w:vAlign w:val="center"/>
            <w:hideMark/>
          </w:tcPr>
          <w:p w14:paraId="1740701F" w14:textId="77777777" w:rsidR="0040665D" w:rsidRPr="00AD6A41" w:rsidRDefault="0040665D" w:rsidP="00AD290E">
            <w:pPr>
              <w:spacing w:line="240" w:lineRule="auto"/>
              <w:ind w:firstLine="0"/>
              <w:jc w:val="center"/>
              <w:rPr>
                <w:rFonts w:eastAsia="Times New Roman"/>
              </w:rPr>
            </w:pPr>
          </w:p>
        </w:tc>
        <w:tc>
          <w:tcPr>
            <w:tcW w:w="0" w:type="auto"/>
            <w:vAlign w:val="center"/>
            <w:hideMark/>
          </w:tcPr>
          <w:p w14:paraId="1E1A14BA" w14:textId="77777777" w:rsidR="0040665D" w:rsidRPr="00AD6A41" w:rsidRDefault="0040665D" w:rsidP="00AD290E">
            <w:pPr>
              <w:spacing w:line="240" w:lineRule="auto"/>
              <w:ind w:firstLine="0"/>
              <w:jc w:val="left"/>
              <w:rPr>
                <w:rFonts w:eastAsia="Times New Roman"/>
                <w:sz w:val="20"/>
                <w:szCs w:val="20"/>
              </w:rPr>
            </w:pPr>
          </w:p>
        </w:tc>
        <w:tc>
          <w:tcPr>
            <w:tcW w:w="0" w:type="auto"/>
            <w:vAlign w:val="center"/>
            <w:hideMark/>
          </w:tcPr>
          <w:p w14:paraId="6999F7A3" w14:textId="77777777" w:rsidR="0040665D" w:rsidRPr="00AD6A41" w:rsidRDefault="0040665D" w:rsidP="00AD290E">
            <w:pPr>
              <w:spacing w:line="240" w:lineRule="auto"/>
              <w:ind w:firstLine="0"/>
              <w:jc w:val="center"/>
              <w:rPr>
                <w:rFonts w:eastAsia="Times New Roman"/>
              </w:rPr>
            </w:pPr>
            <w:r w:rsidRPr="00AD6A41">
              <w:rPr>
                <w:rFonts w:eastAsia="Times New Roman"/>
              </w:rPr>
              <w:t>(0.1822)</w:t>
            </w:r>
          </w:p>
        </w:tc>
      </w:tr>
      <w:tr w:rsidR="0040665D" w:rsidRPr="00AD6A41" w14:paraId="56A08B6A" w14:textId="77777777" w:rsidTr="00AD290E">
        <w:trPr>
          <w:tblCellSpacing w:w="15" w:type="dxa"/>
          <w:jc w:val="center"/>
        </w:trPr>
        <w:tc>
          <w:tcPr>
            <w:tcW w:w="0" w:type="auto"/>
            <w:vAlign w:val="center"/>
            <w:hideMark/>
          </w:tcPr>
          <w:p w14:paraId="62FC2FBB" w14:textId="77777777" w:rsidR="0040665D" w:rsidRPr="00AD6A41" w:rsidRDefault="0040665D" w:rsidP="00AD290E">
            <w:pPr>
              <w:spacing w:line="240" w:lineRule="auto"/>
              <w:ind w:firstLine="0"/>
              <w:jc w:val="left"/>
              <w:rPr>
                <w:rFonts w:eastAsia="Times New Roman"/>
              </w:rPr>
            </w:pPr>
            <w:r w:rsidRPr="00AD6A41">
              <w:rPr>
                <w:rFonts w:eastAsia="Times New Roman"/>
              </w:rPr>
              <w:lastRenderedPageBreak/>
              <w:t>Group * Period</w:t>
            </w:r>
          </w:p>
        </w:tc>
        <w:tc>
          <w:tcPr>
            <w:tcW w:w="0" w:type="auto"/>
            <w:vAlign w:val="center"/>
            <w:hideMark/>
          </w:tcPr>
          <w:p w14:paraId="7FC01709" w14:textId="77777777" w:rsidR="0040665D" w:rsidRPr="00AD6A41" w:rsidRDefault="0040665D" w:rsidP="00AD290E">
            <w:pPr>
              <w:spacing w:line="240" w:lineRule="auto"/>
              <w:ind w:firstLine="0"/>
              <w:jc w:val="center"/>
              <w:rPr>
                <w:rFonts w:eastAsia="Times New Roman"/>
              </w:rPr>
            </w:pPr>
            <w:r w:rsidRPr="00AD6A41">
              <w:rPr>
                <w:rFonts w:eastAsia="Times New Roman"/>
              </w:rPr>
              <w:t>0.1694</w:t>
            </w:r>
          </w:p>
        </w:tc>
        <w:tc>
          <w:tcPr>
            <w:tcW w:w="0" w:type="auto"/>
            <w:vAlign w:val="center"/>
            <w:hideMark/>
          </w:tcPr>
          <w:p w14:paraId="0740A903" w14:textId="77777777" w:rsidR="0040665D" w:rsidRPr="00AD6A41" w:rsidRDefault="0040665D" w:rsidP="00AD290E">
            <w:pPr>
              <w:spacing w:line="240" w:lineRule="auto"/>
              <w:ind w:firstLine="0"/>
              <w:jc w:val="center"/>
              <w:rPr>
                <w:rFonts w:eastAsia="Times New Roman"/>
              </w:rPr>
            </w:pPr>
            <w:r w:rsidRPr="00AD6A41">
              <w:rPr>
                <w:rFonts w:eastAsia="Times New Roman"/>
              </w:rPr>
              <w:t>0.1696</w:t>
            </w:r>
          </w:p>
        </w:tc>
      </w:tr>
      <w:tr w:rsidR="0040665D" w:rsidRPr="00AD6A41" w14:paraId="36EBE857" w14:textId="77777777" w:rsidTr="00AD290E">
        <w:trPr>
          <w:tblCellSpacing w:w="15" w:type="dxa"/>
          <w:jc w:val="center"/>
        </w:trPr>
        <w:tc>
          <w:tcPr>
            <w:tcW w:w="0" w:type="auto"/>
            <w:vAlign w:val="center"/>
            <w:hideMark/>
          </w:tcPr>
          <w:p w14:paraId="68114B9B" w14:textId="77777777" w:rsidR="0040665D" w:rsidRPr="00AD6A41" w:rsidRDefault="0040665D" w:rsidP="00AD290E">
            <w:pPr>
              <w:spacing w:line="240" w:lineRule="auto"/>
              <w:ind w:firstLine="0"/>
              <w:jc w:val="center"/>
              <w:rPr>
                <w:rFonts w:eastAsia="Times New Roman"/>
              </w:rPr>
            </w:pPr>
          </w:p>
        </w:tc>
        <w:tc>
          <w:tcPr>
            <w:tcW w:w="0" w:type="auto"/>
            <w:vAlign w:val="center"/>
            <w:hideMark/>
          </w:tcPr>
          <w:p w14:paraId="7A8E5AF0" w14:textId="77777777" w:rsidR="0040665D" w:rsidRPr="00AD6A41" w:rsidRDefault="0040665D" w:rsidP="00AD290E">
            <w:pPr>
              <w:spacing w:line="240" w:lineRule="auto"/>
              <w:ind w:firstLine="0"/>
              <w:jc w:val="center"/>
              <w:rPr>
                <w:rFonts w:eastAsia="Times New Roman"/>
              </w:rPr>
            </w:pPr>
            <w:r w:rsidRPr="00AD6A41">
              <w:rPr>
                <w:rFonts w:eastAsia="Times New Roman"/>
              </w:rPr>
              <w:t>(0.5975)</w:t>
            </w:r>
          </w:p>
        </w:tc>
        <w:tc>
          <w:tcPr>
            <w:tcW w:w="0" w:type="auto"/>
            <w:vAlign w:val="center"/>
            <w:hideMark/>
          </w:tcPr>
          <w:p w14:paraId="42439D07" w14:textId="77777777" w:rsidR="0040665D" w:rsidRPr="00AD6A41" w:rsidRDefault="0040665D" w:rsidP="00AD290E">
            <w:pPr>
              <w:spacing w:line="240" w:lineRule="auto"/>
              <w:ind w:firstLine="0"/>
              <w:jc w:val="center"/>
              <w:rPr>
                <w:rFonts w:eastAsia="Times New Roman"/>
              </w:rPr>
            </w:pPr>
            <w:r w:rsidRPr="00AD6A41">
              <w:rPr>
                <w:rFonts w:eastAsia="Times New Roman"/>
              </w:rPr>
              <w:t>(0.5952)</w:t>
            </w:r>
          </w:p>
        </w:tc>
      </w:tr>
      <w:tr w:rsidR="0040665D" w:rsidRPr="00AD6A41" w14:paraId="42741705" w14:textId="77777777" w:rsidTr="00AD290E">
        <w:trPr>
          <w:tblCellSpacing w:w="15" w:type="dxa"/>
          <w:jc w:val="center"/>
        </w:trPr>
        <w:tc>
          <w:tcPr>
            <w:tcW w:w="0" w:type="auto"/>
            <w:vAlign w:val="center"/>
            <w:hideMark/>
          </w:tcPr>
          <w:p w14:paraId="133D206F" w14:textId="77777777" w:rsidR="0040665D" w:rsidRPr="00AD6A41" w:rsidRDefault="0040665D" w:rsidP="00AD290E">
            <w:pPr>
              <w:spacing w:line="240" w:lineRule="auto"/>
              <w:ind w:firstLine="0"/>
              <w:jc w:val="left"/>
              <w:rPr>
                <w:rFonts w:eastAsia="Times New Roman"/>
              </w:rPr>
            </w:pPr>
            <w:r w:rsidRPr="00AD6A41">
              <w:rPr>
                <w:rFonts w:eastAsia="Times New Roman"/>
              </w:rPr>
              <w:t>Constant</w:t>
            </w:r>
          </w:p>
        </w:tc>
        <w:tc>
          <w:tcPr>
            <w:tcW w:w="0" w:type="auto"/>
            <w:vAlign w:val="center"/>
            <w:hideMark/>
          </w:tcPr>
          <w:p w14:paraId="2B11F919" w14:textId="77777777" w:rsidR="0040665D" w:rsidRPr="00AD6A41" w:rsidRDefault="0040665D" w:rsidP="00AD290E">
            <w:pPr>
              <w:spacing w:line="240" w:lineRule="auto"/>
              <w:ind w:firstLine="0"/>
              <w:jc w:val="center"/>
              <w:rPr>
                <w:rFonts w:eastAsia="Times New Roman"/>
              </w:rPr>
            </w:pPr>
            <w:r w:rsidRPr="00AD6A41">
              <w:rPr>
                <w:rFonts w:eastAsia="Times New Roman"/>
              </w:rPr>
              <w:t>-1.2876</w:t>
            </w:r>
            <w:r w:rsidRPr="00AD6A41">
              <w:rPr>
                <w:rFonts w:eastAsia="Times New Roman"/>
                <w:vertAlign w:val="superscript"/>
              </w:rPr>
              <w:t>***</w:t>
            </w:r>
          </w:p>
        </w:tc>
        <w:tc>
          <w:tcPr>
            <w:tcW w:w="0" w:type="auto"/>
            <w:vAlign w:val="center"/>
            <w:hideMark/>
          </w:tcPr>
          <w:p w14:paraId="6B8E0574" w14:textId="77777777" w:rsidR="0040665D" w:rsidRPr="00AD6A41" w:rsidRDefault="0040665D" w:rsidP="00AD290E">
            <w:pPr>
              <w:spacing w:line="240" w:lineRule="auto"/>
              <w:ind w:firstLine="0"/>
              <w:jc w:val="center"/>
              <w:rPr>
                <w:rFonts w:eastAsia="Times New Roman"/>
              </w:rPr>
            </w:pPr>
            <w:r w:rsidRPr="00AD6A41">
              <w:rPr>
                <w:rFonts w:eastAsia="Times New Roman"/>
              </w:rPr>
              <w:t>-1.9215</w:t>
            </w:r>
            <w:r w:rsidRPr="00AD6A41">
              <w:rPr>
                <w:rFonts w:eastAsia="Times New Roman"/>
                <w:vertAlign w:val="superscript"/>
              </w:rPr>
              <w:t>*</w:t>
            </w:r>
          </w:p>
        </w:tc>
      </w:tr>
      <w:tr w:rsidR="0040665D" w:rsidRPr="00AD6A41" w14:paraId="32A8F057" w14:textId="77777777" w:rsidTr="00AD290E">
        <w:trPr>
          <w:tblCellSpacing w:w="15" w:type="dxa"/>
          <w:jc w:val="center"/>
        </w:trPr>
        <w:tc>
          <w:tcPr>
            <w:tcW w:w="0" w:type="auto"/>
            <w:vAlign w:val="center"/>
            <w:hideMark/>
          </w:tcPr>
          <w:p w14:paraId="7AA3F999" w14:textId="77777777" w:rsidR="0040665D" w:rsidRPr="00AD6A41" w:rsidRDefault="0040665D" w:rsidP="00AD290E">
            <w:pPr>
              <w:spacing w:line="240" w:lineRule="auto"/>
              <w:ind w:firstLine="0"/>
              <w:jc w:val="center"/>
              <w:rPr>
                <w:rFonts w:eastAsia="Times New Roman"/>
              </w:rPr>
            </w:pPr>
          </w:p>
        </w:tc>
        <w:tc>
          <w:tcPr>
            <w:tcW w:w="0" w:type="auto"/>
            <w:vAlign w:val="center"/>
            <w:hideMark/>
          </w:tcPr>
          <w:p w14:paraId="7FAB5A2A" w14:textId="77777777" w:rsidR="0040665D" w:rsidRPr="00AD6A41" w:rsidRDefault="0040665D" w:rsidP="00AD290E">
            <w:pPr>
              <w:spacing w:line="240" w:lineRule="auto"/>
              <w:ind w:firstLine="0"/>
              <w:jc w:val="center"/>
              <w:rPr>
                <w:rFonts w:eastAsia="Times New Roman"/>
              </w:rPr>
            </w:pPr>
            <w:r w:rsidRPr="00AD6A41">
              <w:rPr>
                <w:rFonts w:eastAsia="Times New Roman"/>
              </w:rPr>
              <w:t>(0.4197)</w:t>
            </w:r>
          </w:p>
        </w:tc>
        <w:tc>
          <w:tcPr>
            <w:tcW w:w="0" w:type="auto"/>
            <w:vAlign w:val="center"/>
            <w:hideMark/>
          </w:tcPr>
          <w:p w14:paraId="6BAEF990" w14:textId="77777777" w:rsidR="0040665D" w:rsidRPr="00AD6A41" w:rsidRDefault="0040665D" w:rsidP="00AD290E">
            <w:pPr>
              <w:spacing w:line="240" w:lineRule="auto"/>
              <w:ind w:firstLine="0"/>
              <w:jc w:val="center"/>
              <w:rPr>
                <w:rFonts w:eastAsia="Times New Roman"/>
              </w:rPr>
            </w:pPr>
            <w:r w:rsidRPr="00AD6A41">
              <w:rPr>
                <w:rFonts w:eastAsia="Times New Roman"/>
              </w:rPr>
              <w:t>(1.1216)</w:t>
            </w:r>
          </w:p>
        </w:tc>
      </w:tr>
      <w:tr w:rsidR="0040665D" w:rsidRPr="00AD6A41" w14:paraId="59A75E1F" w14:textId="77777777" w:rsidTr="00AD290E">
        <w:trPr>
          <w:tblCellSpacing w:w="15" w:type="dxa"/>
          <w:jc w:val="center"/>
        </w:trPr>
        <w:tc>
          <w:tcPr>
            <w:tcW w:w="0" w:type="auto"/>
            <w:gridSpan w:val="3"/>
            <w:tcBorders>
              <w:bottom w:val="single" w:sz="6" w:space="0" w:color="000000"/>
            </w:tcBorders>
            <w:vAlign w:val="center"/>
            <w:hideMark/>
          </w:tcPr>
          <w:p w14:paraId="16190A28" w14:textId="77777777" w:rsidR="0040665D" w:rsidRPr="00AD6A41" w:rsidRDefault="0040665D" w:rsidP="00AD290E">
            <w:pPr>
              <w:spacing w:line="240" w:lineRule="auto"/>
              <w:ind w:firstLine="0"/>
              <w:jc w:val="center"/>
              <w:rPr>
                <w:rFonts w:eastAsia="Times New Roman"/>
              </w:rPr>
            </w:pPr>
          </w:p>
        </w:tc>
      </w:tr>
      <w:tr w:rsidR="0040665D" w:rsidRPr="00AD6A41" w14:paraId="54CE4525" w14:textId="77777777" w:rsidTr="00AD290E">
        <w:trPr>
          <w:tblCellSpacing w:w="15" w:type="dxa"/>
          <w:jc w:val="center"/>
        </w:trPr>
        <w:tc>
          <w:tcPr>
            <w:tcW w:w="0" w:type="auto"/>
            <w:vAlign w:val="center"/>
            <w:hideMark/>
          </w:tcPr>
          <w:p w14:paraId="04D2B0F1" w14:textId="77777777" w:rsidR="0040665D" w:rsidRPr="00AD6A41" w:rsidRDefault="0040665D" w:rsidP="00AD290E">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21DAD3B0" w14:textId="77777777" w:rsidR="0040665D" w:rsidRPr="00AD6A41" w:rsidRDefault="0040665D" w:rsidP="00AD290E">
            <w:pPr>
              <w:spacing w:line="240" w:lineRule="auto"/>
              <w:ind w:firstLine="0"/>
              <w:jc w:val="center"/>
              <w:rPr>
                <w:rFonts w:eastAsia="Times New Roman"/>
              </w:rPr>
            </w:pPr>
            <w:r w:rsidRPr="00AD6A41">
              <w:rPr>
                <w:rFonts w:eastAsia="Times New Roman"/>
              </w:rPr>
              <w:t>20,794</w:t>
            </w:r>
          </w:p>
        </w:tc>
        <w:tc>
          <w:tcPr>
            <w:tcW w:w="0" w:type="auto"/>
            <w:vAlign w:val="center"/>
            <w:hideMark/>
          </w:tcPr>
          <w:p w14:paraId="62F7BB03" w14:textId="77777777" w:rsidR="0040665D" w:rsidRPr="00AD6A41" w:rsidRDefault="0040665D" w:rsidP="00AD290E">
            <w:pPr>
              <w:spacing w:line="240" w:lineRule="auto"/>
              <w:ind w:firstLine="0"/>
              <w:jc w:val="center"/>
              <w:rPr>
                <w:rFonts w:eastAsia="Times New Roman"/>
              </w:rPr>
            </w:pPr>
            <w:r w:rsidRPr="00AD6A41">
              <w:rPr>
                <w:rFonts w:eastAsia="Times New Roman"/>
              </w:rPr>
              <w:t>20,794</w:t>
            </w:r>
          </w:p>
        </w:tc>
      </w:tr>
      <w:tr w:rsidR="0040665D" w:rsidRPr="00AD6A41" w14:paraId="4AD77863" w14:textId="77777777" w:rsidTr="00AD290E">
        <w:trPr>
          <w:tblCellSpacing w:w="15" w:type="dxa"/>
          <w:jc w:val="center"/>
        </w:trPr>
        <w:tc>
          <w:tcPr>
            <w:tcW w:w="0" w:type="auto"/>
            <w:vAlign w:val="center"/>
            <w:hideMark/>
          </w:tcPr>
          <w:p w14:paraId="083F7B3B" w14:textId="77777777" w:rsidR="0040665D" w:rsidRPr="00AD6A41" w:rsidRDefault="0040665D" w:rsidP="00AD290E">
            <w:pPr>
              <w:spacing w:line="240" w:lineRule="auto"/>
              <w:ind w:firstLine="0"/>
              <w:jc w:val="left"/>
              <w:rPr>
                <w:rFonts w:eastAsia="Times New Roman"/>
              </w:rPr>
            </w:pPr>
            <w:r w:rsidRPr="00AD6A41">
              <w:rPr>
                <w:rFonts w:eastAsia="Times New Roman"/>
              </w:rPr>
              <w:t>R</w:t>
            </w:r>
            <w:r w:rsidRPr="00AD6A41">
              <w:rPr>
                <w:rFonts w:eastAsia="Times New Roman"/>
                <w:vertAlign w:val="superscript"/>
              </w:rPr>
              <w:t>2</w:t>
            </w:r>
          </w:p>
        </w:tc>
        <w:tc>
          <w:tcPr>
            <w:tcW w:w="0" w:type="auto"/>
            <w:vAlign w:val="center"/>
            <w:hideMark/>
          </w:tcPr>
          <w:p w14:paraId="0667314C" w14:textId="77777777" w:rsidR="0040665D" w:rsidRPr="00AD6A41" w:rsidRDefault="0040665D" w:rsidP="00AD290E">
            <w:pPr>
              <w:spacing w:line="240" w:lineRule="auto"/>
              <w:ind w:firstLine="0"/>
              <w:jc w:val="center"/>
              <w:rPr>
                <w:rFonts w:eastAsia="Times New Roman"/>
              </w:rPr>
            </w:pPr>
            <w:r w:rsidRPr="00AD6A41">
              <w:rPr>
                <w:rFonts w:eastAsia="Times New Roman"/>
              </w:rPr>
              <w:t>0.0020</w:t>
            </w:r>
          </w:p>
        </w:tc>
        <w:tc>
          <w:tcPr>
            <w:tcW w:w="0" w:type="auto"/>
            <w:vAlign w:val="center"/>
            <w:hideMark/>
          </w:tcPr>
          <w:p w14:paraId="3FDAE030" w14:textId="77777777" w:rsidR="0040665D" w:rsidRPr="00AD6A41" w:rsidRDefault="0040665D" w:rsidP="00AD290E">
            <w:pPr>
              <w:spacing w:line="240" w:lineRule="auto"/>
              <w:ind w:firstLine="0"/>
              <w:jc w:val="center"/>
              <w:rPr>
                <w:rFonts w:eastAsia="Times New Roman"/>
              </w:rPr>
            </w:pPr>
            <w:r w:rsidRPr="00AD6A41">
              <w:rPr>
                <w:rFonts w:eastAsia="Times New Roman"/>
              </w:rPr>
              <w:t>0.0136</w:t>
            </w:r>
          </w:p>
        </w:tc>
      </w:tr>
      <w:tr w:rsidR="0040665D" w:rsidRPr="00AD6A41" w14:paraId="22AFAE50" w14:textId="77777777" w:rsidTr="00AD290E">
        <w:trPr>
          <w:tblCellSpacing w:w="15" w:type="dxa"/>
          <w:jc w:val="center"/>
        </w:trPr>
        <w:tc>
          <w:tcPr>
            <w:tcW w:w="0" w:type="auto"/>
            <w:vAlign w:val="center"/>
            <w:hideMark/>
          </w:tcPr>
          <w:p w14:paraId="47325DD5" w14:textId="77777777" w:rsidR="0040665D" w:rsidRPr="00AD6A41" w:rsidRDefault="0040665D" w:rsidP="00AD290E">
            <w:pPr>
              <w:spacing w:line="240" w:lineRule="auto"/>
              <w:ind w:firstLine="0"/>
              <w:jc w:val="left"/>
              <w:rPr>
                <w:rFonts w:eastAsia="Times New Roman"/>
              </w:rPr>
            </w:pPr>
            <w:r w:rsidRPr="00AD6A41">
              <w:rPr>
                <w:rFonts w:eastAsia="Times New Roman"/>
              </w:rPr>
              <w:t>Adjusted R</w:t>
            </w:r>
            <w:r w:rsidRPr="00AD6A41">
              <w:rPr>
                <w:rFonts w:eastAsia="Times New Roman"/>
                <w:vertAlign w:val="superscript"/>
              </w:rPr>
              <w:t>2</w:t>
            </w:r>
          </w:p>
        </w:tc>
        <w:tc>
          <w:tcPr>
            <w:tcW w:w="0" w:type="auto"/>
            <w:vAlign w:val="center"/>
            <w:hideMark/>
          </w:tcPr>
          <w:p w14:paraId="7246957C" w14:textId="77777777" w:rsidR="0040665D" w:rsidRPr="00AD6A41" w:rsidRDefault="0040665D" w:rsidP="00AD290E">
            <w:pPr>
              <w:spacing w:line="240" w:lineRule="auto"/>
              <w:ind w:firstLine="0"/>
              <w:jc w:val="center"/>
              <w:rPr>
                <w:rFonts w:eastAsia="Times New Roman"/>
              </w:rPr>
            </w:pPr>
            <w:r w:rsidRPr="00AD6A41">
              <w:rPr>
                <w:rFonts w:eastAsia="Times New Roman"/>
              </w:rPr>
              <w:t>0.0019</w:t>
            </w:r>
          </w:p>
        </w:tc>
        <w:tc>
          <w:tcPr>
            <w:tcW w:w="0" w:type="auto"/>
            <w:vAlign w:val="center"/>
            <w:hideMark/>
          </w:tcPr>
          <w:p w14:paraId="18E19F79" w14:textId="77777777" w:rsidR="0040665D" w:rsidRPr="00AD6A41" w:rsidRDefault="0040665D" w:rsidP="00AD290E">
            <w:pPr>
              <w:spacing w:line="240" w:lineRule="auto"/>
              <w:ind w:firstLine="0"/>
              <w:jc w:val="center"/>
              <w:rPr>
                <w:rFonts w:eastAsia="Times New Roman"/>
              </w:rPr>
            </w:pPr>
            <w:r w:rsidRPr="00AD6A41">
              <w:rPr>
                <w:rFonts w:eastAsia="Times New Roman"/>
              </w:rPr>
              <w:t>0.0130</w:t>
            </w:r>
          </w:p>
        </w:tc>
      </w:tr>
      <w:tr w:rsidR="0040665D" w:rsidRPr="00AD6A41" w14:paraId="54DA1211" w14:textId="77777777" w:rsidTr="00AD290E">
        <w:trPr>
          <w:tblCellSpacing w:w="15" w:type="dxa"/>
          <w:jc w:val="center"/>
        </w:trPr>
        <w:tc>
          <w:tcPr>
            <w:tcW w:w="0" w:type="auto"/>
            <w:vAlign w:val="center"/>
            <w:hideMark/>
          </w:tcPr>
          <w:p w14:paraId="48BF063C" w14:textId="77777777" w:rsidR="0040665D" w:rsidRPr="00AD6A41" w:rsidRDefault="0040665D" w:rsidP="00AD290E">
            <w:pPr>
              <w:spacing w:line="240" w:lineRule="auto"/>
              <w:ind w:firstLine="0"/>
              <w:jc w:val="left"/>
              <w:rPr>
                <w:rFonts w:eastAsia="Times New Roman"/>
              </w:rPr>
            </w:pPr>
            <w:r w:rsidRPr="00AD6A41">
              <w:rPr>
                <w:rFonts w:eastAsia="Times New Roman"/>
              </w:rPr>
              <w:t>Residual Std. Error</w:t>
            </w:r>
          </w:p>
        </w:tc>
        <w:tc>
          <w:tcPr>
            <w:tcW w:w="0" w:type="auto"/>
            <w:vAlign w:val="center"/>
            <w:hideMark/>
          </w:tcPr>
          <w:p w14:paraId="635EF719" w14:textId="77777777" w:rsidR="0040665D" w:rsidRPr="00AD6A41" w:rsidRDefault="0040665D" w:rsidP="00AD290E">
            <w:pPr>
              <w:spacing w:line="240" w:lineRule="auto"/>
              <w:ind w:firstLine="0"/>
              <w:jc w:val="center"/>
              <w:rPr>
                <w:rFonts w:eastAsia="Times New Roman"/>
              </w:rPr>
            </w:pPr>
            <w:r w:rsidRPr="00AD6A41">
              <w:rPr>
                <w:rFonts w:eastAsia="Times New Roman"/>
              </w:rPr>
              <w:t>8.4872 (</w:t>
            </w:r>
            <w:proofErr w:type="spellStart"/>
            <w:r w:rsidRPr="00AD6A41">
              <w:rPr>
                <w:rFonts w:eastAsia="Times New Roman"/>
              </w:rPr>
              <w:t>df</w:t>
            </w:r>
            <w:proofErr w:type="spellEnd"/>
            <w:r w:rsidRPr="00AD6A41">
              <w:rPr>
                <w:rFonts w:eastAsia="Times New Roman"/>
              </w:rPr>
              <w:t xml:space="preserve"> = 20790)</w:t>
            </w:r>
          </w:p>
        </w:tc>
        <w:tc>
          <w:tcPr>
            <w:tcW w:w="0" w:type="auto"/>
            <w:vAlign w:val="center"/>
            <w:hideMark/>
          </w:tcPr>
          <w:p w14:paraId="4D3A68FA" w14:textId="77777777" w:rsidR="0040665D" w:rsidRPr="00AD6A41" w:rsidRDefault="0040665D" w:rsidP="00AD290E">
            <w:pPr>
              <w:spacing w:line="240" w:lineRule="auto"/>
              <w:ind w:firstLine="0"/>
              <w:jc w:val="center"/>
              <w:rPr>
                <w:rFonts w:eastAsia="Times New Roman"/>
              </w:rPr>
            </w:pPr>
            <w:r w:rsidRPr="00AD6A41">
              <w:rPr>
                <w:rFonts w:eastAsia="Times New Roman"/>
              </w:rPr>
              <w:t>8.4398 (</w:t>
            </w:r>
            <w:proofErr w:type="spellStart"/>
            <w:r w:rsidRPr="00AD6A41">
              <w:rPr>
                <w:rFonts w:eastAsia="Times New Roman"/>
              </w:rPr>
              <w:t>df</w:t>
            </w:r>
            <w:proofErr w:type="spellEnd"/>
            <w:r w:rsidRPr="00AD6A41">
              <w:rPr>
                <w:rFonts w:eastAsia="Times New Roman"/>
              </w:rPr>
              <w:t xml:space="preserve"> = 20780)</w:t>
            </w:r>
          </w:p>
        </w:tc>
      </w:tr>
      <w:tr w:rsidR="0040665D" w:rsidRPr="00AD6A41" w14:paraId="20A46733" w14:textId="77777777" w:rsidTr="00AD290E">
        <w:trPr>
          <w:tblCellSpacing w:w="15" w:type="dxa"/>
          <w:jc w:val="center"/>
        </w:trPr>
        <w:tc>
          <w:tcPr>
            <w:tcW w:w="0" w:type="auto"/>
            <w:vAlign w:val="center"/>
            <w:hideMark/>
          </w:tcPr>
          <w:p w14:paraId="4CF3E872" w14:textId="77777777" w:rsidR="0040665D" w:rsidRPr="00AD6A41" w:rsidRDefault="0040665D" w:rsidP="00AD290E">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44294830" w14:textId="77777777" w:rsidR="0040665D" w:rsidRPr="00AD6A41" w:rsidRDefault="0040665D" w:rsidP="00AD290E">
            <w:pPr>
              <w:spacing w:line="240" w:lineRule="auto"/>
              <w:ind w:firstLine="0"/>
              <w:jc w:val="center"/>
              <w:rPr>
                <w:rFonts w:eastAsia="Times New Roman"/>
              </w:rPr>
            </w:pPr>
            <w:r w:rsidRPr="00AD6A41">
              <w:rPr>
                <w:rFonts w:eastAsia="Times New Roman"/>
              </w:rPr>
              <w:t>13.8615</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20790)</w:t>
            </w:r>
          </w:p>
        </w:tc>
        <w:tc>
          <w:tcPr>
            <w:tcW w:w="0" w:type="auto"/>
            <w:vAlign w:val="center"/>
            <w:hideMark/>
          </w:tcPr>
          <w:p w14:paraId="7EC32D0E" w14:textId="77777777" w:rsidR="0040665D" w:rsidRPr="00AD6A41" w:rsidRDefault="0040665D" w:rsidP="00AD290E">
            <w:pPr>
              <w:spacing w:line="240" w:lineRule="auto"/>
              <w:ind w:firstLine="0"/>
              <w:jc w:val="center"/>
              <w:rPr>
                <w:rFonts w:eastAsia="Times New Roman"/>
              </w:rPr>
            </w:pPr>
            <w:r w:rsidRPr="00AD6A41">
              <w:rPr>
                <w:rFonts w:eastAsia="Times New Roman"/>
              </w:rPr>
              <w:t>22.0214</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20780)</w:t>
            </w:r>
          </w:p>
        </w:tc>
      </w:tr>
      <w:tr w:rsidR="0040665D" w:rsidRPr="00AD6A41" w14:paraId="55D69307" w14:textId="77777777" w:rsidTr="00AD290E">
        <w:trPr>
          <w:tblCellSpacing w:w="15" w:type="dxa"/>
          <w:jc w:val="center"/>
        </w:trPr>
        <w:tc>
          <w:tcPr>
            <w:tcW w:w="0" w:type="auto"/>
            <w:gridSpan w:val="3"/>
            <w:tcBorders>
              <w:bottom w:val="single" w:sz="6" w:space="0" w:color="000000"/>
            </w:tcBorders>
            <w:vAlign w:val="center"/>
            <w:hideMark/>
          </w:tcPr>
          <w:p w14:paraId="5E17E5C5" w14:textId="77777777" w:rsidR="0040665D" w:rsidRPr="00AD6A41" w:rsidRDefault="0040665D" w:rsidP="00AD290E">
            <w:pPr>
              <w:spacing w:line="240" w:lineRule="auto"/>
              <w:ind w:firstLine="0"/>
              <w:jc w:val="center"/>
              <w:rPr>
                <w:rFonts w:eastAsia="Times New Roman"/>
              </w:rPr>
            </w:pPr>
          </w:p>
        </w:tc>
      </w:tr>
      <w:tr w:rsidR="0040665D" w:rsidRPr="00AD6A41" w14:paraId="7D5644BA" w14:textId="77777777" w:rsidTr="00AD290E">
        <w:trPr>
          <w:tblCellSpacing w:w="15" w:type="dxa"/>
          <w:jc w:val="center"/>
        </w:trPr>
        <w:tc>
          <w:tcPr>
            <w:tcW w:w="0" w:type="auto"/>
            <w:vAlign w:val="center"/>
            <w:hideMark/>
          </w:tcPr>
          <w:p w14:paraId="23D352EE" w14:textId="77777777" w:rsidR="0040665D" w:rsidRPr="00AD6A41" w:rsidRDefault="0040665D" w:rsidP="00AD290E">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7D2130B3" w14:textId="77777777" w:rsidR="0040665D" w:rsidRPr="00AD6A41" w:rsidRDefault="0040665D" w:rsidP="00AD290E">
            <w:pPr>
              <w:spacing w:line="240" w:lineRule="auto"/>
              <w:ind w:firstLine="0"/>
              <w:jc w:val="right"/>
              <w:rPr>
                <w:rFonts w:eastAsia="Times New Roman"/>
              </w:rPr>
            </w:pPr>
            <w:r w:rsidRPr="00AD6A41">
              <w:rPr>
                <w:rFonts w:eastAsia="Times New Roman"/>
                <w:vertAlign w:val="superscript"/>
              </w:rPr>
              <w:t>*</w:t>
            </w:r>
            <w:r w:rsidRPr="00AD6A41">
              <w:rPr>
                <w:rFonts w:eastAsia="Times New Roman"/>
              </w:rPr>
              <w:t xml:space="preserve">p&lt;0.1; </w:t>
            </w:r>
            <w:r w:rsidRPr="00AD6A41">
              <w:rPr>
                <w:rFonts w:eastAsia="Times New Roman"/>
                <w:vertAlign w:val="superscript"/>
              </w:rPr>
              <w:t>**</w:t>
            </w:r>
            <w:r w:rsidRPr="00AD6A41">
              <w:rPr>
                <w:rFonts w:eastAsia="Times New Roman"/>
              </w:rPr>
              <w:t xml:space="preserve">p&lt;0.05; </w:t>
            </w:r>
            <w:r w:rsidRPr="00AD6A41">
              <w:rPr>
                <w:rFonts w:eastAsia="Times New Roman"/>
                <w:vertAlign w:val="superscript"/>
              </w:rPr>
              <w:t>***</w:t>
            </w:r>
            <w:r w:rsidRPr="00AD6A41">
              <w:rPr>
                <w:rFonts w:eastAsia="Times New Roman"/>
              </w:rPr>
              <w:t>p&lt;0.01</w:t>
            </w:r>
          </w:p>
        </w:tc>
      </w:tr>
    </w:tbl>
    <w:p w14:paraId="71977D97" w14:textId="77777777" w:rsidR="0040665D" w:rsidRDefault="0040665D" w:rsidP="00C07EA6">
      <w:pPr>
        <w:ind w:firstLine="0"/>
      </w:pPr>
    </w:p>
    <w:p w14:paraId="5BBA0AF5" w14:textId="77777777" w:rsidR="0040665D" w:rsidRDefault="0040665D">
      <w:pPr>
        <w:spacing w:line="240" w:lineRule="auto"/>
        <w:ind w:firstLine="0"/>
        <w:jc w:val="left"/>
      </w:pPr>
      <w:r>
        <w:br w:type="page"/>
      </w:r>
    </w:p>
    <w:p w14:paraId="0B4331A6" w14:textId="77777777" w:rsidR="0040665D" w:rsidRDefault="0040665D" w:rsidP="00C07EA6">
      <w:pPr>
        <w:ind w:firstLine="0"/>
      </w:pPr>
    </w:p>
    <w:p w14:paraId="2BD45C36" w14:textId="77777777" w:rsidR="0040665D" w:rsidRDefault="0040665D" w:rsidP="001142EC">
      <w:pPr>
        <w:pStyle w:val="Heading2"/>
      </w:pPr>
      <w:bookmarkStart w:id="82" w:name="_Ref202384288"/>
      <w:bookmarkStart w:id="83" w:name="_Toc203146474"/>
      <w:r>
        <w:t>Liquidity</w:t>
      </w:r>
      <w:bookmarkEnd w:id="82"/>
      <w:bookmarkEnd w:id="83"/>
    </w:p>
    <w:p w14:paraId="0CE25238" w14:textId="222456D0" w:rsidR="0040665D" w:rsidRDefault="0040665D" w:rsidP="00916B59">
      <w:r>
        <w:t>Liquidity is a broad concept defined as how easily one can convert financial assets to cash with minimal impact to prices of those financial assets.</w:t>
      </w:r>
      <w:r w:rsidR="005D5ECF">
        <w:t xml:space="preserve"> That is, </w:t>
      </w:r>
      <w:r w:rsidR="00B00BFF">
        <w:t>the concept covers both trading costs and the price impact of trading.</w:t>
      </w:r>
      <w:r>
        <w:t xml:space="preserve"> Several measures try to capture this notion: </w:t>
      </w:r>
      <w:r w:rsidRPr="00802DBB">
        <w:rPr>
          <w:i/>
          <w:iCs/>
        </w:rPr>
        <w:t>bid-ask spreads</w:t>
      </w:r>
      <w:r>
        <w:t xml:space="preserve"> measure the cost of trading (small quantities of</w:t>
      </w:r>
      <w:r w:rsidR="00EE1CC7">
        <w:t>)</w:t>
      </w:r>
      <w:r>
        <w:t xml:space="preserve"> an asset at the best quoted sell</w:t>
      </w:r>
      <w:r w:rsidR="00EE1CC7">
        <w:t xml:space="preserve"> (ask/offer)</w:t>
      </w:r>
      <w:r>
        <w:t xml:space="preserve"> and buy</w:t>
      </w:r>
      <w:r w:rsidR="00EE1CC7">
        <w:t xml:space="preserve"> (bid)</w:t>
      </w:r>
      <w:r>
        <w:t xml:space="preserve"> prices; </w:t>
      </w:r>
      <w:r w:rsidRPr="00802DBB">
        <w:rPr>
          <w:i/>
          <w:iCs/>
        </w:rPr>
        <w:t>market depth</w:t>
      </w:r>
      <w:r>
        <w:t xml:space="preserve"> measures how much of an asset is available to trade at given price points; </w:t>
      </w:r>
      <w:r w:rsidRPr="00802DBB">
        <w:rPr>
          <w:i/>
          <w:iCs/>
        </w:rPr>
        <w:t>price impact</w:t>
      </w:r>
      <w:r>
        <w:t xml:space="preserve"> measures how much prices react to buying and selling. As in the case of pricing (premium), I employ a diff-in-diff strategy to identify the impact of the central clearing mandate on liquidity, with CAD denominated contracts serving as the comparison group and USD denominated contracts serving as the treatment group. I use several measures of liquidity to capture the different notions discussed above.</w:t>
      </w:r>
    </w:p>
    <w:p w14:paraId="6178F693" w14:textId="4BD90ADB" w:rsidR="0040665D" w:rsidRDefault="0040665D" w:rsidP="00916B59">
      <w:r>
        <w:t xml:space="preserve">As discussed in section </w:t>
      </w:r>
      <w:r>
        <w:fldChar w:fldCharType="begin"/>
      </w:r>
      <w:r>
        <w:instrText xml:space="preserve"> REF _Ref169917084 \r \h </w:instrText>
      </w:r>
      <w:r>
        <w:fldChar w:fldCharType="separate"/>
      </w:r>
      <w:r w:rsidR="008B593D">
        <w:t>0</w:t>
      </w:r>
      <w:r>
        <w:fldChar w:fldCharType="end"/>
      </w:r>
      <w:r>
        <w:t xml:space="preserve"> risk-averse dealers adjust their bid-ask spreads in the face of market orders from liquidity traders. To be able to compare spreads for contracts with different prices, I calculate a relative bid-ask spread </w:t>
      </w:r>
      <w:r w:rsidR="00604C78">
        <w:t>as a percentage</w:t>
      </w:r>
      <w:r>
        <w:t xml:space="preserve"> </w:t>
      </w:r>
      <w:r w:rsidR="00604C78">
        <w:t>around</w:t>
      </w:r>
      <w:r>
        <w:t xml:space="preserve"> the mid-quote:</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40665D" w14:paraId="5629325B" w14:textId="77777777">
        <w:tc>
          <w:tcPr>
            <w:tcW w:w="350" w:type="pct"/>
          </w:tcPr>
          <w:p w14:paraId="78984322" w14:textId="77777777" w:rsidR="0040665D" w:rsidRDefault="0040665D">
            <w:pPr>
              <w:ind w:firstLine="0"/>
            </w:pPr>
          </w:p>
        </w:tc>
        <w:tc>
          <w:tcPr>
            <w:tcW w:w="4300" w:type="pct"/>
          </w:tcPr>
          <w:p w14:paraId="04547879" w14:textId="77777777" w:rsidR="0040665D" w:rsidRPr="008652DB" w:rsidRDefault="0040665D">
            <w:pPr>
              <w:ind w:firstLine="0"/>
            </w:pPr>
            <m:oMathPara>
              <m:oMathParaPr>
                <m:jc m:val="center"/>
              </m:oMathParaPr>
              <m:oMath>
                <m:r>
                  <w:rPr>
                    <w:rFonts w:ascii="Cambria Math" w:hAnsi="Cambria Math"/>
                    <w:vertAlign w:val="subscript"/>
                  </w:rPr>
                  <m:t>spread=</m:t>
                </m:r>
                <m:f>
                  <m:fPr>
                    <m:ctrlPr>
                      <w:rPr>
                        <w:rFonts w:ascii="Cambria Math" w:hAnsi="Cambria Math"/>
                        <w:i/>
                        <w:vertAlign w:val="subscript"/>
                      </w:rPr>
                    </m:ctrlPr>
                  </m:fPr>
                  <m:num>
                    <m:r>
                      <w:rPr>
                        <w:rFonts w:ascii="Cambria Math" w:hAnsi="Cambria Math"/>
                        <w:vertAlign w:val="subscript"/>
                      </w:rPr>
                      <m:t>bid-ask</m:t>
                    </m:r>
                  </m:num>
                  <m:den>
                    <m:f>
                      <m:fPr>
                        <m:ctrlPr>
                          <w:rPr>
                            <w:rFonts w:ascii="Cambria Math" w:hAnsi="Cambria Math"/>
                            <w:i/>
                            <w:vertAlign w:val="subscript"/>
                          </w:rPr>
                        </m:ctrlPr>
                      </m:fPr>
                      <m:num>
                        <m:r>
                          <w:rPr>
                            <w:rFonts w:ascii="Cambria Math" w:hAnsi="Cambria Math"/>
                            <w:vertAlign w:val="subscript"/>
                          </w:rPr>
                          <m:t>bid+ask</m:t>
                        </m:r>
                      </m:num>
                      <m:den>
                        <m:r>
                          <w:rPr>
                            <w:rFonts w:ascii="Cambria Math" w:hAnsi="Cambria Math"/>
                            <w:vertAlign w:val="subscript"/>
                          </w:rPr>
                          <m:t>2</m:t>
                        </m:r>
                      </m:den>
                    </m:f>
                  </m:den>
                </m:f>
              </m:oMath>
            </m:oMathPara>
          </w:p>
        </w:tc>
        <w:tc>
          <w:tcPr>
            <w:tcW w:w="350" w:type="pct"/>
          </w:tcPr>
          <w:p w14:paraId="379E7CDE" w14:textId="07C4DD96" w:rsidR="0040665D" w:rsidRDefault="0040665D">
            <w:pPr>
              <w:pStyle w:val="Caption"/>
              <w:keepNext/>
              <w:jc w:val="right"/>
            </w:pPr>
            <w:r>
              <w:t>(</w:t>
            </w:r>
            <w:fldSimple w:instr=" SEQ Equation \* ARABIC ">
              <w:r w:rsidR="008B593D">
                <w:rPr>
                  <w:noProof/>
                </w:rPr>
                <w:t>45</w:t>
              </w:r>
            </w:fldSimple>
            <w:r>
              <w:t>)</w:t>
            </w:r>
          </w:p>
        </w:tc>
      </w:tr>
    </w:tbl>
    <w:p w14:paraId="057DA182" w14:textId="77777777" w:rsidR="0040665D" w:rsidRDefault="0040665D" w:rsidP="00916B59">
      <w:pPr>
        <w:ind w:firstLine="0"/>
      </w:pPr>
      <w:r>
        <w:t xml:space="preserve">where the numerator </w:t>
      </w:r>
      <m:oMath>
        <m:r>
          <w:rPr>
            <w:rFonts w:ascii="Cambria Math" w:hAnsi="Cambria Math"/>
          </w:rPr>
          <m:t>(bid-ask)</m:t>
        </m:r>
      </m:oMath>
      <w:r>
        <w:t xml:space="preserve"> is the “raw” spread and the denominator </w:t>
      </w:r>
      <m:oMath>
        <m:f>
          <m:fPr>
            <m:ctrlPr>
              <w:rPr>
                <w:rFonts w:ascii="Cambria Math" w:hAnsi="Cambria Math"/>
                <w:i/>
              </w:rPr>
            </m:ctrlPr>
          </m:fPr>
          <m:num>
            <m:r>
              <w:rPr>
                <w:rFonts w:ascii="Cambria Math" w:hAnsi="Cambria Math"/>
              </w:rPr>
              <m:t>bid+ask</m:t>
            </m:r>
          </m:num>
          <m:den>
            <m:r>
              <w:rPr>
                <w:rFonts w:ascii="Cambria Math" w:hAnsi="Cambria Math"/>
              </w:rPr>
              <m:t>2</m:t>
            </m:r>
          </m:den>
        </m:f>
      </m:oMath>
      <w:r>
        <w:t xml:space="preserve"> is the mid-quote. I collect end-of day bid and ask data from the Bloomberg terminal for US-dollar and Canadian-dollar denominated 2-year, 5-year and 10-year contracts for the ten-day trading period before and after the implementation of phase 1, phase 2 and phase 3 of the of the clearing regulation.</w:t>
      </w:r>
    </w:p>
    <w:p w14:paraId="3FA9A08A" w14:textId="77777777" w:rsidR="0040665D" w:rsidRDefault="0040665D" w:rsidP="00F54CE6">
      <w:r>
        <w:t xml:space="preserve">The bid-ask spread measure is “low frequency” (collected at the end of day) and does not necessarily reflect the costs traders may face throughout the trading session. To estimate the intraday liquidity that traders may experience, I use a proxy common in the literature: the Roll measure. The measure, proposed by Roll </w:t>
      </w:r>
      <w:r>
        <w:fldChar w:fldCharType="begin"/>
      </w:r>
      <w:r>
        <w:instrText xml:space="preserve"> ADDIN ZOTERO_ITEM CSL_CITATION {"citationID":"Q0CMqnqM","properties":{"formattedCitation":"(1984)","plainCitation":"(1984)","noteIndex":0},"citationItems":[{"id":926,"uris":["http://zotero.org/users/1226582/items/7QJH72W4"],"itemData":{"id":926,"type":"article-journal","abstract":"In an efficient market, the fundamental value of a security fluctuates randomly. However, trading costs induce negative serial dependence in successive observed market price changes. In fact, given market efficiency, the effective bid-ask spread can be measured by Spread=2−cov where “cov” is the first-order serial covariance of price changes. This implicit measure of the bid-ask spread is derived formally and is shown empirically to be closely related to firm size.","container-title":"The Journal of Finance","DOI":"10.1111/j.1540-6261.1984.tb03897.x","ISSN":"1540-6261","issue":"4","language":"en","license":"© 1984 the American Finance Association","note":"_eprint: https://onlinelibrary.wiley.com/doi/pdf/10.1111/j.1540-6261.1984.tb03897.x","page":"1127-1139","source":"Wiley Online Library","title":"A Simple Implicit Measure of the Effective Bid-Ask Spread in an Efficient Market","volume":"39","author":[{"family":"Roll","given":"Richard"}],"issued":{"date-parts":[["1984"]]}},"label":"page","suppress-author":true}],"schema":"https://github.com/citation-style-language/schema/raw/master/csl-citation.json"} </w:instrText>
      </w:r>
      <w:r>
        <w:fldChar w:fldCharType="separate"/>
      </w:r>
      <w:r>
        <w:rPr>
          <w:noProof/>
        </w:rPr>
        <w:t>(1984)</w:t>
      </w:r>
      <w:r>
        <w:fldChar w:fldCharType="end"/>
      </w:r>
      <w:r>
        <w:t xml:space="preserve"> estimates the effective spread using the time series of observed prices under assumptions of market efficiency: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40665D" w14:paraId="32D18EAC" w14:textId="77777777">
        <w:tc>
          <w:tcPr>
            <w:tcW w:w="350" w:type="pct"/>
          </w:tcPr>
          <w:p w14:paraId="69809D54" w14:textId="77777777" w:rsidR="0040665D" w:rsidRDefault="0040665D">
            <w:pPr>
              <w:ind w:firstLine="0"/>
            </w:pPr>
          </w:p>
        </w:tc>
        <w:tc>
          <w:tcPr>
            <w:tcW w:w="4300" w:type="pct"/>
          </w:tcPr>
          <w:p w14:paraId="06209F7F" w14:textId="77777777" w:rsidR="0040665D" w:rsidRPr="008652DB" w:rsidRDefault="0040665D">
            <w:pPr>
              <w:ind w:firstLine="0"/>
            </w:pPr>
            <m:oMathPara>
              <m:oMathParaPr>
                <m:jc m:val="center"/>
              </m:oMathParaPr>
              <m:oMath>
                <m:r>
                  <w:rPr>
                    <w:rFonts w:ascii="Cambria Math" w:hAnsi="Cambria Math"/>
                  </w:rPr>
                  <m:t>Roll=2⋅</m:t>
                </m:r>
                <m:rad>
                  <m:radPr>
                    <m:degHide m:val="1"/>
                    <m:ctrlPr>
                      <w:rPr>
                        <w:rFonts w:ascii="Cambria Math" w:hAnsi="Cambria Math"/>
                        <w:i/>
                      </w:rPr>
                    </m:ctrlPr>
                  </m:radPr>
                  <m:deg/>
                  <m:e>
                    <m:r>
                      <w:rPr>
                        <w:rFonts w:ascii="Cambria Math" w:hAnsi="Cambria Math"/>
                      </w:rPr>
                      <m:t>-cov</m:t>
                    </m:r>
                    <m:d>
                      <m:dPr>
                        <m:ctrlPr>
                          <w:rPr>
                            <w:rFonts w:ascii="Cambria Math" w:hAnsi="Cambria Math"/>
                            <w:i/>
                          </w:rPr>
                        </m:ctrlPr>
                      </m:dPr>
                      <m:e>
                        <m:r>
                          <m:rPr>
                            <m:sty m:val="p"/>
                          </m:rPr>
                          <w:rPr>
                            <w:rFonts w:ascii="Cambria Math" w:hAnsi="Cambria Math"/>
                          </w:rPr>
                          <m:t>Δ</m:t>
                        </m:r>
                        <m:r>
                          <w:rPr>
                            <w:rFonts w:ascii="Cambria Math" w:hAnsi="Cambria Math"/>
                          </w:rPr>
                          <m:t>p</m:t>
                        </m:r>
                      </m:e>
                    </m:d>
                  </m:e>
                </m:rad>
              </m:oMath>
            </m:oMathPara>
          </w:p>
        </w:tc>
        <w:tc>
          <w:tcPr>
            <w:tcW w:w="350" w:type="pct"/>
          </w:tcPr>
          <w:p w14:paraId="2C9387E8" w14:textId="00B8CE6A" w:rsidR="0040665D" w:rsidRDefault="0040665D">
            <w:pPr>
              <w:pStyle w:val="Caption"/>
              <w:keepNext/>
              <w:jc w:val="right"/>
            </w:pPr>
            <w:r>
              <w:t>(</w:t>
            </w:r>
            <w:fldSimple w:instr=" SEQ Equation \* ARABIC ">
              <w:r w:rsidR="008B593D">
                <w:rPr>
                  <w:noProof/>
                </w:rPr>
                <w:t>46</w:t>
              </w:r>
            </w:fldSimple>
            <w:r>
              <w:t>)</w:t>
            </w:r>
          </w:p>
        </w:tc>
      </w:tr>
    </w:tbl>
    <w:p w14:paraId="2C5B2996" w14:textId="77777777" w:rsidR="0040665D" w:rsidRDefault="0040665D" w:rsidP="00916B59">
      <w:pPr>
        <w:ind w:firstLine="0"/>
      </w:pPr>
      <w:r>
        <w:lastRenderedPageBreak/>
        <w:t xml:space="preserve">where </w:t>
      </w:r>
      <m:oMath>
        <m:r>
          <w:rPr>
            <w:rFonts w:ascii="Cambria Math" w:hAnsi="Cambria Math"/>
          </w:rPr>
          <m:t>cov</m:t>
        </m:r>
        <m:d>
          <m:dPr>
            <m:ctrlPr>
              <w:rPr>
                <w:rFonts w:ascii="Cambria Math" w:hAnsi="Cambria Math"/>
                <w:i/>
              </w:rPr>
            </m:ctrlPr>
          </m:dPr>
          <m:e>
            <m:r>
              <m:rPr>
                <m:sty m:val="p"/>
              </m:rPr>
              <w:rPr>
                <w:rFonts w:ascii="Cambria Math" w:hAnsi="Cambria Math"/>
              </w:rPr>
              <m:t>Δ</m:t>
            </m:r>
            <m:r>
              <w:rPr>
                <w:rFonts w:ascii="Cambria Math" w:hAnsi="Cambria Math"/>
              </w:rPr>
              <m:t>p</m:t>
            </m:r>
          </m:e>
        </m:d>
      </m:oMath>
      <w:r>
        <w:t xml:space="preserve"> is the first-order serial covariance of price changes. I group the contracts by tenor and calculate the Roll measure for each trade date. I focus the analysis on 2-year, 5-year and 10-year contracts (the most actively traded contracts). For some trading days and tenors, the quantity under the radical is negative. These observations are excluded from the dataset. I also exclude any days where the number of contracts traded is less than five.</w:t>
      </w:r>
    </w:p>
    <w:p w14:paraId="405735CF" w14:textId="16AB49B7" w:rsidR="0040665D" w:rsidRDefault="0040665D" w:rsidP="00916B59">
      <w:r>
        <w:t xml:space="preserve">The bid-ask </w:t>
      </w:r>
      <w:proofErr w:type="gramStart"/>
      <w:r>
        <w:t>spread</w:t>
      </w:r>
      <w:proofErr w:type="gramEnd"/>
      <w:r>
        <w:t xml:space="preserve"> and the Roll measure is a common metric for how easily traders can enter or exit </w:t>
      </w:r>
      <w:r w:rsidRPr="003778E9">
        <w:rPr>
          <w:i/>
          <w:iCs/>
        </w:rPr>
        <w:t>small positions</w:t>
      </w:r>
      <w:r>
        <w:t>. However, when trading in larger positions, this liquidity may not be available (only a limited number of contracts may be available to trade at the best bid and ask prices, and dealers can change their quoted prices in the face of large market orders). A common measure of the “price impact” of a trade is the Amihud illiquidity measure</w:t>
      </w:r>
      <w:r w:rsidR="006956FC">
        <w:t xml:space="preserve"> </w:t>
      </w:r>
      <w:r w:rsidR="006956FC">
        <w:fldChar w:fldCharType="begin"/>
      </w:r>
      <w:r w:rsidR="006956FC">
        <w:instrText xml:space="preserve"> ADDIN ZOTERO_ITEM CSL_CITATION {"citationID":"yYjAKBzM","properties":{"formattedCitation":"(Amihud and Mendelson 1986)","plainCitation":"(Amihud and Mendelson 1986)","noteIndex":0},"citationItems":[{"id":300,"uris":["http://zotero.org/users/1226582/items/JDS7UVDY"],"itemData":{"id":300,"type":"article-journal","container-title":"Journal of financial Economics","issue":"2","note":"publisher: Elsevier","page":"223–249","source":"Google Scholar","title":"Asset pricing and the bid-ask spread","volume":"17","author":[{"family":"Amihud","given":"Yakov"},{"family":"Mendelson","given":"Haim"}],"issued":{"date-parts":[["1986"]]}}}],"schema":"https://github.com/citation-style-language/schema/raw/master/csl-citation.json"} </w:instrText>
      </w:r>
      <w:r w:rsidR="006956FC">
        <w:fldChar w:fldCharType="separate"/>
      </w:r>
      <w:r w:rsidR="006956FC">
        <w:rPr>
          <w:noProof/>
        </w:rPr>
        <w:t>(Amihud and Mendelson 1986)</w:t>
      </w:r>
      <w:r w:rsidR="006956FC">
        <w:fldChar w:fldCharType="end"/>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40665D" w14:paraId="5533C5D3" w14:textId="77777777">
        <w:tc>
          <w:tcPr>
            <w:tcW w:w="350" w:type="pct"/>
          </w:tcPr>
          <w:p w14:paraId="6CB829A0" w14:textId="77777777" w:rsidR="0040665D" w:rsidRDefault="0040665D">
            <w:pPr>
              <w:ind w:firstLine="0"/>
            </w:pPr>
          </w:p>
        </w:tc>
        <w:tc>
          <w:tcPr>
            <w:tcW w:w="4300" w:type="pct"/>
          </w:tcPr>
          <w:p w14:paraId="7021E0C0" w14:textId="77777777" w:rsidR="0040665D" w:rsidRPr="008652DB" w:rsidRDefault="0040665D">
            <w:pPr>
              <w:ind w:firstLine="0"/>
            </w:pPr>
            <m:oMathPara>
              <m:oMathParaPr>
                <m:jc m:val="center"/>
              </m:oMathParaPr>
              <m:oMath>
                <m:r>
                  <w:rPr>
                    <w:rFonts w:ascii="Cambria Math" w:hAnsi="Cambria Math"/>
                  </w:rPr>
                  <m:t>Amihu</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t</m:t>
                            </m:r>
                          </m:sub>
                        </m:sSub>
                      </m:e>
                    </m:d>
                  </m:num>
                  <m:den>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den>
                </m:f>
              </m:oMath>
            </m:oMathPara>
          </w:p>
        </w:tc>
        <w:tc>
          <w:tcPr>
            <w:tcW w:w="350" w:type="pct"/>
          </w:tcPr>
          <w:p w14:paraId="5EB808BB" w14:textId="1BF07923" w:rsidR="0040665D" w:rsidRDefault="0040665D">
            <w:pPr>
              <w:pStyle w:val="Caption"/>
              <w:keepNext/>
              <w:jc w:val="right"/>
            </w:pPr>
            <w:r>
              <w:t>(</w:t>
            </w:r>
            <w:fldSimple w:instr=" SEQ Equation \* ARABIC ">
              <w:r w:rsidR="008B593D">
                <w:rPr>
                  <w:noProof/>
                </w:rPr>
                <w:t>47</w:t>
              </w:r>
            </w:fldSimple>
            <w:r>
              <w:t>)</w:t>
            </w:r>
          </w:p>
        </w:tc>
      </w:tr>
    </w:tbl>
    <w:p w14:paraId="3E390BF7" w14:textId="38AD82D9" w:rsidR="0040665D" w:rsidRDefault="0040665D" w:rsidP="00916B59">
      <w:pPr>
        <w:ind w:firstLine="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t</m:t>
            </m:r>
          </m:sub>
        </m:sSub>
      </m:oMath>
      <w:r>
        <w:t xml:space="preserve"> is the return on an asset at time </w:t>
      </w:r>
      <m:oMath>
        <m:r>
          <w:rPr>
            <w:rFonts w:ascii="Cambria Math" w:hAnsi="Cambria Math"/>
          </w:rPr>
          <m:t>t</m:t>
        </m:r>
      </m:oMath>
      <w:r>
        <w:t xml:space="preserve"> and </w:t>
      </w:r>
      <m:oMath>
        <m:r>
          <w:rPr>
            <w:rFonts w:ascii="Cambria Math" w:hAnsi="Cambria Math"/>
          </w:rPr>
          <m:t>Volum</m:t>
        </m:r>
        <m:sSub>
          <m:sSubPr>
            <m:ctrlPr>
              <w:rPr>
                <w:rFonts w:ascii="Cambria Math" w:hAnsi="Cambria Math"/>
                <w:i/>
              </w:rPr>
            </m:ctrlPr>
          </m:sSubPr>
          <m:e>
            <m:r>
              <w:rPr>
                <w:rFonts w:ascii="Cambria Math" w:hAnsi="Cambria Math"/>
              </w:rPr>
              <m:t>e</m:t>
            </m:r>
          </m:e>
          <m:sub>
            <m:r>
              <w:rPr>
                <w:rFonts w:ascii="Cambria Math" w:hAnsi="Cambria Math"/>
              </w:rPr>
              <m:t>t</m:t>
            </m:r>
          </m:sub>
        </m:sSub>
      </m:oMath>
      <w:r>
        <w:t xml:space="preserve"> is the total volume of contracts traded (calculated as the sum of the gross notional contract value in period </w:t>
      </w:r>
      <m:oMath>
        <m:r>
          <w:rPr>
            <w:rFonts w:ascii="Cambria Math" w:hAnsi="Cambria Math"/>
          </w:rPr>
          <m:t>t</m:t>
        </m:r>
      </m:oMath>
      <w:r>
        <w:t xml:space="preserve">). The Amihud illiquidity measure, which normalizes inter-period price changes by the market size (volume) is a measure of how much prices move, scaled by the trade size. I calculate a daily </w:t>
      </w:r>
      <w:r w:rsidR="00605BDC">
        <w:t xml:space="preserve">version of the </w:t>
      </w:r>
      <w:r>
        <w:t xml:space="preserve">Amihud illiquidity measure for US and Canadian 2-year, 5-year, and 10-year contracts for each trading date (using the contract notional as the swap equivalent of volume and using the </w:t>
      </w:r>
      <w:r w:rsidR="00AD393E">
        <w:t xml:space="preserve">average of the absolute </w:t>
      </w:r>
      <w:r w:rsidR="00E36A19">
        <w:t>log of the trade-by-trade</w:t>
      </w:r>
      <w:r>
        <w:t xml:space="preserve"> difference</w:t>
      </w:r>
      <w:r w:rsidR="000539F3">
        <w:t>s</w:t>
      </w:r>
      <w:r>
        <w:t xml:space="preserve"> in the fixed rate of contracts with same characteristics as the return on the asset)</w:t>
      </w:r>
      <w:r w:rsidR="000539F3">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AD21AD" w14:paraId="22DD3168" w14:textId="77777777" w:rsidTr="00AD21AD">
        <w:tc>
          <w:tcPr>
            <w:tcW w:w="350" w:type="pct"/>
          </w:tcPr>
          <w:p w14:paraId="15758896" w14:textId="77777777" w:rsidR="00AD21AD" w:rsidRDefault="00AD21AD" w:rsidP="008D1C73"/>
        </w:tc>
        <w:tc>
          <w:tcPr>
            <w:tcW w:w="4300" w:type="pct"/>
          </w:tcPr>
          <w:p w14:paraId="590592AB" w14:textId="42CE46E9" w:rsidR="00AD21AD" w:rsidRPr="008652DB" w:rsidRDefault="00AD21AD" w:rsidP="008D1C73">
            <m:oMathPara>
              <m:oMathParaPr>
                <m:jc m:val="center"/>
              </m:oMathParaPr>
              <m:oMath>
                <m:r>
                  <w:rPr>
                    <w:rFonts w:ascii="Cambria Math" w:hAnsi="Cambria Math"/>
                  </w:rPr>
                  <m:t>Daily Amihu</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t</m:t>
                        </m:r>
                      </m:sub>
                    </m:sSub>
                  </m:den>
                </m:f>
                <m:nary>
                  <m:naryPr>
                    <m:chr m:val="∑"/>
                    <m:ctrlPr>
                      <w:rPr>
                        <w:rFonts w:ascii="Cambria Math" w:hAnsi="Cambria Math"/>
                        <w:i/>
                      </w:rPr>
                    </m:ctrlPr>
                  </m:naryPr>
                  <m:sub>
                    <m:r>
                      <w:rPr>
                        <w:rFonts w:ascii="Cambria Math" w:hAnsi="Cambria Math"/>
                      </w:rPr>
                      <m:t>n=1</m:t>
                    </m:r>
                  </m:sub>
                  <m:sup>
                    <m:sSub>
                      <m:sSubPr>
                        <m:ctrlPr>
                          <w:rPr>
                            <w:rFonts w:ascii="Cambria Math" w:hAnsi="Cambria Math"/>
                            <w:i/>
                          </w:rPr>
                        </m:ctrlPr>
                      </m:sSubPr>
                      <m:e>
                        <m:r>
                          <w:rPr>
                            <w:rFonts w:ascii="Cambria Math" w:hAnsi="Cambria Math"/>
                          </w:rPr>
                          <m:t>N</m:t>
                        </m:r>
                      </m:e>
                      <m:sub>
                        <m:r>
                          <w:rPr>
                            <w:rFonts w:ascii="Cambria Math" w:hAnsi="Cambria Math"/>
                          </w:rPr>
                          <m:t>t</m:t>
                        </m:r>
                      </m:sub>
                    </m:sSub>
                  </m:sup>
                  <m:e>
                    <m:f>
                      <m:fPr>
                        <m:ctrlPr>
                          <w:rPr>
                            <w:rFonts w:ascii="Cambria Math" w:hAnsi="Cambria Math"/>
                            <w:i/>
                          </w:rPr>
                        </m:ctrlPr>
                      </m:fPr>
                      <m:num>
                        <m:d>
                          <m:dPr>
                            <m:begChr m:val="|"/>
                            <m:endChr m:val="|"/>
                            <m:ctrlPr>
                              <w:rPr>
                                <w:rFonts w:ascii="Cambria Math" w:hAnsi="Cambria Math"/>
                                <w:i/>
                              </w:rPr>
                            </m:ctrlPr>
                          </m:dPr>
                          <m:e>
                            <m:r>
                              <m:rPr>
                                <m:sty m:val="p"/>
                              </m:rPr>
                              <w:rPr>
                                <w:rFonts w:ascii="Cambria Math" w:hAnsi="Cambria Math"/>
                              </w:rPr>
                              <m:t>Δ</m:t>
                            </m:r>
                            <m:func>
                              <m:funcPr>
                                <m:ctrlPr>
                                  <w:rPr>
                                    <w:rFonts w:ascii="Cambria Math" w:hAnsi="Cambria Math"/>
                                  </w:rPr>
                                </m:ctrlPr>
                              </m:funcPr>
                              <m:fName>
                                <m:r>
                                  <m:rPr>
                                    <m:sty m:val="p"/>
                                  </m:rPr>
                                  <w:rPr>
                                    <w:rFonts w:ascii="Cambria Math" w:hAnsi="Cambria Math"/>
                                  </w:rPr>
                                  <m:t>ln</m:t>
                                </m:r>
                              </m:fName>
                              <m:e>
                                <m:sSub>
                                  <m:sSubPr>
                                    <m:ctrlPr>
                                      <w:rPr>
                                        <w:rFonts w:ascii="Cambria Math" w:hAnsi="Cambria Math"/>
                                        <w:i/>
                                      </w:rPr>
                                    </m:ctrlPr>
                                  </m:sSubPr>
                                  <m:e>
                                    <m:r>
                                      <w:rPr>
                                        <w:rFonts w:ascii="Cambria Math" w:hAnsi="Cambria Math"/>
                                      </w:rPr>
                                      <m:t>p</m:t>
                                    </m:r>
                                  </m:e>
                                  <m:sub>
                                    <m:r>
                                      <w:rPr>
                                        <w:rFonts w:ascii="Cambria Math" w:hAnsi="Cambria Math"/>
                                      </w:rPr>
                                      <m:t>n</m:t>
                                    </m:r>
                                  </m:sub>
                                </m:sSub>
                              </m:e>
                            </m:func>
                          </m:e>
                        </m:d>
                      </m:num>
                      <m:den>
                        <m:r>
                          <w:rPr>
                            <w:rFonts w:ascii="Cambria Math" w:hAnsi="Cambria Math"/>
                          </w:rPr>
                          <m:t>notiona</m:t>
                        </m:r>
                        <m:sSub>
                          <m:sSubPr>
                            <m:ctrlPr>
                              <w:rPr>
                                <w:rFonts w:ascii="Cambria Math" w:hAnsi="Cambria Math"/>
                                <w:i/>
                              </w:rPr>
                            </m:ctrlPr>
                          </m:sSubPr>
                          <m:e>
                            <m:r>
                              <w:rPr>
                                <w:rFonts w:ascii="Cambria Math" w:hAnsi="Cambria Math"/>
                              </w:rPr>
                              <m:t>l</m:t>
                            </m:r>
                          </m:e>
                          <m:sub>
                            <m:r>
                              <w:rPr>
                                <w:rFonts w:ascii="Cambria Math" w:hAnsi="Cambria Math"/>
                              </w:rPr>
                              <m:t>n</m:t>
                            </m:r>
                          </m:sub>
                        </m:sSub>
                      </m:den>
                    </m:f>
                  </m:e>
                </m:nary>
              </m:oMath>
            </m:oMathPara>
          </w:p>
        </w:tc>
        <w:tc>
          <w:tcPr>
            <w:tcW w:w="350" w:type="pct"/>
          </w:tcPr>
          <w:p w14:paraId="45D8A275" w14:textId="480692FC" w:rsidR="00AD21AD" w:rsidRDefault="00AD21AD" w:rsidP="008652DB">
            <w:pPr>
              <w:pStyle w:val="Caption"/>
              <w:keepNext/>
              <w:jc w:val="right"/>
            </w:pPr>
            <w:r>
              <w:t>(</w:t>
            </w:r>
            <w:fldSimple w:instr=" SEQ Equation \* ARABIC ">
              <w:r w:rsidR="008B593D">
                <w:rPr>
                  <w:noProof/>
                </w:rPr>
                <w:t>48</w:t>
              </w:r>
            </w:fldSimple>
            <w:r>
              <w:t>)</w:t>
            </w:r>
          </w:p>
        </w:tc>
      </w:tr>
    </w:tbl>
    <w:p w14:paraId="694943FE" w14:textId="509DA2B9" w:rsidR="000539F3" w:rsidRDefault="00026F91" w:rsidP="00916B59">
      <w:pPr>
        <w:ind w:firstLine="0"/>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n</m:t>
            </m:r>
          </m:sub>
        </m:sSub>
      </m:oMath>
      <w:r w:rsidR="00CE7740">
        <w:t xml:space="preserve"> is the fixed rate of the n</w:t>
      </w:r>
      <w:proofErr w:type="spellStart"/>
      <w:r w:rsidR="00CE7740" w:rsidRPr="00CE7740">
        <w:rPr>
          <w:vertAlign w:val="superscript"/>
        </w:rPr>
        <w:t>th</w:t>
      </w:r>
      <w:proofErr w:type="spellEnd"/>
      <w:r w:rsidR="00CE7740">
        <w:t xml:space="preserve"> trade</w:t>
      </w:r>
      <w:r w:rsidR="007804CC">
        <w:t xml:space="preserve">, </w:t>
      </w:r>
      <m:oMath>
        <m:sSub>
          <m:sSubPr>
            <m:ctrlPr>
              <w:rPr>
                <w:rFonts w:ascii="Cambria Math" w:hAnsi="Cambria Math"/>
                <w:i/>
              </w:rPr>
            </m:ctrlPr>
          </m:sSubPr>
          <m:e>
            <m:r>
              <w:rPr>
                <w:rFonts w:ascii="Cambria Math" w:hAnsi="Cambria Math"/>
              </w:rPr>
              <m:t>N</m:t>
            </m:r>
          </m:e>
          <m:sub>
            <m:r>
              <w:rPr>
                <w:rFonts w:ascii="Cambria Math" w:hAnsi="Cambria Math"/>
              </w:rPr>
              <m:t>t</m:t>
            </m:r>
          </m:sub>
        </m:sSub>
      </m:oMath>
      <w:r w:rsidR="00F93B70">
        <w:t xml:space="preserve"> is the total number of trades </w:t>
      </w:r>
      <w:r w:rsidR="002F0AE5">
        <w:t xml:space="preserve">on day </w:t>
      </w:r>
      <m:oMath>
        <m:r>
          <w:rPr>
            <w:rFonts w:ascii="Cambria Math" w:hAnsi="Cambria Math"/>
          </w:rPr>
          <m:t>t</m:t>
        </m:r>
      </m:oMath>
      <w:r w:rsidR="002F0AE5">
        <w:t xml:space="preserve"> a</w:t>
      </w:r>
      <w:proofErr w:type="spellStart"/>
      <w:r w:rsidR="00DE4DF7">
        <w:t>nd</w:t>
      </w:r>
      <w:proofErr w:type="spellEnd"/>
      <w:r w:rsidR="00DE4DF7">
        <w:t xml:space="preserve"> </w:t>
      </w:r>
      <m:oMath>
        <m:r>
          <w:rPr>
            <w:rFonts w:ascii="Cambria Math" w:hAnsi="Cambria Math"/>
          </w:rPr>
          <m:t>notiona</m:t>
        </m:r>
        <m:sSub>
          <m:sSubPr>
            <m:ctrlPr>
              <w:rPr>
                <w:rFonts w:ascii="Cambria Math" w:hAnsi="Cambria Math"/>
                <w:i/>
              </w:rPr>
            </m:ctrlPr>
          </m:sSubPr>
          <m:e>
            <m:r>
              <w:rPr>
                <w:rFonts w:ascii="Cambria Math" w:hAnsi="Cambria Math"/>
              </w:rPr>
              <m:t>l</m:t>
            </m:r>
          </m:e>
          <m:sub>
            <m:r>
              <w:rPr>
                <w:rFonts w:ascii="Cambria Math" w:hAnsi="Cambria Math"/>
              </w:rPr>
              <m:t>n</m:t>
            </m:r>
          </m:sub>
        </m:sSub>
      </m:oMath>
      <w:r w:rsidR="00DE4DF7">
        <w:t xml:space="preserve"> is the notional amount for the n</w:t>
      </w:r>
      <w:proofErr w:type="spellStart"/>
      <w:r w:rsidR="00DE4DF7" w:rsidRPr="00DE4DF7">
        <w:rPr>
          <w:vertAlign w:val="superscript"/>
        </w:rPr>
        <w:t>th</w:t>
      </w:r>
      <w:proofErr w:type="spellEnd"/>
      <w:r w:rsidR="00DE4DF7">
        <w:t xml:space="preserve"> contract.</w:t>
      </w:r>
    </w:p>
    <w:p w14:paraId="2D8CD42E" w14:textId="77777777" w:rsidR="0040665D" w:rsidRDefault="0040665D" w:rsidP="00916B59">
      <w:r>
        <w:t>For each liquidity measure discussed above, I run a diff-in-diff model:</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40665D" w14:paraId="21F4E691" w14:textId="77777777">
        <w:tc>
          <w:tcPr>
            <w:tcW w:w="350" w:type="pct"/>
          </w:tcPr>
          <w:p w14:paraId="0EB4AD33" w14:textId="77777777" w:rsidR="0040665D" w:rsidRDefault="0040665D">
            <w:pPr>
              <w:ind w:firstLine="0"/>
            </w:pPr>
          </w:p>
        </w:tc>
        <w:tc>
          <w:tcPr>
            <w:tcW w:w="4300" w:type="pct"/>
          </w:tcPr>
          <w:p w14:paraId="446531C1" w14:textId="77777777" w:rsidR="0040665D" w:rsidRPr="008652DB" w:rsidRDefault="003A650C">
            <w:pPr>
              <w:ind w:firstLine="0"/>
            </w:pPr>
            <m:oMathPara>
              <m:oMathParaPr>
                <m:jc m:val="center"/>
              </m:oMathParaP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e>
                </m:d>
                <m:r>
                  <w:rPr>
                    <w:rFonts w:ascii="Cambria Math" w:hAnsi="Cambria Math"/>
                  </w:rPr>
                  <m:t>+</m:t>
                </m:r>
                <m:r>
                  <m:rPr>
                    <m:sty m:val="p"/>
                  </m:rPr>
                  <w:rPr>
                    <w:rFonts w:ascii="Cambria Math" w:hAnsi="Cambria Math"/>
                  </w:rPr>
                  <m:t>Γ</m:t>
                </m:r>
                <m:sSub>
                  <m:sSubPr>
                    <m:ctrlPr>
                      <w:rPr>
                        <w:rFonts w:ascii="Cambria Math" w:hAnsi="Cambria Math"/>
                        <w:i/>
                      </w:rPr>
                    </m:ctrlPr>
                  </m:sSubPr>
                  <m:e>
                    <m:r>
                      <w:rPr>
                        <w:rFonts w:ascii="Cambria Math" w:hAnsi="Cambria Math"/>
                      </w:rPr>
                      <m:t>X</m:t>
                    </m:r>
                  </m:e>
                  <m:sub>
                    <m:r>
                      <w:rPr>
                        <w:rFonts w:ascii="Cambria Math" w:hAnsi="Cambria Math"/>
                      </w:rPr>
                      <m:t>i,t</m:t>
                    </m:r>
                  </m:sub>
                </m:sSub>
                <m:sSub>
                  <m:sSubPr>
                    <m:ctrlPr>
                      <w:rPr>
                        <w:rFonts w:ascii="Cambria Math" w:hAnsi="Cambria Math"/>
                        <w:i/>
                      </w:rPr>
                    </m:ctrlPr>
                  </m:sSubPr>
                  <m:e>
                    <m:r>
                      <w:rPr>
                        <w:rFonts w:ascii="Cambria Math" w:hAnsi="Cambria Math"/>
                      </w:rPr>
                      <m:t>ϵ</m:t>
                    </m:r>
                  </m:e>
                  <m:sub>
                    <m:r>
                      <w:rPr>
                        <w:rFonts w:ascii="Cambria Math" w:hAnsi="Cambria Math"/>
                      </w:rPr>
                      <m:t>i,t</m:t>
                    </m:r>
                  </m:sub>
                </m:sSub>
              </m:oMath>
            </m:oMathPara>
          </w:p>
        </w:tc>
        <w:tc>
          <w:tcPr>
            <w:tcW w:w="350" w:type="pct"/>
          </w:tcPr>
          <w:p w14:paraId="793283BD" w14:textId="29C18AD2" w:rsidR="0040665D" w:rsidRDefault="0040665D">
            <w:pPr>
              <w:pStyle w:val="Caption"/>
              <w:keepNext/>
              <w:jc w:val="right"/>
            </w:pPr>
            <w:r>
              <w:t>(</w:t>
            </w:r>
            <w:fldSimple w:instr=" SEQ Equation \* ARABIC ">
              <w:r w:rsidR="008B593D">
                <w:rPr>
                  <w:noProof/>
                </w:rPr>
                <w:t>49</w:t>
              </w:r>
            </w:fldSimple>
            <w:r>
              <w:t>)</w:t>
            </w:r>
          </w:p>
        </w:tc>
      </w:tr>
    </w:tbl>
    <w:p w14:paraId="4B3E1AB9" w14:textId="556F2586" w:rsidR="0040665D" w:rsidRDefault="0040665D" w:rsidP="00916B59">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 xml:space="preserve"> </m:t>
        </m:r>
      </m:oMath>
      <w:r>
        <w:t xml:space="preserve">is the liquidity measure of interest, </w:t>
      </w:r>
      <m:oMath>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an indicator variable for whether the observation is in the treatment (US-dollar denominated market) or comparison (Canadian-dollar denominated market) group, </w:t>
      </w:r>
      <m:oMath>
        <m:r>
          <w:rPr>
            <w:rFonts w:ascii="Cambria Math" w:hAnsi="Cambria Math"/>
          </w:rPr>
          <m:t>Pos</m:t>
        </m:r>
        <m:sSub>
          <m:sSubPr>
            <m:ctrlPr>
              <w:rPr>
                <w:rFonts w:ascii="Cambria Math" w:hAnsi="Cambria Math"/>
                <w:i/>
              </w:rPr>
            </m:ctrlPr>
          </m:sSubPr>
          <m:e>
            <m:r>
              <w:rPr>
                <w:rFonts w:ascii="Cambria Math" w:hAnsi="Cambria Math"/>
              </w:rPr>
              <m:t>t</m:t>
            </m:r>
          </m:e>
          <m:sub>
            <m:r>
              <w:rPr>
                <w:rFonts w:ascii="Cambria Math" w:hAnsi="Cambria Math"/>
              </w:rPr>
              <m:t>t</m:t>
            </m:r>
          </m:sub>
        </m:sSub>
      </m:oMath>
      <w:r>
        <w:t xml:space="preserve"> is an indicator variable for whether the observation is in the post- or pre implementation period. </w:t>
      </w:r>
      <m:oMath>
        <m:r>
          <w:rPr>
            <w:rFonts w:ascii="Cambria Math" w:hAnsi="Cambria Math"/>
          </w:rPr>
          <m:t>δ</m:t>
        </m:r>
      </m:oMath>
      <w:r>
        <w:t xml:space="preserve"> is the parameter of interest and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are control variables (return on equities and equity market volatility</w:t>
      </w:r>
      <w:r w:rsidR="00BB6A5A">
        <w:t xml:space="preserve"> for </w:t>
      </w:r>
      <w:r w:rsidR="00406067">
        <w:t>a given day for</w:t>
      </w:r>
      <w:r w:rsidR="00BB6A5A">
        <w:t xml:space="preserve"> </w:t>
      </w:r>
      <w:r w:rsidR="008E41BC">
        <w:t>US or Canada</w:t>
      </w:r>
      <w:r>
        <w:t>).</w:t>
      </w:r>
    </w:p>
    <w:p w14:paraId="28940114" w14:textId="726FB078" w:rsidR="0040665D" w:rsidRDefault="0040665D" w:rsidP="00916B59">
      <w:r>
        <w:lastRenderedPageBreak/>
        <w:t xml:space="preserve">For the identification strategy to be valid, the underlying variables must follow parallel trends if there was no intervention. I visually test this by plotting the time-series of the relative spread, Amihud illiquidity measure, and Roll measure for twenty trading days before the period of the study. </w:t>
      </w:r>
      <w:r>
        <w:fldChar w:fldCharType="begin"/>
      </w:r>
      <w:r>
        <w:instrText xml:space="preserve"> REF _Ref169958555 \h </w:instrText>
      </w:r>
      <w:r>
        <w:fldChar w:fldCharType="separate"/>
      </w:r>
      <w:r w:rsidR="008B593D">
        <w:t xml:space="preserve">Figure </w:t>
      </w:r>
      <w:r w:rsidR="008B593D">
        <w:rPr>
          <w:i/>
          <w:iCs/>
          <w:noProof/>
        </w:rPr>
        <w:t>5</w:t>
      </w:r>
      <w:r>
        <w:fldChar w:fldCharType="end"/>
      </w:r>
      <w:r>
        <w:t xml:space="preserve"> shows the path of the relative spread measure for 2-year contracts and 10-year contracts in phase 1 and phase 2 respectively (other contract tenors show a similar trend). As in the case for the price premium, the relative bid-ask spread measure in the US and Canadian contracts generally follow a parallel trend before the implementation of the clearing mandate. The Canadian market has higher relative spreads, likely due to the smaller size of the market. </w:t>
      </w:r>
      <w:r>
        <w:fldChar w:fldCharType="begin"/>
      </w:r>
      <w:r>
        <w:instrText xml:space="preserve"> REF _Ref169960502 \h </w:instrText>
      </w:r>
      <w:r>
        <w:fldChar w:fldCharType="separate"/>
      </w:r>
      <w:r w:rsidR="008B593D">
        <w:t xml:space="preserve">Figure </w:t>
      </w:r>
      <w:r w:rsidR="008B593D">
        <w:rPr>
          <w:i/>
          <w:iCs/>
          <w:noProof/>
        </w:rPr>
        <w:t>6</w:t>
      </w:r>
      <w:r>
        <w:fldChar w:fldCharType="end"/>
      </w:r>
      <w:r>
        <w:t xml:space="preserve"> shows the Roll measure for the 2-year and 10-year USD and CAD IR swaps contracts for phase 1 and 2 respectively (other tenors show similar trends). Note that due to the limitation previously discussed (negative covariance or days with limited trading volume), the Roll measure is not observable on all trading days. It is difficult to make a conclusion about parallel trends due to the lack of data availability. </w:t>
      </w:r>
      <w:r>
        <w:fldChar w:fldCharType="begin"/>
      </w:r>
      <w:r>
        <w:instrText xml:space="preserve"> REF _Ref169960521 \h </w:instrText>
      </w:r>
      <w:r>
        <w:fldChar w:fldCharType="separate"/>
      </w:r>
      <w:r w:rsidR="008B593D">
        <w:t xml:space="preserve">Figure </w:t>
      </w:r>
      <w:r w:rsidR="008B593D">
        <w:rPr>
          <w:noProof/>
        </w:rPr>
        <w:t>7</w:t>
      </w:r>
      <w:r>
        <w:fldChar w:fldCharType="end"/>
      </w:r>
      <w:r>
        <w:t xml:space="preserve"> shows the Amihud illiquidity measure again for 2-year and 10-year USD and CAD IR swaps contracts in phase 1 and phase 2, respectively. As expected, the Amihud illiquidity measure is larger (indicating less liquidity) for the Canadian market, due to its smaller size. As is the case with the Roll measure, the Amihud illiquidity measure is not computable for each tenor for each day (for example, if there are less than 5 observations for a given contract specification on a given day). There is not enough data to conclude whether the parallel trend assumptions hold for the Amihud illiquidity measure.</w:t>
      </w:r>
    </w:p>
    <w:p w14:paraId="50FA15E3" w14:textId="77777777" w:rsidR="0040665D" w:rsidRDefault="0040665D">
      <w:pPr>
        <w:spacing w:line="240" w:lineRule="auto"/>
        <w:ind w:firstLine="0"/>
        <w:jc w:val="left"/>
      </w:pPr>
      <w:r>
        <w:br w:type="page"/>
      </w:r>
    </w:p>
    <w:p w14:paraId="175F61DB" w14:textId="10AA05F6" w:rsidR="00FB17AC" w:rsidRDefault="0040665D" w:rsidP="00C73E21">
      <w:pPr>
        <w:pStyle w:val="Caption"/>
        <w:keepNext/>
        <w:ind w:firstLine="0"/>
        <w:rPr>
          <w:noProof/>
        </w:rPr>
      </w:pPr>
      <w:bookmarkStart w:id="84" w:name="_Ref169958555"/>
      <w:bookmarkStart w:id="85" w:name="_Toc203146525"/>
      <w:r>
        <w:lastRenderedPageBreak/>
        <w:t xml:space="preserve">Figure </w:t>
      </w:r>
      <w:r>
        <w:fldChar w:fldCharType="begin"/>
      </w:r>
      <w:r>
        <w:rPr>
          <w:i w:val="0"/>
          <w:iCs w:val="0"/>
        </w:rPr>
        <w:instrText xml:space="preserve"> SEQ Figure \* ARABIC </w:instrText>
      </w:r>
      <w:r>
        <w:fldChar w:fldCharType="separate"/>
      </w:r>
      <w:r w:rsidR="008B593D">
        <w:rPr>
          <w:i w:val="0"/>
          <w:iCs w:val="0"/>
          <w:noProof/>
        </w:rPr>
        <w:t>5</w:t>
      </w:r>
      <w:r>
        <w:rPr>
          <w:noProof/>
        </w:rPr>
        <w:fldChar w:fldCharType="end"/>
      </w:r>
      <w:bookmarkEnd w:id="84"/>
      <w:r>
        <w:rPr>
          <w:noProof/>
        </w:rPr>
        <w:t xml:space="preserve"> Pre-trends for </w:t>
      </w:r>
      <w:r w:rsidR="00E31953">
        <w:rPr>
          <w:noProof/>
        </w:rPr>
        <w:t>r</w:t>
      </w:r>
      <w:r>
        <w:rPr>
          <w:noProof/>
        </w:rPr>
        <w:t>elative bid-ask spreads</w:t>
      </w:r>
      <w:bookmarkEnd w:id="85"/>
      <w:r>
        <w:rPr>
          <w:noProof/>
        </w:rPr>
        <w:t xml:space="preserve"> </w:t>
      </w:r>
    </w:p>
    <w:p w14:paraId="25267318" w14:textId="29B64D37" w:rsidR="0040665D" w:rsidRDefault="00DD11BB" w:rsidP="00C73E21">
      <w:pPr>
        <w:pStyle w:val="Caption"/>
        <w:keepNext/>
        <w:ind w:firstLine="0"/>
        <w:rPr>
          <w:noProof/>
        </w:rPr>
      </w:pPr>
      <w:r>
        <w:rPr>
          <w:noProof/>
        </w:rPr>
        <w:t xml:space="preserve">For 2-year swaps during phase 2 and 10-year swaps during phase 1 of the clearing mandate implementation. </w:t>
      </w:r>
      <w:r w:rsidR="0040665D">
        <w:rPr>
          <w:noProof/>
        </w:rPr>
        <w:t>Red, dashed vertical line indicates when the clearing mandate went into effect. Highlighted area is the period of study and the pre-trend is to the left of highlighted area.</w:t>
      </w:r>
    </w:p>
    <w:p w14:paraId="4F1A1A16" w14:textId="77777777" w:rsidR="0040665D" w:rsidRDefault="0040665D" w:rsidP="00CE56E8">
      <w:pPr>
        <w:spacing w:line="240" w:lineRule="auto"/>
        <w:ind w:firstLine="0"/>
        <w:jc w:val="center"/>
      </w:pPr>
      <w:r w:rsidRPr="0039099C">
        <w:rPr>
          <w:noProof/>
        </w:rPr>
        <w:drawing>
          <wp:inline distT="0" distB="0" distL="0" distR="0" wp14:anchorId="7D796DCF" wp14:editId="3676A166">
            <wp:extent cx="5934710" cy="3531870"/>
            <wp:effectExtent l="0" t="0" r="0" b="0"/>
            <wp:docPr id="1184287038"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287038" name="Picture 1" descr="A graph with different colored lines&#10;&#10;AI-generated content may be incorrect."/>
                    <pic:cNvPicPr/>
                  </pic:nvPicPr>
                  <pic:blipFill>
                    <a:blip r:embed="rId21"/>
                    <a:stretch>
                      <a:fillRect/>
                    </a:stretch>
                  </pic:blipFill>
                  <pic:spPr>
                    <a:xfrm>
                      <a:off x="0" y="0"/>
                      <a:ext cx="5934710" cy="3531870"/>
                    </a:xfrm>
                    <a:prstGeom prst="rect">
                      <a:avLst/>
                    </a:prstGeom>
                  </pic:spPr>
                </pic:pic>
              </a:graphicData>
            </a:graphic>
          </wp:inline>
        </w:drawing>
      </w:r>
      <w:r w:rsidRPr="00F10BEF">
        <w:rPr>
          <w:noProof/>
        </w:rPr>
        <w:drawing>
          <wp:inline distT="0" distB="0" distL="0" distR="0" wp14:anchorId="001AA1FF" wp14:editId="18C5623F">
            <wp:extent cx="5934710" cy="3531870"/>
            <wp:effectExtent l="0" t="0" r="0" b="0"/>
            <wp:docPr id="2063165186"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165186" name="Picture 1" descr="A graph with lines and numbers&#10;&#10;AI-generated content may be incorrect."/>
                    <pic:cNvPicPr/>
                  </pic:nvPicPr>
                  <pic:blipFill>
                    <a:blip r:embed="rId22"/>
                    <a:stretch>
                      <a:fillRect/>
                    </a:stretch>
                  </pic:blipFill>
                  <pic:spPr>
                    <a:xfrm>
                      <a:off x="0" y="0"/>
                      <a:ext cx="5934710" cy="3531870"/>
                    </a:xfrm>
                    <a:prstGeom prst="rect">
                      <a:avLst/>
                    </a:prstGeom>
                  </pic:spPr>
                </pic:pic>
              </a:graphicData>
            </a:graphic>
          </wp:inline>
        </w:drawing>
      </w:r>
    </w:p>
    <w:p w14:paraId="3767AAF0" w14:textId="77777777" w:rsidR="0040665D" w:rsidRDefault="0040665D" w:rsidP="00CE56E8">
      <w:pPr>
        <w:spacing w:line="240" w:lineRule="auto"/>
        <w:ind w:firstLine="0"/>
        <w:jc w:val="center"/>
      </w:pPr>
    </w:p>
    <w:p w14:paraId="61373508" w14:textId="0B0BA145" w:rsidR="00FB17AC" w:rsidRDefault="0040665D" w:rsidP="00C73E21">
      <w:pPr>
        <w:pStyle w:val="Caption"/>
        <w:keepNext/>
        <w:ind w:firstLine="0"/>
        <w:rPr>
          <w:noProof/>
        </w:rPr>
      </w:pPr>
      <w:bookmarkStart w:id="86" w:name="_Ref169960502"/>
      <w:bookmarkStart w:id="87" w:name="_Toc203146526"/>
      <w:r>
        <w:t xml:space="preserve">Figure </w:t>
      </w:r>
      <w:r>
        <w:fldChar w:fldCharType="begin"/>
      </w:r>
      <w:r>
        <w:rPr>
          <w:i w:val="0"/>
          <w:iCs w:val="0"/>
        </w:rPr>
        <w:instrText xml:space="preserve"> SEQ Figure \* ARABIC </w:instrText>
      </w:r>
      <w:r>
        <w:fldChar w:fldCharType="separate"/>
      </w:r>
      <w:r w:rsidR="008B593D">
        <w:rPr>
          <w:i w:val="0"/>
          <w:iCs w:val="0"/>
          <w:noProof/>
        </w:rPr>
        <w:t>6</w:t>
      </w:r>
      <w:r>
        <w:rPr>
          <w:noProof/>
        </w:rPr>
        <w:fldChar w:fldCharType="end"/>
      </w:r>
      <w:bookmarkEnd w:id="86"/>
      <w:r>
        <w:rPr>
          <w:noProof/>
        </w:rPr>
        <w:t xml:space="preserve"> Pre-trends for Roll’s Measure</w:t>
      </w:r>
      <w:bookmarkEnd w:id="87"/>
      <w:r>
        <w:rPr>
          <w:noProof/>
        </w:rPr>
        <w:t xml:space="preserve"> </w:t>
      </w:r>
    </w:p>
    <w:p w14:paraId="1F159713" w14:textId="46367A07" w:rsidR="0040665D" w:rsidRDefault="00D63273" w:rsidP="00C73E21">
      <w:pPr>
        <w:pStyle w:val="Caption"/>
        <w:keepNext/>
        <w:ind w:firstLine="0"/>
      </w:pPr>
      <w:r>
        <w:rPr>
          <w:noProof/>
        </w:rPr>
        <w:t xml:space="preserve">For 2-year swaps during phase 2 and 10-year swaps during phase 1 of the clearing mandate implementation. </w:t>
      </w:r>
      <w:r w:rsidR="0040665D">
        <w:rPr>
          <w:noProof/>
        </w:rPr>
        <w:t>Red, dashed vertical line indicates when the clearing mandate went into effect. Highlighted area is the period of study and the pre-trend is to the left of highlighted area. Markers (x) show the value at a given date. Data are not available for all contracts at all dates.</w:t>
      </w:r>
    </w:p>
    <w:p w14:paraId="1A517E3C" w14:textId="77777777" w:rsidR="0040665D" w:rsidRDefault="0040665D" w:rsidP="00787F96">
      <w:pPr>
        <w:spacing w:line="240" w:lineRule="auto"/>
        <w:ind w:firstLine="0"/>
        <w:jc w:val="center"/>
      </w:pPr>
      <w:r w:rsidRPr="00B12E03">
        <w:rPr>
          <w:noProof/>
          <w14:ligatures w14:val="standardContextual"/>
        </w:rPr>
        <w:drawing>
          <wp:inline distT="0" distB="0" distL="0" distR="0" wp14:anchorId="6756BD9D" wp14:editId="292B6EF0">
            <wp:extent cx="5383530" cy="3203851"/>
            <wp:effectExtent l="0" t="0" r="1270" b="0"/>
            <wp:docPr id="254198853" name="Picture 1"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198853" name="Picture 1" descr="A graph with blue and green lines&#10;&#10;AI-generated content may be incorrect."/>
                    <pic:cNvPicPr/>
                  </pic:nvPicPr>
                  <pic:blipFill>
                    <a:blip r:embed="rId23"/>
                    <a:stretch>
                      <a:fillRect/>
                    </a:stretch>
                  </pic:blipFill>
                  <pic:spPr>
                    <a:xfrm>
                      <a:off x="0" y="0"/>
                      <a:ext cx="5390309" cy="3207885"/>
                    </a:xfrm>
                    <a:prstGeom prst="rect">
                      <a:avLst/>
                    </a:prstGeom>
                  </pic:spPr>
                </pic:pic>
              </a:graphicData>
            </a:graphic>
          </wp:inline>
        </w:drawing>
      </w:r>
    </w:p>
    <w:p w14:paraId="43647E77" w14:textId="77777777" w:rsidR="0040665D" w:rsidRDefault="0040665D" w:rsidP="00787F96">
      <w:pPr>
        <w:spacing w:line="240" w:lineRule="auto"/>
        <w:ind w:firstLine="0"/>
        <w:jc w:val="center"/>
      </w:pPr>
      <w:r w:rsidRPr="00D450CF">
        <w:rPr>
          <w:noProof/>
        </w:rPr>
        <w:drawing>
          <wp:inline distT="0" distB="0" distL="0" distR="0" wp14:anchorId="0F44B936" wp14:editId="4761AA3C">
            <wp:extent cx="5429250" cy="3237450"/>
            <wp:effectExtent l="0" t="0" r="0" b="1270"/>
            <wp:docPr id="1746491214" name="Picture 1"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491214" name="Picture 1" descr="A graph with blue and green lines&#10;&#10;AI-generated content may be incorrect."/>
                    <pic:cNvPicPr/>
                  </pic:nvPicPr>
                  <pic:blipFill>
                    <a:blip r:embed="rId24"/>
                    <a:stretch>
                      <a:fillRect/>
                    </a:stretch>
                  </pic:blipFill>
                  <pic:spPr>
                    <a:xfrm>
                      <a:off x="0" y="0"/>
                      <a:ext cx="5460082" cy="3255835"/>
                    </a:xfrm>
                    <a:prstGeom prst="rect">
                      <a:avLst/>
                    </a:prstGeom>
                  </pic:spPr>
                </pic:pic>
              </a:graphicData>
            </a:graphic>
          </wp:inline>
        </w:drawing>
      </w:r>
    </w:p>
    <w:p w14:paraId="01547DB1" w14:textId="77777777" w:rsidR="0040665D" w:rsidRDefault="0040665D" w:rsidP="00DD00F7">
      <w:pPr>
        <w:spacing w:line="240" w:lineRule="auto"/>
        <w:ind w:firstLine="0"/>
        <w:jc w:val="center"/>
      </w:pPr>
    </w:p>
    <w:p w14:paraId="2AFA96B8" w14:textId="4257A655" w:rsidR="00FB17AC" w:rsidRDefault="0040665D" w:rsidP="00C73E21">
      <w:pPr>
        <w:pStyle w:val="Caption"/>
        <w:keepNext/>
        <w:ind w:firstLine="0"/>
        <w:rPr>
          <w:noProof/>
        </w:rPr>
      </w:pPr>
      <w:bookmarkStart w:id="88" w:name="_Ref169960521"/>
      <w:bookmarkStart w:id="89" w:name="_Toc203146527"/>
      <w:r>
        <w:lastRenderedPageBreak/>
        <w:t xml:space="preserve">Figure </w:t>
      </w:r>
      <w:fldSimple w:instr=" SEQ Figure \* ARABIC ">
        <w:r w:rsidR="008B593D">
          <w:rPr>
            <w:noProof/>
          </w:rPr>
          <w:t>7</w:t>
        </w:r>
      </w:fldSimple>
      <w:bookmarkEnd w:id="88"/>
      <w:r>
        <w:rPr>
          <w:noProof/>
        </w:rPr>
        <w:t xml:space="preserve"> Pre-trends for Amihud Illiquidty Measure</w:t>
      </w:r>
      <w:bookmarkEnd w:id="89"/>
      <w:r>
        <w:rPr>
          <w:noProof/>
        </w:rPr>
        <w:t xml:space="preserve"> </w:t>
      </w:r>
    </w:p>
    <w:p w14:paraId="21669657" w14:textId="05436D60" w:rsidR="0040665D" w:rsidRDefault="00D63273" w:rsidP="00C73E21">
      <w:pPr>
        <w:pStyle w:val="Caption"/>
        <w:keepNext/>
        <w:ind w:firstLine="0"/>
      </w:pPr>
      <w:r>
        <w:rPr>
          <w:noProof/>
        </w:rPr>
        <w:t xml:space="preserve">For 2-year swaps during phase 2 and 10-year swaps during phase 1 of the clearing mandate implementation. </w:t>
      </w:r>
      <w:r w:rsidR="0040665D">
        <w:rPr>
          <w:noProof/>
        </w:rPr>
        <w:t>Red, dashed vertical line indicates when the clearing mandate went into effect. Highlighted area is the period of study and the pre-trend is to the left of highlighted area. Markers ‘x’ show the value at a given date. Data are not available for all contracts at all dates.</w:t>
      </w:r>
    </w:p>
    <w:p w14:paraId="77A2536E" w14:textId="77777777" w:rsidR="0040665D" w:rsidRDefault="0040665D" w:rsidP="00345470">
      <w:pPr>
        <w:spacing w:line="240" w:lineRule="auto"/>
        <w:ind w:firstLine="0"/>
        <w:jc w:val="center"/>
      </w:pPr>
      <w:r w:rsidRPr="00664878">
        <w:rPr>
          <w:noProof/>
        </w:rPr>
        <w:drawing>
          <wp:inline distT="0" distB="0" distL="0" distR="0" wp14:anchorId="488F6749" wp14:editId="407A4518">
            <wp:extent cx="5685030" cy="3383280"/>
            <wp:effectExtent l="0" t="0" r="5080" b="0"/>
            <wp:docPr id="1264143289" name="Picture 1" descr="A graph with blue and 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43289" name="Picture 1" descr="A graph with blue and red lines&#10;&#10;AI-generated content may be incorrect."/>
                    <pic:cNvPicPr/>
                  </pic:nvPicPr>
                  <pic:blipFill>
                    <a:blip r:embed="rId25"/>
                    <a:stretch>
                      <a:fillRect/>
                    </a:stretch>
                  </pic:blipFill>
                  <pic:spPr>
                    <a:xfrm>
                      <a:off x="0" y="0"/>
                      <a:ext cx="5685030" cy="3383280"/>
                    </a:xfrm>
                    <a:prstGeom prst="rect">
                      <a:avLst/>
                    </a:prstGeom>
                  </pic:spPr>
                </pic:pic>
              </a:graphicData>
            </a:graphic>
          </wp:inline>
        </w:drawing>
      </w:r>
    </w:p>
    <w:p w14:paraId="2967A7C6" w14:textId="77777777" w:rsidR="0040665D" w:rsidRDefault="0040665D" w:rsidP="00345470">
      <w:pPr>
        <w:spacing w:line="240" w:lineRule="auto"/>
        <w:ind w:firstLine="0"/>
        <w:jc w:val="center"/>
      </w:pPr>
      <w:r w:rsidRPr="005B45EE">
        <w:rPr>
          <w:noProof/>
        </w:rPr>
        <w:drawing>
          <wp:inline distT="0" distB="0" distL="0" distR="0" wp14:anchorId="2DB980F0" wp14:editId="40943B26">
            <wp:extent cx="5673809" cy="3383280"/>
            <wp:effectExtent l="0" t="0" r="3175" b="0"/>
            <wp:docPr id="1837579794"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579794" name="Picture 1" descr="A graph with different colored lines&#10;&#10;AI-generated content may be incorrect."/>
                    <pic:cNvPicPr/>
                  </pic:nvPicPr>
                  <pic:blipFill>
                    <a:blip r:embed="rId26"/>
                    <a:stretch>
                      <a:fillRect/>
                    </a:stretch>
                  </pic:blipFill>
                  <pic:spPr>
                    <a:xfrm>
                      <a:off x="0" y="0"/>
                      <a:ext cx="5673809" cy="3383280"/>
                    </a:xfrm>
                    <a:prstGeom prst="rect">
                      <a:avLst/>
                    </a:prstGeom>
                  </pic:spPr>
                </pic:pic>
              </a:graphicData>
            </a:graphic>
          </wp:inline>
        </w:drawing>
      </w:r>
      <w:r>
        <w:br w:type="page"/>
      </w:r>
    </w:p>
    <w:p w14:paraId="089C1BF1" w14:textId="77777777" w:rsidR="0040665D" w:rsidRPr="00A6337A" w:rsidRDefault="0040665D" w:rsidP="001142EC">
      <w:pPr>
        <w:pStyle w:val="Heading2"/>
      </w:pPr>
      <w:bookmarkStart w:id="90" w:name="_Ref202384289"/>
      <w:bookmarkStart w:id="91" w:name="_Toc203146475"/>
      <w:r>
        <w:lastRenderedPageBreak/>
        <w:t>Volatility</w:t>
      </w:r>
      <w:bookmarkEnd w:id="90"/>
      <w:bookmarkEnd w:id="91"/>
    </w:p>
    <w:p w14:paraId="67E8AB30" w14:textId="10A0F756" w:rsidR="0040665D" w:rsidRDefault="0040665D" w:rsidP="00916B59">
      <w:r>
        <w:t xml:space="preserve">As is widespread practice in literature, I use the realized volatility as my measure of volatility. If the return on an asset in the period </w:t>
      </w:r>
      <m:oMath>
        <m:r>
          <w:rPr>
            <w:rFonts w:ascii="Cambria Math" w:hAnsi="Cambria Math"/>
          </w:rPr>
          <m:t>[n-1, n]</m:t>
        </m:r>
      </m:oMath>
      <w:r>
        <w:t xml:space="preserve"> is defined as: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40665D" w14:paraId="159F1F65" w14:textId="77777777">
        <w:tc>
          <w:tcPr>
            <w:tcW w:w="350" w:type="pct"/>
          </w:tcPr>
          <w:p w14:paraId="63FC4AF2" w14:textId="77777777" w:rsidR="0040665D" w:rsidRDefault="0040665D">
            <w:pPr>
              <w:ind w:firstLine="0"/>
            </w:pPr>
          </w:p>
        </w:tc>
        <w:tc>
          <w:tcPr>
            <w:tcW w:w="4300" w:type="pct"/>
          </w:tcPr>
          <w:p w14:paraId="60D3FF14" w14:textId="2BB02E3A" w:rsidR="0040665D" w:rsidRPr="008652DB" w:rsidRDefault="003A650C">
            <w:pPr>
              <w:ind w:firstLine="0"/>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n</m:t>
                                </m:r>
                              </m:sub>
                            </m:sSub>
                          </m:num>
                          <m:den>
                            <m:sSub>
                              <m:sSubPr>
                                <m:ctrlPr>
                                  <w:rPr>
                                    <w:rFonts w:ascii="Cambria Math" w:hAnsi="Cambria Math"/>
                                    <w:i/>
                                  </w:rPr>
                                </m:ctrlPr>
                              </m:sSubPr>
                              <m:e>
                                <m:r>
                                  <w:rPr>
                                    <w:rFonts w:ascii="Cambria Math" w:hAnsi="Cambria Math"/>
                                  </w:rPr>
                                  <m:t>P</m:t>
                                </m:r>
                              </m:e>
                              <m:sub>
                                <m:r>
                                  <w:rPr>
                                    <w:rFonts w:ascii="Cambria Math" w:hAnsi="Cambria Math"/>
                                  </w:rPr>
                                  <m:t>n-1</m:t>
                                </m:r>
                              </m:sub>
                            </m:sSub>
                          </m:den>
                        </m:f>
                      </m:e>
                    </m:d>
                  </m:e>
                </m:func>
              </m:oMath>
            </m:oMathPara>
          </w:p>
        </w:tc>
        <w:tc>
          <w:tcPr>
            <w:tcW w:w="350" w:type="pct"/>
          </w:tcPr>
          <w:p w14:paraId="3FED81F3" w14:textId="4F8016B4" w:rsidR="0040665D" w:rsidRDefault="0040665D">
            <w:pPr>
              <w:pStyle w:val="Caption"/>
              <w:keepNext/>
              <w:jc w:val="right"/>
            </w:pPr>
            <w:r>
              <w:t>(</w:t>
            </w:r>
            <w:fldSimple w:instr=" SEQ Equation \* ARABIC ">
              <w:r w:rsidR="008B593D">
                <w:rPr>
                  <w:noProof/>
                </w:rPr>
                <w:t>50</w:t>
              </w:r>
            </w:fldSimple>
            <w:r>
              <w:t>)</w:t>
            </w:r>
          </w:p>
        </w:tc>
      </w:tr>
    </w:tbl>
    <w:p w14:paraId="1484308C" w14:textId="082C0FB5" w:rsidR="0040665D" w:rsidRDefault="0040665D" w:rsidP="00916B59">
      <w:pPr>
        <w:ind w:firstLine="0"/>
      </w:pPr>
      <w:r>
        <w:t xml:space="preserve">The realized </w:t>
      </w:r>
      <w:r w:rsidR="00FA05FB">
        <w:t xml:space="preserve">daily </w:t>
      </w:r>
      <w:r>
        <w:t xml:space="preserve">volatility of the return </w:t>
      </w:r>
      <w:r w:rsidR="00FA05FB">
        <w:t xml:space="preserve">for day </w:t>
      </w:r>
      <m:oMath>
        <m:r>
          <w:rPr>
            <w:rFonts w:ascii="Cambria Math" w:hAnsi="Cambria Math"/>
          </w:rPr>
          <m:t>t</m:t>
        </m:r>
      </m:oMath>
      <w:r w:rsidR="00FA05FB">
        <w:t xml:space="preserve"> </w:t>
      </w:r>
      <w:r>
        <w:t>is then: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40665D" w14:paraId="5D33A2EE" w14:textId="77777777">
        <w:tc>
          <w:tcPr>
            <w:tcW w:w="350" w:type="pct"/>
          </w:tcPr>
          <w:p w14:paraId="2E472FF2" w14:textId="77777777" w:rsidR="0040665D" w:rsidRDefault="0040665D">
            <w:pPr>
              <w:ind w:firstLine="0"/>
            </w:pPr>
          </w:p>
        </w:tc>
        <w:tc>
          <w:tcPr>
            <w:tcW w:w="4300" w:type="pct"/>
          </w:tcPr>
          <w:p w14:paraId="7C071C85" w14:textId="42FEC90C" w:rsidR="0040665D" w:rsidRPr="008652DB" w:rsidRDefault="0040665D">
            <w:pPr>
              <w:ind w:firstLine="0"/>
            </w:pPr>
            <m:oMathPara>
              <m:oMathParaPr>
                <m:jc m:val="center"/>
              </m:oMathParaP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m:t>
                </m:r>
                <m:rad>
                  <m:radPr>
                    <m:degHide m:val="1"/>
                    <m:ctrlPr>
                      <w:rPr>
                        <w:rFonts w:ascii="Cambria Math" w:hAnsi="Cambria Math"/>
                        <w:i/>
                      </w:rPr>
                    </m:ctrlPr>
                  </m:radPr>
                  <m:deg/>
                  <m:e>
                    <m:nary>
                      <m:naryPr>
                        <m:chr m:val="∑"/>
                        <m:ctrlPr>
                          <w:rPr>
                            <w:rFonts w:ascii="Cambria Math" w:hAnsi="Cambria Math"/>
                            <w:i/>
                          </w:rPr>
                        </m:ctrlPr>
                      </m:naryPr>
                      <m:sub>
                        <m:r>
                          <w:rPr>
                            <w:rFonts w:ascii="Cambria Math" w:hAnsi="Cambria Math"/>
                          </w:rPr>
                          <m:t>n=1</m:t>
                        </m:r>
                      </m:sub>
                      <m:sup>
                        <m:sSub>
                          <m:sSubPr>
                            <m:ctrlPr>
                              <w:rPr>
                                <w:rFonts w:ascii="Cambria Math" w:hAnsi="Cambria Math"/>
                                <w:i/>
                              </w:rPr>
                            </m:ctrlPr>
                          </m:sSubPr>
                          <m:e>
                            <m:r>
                              <w:rPr>
                                <w:rFonts w:ascii="Cambria Math" w:hAnsi="Cambria Math"/>
                              </w:rPr>
                              <m:t>N</m:t>
                            </m:r>
                          </m:e>
                          <m:sub>
                            <m:r>
                              <w:rPr>
                                <w:rFonts w:ascii="Cambria Math" w:hAnsi="Cambria Math"/>
                              </w:rPr>
                              <m:t>t</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e>
                            </m:d>
                          </m:e>
                          <m:sup>
                            <m:r>
                              <w:rPr>
                                <w:rFonts w:ascii="Cambria Math" w:hAnsi="Cambria Math"/>
                              </w:rPr>
                              <m:t>2</m:t>
                            </m:r>
                          </m:sup>
                        </m:sSup>
                      </m:e>
                    </m:nary>
                  </m:e>
                </m:rad>
              </m:oMath>
            </m:oMathPara>
          </w:p>
        </w:tc>
        <w:tc>
          <w:tcPr>
            <w:tcW w:w="350" w:type="pct"/>
          </w:tcPr>
          <w:p w14:paraId="37DE10B4" w14:textId="2E66F302" w:rsidR="0040665D" w:rsidRDefault="0040665D">
            <w:pPr>
              <w:pStyle w:val="Caption"/>
              <w:keepNext/>
              <w:jc w:val="right"/>
            </w:pPr>
            <w:r>
              <w:t>(</w:t>
            </w:r>
            <w:fldSimple w:instr=" SEQ Equation \* ARABIC ">
              <w:r w:rsidR="008B593D">
                <w:rPr>
                  <w:noProof/>
                </w:rPr>
                <w:t>51</w:t>
              </w:r>
            </w:fldSimple>
            <w:r>
              <w:t>)</w:t>
            </w:r>
          </w:p>
        </w:tc>
      </w:tr>
    </w:tbl>
    <w:p w14:paraId="20FE60A0" w14:textId="35A76AF3" w:rsidR="0040665D" w:rsidRDefault="0040665D" w:rsidP="00916B59">
      <w:pPr>
        <w:ind w:firstLine="0"/>
      </w:pPr>
      <w:r>
        <w:t xml:space="preserve">where: </w:t>
      </w:r>
      <m:oMath>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is the number of </w:t>
      </w:r>
      <w:r w:rsidR="000A7C26">
        <w:t>contracts</w:t>
      </w:r>
      <w:r>
        <w:t xml:space="preserve"> </w:t>
      </w:r>
      <w:r w:rsidR="000A7C26">
        <w:t xml:space="preserve">traded </w:t>
      </w:r>
      <w:r>
        <w:t xml:space="preserve">in the </w:t>
      </w:r>
      <w:r w:rsidR="000A7C26">
        <w:t>day</w:t>
      </w:r>
      <w:r>
        <w:t>.</w:t>
      </w:r>
      <w:r w:rsidR="000A7C26">
        <w:t xml:space="preserve"> I compute a modified version of this</w:t>
      </w:r>
      <w:r w:rsidR="00092D62">
        <w:t xml:space="preserve"> metric:</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092D62" w14:paraId="1F1CBE53" w14:textId="77777777" w:rsidTr="008B080B">
        <w:tc>
          <w:tcPr>
            <w:tcW w:w="350" w:type="pct"/>
          </w:tcPr>
          <w:p w14:paraId="3C360F95" w14:textId="77777777" w:rsidR="00092D62" w:rsidRDefault="00092D62" w:rsidP="008D1C73"/>
        </w:tc>
        <w:tc>
          <w:tcPr>
            <w:tcW w:w="4300" w:type="pct"/>
          </w:tcPr>
          <w:p w14:paraId="01009582" w14:textId="7FAF720F" w:rsidR="00092D62" w:rsidRPr="008652DB" w:rsidRDefault="003A650C" w:rsidP="008D1C73">
            <m:oMathPara>
              <m:oMathParaPr>
                <m:jc m:val="center"/>
              </m:oMathParaPr>
              <m:oMath>
                <m:acc>
                  <m:accPr>
                    <m:chr m:val="̃"/>
                    <m:ctrlPr>
                      <w:rPr>
                        <w:rFonts w:ascii="Cambria Math" w:hAnsi="Cambria Math"/>
                        <w:i/>
                      </w:rPr>
                    </m:ctrlPr>
                  </m:accPr>
                  <m:e>
                    <m:sSub>
                      <m:sSubPr>
                        <m:ctrlPr>
                          <w:rPr>
                            <w:rFonts w:ascii="Cambria Math" w:hAnsi="Cambria Math"/>
                            <w:i/>
                          </w:rPr>
                        </m:ctrlPr>
                      </m:sSubPr>
                      <m:e>
                        <m:d>
                          <m:dPr>
                            <m:ctrlPr>
                              <w:rPr>
                                <w:rFonts w:ascii="Cambria Math" w:hAnsi="Cambria Math"/>
                                <w:i/>
                              </w:rPr>
                            </m:ctrlPr>
                          </m:dPr>
                          <m:e>
                            <m:r>
                              <w:rPr>
                                <w:rFonts w:ascii="Cambria Math" w:hAnsi="Cambria Math"/>
                              </w:rPr>
                              <m:t>RV</m:t>
                            </m:r>
                          </m:e>
                        </m:d>
                      </m:e>
                      <m:sub>
                        <m:r>
                          <w:rPr>
                            <w:rFonts w:ascii="Cambria Math" w:hAnsi="Cambria Math"/>
                          </w:rPr>
                          <m:t>t</m:t>
                        </m:r>
                      </m:sub>
                    </m:sSub>
                    <m:r>
                      <w:rPr>
                        <w:rFonts w:ascii="Cambria Math" w:hAnsi="Cambria Math"/>
                      </w:rPr>
                      <m:t>=</m:t>
                    </m:r>
                  </m:e>
                </m:acc>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t</m:t>
                        </m:r>
                      </m:sub>
                    </m:sSub>
                  </m:den>
                </m:f>
                <m:rad>
                  <m:radPr>
                    <m:degHide m:val="1"/>
                    <m:ctrlPr>
                      <w:rPr>
                        <w:rFonts w:ascii="Cambria Math" w:hAnsi="Cambria Math"/>
                        <w:i/>
                      </w:rPr>
                    </m:ctrlPr>
                  </m:radPr>
                  <m:deg/>
                  <m:e>
                    <m:nary>
                      <m:naryPr>
                        <m:chr m:val="∑"/>
                        <m:ctrlPr>
                          <w:rPr>
                            <w:rFonts w:ascii="Cambria Math" w:hAnsi="Cambria Math"/>
                            <w:i/>
                          </w:rPr>
                        </m:ctrlPr>
                      </m:naryPr>
                      <m:sub>
                        <m:r>
                          <w:rPr>
                            <w:rFonts w:ascii="Cambria Math" w:hAnsi="Cambria Math"/>
                          </w:rPr>
                          <m:t>n=1</m:t>
                        </m:r>
                      </m:sub>
                      <m:sup>
                        <m:sSub>
                          <m:sSubPr>
                            <m:ctrlPr>
                              <w:rPr>
                                <w:rFonts w:ascii="Cambria Math" w:hAnsi="Cambria Math"/>
                                <w:i/>
                              </w:rPr>
                            </m:ctrlPr>
                          </m:sSubPr>
                          <m:e>
                            <m:r>
                              <w:rPr>
                                <w:rFonts w:ascii="Cambria Math" w:hAnsi="Cambria Math"/>
                              </w:rPr>
                              <m:t>N</m:t>
                            </m:r>
                          </m:e>
                          <m:sub>
                            <m:r>
                              <w:rPr>
                                <w:rFonts w:ascii="Cambria Math" w:hAnsi="Cambria Math"/>
                              </w:rPr>
                              <m:t>t</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e>
                            </m:d>
                          </m:e>
                          <m:sup>
                            <m:r>
                              <w:rPr>
                                <w:rFonts w:ascii="Cambria Math" w:hAnsi="Cambria Math"/>
                              </w:rPr>
                              <m:t>2</m:t>
                            </m:r>
                          </m:sup>
                        </m:sSup>
                        <m:r>
                          <w:rPr>
                            <w:rFonts w:ascii="Cambria Math" w:hAnsi="Cambria Math"/>
                          </w:rPr>
                          <m:t>-</m:t>
                        </m:r>
                        <m:d>
                          <m:dPr>
                            <m:ctrlPr>
                              <w:rPr>
                                <w:rFonts w:ascii="Cambria Math" w:hAnsi="Cambria Math"/>
                                <w:i/>
                              </w:rPr>
                            </m:ctrlPr>
                          </m:dPr>
                          <m:e>
                            <m:acc>
                              <m:accPr>
                                <m:chr m:val="̅"/>
                                <m:ctrlPr>
                                  <w:rPr>
                                    <w:rFonts w:ascii="Cambria Math" w:hAnsi="Cambria Math"/>
                                    <w:i/>
                                  </w:rPr>
                                </m:ctrlPr>
                              </m:accPr>
                              <m:e>
                                <m:r>
                                  <w:rPr>
                                    <w:rFonts w:ascii="Cambria Math" w:hAnsi="Cambria Math"/>
                                  </w:rPr>
                                  <m:t>r</m:t>
                                </m:r>
                              </m:e>
                            </m:acc>
                          </m:e>
                        </m:d>
                      </m:e>
                    </m:nary>
                  </m:e>
                </m:rad>
              </m:oMath>
            </m:oMathPara>
          </w:p>
        </w:tc>
        <w:tc>
          <w:tcPr>
            <w:tcW w:w="350" w:type="pct"/>
          </w:tcPr>
          <w:p w14:paraId="0E744F8E" w14:textId="69BBF863" w:rsidR="00092D62" w:rsidRDefault="00092D62" w:rsidP="008652DB">
            <w:pPr>
              <w:pStyle w:val="Caption"/>
              <w:keepNext/>
              <w:jc w:val="right"/>
            </w:pPr>
            <w:r>
              <w:t>(</w:t>
            </w:r>
            <w:fldSimple w:instr=" SEQ Equation \* ARABIC ">
              <w:r w:rsidR="008B593D">
                <w:rPr>
                  <w:noProof/>
                </w:rPr>
                <w:t>52</w:t>
              </w:r>
            </w:fldSimple>
            <w:r>
              <w:t>)</w:t>
            </w:r>
          </w:p>
        </w:tc>
      </w:tr>
    </w:tbl>
    <w:p w14:paraId="1A9E0BC4" w14:textId="67F98492" w:rsidR="00092D62" w:rsidRPr="003439E1" w:rsidRDefault="00EA3017" w:rsidP="00916B59">
      <w:pPr>
        <w:ind w:firstLine="0"/>
      </w:pPr>
      <w:r>
        <w:t>w</w:t>
      </w:r>
      <w:r w:rsidR="008B080B">
        <w:t>here</w:t>
      </w:r>
      <w:r w:rsidR="00861FB7">
        <w:t xml:space="preserve"> </w:t>
      </w:r>
      <m:oMath>
        <m:acc>
          <m:accPr>
            <m:chr m:val="̅"/>
            <m:ctrlPr>
              <w:rPr>
                <w:rFonts w:ascii="Cambria Math" w:hAnsi="Cambria Math"/>
                <w:i/>
              </w:rPr>
            </m:ctrlPr>
          </m:accPr>
          <m:e>
            <m:r>
              <w:rPr>
                <w:rFonts w:ascii="Cambria Math" w:hAnsi="Cambria Math"/>
              </w:rPr>
              <m:t>r</m:t>
            </m:r>
          </m:e>
        </m:acc>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t</m:t>
                </m:r>
              </m:sub>
            </m:sSub>
          </m:den>
        </m:f>
        <m:nary>
          <m:naryPr>
            <m:chr m:val="∑"/>
            <m:ctrlPr>
              <w:rPr>
                <w:rFonts w:ascii="Cambria Math" w:hAnsi="Cambria Math"/>
                <w:i/>
              </w:rPr>
            </m:ctrlPr>
          </m:naryPr>
          <m:sub>
            <m:r>
              <w:rPr>
                <w:rFonts w:ascii="Cambria Math" w:hAnsi="Cambria Math"/>
              </w:rPr>
              <m:t>n=1</m:t>
            </m:r>
          </m:sub>
          <m:sup>
            <m:sSub>
              <m:sSubPr>
                <m:ctrlPr>
                  <w:rPr>
                    <w:rFonts w:ascii="Cambria Math" w:hAnsi="Cambria Math"/>
                    <w:i/>
                  </w:rPr>
                </m:ctrlPr>
              </m:sSubPr>
              <m:e>
                <m:r>
                  <w:rPr>
                    <w:rFonts w:ascii="Cambria Math" w:hAnsi="Cambria Math"/>
                  </w:rPr>
                  <m:t>N</m:t>
                </m:r>
              </m:e>
              <m:sub>
                <m:r>
                  <w:rPr>
                    <w:rFonts w:ascii="Cambria Math" w:hAnsi="Cambria Math"/>
                  </w:rPr>
                  <m:t>t</m:t>
                </m:r>
              </m:sub>
            </m:sSub>
          </m:sup>
          <m:e>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n</m:t>
                    </m:r>
                  </m:sub>
                </m:sSub>
              </m:e>
            </m:d>
          </m:e>
        </m:nary>
      </m:oMath>
      <w:r>
        <w:t xml:space="preserve"> is the average return</w:t>
      </w:r>
      <w:r w:rsidR="008D7E4E">
        <w:t xml:space="preserve">. For high-frequency data, </w:t>
      </w:r>
      <m:oMath>
        <m:acc>
          <m:accPr>
            <m:chr m:val="̅"/>
            <m:ctrlPr>
              <w:rPr>
                <w:rFonts w:ascii="Cambria Math" w:hAnsi="Cambria Math"/>
                <w:i/>
              </w:rPr>
            </m:ctrlPr>
          </m:accPr>
          <m:e>
            <m:r>
              <w:rPr>
                <w:rFonts w:ascii="Cambria Math" w:hAnsi="Cambria Math"/>
              </w:rPr>
              <m:t>r</m:t>
            </m:r>
          </m:e>
        </m:acc>
      </m:oMath>
      <w:r w:rsidR="008D7E4E">
        <w:t xml:space="preserve"> is </w:t>
      </w:r>
      <w:r w:rsidR="00A72310">
        <w:t xml:space="preserve">zero or small, so this modified realized volatility is simply scaled by the </w:t>
      </w:r>
      <w:r w:rsidR="008A4A1B">
        <w:t xml:space="preserve">number of trades. This is important because the number of trades in the US and Canadian swaps market on a given day </w:t>
      </w:r>
      <w:r w:rsidR="000E0CF7">
        <w:t>are vastly different.</w:t>
      </w:r>
    </w:p>
    <w:p w14:paraId="59CD9DA2" w14:textId="59C4A7F1" w:rsidR="0040665D" w:rsidRDefault="0040665D" w:rsidP="00916B59">
      <w:r>
        <w:t>For each trading day, I select contracts with “whole number tenor years” between 1 and 10 years, as well as 15-years and 30-years (I exclude contracts that are “partial years” such as 18-, 21- and 30-month contracts). For the Canadian market, these are the most actively traded contracts. Calculating volatility requires several observations of each tenor for each trading day. I group contracts by currency, tenor, and trading day (I exclude observations when less than 5 contracts with a given specification are traded on a given day). The filtered dataset captures 90% of Canadian contracts traded during the period studied in the essay, and I can calculate volatility of several tenors for each trading day</w:t>
      </w:r>
      <w:r w:rsidRPr="002A5AD5">
        <w:rPr>
          <w:rStyle w:val="FootnoteReference"/>
        </w:rPr>
        <w:footnoteReference w:id="8"/>
      </w:r>
      <w:r>
        <w:t>. However, for some tenors (such as 4-year, 6-year, 8-year and 9-year contracts), no trades or only one or two trades occur in the Canadian market on certain dates, and I cannot calculate the volatility measure for that tenor for the Canadian-dollar denominated contract on that trading date. Ideally, I would have 24 observations for each of the 60 trading days (1,</w:t>
      </w:r>
      <w:r w:rsidR="000E0CF7">
        <w:t>440</w:t>
      </w:r>
      <w:r>
        <w:t xml:space="preserve"> observations in total, one for each currency-tenor combination for each </w:t>
      </w:r>
      <w:r>
        <w:lastRenderedPageBreak/>
        <w:t>day). However, since sometimes no Canadian contract of a particular tenor is traded on certain dates, I end up with 914 observations in my data set.</w:t>
      </w:r>
    </w:p>
    <w:p w14:paraId="402542F1" w14:textId="77777777" w:rsidR="0040665D" w:rsidRDefault="0040665D" w:rsidP="00916B59">
      <w:r>
        <w:t>Like liquidity and pricing calculations, I classify each observation as either in the comparison group (if currency is CAD) or treatment group (if currency is USD), and whether it is in the pre-treatment or post-treatment period. I then perform a diff-in-diff regression:</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2"/>
        <w:gridCol w:w="8006"/>
        <w:gridCol w:w="718"/>
      </w:tblGrid>
      <w:tr w:rsidR="0040665D" w14:paraId="52CD128D" w14:textId="77777777">
        <w:tc>
          <w:tcPr>
            <w:tcW w:w="350" w:type="pct"/>
          </w:tcPr>
          <w:p w14:paraId="7085F163" w14:textId="77777777" w:rsidR="0040665D" w:rsidRDefault="0040665D">
            <w:pPr>
              <w:ind w:firstLine="0"/>
            </w:pPr>
          </w:p>
        </w:tc>
        <w:tc>
          <w:tcPr>
            <w:tcW w:w="4300" w:type="pct"/>
          </w:tcPr>
          <w:p w14:paraId="5D8A5B00" w14:textId="77777777" w:rsidR="0040665D" w:rsidRPr="008652DB" w:rsidRDefault="0040665D">
            <w:pPr>
              <w:ind w:firstLine="0"/>
            </w:pPr>
            <m:oMathPara>
              <m:oMathParaPr>
                <m:jc m:val="center"/>
              </m:oMathParaP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r>
                  <w:rPr>
                    <w:rFonts w:ascii="Cambria Math" w:hAnsi="Cambria Math"/>
                  </w:rPr>
                  <m:t>+δ</m:t>
                </m:r>
                <m:d>
                  <m:dPr>
                    <m:ctrlPr>
                      <w:rPr>
                        <w:rFonts w:ascii="Cambria Math" w:hAnsi="Cambria Math"/>
                        <w:i/>
                      </w:rPr>
                    </m:ctrlPr>
                  </m:dPr>
                  <m:e>
                    <m:r>
                      <w:rPr>
                        <w:rFonts w:ascii="Cambria Math" w:hAnsi="Cambria Math"/>
                      </w:rPr>
                      <m:t>Treatmen</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×Perio</m:t>
                    </m:r>
                    <m:sSub>
                      <m:sSubPr>
                        <m:ctrlPr>
                          <w:rPr>
                            <w:rFonts w:ascii="Cambria Math" w:hAnsi="Cambria Math"/>
                            <w:i/>
                          </w:rPr>
                        </m:ctrlPr>
                      </m:sSubPr>
                      <m:e>
                        <m:r>
                          <w:rPr>
                            <w:rFonts w:ascii="Cambria Math" w:hAnsi="Cambria Math"/>
                          </w:rPr>
                          <m:t>d</m:t>
                        </m:r>
                      </m:e>
                      <m:sub>
                        <m:r>
                          <w:rPr>
                            <w:rFonts w:ascii="Cambria Math" w:hAnsi="Cambria Math"/>
                          </w:rPr>
                          <m:t>t</m:t>
                        </m:r>
                      </m:sub>
                    </m:sSub>
                  </m:e>
                </m:d>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i,t</m:t>
                        </m:r>
                      </m:sub>
                    </m:sSub>
                    <m:r>
                      <m:rPr>
                        <m:sty m:val="p"/>
                      </m:rPr>
                      <w:rPr>
                        <w:rFonts w:ascii="Cambria Math" w:hAnsi="Cambria Math"/>
                      </w:rPr>
                      <m:t>Γ</m:t>
                    </m:r>
                    <m:r>
                      <w:rPr>
                        <w:rFonts w:ascii="Cambria Math" w:hAnsi="Cambria Math"/>
                      </w:rPr>
                      <m:t>+ϵ</m:t>
                    </m:r>
                  </m:e>
                  <m:sub>
                    <m:r>
                      <w:rPr>
                        <w:rFonts w:ascii="Cambria Math" w:hAnsi="Cambria Math"/>
                      </w:rPr>
                      <m:t>i,t</m:t>
                    </m:r>
                  </m:sub>
                </m:sSub>
              </m:oMath>
            </m:oMathPara>
          </w:p>
        </w:tc>
        <w:tc>
          <w:tcPr>
            <w:tcW w:w="350" w:type="pct"/>
          </w:tcPr>
          <w:p w14:paraId="1FD1E864" w14:textId="22FD3324" w:rsidR="0040665D" w:rsidRDefault="0040665D">
            <w:pPr>
              <w:pStyle w:val="Caption"/>
              <w:keepNext/>
              <w:jc w:val="right"/>
            </w:pPr>
            <w:bookmarkStart w:id="92" w:name="_Ref202300910"/>
            <w:r>
              <w:t>(</w:t>
            </w:r>
            <w:fldSimple w:instr=" SEQ Equation \* ARABIC ">
              <w:r w:rsidR="008B593D">
                <w:rPr>
                  <w:noProof/>
                </w:rPr>
                <w:t>53</w:t>
              </w:r>
            </w:fldSimple>
            <w:r>
              <w:t>)</w:t>
            </w:r>
            <w:bookmarkEnd w:id="92"/>
          </w:p>
        </w:tc>
      </w:tr>
    </w:tbl>
    <w:p w14:paraId="204D9D57" w14:textId="77777777" w:rsidR="0040665D" w:rsidRDefault="0040665D" w:rsidP="00916B59">
      <w:pPr>
        <w:ind w:firstLine="0"/>
      </w:pPr>
      <w:r>
        <w:t xml:space="preserve">where </w:t>
      </w:r>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i,t</m:t>
            </m:r>
          </m:sub>
        </m:sSub>
        <m:r>
          <w:rPr>
            <w:rFonts w:ascii="Cambria Math" w:hAnsi="Cambria Math"/>
          </w:rPr>
          <m:t xml:space="preserve"> </m:t>
        </m:r>
      </m:oMath>
      <w:r>
        <w:t xml:space="preserve">is the realized volatility for contract specification </w:t>
      </w:r>
      <m:oMath>
        <m:r>
          <w:rPr>
            <w:rFonts w:ascii="Cambria Math" w:hAnsi="Cambria Math"/>
          </w:rPr>
          <m:t>i</m:t>
        </m:r>
      </m:oMath>
      <w:r>
        <w:t xml:space="preserve"> in period </w:t>
      </w:r>
      <m:oMath>
        <m:r>
          <w:rPr>
            <w:rFonts w:ascii="Cambria Math" w:hAnsi="Cambria Math"/>
          </w:rPr>
          <m:t xml:space="preserve">t </m:t>
        </m:r>
      </m:oMath>
      <w:r>
        <w:t xml:space="preserve">and the rest of the variables are as described in the liquidity section. </w:t>
      </w:r>
      <m:oMath>
        <m:r>
          <w:rPr>
            <w:rFonts w:ascii="Cambria Math" w:hAnsi="Cambria Math"/>
          </w:rPr>
          <m:t>δ</m:t>
        </m:r>
      </m:oMath>
      <w:r>
        <w:t xml:space="preserve"> (the interaction between group and pre/post-treatment period) is the parameter of interest. I use the same controls (equity market returns and equity market volatility) as in the liquidity section.</w:t>
      </w:r>
    </w:p>
    <w:p w14:paraId="5C99DE95" w14:textId="7084F135" w:rsidR="0040665D" w:rsidRDefault="0040665D" w:rsidP="00916B59">
      <w:r>
        <w:t>As with the other diff-in-diff specification, for the identification strategy to be valid, the two groups need to follow parallel trends in the absence of an intervention. I plot the time series (</w:t>
      </w:r>
      <w:r>
        <w:fldChar w:fldCharType="begin"/>
      </w:r>
      <w:r>
        <w:instrText xml:space="preserve"> REF _Ref170051212 \h </w:instrText>
      </w:r>
      <w:r>
        <w:fldChar w:fldCharType="separate"/>
      </w:r>
      <w:r w:rsidR="008B593D">
        <w:t xml:space="preserve">Figure </w:t>
      </w:r>
      <w:r w:rsidR="008B593D">
        <w:rPr>
          <w:noProof/>
        </w:rPr>
        <w:t>8</w:t>
      </w:r>
      <w:r>
        <w:fldChar w:fldCharType="end"/>
      </w:r>
      <w:r>
        <w:t>) of the realized volatility measure for the 2-year, and 10-year contracts for the twenty trading days before the implementation of the clearing mandate. In general, the volatility measure follows a parallel trend for the US-dollar denominated and Canadian-dollar denominated markets.</w:t>
      </w:r>
    </w:p>
    <w:p w14:paraId="15FCDB04" w14:textId="77777777" w:rsidR="0040665D" w:rsidRDefault="0040665D">
      <w:pPr>
        <w:spacing w:line="240" w:lineRule="auto"/>
        <w:ind w:firstLine="0"/>
        <w:jc w:val="left"/>
      </w:pPr>
      <w:r>
        <w:br w:type="page"/>
      </w:r>
    </w:p>
    <w:p w14:paraId="2B5FDD33" w14:textId="6512AAB3" w:rsidR="00FB17AC" w:rsidRDefault="0040665D" w:rsidP="00C73E21">
      <w:pPr>
        <w:pStyle w:val="Caption"/>
        <w:keepNext/>
        <w:ind w:firstLine="0"/>
        <w:rPr>
          <w:noProof/>
        </w:rPr>
      </w:pPr>
      <w:bookmarkStart w:id="93" w:name="_Ref170051212"/>
      <w:bookmarkStart w:id="94" w:name="_Toc203146528"/>
      <w:r>
        <w:lastRenderedPageBreak/>
        <w:t xml:space="preserve">Figure </w:t>
      </w:r>
      <w:fldSimple w:instr=" SEQ Figure \* ARABIC ">
        <w:r w:rsidR="008B593D">
          <w:rPr>
            <w:noProof/>
          </w:rPr>
          <w:t>8</w:t>
        </w:r>
      </w:fldSimple>
      <w:bookmarkEnd w:id="93"/>
      <w:r>
        <w:rPr>
          <w:noProof/>
        </w:rPr>
        <w:t xml:space="preserve"> Pre-trends for Realized Volatility</w:t>
      </w:r>
      <w:bookmarkEnd w:id="94"/>
      <w:r>
        <w:rPr>
          <w:noProof/>
        </w:rPr>
        <w:t xml:space="preserve"> </w:t>
      </w:r>
    </w:p>
    <w:p w14:paraId="206AD69C" w14:textId="58B91BCD" w:rsidR="0040665D" w:rsidRDefault="005748A9" w:rsidP="00C73E21">
      <w:pPr>
        <w:pStyle w:val="Caption"/>
        <w:keepNext/>
        <w:ind w:firstLine="0"/>
        <w:rPr>
          <w:noProof/>
        </w:rPr>
      </w:pPr>
      <w:r>
        <w:rPr>
          <w:noProof/>
        </w:rPr>
        <w:t xml:space="preserve">For 2-year swaps during phase 2 and 10-year swaps during phase 1 of the clearing mandate implementation. </w:t>
      </w:r>
      <w:r w:rsidR="0040665D">
        <w:rPr>
          <w:noProof/>
        </w:rPr>
        <w:t>Red, dashed vertical line indicates when the clearing mandate went into effect. Highlighted area is the period of study and the pre-trend is to the left of highlighted area.</w:t>
      </w:r>
      <w:r w:rsidR="0040665D" w:rsidRPr="008C0AEC">
        <w:rPr>
          <w:noProof/>
        </w:rPr>
        <w:t xml:space="preserve"> </w:t>
      </w:r>
      <w:r w:rsidR="0040665D">
        <w:rPr>
          <w:noProof/>
        </w:rPr>
        <w:t>Markers ‘x’ show the value at a given date. Data are not available for all contracts at all dates.</w:t>
      </w:r>
    </w:p>
    <w:p w14:paraId="3DB7F451" w14:textId="77777777" w:rsidR="0040665D" w:rsidRDefault="0040665D" w:rsidP="009A4CC2">
      <w:pPr>
        <w:spacing w:line="240" w:lineRule="auto"/>
        <w:ind w:firstLine="0"/>
        <w:jc w:val="left"/>
      </w:pPr>
      <w:r w:rsidRPr="006B39C8">
        <w:rPr>
          <w:noProof/>
        </w:rPr>
        <w:drawing>
          <wp:inline distT="0" distB="0" distL="0" distR="0" wp14:anchorId="11ADF0FB" wp14:editId="6BBD7013">
            <wp:extent cx="5320112" cy="3166110"/>
            <wp:effectExtent l="0" t="0" r="1270" b="0"/>
            <wp:docPr id="1154564792" name="Picture 1" descr="A graph with blue lines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564792" name="Picture 1" descr="A graph with blue lines and green lines&#10;&#10;AI-generated content may be incorrect."/>
                    <pic:cNvPicPr/>
                  </pic:nvPicPr>
                  <pic:blipFill>
                    <a:blip r:embed="rId27"/>
                    <a:stretch>
                      <a:fillRect/>
                    </a:stretch>
                  </pic:blipFill>
                  <pic:spPr>
                    <a:xfrm>
                      <a:off x="0" y="0"/>
                      <a:ext cx="5324953" cy="3168991"/>
                    </a:xfrm>
                    <a:prstGeom prst="rect">
                      <a:avLst/>
                    </a:prstGeom>
                  </pic:spPr>
                </pic:pic>
              </a:graphicData>
            </a:graphic>
          </wp:inline>
        </w:drawing>
      </w:r>
    </w:p>
    <w:p w14:paraId="55249281" w14:textId="77777777" w:rsidR="0040665D" w:rsidRDefault="0040665D" w:rsidP="009A4CC2">
      <w:pPr>
        <w:spacing w:line="240" w:lineRule="auto"/>
        <w:ind w:firstLine="0"/>
        <w:jc w:val="left"/>
      </w:pPr>
      <w:r w:rsidRPr="008C0AEC">
        <w:rPr>
          <w:noProof/>
        </w:rPr>
        <w:drawing>
          <wp:inline distT="0" distB="0" distL="0" distR="0" wp14:anchorId="5219CD87" wp14:editId="6F6229FD">
            <wp:extent cx="5396937" cy="3211830"/>
            <wp:effectExtent l="0" t="0" r="635" b="1270"/>
            <wp:docPr id="214210274" name="Picture 1" descr="A graph with blue and green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10274" name="Picture 1" descr="A graph with blue and green lines&#10;&#10;AI-generated content may be incorrect."/>
                    <pic:cNvPicPr/>
                  </pic:nvPicPr>
                  <pic:blipFill>
                    <a:blip r:embed="rId28"/>
                    <a:stretch>
                      <a:fillRect/>
                    </a:stretch>
                  </pic:blipFill>
                  <pic:spPr>
                    <a:xfrm>
                      <a:off x="0" y="0"/>
                      <a:ext cx="5400401" cy="3213892"/>
                    </a:xfrm>
                    <a:prstGeom prst="rect">
                      <a:avLst/>
                    </a:prstGeom>
                  </pic:spPr>
                </pic:pic>
              </a:graphicData>
            </a:graphic>
          </wp:inline>
        </w:drawing>
      </w:r>
      <w:r>
        <w:br w:type="page"/>
      </w:r>
    </w:p>
    <w:p w14:paraId="771538D9" w14:textId="77777777" w:rsidR="0040665D" w:rsidRDefault="0040665D" w:rsidP="00BC298B">
      <w:pPr>
        <w:pStyle w:val="Heading1"/>
      </w:pPr>
      <w:bookmarkStart w:id="95" w:name="_Ref169916076"/>
      <w:bookmarkStart w:id="96" w:name="_Toc203146476"/>
      <w:r>
        <w:lastRenderedPageBreak/>
        <w:t>Results</w:t>
      </w:r>
      <w:bookmarkEnd w:id="95"/>
      <w:bookmarkEnd w:id="96"/>
    </w:p>
    <w:p w14:paraId="0432E2CF" w14:textId="77777777" w:rsidR="0040665D" w:rsidRPr="00565535" w:rsidRDefault="0040665D" w:rsidP="001142EC">
      <w:pPr>
        <w:pStyle w:val="Heading2"/>
      </w:pPr>
      <w:bookmarkStart w:id="97" w:name="_Ref202361500"/>
      <w:bookmarkStart w:id="98" w:name="_Toc203146477"/>
      <w:r>
        <w:t>Pricing</w:t>
      </w:r>
      <w:bookmarkEnd w:id="97"/>
      <w:bookmarkEnd w:id="98"/>
    </w:p>
    <w:p w14:paraId="2F33C9FC" w14:textId="7DC7EB64" w:rsidR="0040665D" w:rsidRDefault="0040665D" w:rsidP="00E13076">
      <w:r>
        <w:t>For analyzing the impact of the clearing mandate on prices, I compare USD denominated contracts using LIBOR as the floating rate index, against CAD denominated contracts using the CDOR as the floating rate index. The USD LIBOR contracts are subject to the CFTC clearing mandate</w:t>
      </w:r>
      <w:r w:rsidR="00385488">
        <w:t xml:space="preserve"> while the CAD CDOR contracts are not</w:t>
      </w:r>
      <w:r>
        <w:t xml:space="preserve">. </w:t>
      </w:r>
      <w:r>
        <w:fldChar w:fldCharType="begin"/>
      </w:r>
      <w:r>
        <w:instrText xml:space="preserve"> REF _Ref169917265 \h </w:instrText>
      </w:r>
      <w:r>
        <w:fldChar w:fldCharType="separate"/>
      </w:r>
      <w:r w:rsidR="008B593D">
        <w:t xml:space="preserve">Table </w:t>
      </w:r>
      <w:r w:rsidR="008B593D">
        <w:rPr>
          <w:noProof/>
        </w:rPr>
        <w:t>8</w:t>
      </w:r>
      <w:r>
        <w:fldChar w:fldCharType="end"/>
      </w:r>
      <w:r>
        <w:t xml:space="preserve"> lists the diff-in-diff results for the swap premium, pooling data from all phases. Column 1 shows a basic model without any controls for contract characteristics. Column 2 (</w:t>
      </w:r>
      <w:r w:rsidR="004F106E">
        <w:t>full</w:t>
      </w:r>
      <w:r>
        <w:t xml:space="preserve"> model) shows the effects additional controls, such as the (log) notional value of the contract, day</w:t>
      </w:r>
      <w:r w:rsidR="00624AEA">
        <w:t xml:space="preserve"> of the week</w:t>
      </w:r>
      <w:r>
        <w:t>, and period of trading and whether the notional value was “capped” (i.e., the exact value was not reported to the trade repo</w:t>
      </w:r>
      <w:r w:rsidR="00624AEA">
        <w:t>sitory</w:t>
      </w:r>
      <w:r>
        <w:t xml:space="preserve">). </w:t>
      </w:r>
    </w:p>
    <w:p w14:paraId="70D89785" w14:textId="41F342E2" w:rsidR="0040665D" w:rsidRDefault="00027B1D" w:rsidP="00317C07">
      <w:r>
        <w:t xml:space="preserve">Per the basic </w:t>
      </w:r>
      <w:proofErr w:type="gramStart"/>
      <w:r>
        <w:t>model ,</w:t>
      </w:r>
      <w:proofErr w:type="gramEnd"/>
      <w:r>
        <w:t xml:space="preserve"> t</w:t>
      </w:r>
      <w:r w:rsidR="0040665D">
        <w:t xml:space="preserve">he clearing mandate causes a ~14 bps rise in premia across the three phases in this model. In the </w:t>
      </w:r>
      <w:r w:rsidR="004F106E">
        <w:t>full</w:t>
      </w:r>
      <w:r w:rsidR="0040665D">
        <w:t xml:space="preserve"> model with additional controls for contract characteristics, premia rise by ~13 bps. These results are qualitatively in line with the theoretical model that reducing the riskiness of the contract increases its price.</w:t>
      </w:r>
    </w:p>
    <w:p w14:paraId="4039B464" w14:textId="77777777" w:rsidR="0040665D" w:rsidRDefault="0040665D" w:rsidP="00916B59">
      <w:r>
        <w:t>Examining the control variables, beginning with the trading day, and using Wednesday as the reference level, I note that there is a 1.0-3.0 bps increase in the premium depending on the trading day. There is also a 1.0-1.3 bps decrease in the premium for trading in morning, afternoon or off hours trading sessions (as compared to midday). Both results contrast with assumptions of “efficient markets,” where there should be no arbitrage opportunities by trading during special days or times. A one percent increase in the notional value is associated with a 0.77 bps increase in the premium. Again, this contrasts with expectations from “efficient market” assumptions because arbitrage opportunities exist (for example, a dealer can make a riskless profit by agreeing to receive a fixed rate on a higher-priced “large” contract and agreeing to pay the fixed-rate for two lower-priced “small” contracts). Finally, a one-year increase in the tenor is associated with a 0.03 bps increase in the premium. It is difficult to determine whether this represents a riskless-arbitrage opportunity or a difference in perceived riskiness for longer-dated contracts. Although many of the covariates are statistically significant, the magnitudes of the effects are small, ranging from 0.03 to 3 bps.</w:t>
      </w:r>
    </w:p>
    <w:p w14:paraId="00CA298A" w14:textId="27FC36CF" w:rsidR="0040665D" w:rsidRDefault="0040665D" w:rsidP="00A712D2">
      <w:r>
        <w:fldChar w:fldCharType="begin"/>
      </w:r>
      <w:r>
        <w:instrText xml:space="preserve"> REF _Ref169917329 \h </w:instrText>
      </w:r>
      <w:r>
        <w:fldChar w:fldCharType="separate"/>
      </w:r>
      <w:r w:rsidR="008B593D">
        <w:t xml:space="preserve">Table </w:t>
      </w:r>
      <w:r w:rsidR="008B593D">
        <w:rPr>
          <w:noProof/>
        </w:rPr>
        <w:t>9</w:t>
      </w:r>
      <w:r>
        <w:fldChar w:fldCharType="end"/>
      </w:r>
      <w:r>
        <w:t xml:space="preserve"> shows the result of a diff-in-diff analysis on each phase separately. In phase 1, there is a ~5.3 bps </w:t>
      </w:r>
      <w:proofErr w:type="gramStart"/>
      <w:r>
        <w:t>increase</w:t>
      </w:r>
      <w:proofErr w:type="gramEnd"/>
      <w:r>
        <w:t xml:space="preserve"> in premia after the implementation of the mandate. As noted previously, there </w:t>
      </w:r>
      <w:r>
        <w:lastRenderedPageBreak/>
        <w:t xml:space="preserve">was a 16% increase in the cleared volume following implementation of phase 1. In phase 2, there was an additional ~2.6 bps </w:t>
      </w:r>
      <w:proofErr w:type="gramStart"/>
      <w:r>
        <w:t>increase</w:t>
      </w:r>
      <w:proofErr w:type="gramEnd"/>
      <w:r>
        <w:t xml:space="preserve"> in premia. In phase 3, premia increased by ~16 bps. These results generally hold to the idea that as more of the market is cleared, there is a perceived reduction in counterparty risk and swap premia rise. The results are consistent with the pooled diff-in-diff, with most of the effect occurring during the third phase of the mandate.</w:t>
      </w:r>
    </w:p>
    <w:p w14:paraId="66A83200" w14:textId="1C7387B5" w:rsidR="0040665D" w:rsidRDefault="0040665D" w:rsidP="000A0237">
      <w:r>
        <w:fldChar w:fldCharType="begin"/>
      </w:r>
      <w:r>
        <w:instrText xml:space="preserve"> REF _Ref170030812 \h </w:instrText>
      </w:r>
      <w:r>
        <w:fldChar w:fldCharType="separate"/>
      </w:r>
      <w:r w:rsidR="008B593D">
        <w:t xml:space="preserve">Table </w:t>
      </w:r>
      <w:r w:rsidR="008B593D">
        <w:rPr>
          <w:noProof/>
        </w:rPr>
        <w:t>10</w:t>
      </w:r>
      <w:r>
        <w:fldChar w:fldCharType="end"/>
      </w:r>
      <w:r>
        <w:t xml:space="preserve"> shows the results of a similar regression using an alternative currency pair. The CFTC clearing mandate also affected contracts denominated in GBP using the LIBOR as the reference rate (with the same implementation dates as the USD clearing mandate). These contracts now serve as the treatment group. The clearing mandate did not apply to Swiss Franc (CHF) denominated contracts, and these contracts now serve as the comparison group. The clearing mandate had a similar (but smaller) impact on prices of GBP-denominated swaps, further strengthening </w:t>
      </w:r>
      <w:r w:rsidR="00144A11">
        <w:t>my</w:t>
      </w:r>
      <w:r>
        <w:t xml:space="preserve"> belief that clearing reduces counterparty risk and increases contract premia.</w:t>
      </w:r>
    </w:p>
    <w:p w14:paraId="5D9323E8" w14:textId="77777777" w:rsidR="0040665D" w:rsidRDefault="0040665D">
      <w:pPr>
        <w:spacing w:line="240" w:lineRule="auto"/>
        <w:ind w:firstLine="0"/>
        <w:jc w:val="left"/>
      </w:pPr>
      <w:r>
        <w:br w:type="page"/>
      </w:r>
    </w:p>
    <w:p w14:paraId="0DD46699" w14:textId="7FC51DE6" w:rsidR="00FB17AC" w:rsidRDefault="0040665D" w:rsidP="00C73E21">
      <w:pPr>
        <w:pStyle w:val="Caption"/>
        <w:keepNext/>
        <w:ind w:firstLine="0"/>
        <w:jc w:val="left"/>
        <w:rPr>
          <w:noProof/>
        </w:rPr>
      </w:pPr>
      <w:bookmarkStart w:id="99" w:name="_Ref169917265"/>
      <w:bookmarkStart w:id="100" w:name="_Toc203147347"/>
      <w:bookmarkStart w:id="101" w:name="_Ref202361522"/>
      <w:r>
        <w:lastRenderedPageBreak/>
        <w:t xml:space="preserve">Table </w:t>
      </w:r>
      <w:fldSimple w:instr=" SEQ Table \* ARABIC ">
        <w:r w:rsidR="008B593D">
          <w:rPr>
            <w:noProof/>
          </w:rPr>
          <w:t>8</w:t>
        </w:r>
      </w:fldSimple>
      <w:bookmarkEnd w:id="99"/>
      <w:r>
        <w:rPr>
          <w:noProof/>
        </w:rPr>
        <w:t xml:space="preserve"> </w:t>
      </w:r>
      <w:r w:rsidR="00030CFC">
        <w:rPr>
          <w:noProof/>
        </w:rPr>
        <w:t>D</w:t>
      </w:r>
      <w:r>
        <w:rPr>
          <w:noProof/>
        </w:rPr>
        <w:t>iff-in-diff results for prices pooling all phases together.</w:t>
      </w:r>
      <w:bookmarkEnd w:id="100"/>
      <w:r>
        <w:rPr>
          <w:noProof/>
        </w:rPr>
        <w:t xml:space="preserve"> </w:t>
      </w:r>
    </w:p>
    <w:p w14:paraId="70D574E3" w14:textId="23F1C9B8" w:rsidR="0040665D" w:rsidRDefault="0040665D" w:rsidP="00C73E21">
      <w:pPr>
        <w:pStyle w:val="Caption"/>
        <w:keepNext/>
        <w:ind w:firstLine="0"/>
        <w:jc w:val="left"/>
      </w:pPr>
      <w:r>
        <w:rPr>
          <w:noProof/>
        </w:rPr>
        <w:t>Column 1 shows results for a basic diff-in-diff model without controlling for any covariates. Column 2 cotrols for contract charatceristics such as the tenor (in years), (log) notional value, whether notional is capped, whether the swap was traded on an eelctronic swap execution facility, the trading session and the trading day.</w:t>
      </w:r>
      <w:bookmarkEnd w:id="101"/>
      <w:r>
        <w:rPr>
          <w:noProof/>
        </w:rPr>
        <w:t xml:space="preserve"> The parameter of interest is the interaction term Group * Period, which shows an effect of 13.4-14.2 bps increase in premia for the treatment group once clearing is enacted.</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40665D" w14:paraId="2EECA6DB" w14:textId="77777777" w:rsidTr="00F05CD3">
        <w:trPr>
          <w:tblCellSpacing w:w="15" w:type="dxa"/>
          <w:jc w:val="center"/>
        </w:trPr>
        <w:tc>
          <w:tcPr>
            <w:tcW w:w="0" w:type="auto"/>
            <w:gridSpan w:val="3"/>
            <w:tcBorders>
              <w:top w:val="nil"/>
              <w:left w:val="nil"/>
              <w:bottom w:val="nil"/>
              <w:right w:val="nil"/>
            </w:tcBorders>
            <w:vAlign w:val="center"/>
            <w:hideMark/>
          </w:tcPr>
          <w:p w14:paraId="47F22119" w14:textId="77777777" w:rsidR="0040665D" w:rsidRDefault="0040665D">
            <w:pPr>
              <w:jc w:val="center"/>
              <w:rPr>
                <w:rFonts w:eastAsia="Times New Roman"/>
              </w:rPr>
            </w:pPr>
            <w:r>
              <w:rPr>
                <w:rStyle w:val="Strong"/>
              </w:rPr>
              <w:t>Diff-in-diff Regression Results</w:t>
            </w:r>
          </w:p>
        </w:tc>
      </w:tr>
      <w:tr w:rsidR="0040665D" w14:paraId="2982FA76" w14:textId="77777777" w:rsidTr="00F05CD3">
        <w:trPr>
          <w:tblCellSpacing w:w="15" w:type="dxa"/>
          <w:jc w:val="center"/>
        </w:trPr>
        <w:tc>
          <w:tcPr>
            <w:tcW w:w="0" w:type="auto"/>
            <w:gridSpan w:val="3"/>
            <w:tcBorders>
              <w:bottom w:val="single" w:sz="6" w:space="0" w:color="000000"/>
            </w:tcBorders>
            <w:vAlign w:val="center"/>
            <w:hideMark/>
          </w:tcPr>
          <w:p w14:paraId="47C9F32E" w14:textId="77777777" w:rsidR="0040665D" w:rsidRDefault="0040665D">
            <w:pPr>
              <w:jc w:val="center"/>
              <w:rPr>
                <w:rFonts w:eastAsia="Times New Roman"/>
              </w:rPr>
            </w:pPr>
          </w:p>
        </w:tc>
      </w:tr>
      <w:tr w:rsidR="0040665D" w14:paraId="492B2158" w14:textId="77777777" w:rsidTr="00F05CD3">
        <w:trPr>
          <w:tblCellSpacing w:w="15" w:type="dxa"/>
          <w:jc w:val="center"/>
        </w:trPr>
        <w:tc>
          <w:tcPr>
            <w:tcW w:w="0" w:type="auto"/>
            <w:vAlign w:val="center"/>
            <w:hideMark/>
          </w:tcPr>
          <w:p w14:paraId="20CF5709" w14:textId="77777777" w:rsidR="0040665D" w:rsidRDefault="0040665D">
            <w:pPr>
              <w:jc w:val="center"/>
              <w:rPr>
                <w:rFonts w:eastAsia="Times New Roman"/>
                <w:sz w:val="20"/>
                <w:szCs w:val="20"/>
              </w:rPr>
            </w:pPr>
          </w:p>
        </w:tc>
        <w:tc>
          <w:tcPr>
            <w:tcW w:w="0" w:type="auto"/>
            <w:gridSpan w:val="2"/>
            <w:vAlign w:val="center"/>
            <w:hideMark/>
          </w:tcPr>
          <w:p w14:paraId="4D4AC9C3" w14:textId="77777777" w:rsidR="0040665D" w:rsidRDefault="0040665D">
            <w:pPr>
              <w:jc w:val="center"/>
              <w:rPr>
                <w:rFonts w:eastAsia="Times New Roman"/>
              </w:rPr>
            </w:pPr>
            <w:r>
              <w:rPr>
                <w:rFonts w:eastAsia="Times New Roman"/>
              </w:rPr>
              <w:t>Dependent variable: Premium</w:t>
            </w:r>
          </w:p>
        </w:tc>
      </w:tr>
      <w:tr w:rsidR="0040665D" w14:paraId="44630C28" w14:textId="77777777" w:rsidTr="00F05CD3">
        <w:trPr>
          <w:tblCellSpacing w:w="15" w:type="dxa"/>
          <w:jc w:val="center"/>
        </w:trPr>
        <w:tc>
          <w:tcPr>
            <w:tcW w:w="0" w:type="auto"/>
            <w:vAlign w:val="center"/>
            <w:hideMark/>
          </w:tcPr>
          <w:p w14:paraId="16AB0F34" w14:textId="77777777" w:rsidR="0040665D" w:rsidRDefault="0040665D">
            <w:pPr>
              <w:jc w:val="center"/>
              <w:rPr>
                <w:rFonts w:eastAsia="Times New Roman"/>
              </w:rPr>
            </w:pPr>
          </w:p>
        </w:tc>
        <w:tc>
          <w:tcPr>
            <w:tcW w:w="0" w:type="auto"/>
            <w:gridSpan w:val="2"/>
            <w:tcBorders>
              <w:bottom w:val="single" w:sz="6" w:space="0" w:color="000000"/>
            </w:tcBorders>
            <w:vAlign w:val="center"/>
            <w:hideMark/>
          </w:tcPr>
          <w:p w14:paraId="3B72F663" w14:textId="77777777" w:rsidR="0040665D" w:rsidRDefault="0040665D">
            <w:pPr>
              <w:jc w:val="center"/>
              <w:rPr>
                <w:rFonts w:eastAsia="Times New Roman"/>
                <w:sz w:val="20"/>
                <w:szCs w:val="20"/>
              </w:rPr>
            </w:pPr>
          </w:p>
        </w:tc>
      </w:tr>
      <w:tr w:rsidR="0040665D" w14:paraId="2EADF3C3" w14:textId="77777777" w:rsidTr="00F05CD3">
        <w:trPr>
          <w:tblCellSpacing w:w="15" w:type="dxa"/>
          <w:jc w:val="center"/>
        </w:trPr>
        <w:tc>
          <w:tcPr>
            <w:tcW w:w="0" w:type="auto"/>
            <w:vAlign w:val="center"/>
            <w:hideMark/>
          </w:tcPr>
          <w:p w14:paraId="26D62C5B" w14:textId="77777777" w:rsidR="0040665D" w:rsidRDefault="0040665D">
            <w:pPr>
              <w:jc w:val="center"/>
              <w:rPr>
                <w:rFonts w:eastAsia="Times New Roman"/>
                <w:sz w:val="20"/>
                <w:szCs w:val="20"/>
              </w:rPr>
            </w:pPr>
          </w:p>
        </w:tc>
        <w:tc>
          <w:tcPr>
            <w:tcW w:w="0" w:type="auto"/>
            <w:vAlign w:val="center"/>
            <w:hideMark/>
          </w:tcPr>
          <w:p w14:paraId="01706007" w14:textId="77777777" w:rsidR="0040665D" w:rsidRDefault="0040665D">
            <w:pPr>
              <w:jc w:val="center"/>
              <w:rPr>
                <w:rFonts w:eastAsia="Times New Roman"/>
              </w:rPr>
            </w:pPr>
            <w:r>
              <w:rPr>
                <w:rFonts w:eastAsia="Times New Roman"/>
              </w:rPr>
              <w:t>Basic Model</w:t>
            </w:r>
          </w:p>
        </w:tc>
        <w:tc>
          <w:tcPr>
            <w:tcW w:w="0" w:type="auto"/>
            <w:vAlign w:val="center"/>
            <w:hideMark/>
          </w:tcPr>
          <w:p w14:paraId="4F208C2A" w14:textId="77777777" w:rsidR="0040665D" w:rsidRDefault="0040665D">
            <w:pPr>
              <w:jc w:val="center"/>
              <w:rPr>
                <w:rFonts w:eastAsia="Times New Roman"/>
              </w:rPr>
            </w:pPr>
            <w:r>
              <w:rPr>
                <w:rFonts w:eastAsia="Times New Roman"/>
              </w:rPr>
              <w:t>Full Model</w:t>
            </w:r>
          </w:p>
        </w:tc>
      </w:tr>
      <w:tr w:rsidR="0040665D" w14:paraId="233A7274" w14:textId="77777777" w:rsidTr="00F05CD3">
        <w:trPr>
          <w:tblCellSpacing w:w="15" w:type="dxa"/>
          <w:jc w:val="center"/>
        </w:trPr>
        <w:tc>
          <w:tcPr>
            <w:tcW w:w="0" w:type="auto"/>
            <w:vAlign w:val="center"/>
            <w:hideMark/>
          </w:tcPr>
          <w:p w14:paraId="626D503C" w14:textId="77777777" w:rsidR="0040665D" w:rsidRDefault="0040665D">
            <w:pPr>
              <w:jc w:val="center"/>
              <w:rPr>
                <w:rFonts w:eastAsia="Times New Roman"/>
              </w:rPr>
            </w:pPr>
          </w:p>
        </w:tc>
        <w:tc>
          <w:tcPr>
            <w:tcW w:w="0" w:type="auto"/>
            <w:vAlign w:val="center"/>
            <w:hideMark/>
          </w:tcPr>
          <w:p w14:paraId="16AC0A2E" w14:textId="77777777" w:rsidR="0040665D" w:rsidRDefault="0040665D">
            <w:pPr>
              <w:jc w:val="center"/>
              <w:rPr>
                <w:rFonts w:eastAsia="Times New Roman"/>
              </w:rPr>
            </w:pPr>
            <w:r>
              <w:rPr>
                <w:rFonts w:eastAsia="Times New Roman"/>
              </w:rPr>
              <w:t>(1)</w:t>
            </w:r>
          </w:p>
        </w:tc>
        <w:tc>
          <w:tcPr>
            <w:tcW w:w="0" w:type="auto"/>
            <w:vAlign w:val="center"/>
            <w:hideMark/>
          </w:tcPr>
          <w:p w14:paraId="610F4E44" w14:textId="77777777" w:rsidR="0040665D" w:rsidRDefault="0040665D">
            <w:pPr>
              <w:jc w:val="center"/>
              <w:rPr>
                <w:rFonts w:eastAsia="Times New Roman"/>
              </w:rPr>
            </w:pPr>
            <w:r>
              <w:rPr>
                <w:rFonts w:eastAsia="Times New Roman"/>
              </w:rPr>
              <w:t>(2)</w:t>
            </w:r>
          </w:p>
        </w:tc>
      </w:tr>
      <w:tr w:rsidR="0040665D" w14:paraId="4A62D4E1" w14:textId="77777777" w:rsidTr="00F05CD3">
        <w:trPr>
          <w:tblCellSpacing w:w="15" w:type="dxa"/>
          <w:jc w:val="center"/>
        </w:trPr>
        <w:tc>
          <w:tcPr>
            <w:tcW w:w="0" w:type="auto"/>
            <w:gridSpan w:val="3"/>
            <w:tcBorders>
              <w:bottom w:val="single" w:sz="6" w:space="0" w:color="000000"/>
            </w:tcBorders>
            <w:vAlign w:val="center"/>
            <w:hideMark/>
          </w:tcPr>
          <w:p w14:paraId="14458743" w14:textId="77777777" w:rsidR="0040665D" w:rsidRDefault="0040665D">
            <w:pPr>
              <w:jc w:val="center"/>
              <w:rPr>
                <w:rFonts w:eastAsia="Times New Roman"/>
              </w:rPr>
            </w:pPr>
          </w:p>
        </w:tc>
      </w:tr>
      <w:tr w:rsidR="0040665D" w14:paraId="5F8DCACF" w14:textId="77777777" w:rsidTr="00F05CD3">
        <w:trPr>
          <w:tblCellSpacing w:w="15" w:type="dxa"/>
          <w:jc w:val="center"/>
        </w:trPr>
        <w:tc>
          <w:tcPr>
            <w:tcW w:w="0" w:type="auto"/>
            <w:vAlign w:val="center"/>
            <w:hideMark/>
          </w:tcPr>
          <w:p w14:paraId="4C8D96C7" w14:textId="77777777" w:rsidR="0040665D" w:rsidRDefault="0040665D">
            <w:pPr>
              <w:rPr>
                <w:rFonts w:eastAsia="Times New Roman"/>
              </w:rPr>
            </w:pPr>
            <w:r>
              <w:rPr>
                <w:rFonts w:eastAsia="Times New Roman"/>
              </w:rPr>
              <w:t>Group</w:t>
            </w:r>
          </w:p>
        </w:tc>
        <w:tc>
          <w:tcPr>
            <w:tcW w:w="0" w:type="auto"/>
            <w:vAlign w:val="center"/>
            <w:hideMark/>
          </w:tcPr>
          <w:p w14:paraId="6EDE1E5E" w14:textId="77777777" w:rsidR="0040665D" w:rsidRDefault="0040665D">
            <w:pPr>
              <w:jc w:val="center"/>
              <w:rPr>
                <w:rFonts w:eastAsia="Times New Roman"/>
              </w:rPr>
            </w:pPr>
            <w:r>
              <w:rPr>
                <w:rFonts w:eastAsia="Times New Roman"/>
              </w:rPr>
              <w:t>-0.8889</w:t>
            </w:r>
            <w:r>
              <w:rPr>
                <w:rFonts w:eastAsia="Times New Roman"/>
                <w:vertAlign w:val="superscript"/>
              </w:rPr>
              <w:t>*</w:t>
            </w:r>
          </w:p>
        </w:tc>
        <w:tc>
          <w:tcPr>
            <w:tcW w:w="0" w:type="auto"/>
            <w:vAlign w:val="center"/>
            <w:hideMark/>
          </w:tcPr>
          <w:p w14:paraId="5A3FE054" w14:textId="77777777" w:rsidR="0040665D" w:rsidRDefault="0040665D">
            <w:pPr>
              <w:jc w:val="center"/>
              <w:rPr>
                <w:rFonts w:eastAsia="Times New Roman"/>
              </w:rPr>
            </w:pPr>
            <w:r>
              <w:rPr>
                <w:rFonts w:eastAsia="Times New Roman"/>
              </w:rPr>
              <w:t>-0.7683</w:t>
            </w:r>
          </w:p>
        </w:tc>
      </w:tr>
      <w:tr w:rsidR="0040665D" w14:paraId="0851C4B0" w14:textId="77777777" w:rsidTr="00F05CD3">
        <w:trPr>
          <w:tblCellSpacing w:w="15" w:type="dxa"/>
          <w:jc w:val="center"/>
        </w:trPr>
        <w:tc>
          <w:tcPr>
            <w:tcW w:w="0" w:type="auto"/>
            <w:vAlign w:val="center"/>
            <w:hideMark/>
          </w:tcPr>
          <w:p w14:paraId="5DAA4E4D" w14:textId="77777777" w:rsidR="0040665D" w:rsidRDefault="0040665D">
            <w:pPr>
              <w:jc w:val="center"/>
              <w:rPr>
                <w:rFonts w:eastAsia="Times New Roman"/>
              </w:rPr>
            </w:pPr>
          </w:p>
        </w:tc>
        <w:tc>
          <w:tcPr>
            <w:tcW w:w="0" w:type="auto"/>
            <w:vAlign w:val="center"/>
            <w:hideMark/>
          </w:tcPr>
          <w:p w14:paraId="698AB769" w14:textId="77777777" w:rsidR="0040665D" w:rsidRDefault="0040665D">
            <w:pPr>
              <w:jc w:val="center"/>
              <w:rPr>
                <w:rFonts w:eastAsia="Times New Roman"/>
              </w:rPr>
            </w:pPr>
            <w:r>
              <w:rPr>
                <w:rFonts w:eastAsia="Times New Roman"/>
              </w:rPr>
              <w:t>(0.4917)</w:t>
            </w:r>
          </w:p>
        </w:tc>
        <w:tc>
          <w:tcPr>
            <w:tcW w:w="0" w:type="auto"/>
            <w:vAlign w:val="center"/>
            <w:hideMark/>
          </w:tcPr>
          <w:p w14:paraId="09AB3660" w14:textId="77777777" w:rsidR="0040665D" w:rsidRDefault="0040665D">
            <w:pPr>
              <w:jc w:val="center"/>
              <w:rPr>
                <w:rFonts w:eastAsia="Times New Roman"/>
              </w:rPr>
            </w:pPr>
            <w:r>
              <w:rPr>
                <w:rFonts w:eastAsia="Times New Roman"/>
              </w:rPr>
              <w:t>(0.4900)</w:t>
            </w:r>
          </w:p>
        </w:tc>
      </w:tr>
      <w:tr w:rsidR="0040665D" w14:paraId="17D0289E" w14:textId="77777777" w:rsidTr="00F05CD3">
        <w:trPr>
          <w:tblCellSpacing w:w="15" w:type="dxa"/>
          <w:jc w:val="center"/>
        </w:trPr>
        <w:tc>
          <w:tcPr>
            <w:tcW w:w="0" w:type="auto"/>
            <w:vAlign w:val="center"/>
            <w:hideMark/>
          </w:tcPr>
          <w:p w14:paraId="43F3562D" w14:textId="77777777" w:rsidR="0040665D" w:rsidRDefault="0040665D">
            <w:pPr>
              <w:rPr>
                <w:rFonts w:eastAsia="Times New Roman"/>
              </w:rPr>
            </w:pPr>
            <w:r>
              <w:rPr>
                <w:rFonts w:eastAsia="Times New Roman"/>
              </w:rPr>
              <w:t>Period</w:t>
            </w:r>
          </w:p>
        </w:tc>
        <w:tc>
          <w:tcPr>
            <w:tcW w:w="0" w:type="auto"/>
            <w:vAlign w:val="center"/>
            <w:hideMark/>
          </w:tcPr>
          <w:p w14:paraId="693DC5B3" w14:textId="77777777" w:rsidR="0040665D" w:rsidRDefault="0040665D">
            <w:pPr>
              <w:jc w:val="center"/>
              <w:rPr>
                <w:rFonts w:eastAsia="Times New Roman"/>
              </w:rPr>
            </w:pPr>
            <w:r>
              <w:rPr>
                <w:rFonts w:eastAsia="Times New Roman"/>
              </w:rPr>
              <w:t>-13.6369</w:t>
            </w:r>
            <w:r>
              <w:rPr>
                <w:rFonts w:eastAsia="Times New Roman"/>
                <w:vertAlign w:val="superscript"/>
              </w:rPr>
              <w:t>***</w:t>
            </w:r>
          </w:p>
        </w:tc>
        <w:tc>
          <w:tcPr>
            <w:tcW w:w="0" w:type="auto"/>
            <w:vAlign w:val="center"/>
            <w:hideMark/>
          </w:tcPr>
          <w:p w14:paraId="01D65D91" w14:textId="77777777" w:rsidR="0040665D" w:rsidRDefault="0040665D">
            <w:pPr>
              <w:jc w:val="center"/>
              <w:rPr>
                <w:rFonts w:eastAsia="Times New Roman"/>
              </w:rPr>
            </w:pPr>
            <w:r>
              <w:rPr>
                <w:rFonts w:eastAsia="Times New Roman"/>
              </w:rPr>
              <w:t>-13.2955</w:t>
            </w:r>
            <w:r>
              <w:rPr>
                <w:rFonts w:eastAsia="Times New Roman"/>
                <w:vertAlign w:val="superscript"/>
              </w:rPr>
              <w:t>***</w:t>
            </w:r>
          </w:p>
        </w:tc>
      </w:tr>
      <w:tr w:rsidR="0040665D" w14:paraId="306FCD63" w14:textId="77777777" w:rsidTr="00F05CD3">
        <w:trPr>
          <w:tblCellSpacing w:w="15" w:type="dxa"/>
          <w:jc w:val="center"/>
        </w:trPr>
        <w:tc>
          <w:tcPr>
            <w:tcW w:w="0" w:type="auto"/>
            <w:vAlign w:val="center"/>
            <w:hideMark/>
          </w:tcPr>
          <w:p w14:paraId="27B2FDEF" w14:textId="77777777" w:rsidR="0040665D" w:rsidRDefault="0040665D">
            <w:pPr>
              <w:jc w:val="center"/>
              <w:rPr>
                <w:rFonts w:eastAsia="Times New Roman"/>
              </w:rPr>
            </w:pPr>
          </w:p>
        </w:tc>
        <w:tc>
          <w:tcPr>
            <w:tcW w:w="0" w:type="auto"/>
            <w:vAlign w:val="center"/>
            <w:hideMark/>
          </w:tcPr>
          <w:p w14:paraId="18C47DB6" w14:textId="77777777" w:rsidR="0040665D" w:rsidRDefault="0040665D">
            <w:pPr>
              <w:jc w:val="center"/>
              <w:rPr>
                <w:rFonts w:eastAsia="Times New Roman"/>
              </w:rPr>
            </w:pPr>
            <w:r>
              <w:rPr>
                <w:rFonts w:eastAsia="Times New Roman"/>
              </w:rPr>
              <w:t>(0.6641)</w:t>
            </w:r>
          </w:p>
        </w:tc>
        <w:tc>
          <w:tcPr>
            <w:tcW w:w="0" w:type="auto"/>
            <w:vAlign w:val="center"/>
            <w:hideMark/>
          </w:tcPr>
          <w:p w14:paraId="45177852" w14:textId="77777777" w:rsidR="0040665D" w:rsidRDefault="0040665D">
            <w:pPr>
              <w:jc w:val="center"/>
              <w:rPr>
                <w:rFonts w:eastAsia="Times New Roman"/>
              </w:rPr>
            </w:pPr>
            <w:r>
              <w:rPr>
                <w:rFonts w:eastAsia="Times New Roman"/>
              </w:rPr>
              <w:t>(0.6610)</w:t>
            </w:r>
          </w:p>
        </w:tc>
      </w:tr>
      <w:tr w:rsidR="0040665D" w14:paraId="1F91A698" w14:textId="77777777" w:rsidTr="00F05CD3">
        <w:trPr>
          <w:tblCellSpacing w:w="15" w:type="dxa"/>
          <w:jc w:val="center"/>
        </w:trPr>
        <w:tc>
          <w:tcPr>
            <w:tcW w:w="0" w:type="auto"/>
            <w:vAlign w:val="center"/>
            <w:hideMark/>
          </w:tcPr>
          <w:p w14:paraId="4C272282" w14:textId="77777777" w:rsidR="0040665D" w:rsidRDefault="0040665D">
            <w:pPr>
              <w:rPr>
                <w:rFonts w:eastAsia="Times New Roman"/>
              </w:rPr>
            </w:pPr>
            <w:r>
              <w:rPr>
                <w:rFonts w:eastAsia="Times New Roman"/>
              </w:rPr>
              <w:t>Tenor</w:t>
            </w:r>
          </w:p>
        </w:tc>
        <w:tc>
          <w:tcPr>
            <w:tcW w:w="0" w:type="auto"/>
            <w:vAlign w:val="center"/>
            <w:hideMark/>
          </w:tcPr>
          <w:p w14:paraId="1463C360" w14:textId="77777777" w:rsidR="0040665D" w:rsidRDefault="0040665D">
            <w:pPr>
              <w:rPr>
                <w:rFonts w:eastAsia="Times New Roman"/>
              </w:rPr>
            </w:pPr>
          </w:p>
        </w:tc>
        <w:tc>
          <w:tcPr>
            <w:tcW w:w="0" w:type="auto"/>
            <w:vAlign w:val="center"/>
            <w:hideMark/>
          </w:tcPr>
          <w:p w14:paraId="524AEDCD" w14:textId="77777777" w:rsidR="0040665D" w:rsidRDefault="0040665D">
            <w:pPr>
              <w:jc w:val="center"/>
              <w:rPr>
                <w:rFonts w:eastAsia="Times New Roman"/>
              </w:rPr>
            </w:pPr>
            <w:r>
              <w:rPr>
                <w:rFonts w:eastAsia="Times New Roman"/>
              </w:rPr>
              <w:t>0.0362</w:t>
            </w:r>
            <w:r>
              <w:rPr>
                <w:rFonts w:eastAsia="Times New Roman"/>
                <w:vertAlign w:val="superscript"/>
              </w:rPr>
              <w:t>***</w:t>
            </w:r>
          </w:p>
        </w:tc>
      </w:tr>
      <w:tr w:rsidR="0040665D" w14:paraId="72995AC3" w14:textId="77777777" w:rsidTr="00F05CD3">
        <w:trPr>
          <w:tblCellSpacing w:w="15" w:type="dxa"/>
          <w:jc w:val="center"/>
        </w:trPr>
        <w:tc>
          <w:tcPr>
            <w:tcW w:w="0" w:type="auto"/>
            <w:vAlign w:val="center"/>
            <w:hideMark/>
          </w:tcPr>
          <w:p w14:paraId="31B0D5E2" w14:textId="77777777" w:rsidR="0040665D" w:rsidRDefault="0040665D">
            <w:pPr>
              <w:jc w:val="center"/>
              <w:rPr>
                <w:rFonts w:eastAsia="Times New Roman"/>
              </w:rPr>
            </w:pPr>
          </w:p>
        </w:tc>
        <w:tc>
          <w:tcPr>
            <w:tcW w:w="0" w:type="auto"/>
            <w:vAlign w:val="center"/>
            <w:hideMark/>
          </w:tcPr>
          <w:p w14:paraId="680A0F93" w14:textId="77777777" w:rsidR="0040665D" w:rsidRDefault="0040665D">
            <w:pPr>
              <w:rPr>
                <w:rFonts w:eastAsia="Times New Roman"/>
                <w:sz w:val="20"/>
                <w:szCs w:val="20"/>
              </w:rPr>
            </w:pPr>
          </w:p>
        </w:tc>
        <w:tc>
          <w:tcPr>
            <w:tcW w:w="0" w:type="auto"/>
            <w:vAlign w:val="center"/>
            <w:hideMark/>
          </w:tcPr>
          <w:p w14:paraId="65045763" w14:textId="77777777" w:rsidR="0040665D" w:rsidRDefault="0040665D">
            <w:pPr>
              <w:jc w:val="center"/>
              <w:rPr>
                <w:rFonts w:eastAsia="Times New Roman"/>
              </w:rPr>
            </w:pPr>
            <w:r>
              <w:rPr>
                <w:rFonts w:eastAsia="Times New Roman"/>
              </w:rPr>
              <w:t>(0.0086)</w:t>
            </w:r>
          </w:p>
        </w:tc>
      </w:tr>
      <w:tr w:rsidR="0040665D" w14:paraId="5F6CECBB" w14:textId="77777777" w:rsidTr="00F05CD3">
        <w:trPr>
          <w:tblCellSpacing w:w="15" w:type="dxa"/>
          <w:jc w:val="center"/>
        </w:trPr>
        <w:tc>
          <w:tcPr>
            <w:tcW w:w="0" w:type="auto"/>
            <w:vAlign w:val="center"/>
            <w:hideMark/>
          </w:tcPr>
          <w:p w14:paraId="003BD6F7" w14:textId="77777777" w:rsidR="0040665D" w:rsidRDefault="0040665D">
            <w:pPr>
              <w:rPr>
                <w:rFonts w:eastAsia="Times New Roman"/>
              </w:rPr>
            </w:pPr>
            <w:r>
              <w:rPr>
                <w:rFonts w:eastAsia="Times New Roman"/>
              </w:rPr>
              <w:t>Log Notional</w:t>
            </w:r>
          </w:p>
        </w:tc>
        <w:tc>
          <w:tcPr>
            <w:tcW w:w="0" w:type="auto"/>
            <w:vAlign w:val="center"/>
            <w:hideMark/>
          </w:tcPr>
          <w:p w14:paraId="12B27968" w14:textId="77777777" w:rsidR="0040665D" w:rsidRDefault="0040665D">
            <w:pPr>
              <w:rPr>
                <w:rFonts w:eastAsia="Times New Roman"/>
              </w:rPr>
            </w:pPr>
          </w:p>
        </w:tc>
        <w:tc>
          <w:tcPr>
            <w:tcW w:w="0" w:type="auto"/>
            <w:vAlign w:val="center"/>
            <w:hideMark/>
          </w:tcPr>
          <w:p w14:paraId="63E83CAF" w14:textId="77777777" w:rsidR="0040665D" w:rsidRDefault="0040665D">
            <w:pPr>
              <w:jc w:val="center"/>
              <w:rPr>
                <w:rFonts w:eastAsia="Times New Roman"/>
              </w:rPr>
            </w:pPr>
            <w:r>
              <w:rPr>
                <w:rFonts w:eastAsia="Times New Roman"/>
              </w:rPr>
              <w:t>0.7755</w:t>
            </w:r>
            <w:r>
              <w:rPr>
                <w:rFonts w:eastAsia="Times New Roman"/>
                <w:vertAlign w:val="superscript"/>
              </w:rPr>
              <w:t>***</w:t>
            </w:r>
          </w:p>
        </w:tc>
      </w:tr>
      <w:tr w:rsidR="0040665D" w14:paraId="635AF833" w14:textId="77777777" w:rsidTr="00F05CD3">
        <w:trPr>
          <w:tblCellSpacing w:w="15" w:type="dxa"/>
          <w:jc w:val="center"/>
        </w:trPr>
        <w:tc>
          <w:tcPr>
            <w:tcW w:w="0" w:type="auto"/>
            <w:vAlign w:val="center"/>
            <w:hideMark/>
          </w:tcPr>
          <w:p w14:paraId="70C2A835" w14:textId="77777777" w:rsidR="0040665D" w:rsidRDefault="0040665D">
            <w:pPr>
              <w:jc w:val="center"/>
              <w:rPr>
                <w:rFonts w:eastAsia="Times New Roman"/>
              </w:rPr>
            </w:pPr>
          </w:p>
        </w:tc>
        <w:tc>
          <w:tcPr>
            <w:tcW w:w="0" w:type="auto"/>
            <w:vAlign w:val="center"/>
            <w:hideMark/>
          </w:tcPr>
          <w:p w14:paraId="76BBF721" w14:textId="77777777" w:rsidR="0040665D" w:rsidRDefault="0040665D">
            <w:pPr>
              <w:rPr>
                <w:rFonts w:eastAsia="Times New Roman"/>
                <w:sz w:val="20"/>
                <w:szCs w:val="20"/>
              </w:rPr>
            </w:pPr>
          </w:p>
        </w:tc>
        <w:tc>
          <w:tcPr>
            <w:tcW w:w="0" w:type="auto"/>
            <w:vAlign w:val="center"/>
            <w:hideMark/>
          </w:tcPr>
          <w:p w14:paraId="2404B330" w14:textId="77777777" w:rsidR="0040665D" w:rsidRDefault="0040665D">
            <w:pPr>
              <w:jc w:val="center"/>
              <w:rPr>
                <w:rFonts w:eastAsia="Times New Roman"/>
              </w:rPr>
            </w:pPr>
            <w:r>
              <w:rPr>
                <w:rFonts w:eastAsia="Times New Roman"/>
              </w:rPr>
              <w:t>(0.0671)</w:t>
            </w:r>
          </w:p>
        </w:tc>
      </w:tr>
      <w:tr w:rsidR="0040665D" w14:paraId="73C40740" w14:textId="77777777" w:rsidTr="00F05CD3">
        <w:trPr>
          <w:tblCellSpacing w:w="15" w:type="dxa"/>
          <w:jc w:val="center"/>
        </w:trPr>
        <w:tc>
          <w:tcPr>
            <w:tcW w:w="0" w:type="auto"/>
            <w:vAlign w:val="center"/>
            <w:hideMark/>
          </w:tcPr>
          <w:p w14:paraId="33F0AC79" w14:textId="77777777" w:rsidR="0040665D" w:rsidRDefault="0040665D">
            <w:pPr>
              <w:rPr>
                <w:rFonts w:eastAsia="Times New Roman"/>
              </w:rPr>
            </w:pPr>
            <w:r>
              <w:rPr>
                <w:rFonts w:eastAsia="Times New Roman"/>
              </w:rPr>
              <w:t>Capped</w:t>
            </w:r>
          </w:p>
        </w:tc>
        <w:tc>
          <w:tcPr>
            <w:tcW w:w="0" w:type="auto"/>
            <w:vAlign w:val="center"/>
            <w:hideMark/>
          </w:tcPr>
          <w:p w14:paraId="33155FAC" w14:textId="77777777" w:rsidR="0040665D" w:rsidRDefault="0040665D">
            <w:pPr>
              <w:rPr>
                <w:rFonts w:eastAsia="Times New Roman"/>
              </w:rPr>
            </w:pPr>
          </w:p>
        </w:tc>
        <w:tc>
          <w:tcPr>
            <w:tcW w:w="0" w:type="auto"/>
            <w:vAlign w:val="center"/>
            <w:hideMark/>
          </w:tcPr>
          <w:p w14:paraId="5604086C" w14:textId="77777777" w:rsidR="0040665D" w:rsidRDefault="0040665D">
            <w:pPr>
              <w:jc w:val="center"/>
              <w:rPr>
                <w:rFonts w:eastAsia="Times New Roman"/>
              </w:rPr>
            </w:pPr>
            <w:r>
              <w:rPr>
                <w:rFonts w:eastAsia="Times New Roman"/>
              </w:rPr>
              <w:t>-0.9311</w:t>
            </w:r>
            <w:r>
              <w:rPr>
                <w:rFonts w:eastAsia="Times New Roman"/>
                <w:vertAlign w:val="superscript"/>
              </w:rPr>
              <w:t>***</w:t>
            </w:r>
          </w:p>
        </w:tc>
      </w:tr>
      <w:tr w:rsidR="0040665D" w14:paraId="1723C96F" w14:textId="77777777" w:rsidTr="00F05CD3">
        <w:trPr>
          <w:tblCellSpacing w:w="15" w:type="dxa"/>
          <w:jc w:val="center"/>
        </w:trPr>
        <w:tc>
          <w:tcPr>
            <w:tcW w:w="0" w:type="auto"/>
            <w:vAlign w:val="center"/>
            <w:hideMark/>
          </w:tcPr>
          <w:p w14:paraId="4257114B" w14:textId="77777777" w:rsidR="0040665D" w:rsidRDefault="0040665D">
            <w:pPr>
              <w:jc w:val="center"/>
              <w:rPr>
                <w:rFonts w:eastAsia="Times New Roman"/>
              </w:rPr>
            </w:pPr>
          </w:p>
        </w:tc>
        <w:tc>
          <w:tcPr>
            <w:tcW w:w="0" w:type="auto"/>
            <w:vAlign w:val="center"/>
            <w:hideMark/>
          </w:tcPr>
          <w:p w14:paraId="213F4B6E" w14:textId="77777777" w:rsidR="0040665D" w:rsidRDefault="0040665D">
            <w:pPr>
              <w:rPr>
                <w:rFonts w:eastAsia="Times New Roman"/>
                <w:sz w:val="20"/>
                <w:szCs w:val="20"/>
              </w:rPr>
            </w:pPr>
          </w:p>
        </w:tc>
        <w:tc>
          <w:tcPr>
            <w:tcW w:w="0" w:type="auto"/>
            <w:vAlign w:val="center"/>
            <w:hideMark/>
          </w:tcPr>
          <w:p w14:paraId="143D84FE" w14:textId="77777777" w:rsidR="0040665D" w:rsidRDefault="0040665D">
            <w:pPr>
              <w:jc w:val="center"/>
              <w:rPr>
                <w:rFonts w:eastAsia="Times New Roman"/>
              </w:rPr>
            </w:pPr>
            <w:r>
              <w:rPr>
                <w:rFonts w:eastAsia="Times New Roman"/>
              </w:rPr>
              <w:t>(0.1849)</w:t>
            </w:r>
          </w:p>
        </w:tc>
      </w:tr>
      <w:tr w:rsidR="0040665D" w14:paraId="57B21D88" w14:textId="77777777" w:rsidTr="00F05CD3">
        <w:trPr>
          <w:tblCellSpacing w:w="15" w:type="dxa"/>
          <w:jc w:val="center"/>
        </w:trPr>
        <w:tc>
          <w:tcPr>
            <w:tcW w:w="0" w:type="auto"/>
            <w:vAlign w:val="center"/>
            <w:hideMark/>
          </w:tcPr>
          <w:p w14:paraId="52F373E6" w14:textId="77777777" w:rsidR="0040665D" w:rsidRDefault="0040665D">
            <w:pPr>
              <w:rPr>
                <w:rFonts w:eastAsia="Times New Roman"/>
              </w:rPr>
            </w:pPr>
            <w:r>
              <w:rPr>
                <w:rFonts w:eastAsia="Times New Roman"/>
              </w:rPr>
              <w:t>SEF</w:t>
            </w:r>
          </w:p>
        </w:tc>
        <w:tc>
          <w:tcPr>
            <w:tcW w:w="0" w:type="auto"/>
            <w:vAlign w:val="center"/>
            <w:hideMark/>
          </w:tcPr>
          <w:p w14:paraId="60B230D2" w14:textId="77777777" w:rsidR="0040665D" w:rsidRDefault="0040665D">
            <w:pPr>
              <w:rPr>
                <w:rFonts w:eastAsia="Times New Roman"/>
              </w:rPr>
            </w:pPr>
          </w:p>
        </w:tc>
        <w:tc>
          <w:tcPr>
            <w:tcW w:w="0" w:type="auto"/>
            <w:vAlign w:val="center"/>
            <w:hideMark/>
          </w:tcPr>
          <w:p w14:paraId="2F07C234" w14:textId="77777777" w:rsidR="0040665D" w:rsidRDefault="0040665D">
            <w:pPr>
              <w:jc w:val="center"/>
              <w:rPr>
                <w:rFonts w:eastAsia="Times New Roman"/>
              </w:rPr>
            </w:pPr>
            <w:r>
              <w:rPr>
                <w:rFonts w:eastAsia="Times New Roman"/>
              </w:rPr>
              <w:t>0.6922</w:t>
            </w:r>
          </w:p>
        </w:tc>
      </w:tr>
      <w:tr w:rsidR="0040665D" w14:paraId="35EF2C76" w14:textId="77777777" w:rsidTr="00F05CD3">
        <w:trPr>
          <w:tblCellSpacing w:w="15" w:type="dxa"/>
          <w:jc w:val="center"/>
        </w:trPr>
        <w:tc>
          <w:tcPr>
            <w:tcW w:w="0" w:type="auto"/>
            <w:vAlign w:val="center"/>
            <w:hideMark/>
          </w:tcPr>
          <w:p w14:paraId="6723BFAC" w14:textId="77777777" w:rsidR="0040665D" w:rsidRDefault="0040665D">
            <w:pPr>
              <w:jc w:val="center"/>
              <w:rPr>
                <w:rFonts w:eastAsia="Times New Roman"/>
              </w:rPr>
            </w:pPr>
          </w:p>
        </w:tc>
        <w:tc>
          <w:tcPr>
            <w:tcW w:w="0" w:type="auto"/>
            <w:vAlign w:val="center"/>
            <w:hideMark/>
          </w:tcPr>
          <w:p w14:paraId="617D1E72" w14:textId="77777777" w:rsidR="0040665D" w:rsidRDefault="0040665D">
            <w:pPr>
              <w:rPr>
                <w:rFonts w:eastAsia="Times New Roman"/>
                <w:sz w:val="20"/>
                <w:szCs w:val="20"/>
              </w:rPr>
            </w:pPr>
          </w:p>
        </w:tc>
        <w:tc>
          <w:tcPr>
            <w:tcW w:w="0" w:type="auto"/>
            <w:vAlign w:val="center"/>
            <w:hideMark/>
          </w:tcPr>
          <w:p w14:paraId="1805EA03" w14:textId="77777777" w:rsidR="0040665D" w:rsidRDefault="0040665D">
            <w:pPr>
              <w:jc w:val="center"/>
              <w:rPr>
                <w:rFonts w:eastAsia="Times New Roman"/>
              </w:rPr>
            </w:pPr>
            <w:r>
              <w:rPr>
                <w:rFonts w:eastAsia="Times New Roman"/>
              </w:rPr>
              <w:t>(2.5197)</w:t>
            </w:r>
          </w:p>
        </w:tc>
      </w:tr>
      <w:tr w:rsidR="0040665D" w14:paraId="2D328344" w14:textId="77777777" w:rsidTr="00F05CD3">
        <w:trPr>
          <w:tblCellSpacing w:w="15" w:type="dxa"/>
          <w:jc w:val="center"/>
        </w:trPr>
        <w:tc>
          <w:tcPr>
            <w:tcW w:w="0" w:type="auto"/>
            <w:vAlign w:val="center"/>
            <w:hideMark/>
          </w:tcPr>
          <w:p w14:paraId="33898DA0" w14:textId="77777777" w:rsidR="0040665D" w:rsidRDefault="0040665D">
            <w:pPr>
              <w:rPr>
                <w:rFonts w:eastAsia="Times New Roman"/>
              </w:rPr>
            </w:pPr>
            <w:r>
              <w:rPr>
                <w:rFonts w:eastAsia="Times New Roman"/>
              </w:rPr>
              <w:t>Morning Session</w:t>
            </w:r>
          </w:p>
        </w:tc>
        <w:tc>
          <w:tcPr>
            <w:tcW w:w="0" w:type="auto"/>
            <w:vAlign w:val="center"/>
            <w:hideMark/>
          </w:tcPr>
          <w:p w14:paraId="3F0AF609" w14:textId="77777777" w:rsidR="0040665D" w:rsidRDefault="0040665D">
            <w:pPr>
              <w:rPr>
                <w:rFonts w:eastAsia="Times New Roman"/>
              </w:rPr>
            </w:pPr>
          </w:p>
        </w:tc>
        <w:tc>
          <w:tcPr>
            <w:tcW w:w="0" w:type="auto"/>
            <w:vAlign w:val="center"/>
            <w:hideMark/>
          </w:tcPr>
          <w:p w14:paraId="228D98FA" w14:textId="77777777" w:rsidR="0040665D" w:rsidRDefault="0040665D">
            <w:pPr>
              <w:jc w:val="center"/>
              <w:rPr>
                <w:rFonts w:eastAsia="Times New Roman"/>
              </w:rPr>
            </w:pPr>
            <w:r>
              <w:rPr>
                <w:rFonts w:eastAsia="Times New Roman"/>
              </w:rPr>
              <w:t>-1.0238</w:t>
            </w:r>
            <w:r>
              <w:rPr>
                <w:rFonts w:eastAsia="Times New Roman"/>
                <w:vertAlign w:val="superscript"/>
              </w:rPr>
              <w:t>***</w:t>
            </w:r>
          </w:p>
        </w:tc>
      </w:tr>
      <w:tr w:rsidR="0040665D" w14:paraId="3FF54D1A" w14:textId="77777777" w:rsidTr="00F05CD3">
        <w:trPr>
          <w:tblCellSpacing w:w="15" w:type="dxa"/>
          <w:jc w:val="center"/>
        </w:trPr>
        <w:tc>
          <w:tcPr>
            <w:tcW w:w="0" w:type="auto"/>
            <w:vAlign w:val="center"/>
            <w:hideMark/>
          </w:tcPr>
          <w:p w14:paraId="05E29662" w14:textId="77777777" w:rsidR="0040665D" w:rsidRDefault="0040665D">
            <w:pPr>
              <w:jc w:val="center"/>
              <w:rPr>
                <w:rFonts w:eastAsia="Times New Roman"/>
              </w:rPr>
            </w:pPr>
          </w:p>
        </w:tc>
        <w:tc>
          <w:tcPr>
            <w:tcW w:w="0" w:type="auto"/>
            <w:vAlign w:val="center"/>
            <w:hideMark/>
          </w:tcPr>
          <w:p w14:paraId="60AFD670" w14:textId="77777777" w:rsidR="0040665D" w:rsidRDefault="0040665D">
            <w:pPr>
              <w:rPr>
                <w:rFonts w:eastAsia="Times New Roman"/>
                <w:sz w:val="20"/>
                <w:szCs w:val="20"/>
              </w:rPr>
            </w:pPr>
          </w:p>
        </w:tc>
        <w:tc>
          <w:tcPr>
            <w:tcW w:w="0" w:type="auto"/>
            <w:vAlign w:val="center"/>
            <w:hideMark/>
          </w:tcPr>
          <w:p w14:paraId="54C2604D" w14:textId="77777777" w:rsidR="0040665D" w:rsidRDefault="0040665D">
            <w:pPr>
              <w:jc w:val="center"/>
              <w:rPr>
                <w:rFonts w:eastAsia="Times New Roman"/>
              </w:rPr>
            </w:pPr>
            <w:r>
              <w:rPr>
                <w:rFonts w:eastAsia="Times New Roman"/>
              </w:rPr>
              <w:t>(0.1843)</w:t>
            </w:r>
          </w:p>
        </w:tc>
      </w:tr>
      <w:tr w:rsidR="0040665D" w14:paraId="1DC1AD45" w14:textId="77777777" w:rsidTr="00F05CD3">
        <w:trPr>
          <w:tblCellSpacing w:w="15" w:type="dxa"/>
          <w:jc w:val="center"/>
        </w:trPr>
        <w:tc>
          <w:tcPr>
            <w:tcW w:w="0" w:type="auto"/>
            <w:vAlign w:val="center"/>
            <w:hideMark/>
          </w:tcPr>
          <w:p w14:paraId="409BC433" w14:textId="77777777" w:rsidR="0040665D" w:rsidRDefault="0040665D">
            <w:pPr>
              <w:rPr>
                <w:rFonts w:eastAsia="Times New Roman"/>
              </w:rPr>
            </w:pPr>
            <w:r>
              <w:rPr>
                <w:rFonts w:eastAsia="Times New Roman"/>
              </w:rPr>
              <w:t>Afternoon Session</w:t>
            </w:r>
          </w:p>
        </w:tc>
        <w:tc>
          <w:tcPr>
            <w:tcW w:w="0" w:type="auto"/>
            <w:vAlign w:val="center"/>
            <w:hideMark/>
          </w:tcPr>
          <w:p w14:paraId="32C2A5A1" w14:textId="77777777" w:rsidR="0040665D" w:rsidRDefault="0040665D">
            <w:pPr>
              <w:rPr>
                <w:rFonts w:eastAsia="Times New Roman"/>
              </w:rPr>
            </w:pPr>
          </w:p>
        </w:tc>
        <w:tc>
          <w:tcPr>
            <w:tcW w:w="0" w:type="auto"/>
            <w:vAlign w:val="center"/>
            <w:hideMark/>
          </w:tcPr>
          <w:p w14:paraId="7058E7CE" w14:textId="77777777" w:rsidR="0040665D" w:rsidRDefault="0040665D">
            <w:pPr>
              <w:jc w:val="center"/>
              <w:rPr>
                <w:rFonts w:eastAsia="Times New Roman"/>
              </w:rPr>
            </w:pPr>
            <w:r>
              <w:rPr>
                <w:rFonts w:eastAsia="Times New Roman"/>
              </w:rPr>
              <w:t>-1.2368</w:t>
            </w:r>
            <w:r>
              <w:rPr>
                <w:rFonts w:eastAsia="Times New Roman"/>
                <w:vertAlign w:val="superscript"/>
              </w:rPr>
              <w:t>***</w:t>
            </w:r>
          </w:p>
        </w:tc>
      </w:tr>
      <w:tr w:rsidR="0040665D" w14:paraId="2C1D895F" w14:textId="77777777" w:rsidTr="00F05CD3">
        <w:trPr>
          <w:tblCellSpacing w:w="15" w:type="dxa"/>
          <w:jc w:val="center"/>
        </w:trPr>
        <w:tc>
          <w:tcPr>
            <w:tcW w:w="0" w:type="auto"/>
            <w:vAlign w:val="center"/>
            <w:hideMark/>
          </w:tcPr>
          <w:p w14:paraId="2A20E50B" w14:textId="77777777" w:rsidR="0040665D" w:rsidRDefault="0040665D">
            <w:pPr>
              <w:jc w:val="center"/>
              <w:rPr>
                <w:rFonts w:eastAsia="Times New Roman"/>
              </w:rPr>
            </w:pPr>
          </w:p>
        </w:tc>
        <w:tc>
          <w:tcPr>
            <w:tcW w:w="0" w:type="auto"/>
            <w:vAlign w:val="center"/>
            <w:hideMark/>
          </w:tcPr>
          <w:p w14:paraId="4AFF9A95" w14:textId="77777777" w:rsidR="0040665D" w:rsidRDefault="0040665D">
            <w:pPr>
              <w:rPr>
                <w:rFonts w:eastAsia="Times New Roman"/>
                <w:sz w:val="20"/>
                <w:szCs w:val="20"/>
              </w:rPr>
            </w:pPr>
          </w:p>
        </w:tc>
        <w:tc>
          <w:tcPr>
            <w:tcW w:w="0" w:type="auto"/>
            <w:vAlign w:val="center"/>
            <w:hideMark/>
          </w:tcPr>
          <w:p w14:paraId="4ADA19D3" w14:textId="77777777" w:rsidR="0040665D" w:rsidRDefault="0040665D">
            <w:pPr>
              <w:jc w:val="center"/>
              <w:rPr>
                <w:rFonts w:eastAsia="Times New Roman"/>
              </w:rPr>
            </w:pPr>
            <w:r>
              <w:rPr>
                <w:rFonts w:eastAsia="Times New Roman"/>
              </w:rPr>
              <w:t>(0.1814)</w:t>
            </w:r>
          </w:p>
        </w:tc>
      </w:tr>
      <w:tr w:rsidR="0040665D" w14:paraId="5A943F45" w14:textId="77777777" w:rsidTr="00F05CD3">
        <w:trPr>
          <w:tblCellSpacing w:w="15" w:type="dxa"/>
          <w:jc w:val="center"/>
        </w:trPr>
        <w:tc>
          <w:tcPr>
            <w:tcW w:w="0" w:type="auto"/>
            <w:vAlign w:val="center"/>
            <w:hideMark/>
          </w:tcPr>
          <w:p w14:paraId="042BD390" w14:textId="77777777" w:rsidR="0040665D" w:rsidRDefault="0040665D">
            <w:pPr>
              <w:rPr>
                <w:rFonts w:eastAsia="Times New Roman"/>
              </w:rPr>
            </w:pPr>
            <w:r>
              <w:rPr>
                <w:rFonts w:eastAsia="Times New Roman"/>
              </w:rPr>
              <w:t>Off Hours</w:t>
            </w:r>
          </w:p>
        </w:tc>
        <w:tc>
          <w:tcPr>
            <w:tcW w:w="0" w:type="auto"/>
            <w:vAlign w:val="center"/>
            <w:hideMark/>
          </w:tcPr>
          <w:p w14:paraId="205FEAD2" w14:textId="77777777" w:rsidR="0040665D" w:rsidRDefault="0040665D">
            <w:pPr>
              <w:rPr>
                <w:rFonts w:eastAsia="Times New Roman"/>
              </w:rPr>
            </w:pPr>
          </w:p>
        </w:tc>
        <w:tc>
          <w:tcPr>
            <w:tcW w:w="0" w:type="auto"/>
            <w:vAlign w:val="center"/>
            <w:hideMark/>
          </w:tcPr>
          <w:p w14:paraId="1AC033E9" w14:textId="77777777" w:rsidR="0040665D" w:rsidRDefault="0040665D">
            <w:pPr>
              <w:jc w:val="center"/>
              <w:rPr>
                <w:rFonts w:eastAsia="Times New Roman"/>
              </w:rPr>
            </w:pPr>
            <w:r>
              <w:rPr>
                <w:rFonts w:eastAsia="Times New Roman"/>
              </w:rPr>
              <w:t>-1.2907</w:t>
            </w:r>
            <w:r>
              <w:rPr>
                <w:rFonts w:eastAsia="Times New Roman"/>
                <w:vertAlign w:val="superscript"/>
              </w:rPr>
              <w:t>***</w:t>
            </w:r>
          </w:p>
        </w:tc>
      </w:tr>
      <w:tr w:rsidR="0040665D" w14:paraId="52DBB1DC" w14:textId="77777777" w:rsidTr="00F05CD3">
        <w:trPr>
          <w:tblCellSpacing w:w="15" w:type="dxa"/>
          <w:jc w:val="center"/>
        </w:trPr>
        <w:tc>
          <w:tcPr>
            <w:tcW w:w="0" w:type="auto"/>
            <w:vAlign w:val="center"/>
            <w:hideMark/>
          </w:tcPr>
          <w:p w14:paraId="044C1ACE" w14:textId="77777777" w:rsidR="0040665D" w:rsidRDefault="0040665D">
            <w:pPr>
              <w:jc w:val="center"/>
              <w:rPr>
                <w:rFonts w:eastAsia="Times New Roman"/>
              </w:rPr>
            </w:pPr>
          </w:p>
        </w:tc>
        <w:tc>
          <w:tcPr>
            <w:tcW w:w="0" w:type="auto"/>
            <w:vAlign w:val="center"/>
            <w:hideMark/>
          </w:tcPr>
          <w:p w14:paraId="76ACF10D" w14:textId="77777777" w:rsidR="0040665D" w:rsidRDefault="0040665D">
            <w:pPr>
              <w:rPr>
                <w:rFonts w:eastAsia="Times New Roman"/>
                <w:sz w:val="20"/>
                <w:szCs w:val="20"/>
              </w:rPr>
            </w:pPr>
          </w:p>
        </w:tc>
        <w:tc>
          <w:tcPr>
            <w:tcW w:w="0" w:type="auto"/>
            <w:vAlign w:val="center"/>
            <w:hideMark/>
          </w:tcPr>
          <w:p w14:paraId="63A883F8" w14:textId="77777777" w:rsidR="0040665D" w:rsidRDefault="0040665D">
            <w:pPr>
              <w:jc w:val="center"/>
              <w:rPr>
                <w:rFonts w:eastAsia="Times New Roman"/>
              </w:rPr>
            </w:pPr>
            <w:r>
              <w:rPr>
                <w:rFonts w:eastAsia="Times New Roman"/>
              </w:rPr>
              <w:t>(0.2125)</w:t>
            </w:r>
          </w:p>
        </w:tc>
      </w:tr>
      <w:tr w:rsidR="0040665D" w14:paraId="4A9563BB" w14:textId="77777777" w:rsidTr="00F05CD3">
        <w:trPr>
          <w:tblCellSpacing w:w="15" w:type="dxa"/>
          <w:jc w:val="center"/>
        </w:trPr>
        <w:tc>
          <w:tcPr>
            <w:tcW w:w="0" w:type="auto"/>
            <w:vAlign w:val="center"/>
            <w:hideMark/>
          </w:tcPr>
          <w:p w14:paraId="51432CEC" w14:textId="77777777" w:rsidR="0040665D" w:rsidRDefault="0040665D">
            <w:pPr>
              <w:rPr>
                <w:rFonts w:eastAsia="Times New Roman"/>
              </w:rPr>
            </w:pPr>
            <w:r>
              <w:rPr>
                <w:rFonts w:eastAsia="Times New Roman"/>
              </w:rPr>
              <w:lastRenderedPageBreak/>
              <w:t>Monday</w:t>
            </w:r>
          </w:p>
        </w:tc>
        <w:tc>
          <w:tcPr>
            <w:tcW w:w="0" w:type="auto"/>
            <w:vAlign w:val="center"/>
            <w:hideMark/>
          </w:tcPr>
          <w:p w14:paraId="191F3812" w14:textId="77777777" w:rsidR="0040665D" w:rsidRDefault="0040665D">
            <w:pPr>
              <w:rPr>
                <w:rFonts w:eastAsia="Times New Roman"/>
              </w:rPr>
            </w:pPr>
          </w:p>
        </w:tc>
        <w:tc>
          <w:tcPr>
            <w:tcW w:w="0" w:type="auto"/>
            <w:vAlign w:val="center"/>
            <w:hideMark/>
          </w:tcPr>
          <w:p w14:paraId="5DB6D850" w14:textId="77777777" w:rsidR="0040665D" w:rsidRDefault="0040665D">
            <w:pPr>
              <w:jc w:val="center"/>
              <w:rPr>
                <w:rFonts w:eastAsia="Times New Roman"/>
              </w:rPr>
            </w:pPr>
            <w:r>
              <w:rPr>
                <w:rFonts w:eastAsia="Times New Roman"/>
              </w:rPr>
              <w:t>1.5672</w:t>
            </w:r>
            <w:r>
              <w:rPr>
                <w:rFonts w:eastAsia="Times New Roman"/>
                <w:vertAlign w:val="superscript"/>
              </w:rPr>
              <w:t>***</w:t>
            </w:r>
          </w:p>
        </w:tc>
      </w:tr>
      <w:tr w:rsidR="0040665D" w14:paraId="42028ADE" w14:textId="77777777" w:rsidTr="00F05CD3">
        <w:trPr>
          <w:tblCellSpacing w:w="15" w:type="dxa"/>
          <w:jc w:val="center"/>
        </w:trPr>
        <w:tc>
          <w:tcPr>
            <w:tcW w:w="0" w:type="auto"/>
            <w:vAlign w:val="center"/>
            <w:hideMark/>
          </w:tcPr>
          <w:p w14:paraId="601FE1A3" w14:textId="77777777" w:rsidR="0040665D" w:rsidRDefault="0040665D">
            <w:pPr>
              <w:jc w:val="center"/>
              <w:rPr>
                <w:rFonts w:eastAsia="Times New Roman"/>
              </w:rPr>
            </w:pPr>
          </w:p>
        </w:tc>
        <w:tc>
          <w:tcPr>
            <w:tcW w:w="0" w:type="auto"/>
            <w:vAlign w:val="center"/>
            <w:hideMark/>
          </w:tcPr>
          <w:p w14:paraId="422008D9" w14:textId="77777777" w:rsidR="0040665D" w:rsidRDefault="0040665D">
            <w:pPr>
              <w:rPr>
                <w:rFonts w:eastAsia="Times New Roman"/>
                <w:sz w:val="20"/>
                <w:szCs w:val="20"/>
              </w:rPr>
            </w:pPr>
          </w:p>
        </w:tc>
        <w:tc>
          <w:tcPr>
            <w:tcW w:w="0" w:type="auto"/>
            <w:vAlign w:val="center"/>
            <w:hideMark/>
          </w:tcPr>
          <w:p w14:paraId="6200567B" w14:textId="77777777" w:rsidR="0040665D" w:rsidRDefault="0040665D">
            <w:pPr>
              <w:jc w:val="center"/>
              <w:rPr>
                <w:rFonts w:eastAsia="Times New Roman"/>
              </w:rPr>
            </w:pPr>
            <w:r>
              <w:rPr>
                <w:rFonts w:eastAsia="Times New Roman"/>
              </w:rPr>
              <w:t>(0.2244)</w:t>
            </w:r>
          </w:p>
        </w:tc>
      </w:tr>
      <w:tr w:rsidR="0040665D" w14:paraId="2CB7B772" w14:textId="77777777" w:rsidTr="00F05CD3">
        <w:trPr>
          <w:tblCellSpacing w:w="15" w:type="dxa"/>
          <w:jc w:val="center"/>
        </w:trPr>
        <w:tc>
          <w:tcPr>
            <w:tcW w:w="0" w:type="auto"/>
            <w:vAlign w:val="center"/>
            <w:hideMark/>
          </w:tcPr>
          <w:p w14:paraId="76964CD9" w14:textId="77777777" w:rsidR="0040665D" w:rsidRDefault="0040665D">
            <w:pPr>
              <w:rPr>
                <w:rFonts w:eastAsia="Times New Roman"/>
              </w:rPr>
            </w:pPr>
            <w:r>
              <w:rPr>
                <w:rFonts w:eastAsia="Times New Roman"/>
              </w:rPr>
              <w:t>Tuesday</w:t>
            </w:r>
          </w:p>
        </w:tc>
        <w:tc>
          <w:tcPr>
            <w:tcW w:w="0" w:type="auto"/>
            <w:vAlign w:val="center"/>
            <w:hideMark/>
          </w:tcPr>
          <w:p w14:paraId="7F0F17BD" w14:textId="77777777" w:rsidR="0040665D" w:rsidRDefault="0040665D">
            <w:pPr>
              <w:rPr>
                <w:rFonts w:eastAsia="Times New Roman"/>
              </w:rPr>
            </w:pPr>
          </w:p>
        </w:tc>
        <w:tc>
          <w:tcPr>
            <w:tcW w:w="0" w:type="auto"/>
            <w:vAlign w:val="center"/>
            <w:hideMark/>
          </w:tcPr>
          <w:p w14:paraId="010EB80F" w14:textId="77777777" w:rsidR="0040665D" w:rsidRDefault="0040665D">
            <w:pPr>
              <w:jc w:val="center"/>
              <w:rPr>
                <w:rFonts w:eastAsia="Times New Roman"/>
              </w:rPr>
            </w:pPr>
            <w:r>
              <w:rPr>
                <w:rFonts w:eastAsia="Times New Roman"/>
              </w:rPr>
              <w:t>2.3944</w:t>
            </w:r>
            <w:r>
              <w:rPr>
                <w:rFonts w:eastAsia="Times New Roman"/>
                <w:vertAlign w:val="superscript"/>
              </w:rPr>
              <w:t>***</w:t>
            </w:r>
          </w:p>
        </w:tc>
      </w:tr>
      <w:tr w:rsidR="0040665D" w14:paraId="05041778" w14:textId="77777777" w:rsidTr="00F05CD3">
        <w:trPr>
          <w:tblCellSpacing w:w="15" w:type="dxa"/>
          <w:jc w:val="center"/>
        </w:trPr>
        <w:tc>
          <w:tcPr>
            <w:tcW w:w="0" w:type="auto"/>
            <w:vAlign w:val="center"/>
            <w:hideMark/>
          </w:tcPr>
          <w:p w14:paraId="1F055966" w14:textId="77777777" w:rsidR="0040665D" w:rsidRDefault="0040665D">
            <w:pPr>
              <w:jc w:val="center"/>
              <w:rPr>
                <w:rFonts w:eastAsia="Times New Roman"/>
              </w:rPr>
            </w:pPr>
          </w:p>
        </w:tc>
        <w:tc>
          <w:tcPr>
            <w:tcW w:w="0" w:type="auto"/>
            <w:vAlign w:val="center"/>
            <w:hideMark/>
          </w:tcPr>
          <w:p w14:paraId="2B4359E3" w14:textId="77777777" w:rsidR="0040665D" w:rsidRDefault="0040665D">
            <w:pPr>
              <w:rPr>
                <w:rFonts w:eastAsia="Times New Roman"/>
                <w:sz w:val="20"/>
                <w:szCs w:val="20"/>
              </w:rPr>
            </w:pPr>
          </w:p>
        </w:tc>
        <w:tc>
          <w:tcPr>
            <w:tcW w:w="0" w:type="auto"/>
            <w:vAlign w:val="center"/>
            <w:hideMark/>
          </w:tcPr>
          <w:p w14:paraId="51DC21A8" w14:textId="77777777" w:rsidR="0040665D" w:rsidRDefault="0040665D">
            <w:pPr>
              <w:jc w:val="center"/>
              <w:rPr>
                <w:rFonts w:eastAsia="Times New Roman"/>
              </w:rPr>
            </w:pPr>
            <w:r>
              <w:rPr>
                <w:rFonts w:eastAsia="Times New Roman"/>
              </w:rPr>
              <w:t>(0.2070)</w:t>
            </w:r>
          </w:p>
        </w:tc>
      </w:tr>
      <w:tr w:rsidR="0040665D" w14:paraId="307C57DA" w14:textId="77777777" w:rsidTr="00F05CD3">
        <w:trPr>
          <w:tblCellSpacing w:w="15" w:type="dxa"/>
          <w:jc w:val="center"/>
        </w:trPr>
        <w:tc>
          <w:tcPr>
            <w:tcW w:w="0" w:type="auto"/>
            <w:vAlign w:val="center"/>
            <w:hideMark/>
          </w:tcPr>
          <w:p w14:paraId="090501E8" w14:textId="77777777" w:rsidR="0040665D" w:rsidRDefault="0040665D">
            <w:pPr>
              <w:rPr>
                <w:rFonts w:eastAsia="Times New Roman"/>
              </w:rPr>
            </w:pPr>
            <w:r>
              <w:rPr>
                <w:rFonts w:eastAsia="Times New Roman"/>
              </w:rPr>
              <w:t>Thursday</w:t>
            </w:r>
          </w:p>
        </w:tc>
        <w:tc>
          <w:tcPr>
            <w:tcW w:w="0" w:type="auto"/>
            <w:vAlign w:val="center"/>
            <w:hideMark/>
          </w:tcPr>
          <w:p w14:paraId="2026D44F" w14:textId="77777777" w:rsidR="0040665D" w:rsidRDefault="0040665D">
            <w:pPr>
              <w:rPr>
                <w:rFonts w:eastAsia="Times New Roman"/>
              </w:rPr>
            </w:pPr>
          </w:p>
        </w:tc>
        <w:tc>
          <w:tcPr>
            <w:tcW w:w="0" w:type="auto"/>
            <w:vAlign w:val="center"/>
            <w:hideMark/>
          </w:tcPr>
          <w:p w14:paraId="0CABA8EE" w14:textId="77777777" w:rsidR="0040665D" w:rsidRDefault="0040665D">
            <w:pPr>
              <w:jc w:val="center"/>
              <w:rPr>
                <w:rFonts w:eastAsia="Times New Roman"/>
              </w:rPr>
            </w:pPr>
            <w:r>
              <w:rPr>
                <w:rFonts w:eastAsia="Times New Roman"/>
              </w:rPr>
              <w:t>2.7672</w:t>
            </w:r>
            <w:r>
              <w:rPr>
                <w:rFonts w:eastAsia="Times New Roman"/>
                <w:vertAlign w:val="superscript"/>
              </w:rPr>
              <w:t>***</w:t>
            </w:r>
          </w:p>
        </w:tc>
      </w:tr>
      <w:tr w:rsidR="0040665D" w14:paraId="1AC8EE45" w14:textId="77777777" w:rsidTr="00F05CD3">
        <w:trPr>
          <w:tblCellSpacing w:w="15" w:type="dxa"/>
          <w:jc w:val="center"/>
        </w:trPr>
        <w:tc>
          <w:tcPr>
            <w:tcW w:w="0" w:type="auto"/>
            <w:vAlign w:val="center"/>
            <w:hideMark/>
          </w:tcPr>
          <w:p w14:paraId="2D43122D" w14:textId="77777777" w:rsidR="0040665D" w:rsidRDefault="0040665D">
            <w:pPr>
              <w:jc w:val="center"/>
              <w:rPr>
                <w:rFonts w:eastAsia="Times New Roman"/>
              </w:rPr>
            </w:pPr>
          </w:p>
        </w:tc>
        <w:tc>
          <w:tcPr>
            <w:tcW w:w="0" w:type="auto"/>
            <w:vAlign w:val="center"/>
            <w:hideMark/>
          </w:tcPr>
          <w:p w14:paraId="011D02DF" w14:textId="77777777" w:rsidR="0040665D" w:rsidRDefault="0040665D">
            <w:pPr>
              <w:rPr>
                <w:rFonts w:eastAsia="Times New Roman"/>
                <w:sz w:val="20"/>
                <w:szCs w:val="20"/>
              </w:rPr>
            </w:pPr>
          </w:p>
        </w:tc>
        <w:tc>
          <w:tcPr>
            <w:tcW w:w="0" w:type="auto"/>
            <w:vAlign w:val="center"/>
            <w:hideMark/>
          </w:tcPr>
          <w:p w14:paraId="5103D32B" w14:textId="77777777" w:rsidR="0040665D" w:rsidRDefault="0040665D">
            <w:pPr>
              <w:jc w:val="center"/>
              <w:rPr>
                <w:rFonts w:eastAsia="Times New Roman"/>
              </w:rPr>
            </w:pPr>
            <w:r>
              <w:rPr>
                <w:rFonts w:eastAsia="Times New Roman"/>
              </w:rPr>
              <w:t>(0.2005)</w:t>
            </w:r>
          </w:p>
        </w:tc>
      </w:tr>
      <w:tr w:rsidR="0040665D" w14:paraId="771C8D64" w14:textId="77777777" w:rsidTr="00F05CD3">
        <w:trPr>
          <w:tblCellSpacing w:w="15" w:type="dxa"/>
          <w:jc w:val="center"/>
        </w:trPr>
        <w:tc>
          <w:tcPr>
            <w:tcW w:w="0" w:type="auto"/>
            <w:vAlign w:val="center"/>
            <w:hideMark/>
          </w:tcPr>
          <w:p w14:paraId="29697D3F" w14:textId="77777777" w:rsidR="0040665D" w:rsidRDefault="0040665D">
            <w:pPr>
              <w:rPr>
                <w:rFonts w:eastAsia="Times New Roman"/>
              </w:rPr>
            </w:pPr>
            <w:r>
              <w:rPr>
                <w:rFonts w:eastAsia="Times New Roman"/>
              </w:rPr>
              <w:t>Friday</w:t>
            </w:r>
          </w:p>
        </w:tc>
        <w:tc>
          <w:tcPr>
            <w:tcW w:w="0" w:type="auto"/>
            <w:vAlign w:val="center"/>
            <w:hideMark/>
          </w:tcPr>
          <w:p w14:paraId="4EF6ABDC" w14:textId="77777777" w:rsidR="0040665D" w:rsidRDefault="0040665D">
            <w:pPr>
              <w:rPr>
                <w:rFonts w:eastAsia="Times New Roman"/>
              </w:rPr>
            </w:pPr>
          </w:p>
        </w:tc>
        <w:tc>
          <w:tcPr>
            <w:tcW w:w="0" w:type="auto"/>
            <w:vAlign w:val="center"/>
            <w:hideMark/>
          </w:tcPr>
          <w:p w14:paraId="682BE5D2" w14:textId="77777777" w:rsidR="0040665D" w:rsidRDefault="0040665D">
            <w:pPr>
              <w:jc w:val="center"/>
              <w:rPr>
                <w:rFonts w:eastAsia="Times New Roman"/>
              </w:rPr>
            </w:pPr>
            <w:r>
              <w:rPr>
                <w:rFonts w:eastAsia="Times New Roman"/>
              </w:rPr>
              <w:t>0.9566</w:t>
            </w:r>
            <w:r>
              <w:rPr>
                <w:rFonts w:eastAsia="Times New Roman"/>
                <w:vertAlign w:val="superscript"/>
              </w:rPr>
              <w:t>***</w:t>
            </w:r>
          </w:p>
        </w:tc>
      </w:tr>
      <w:tr w:rsidR="0040665D" w14:paraId="5E574F15" w14:textId="77777777" w:rsidTr="00F05CD3">
        <w:trPr>
          <w:tblCellSpacing w:w="15" w:type="dxa"/>
          <w:jc w:val="center"/>
        </w:trPr>
        <w:tc>
          <w:tcPr>
            <w:tcW w:w="0" w:type="auto"/>
            <w:vAlign w:val="center"/>
            <w:hideMark/>
          </w:tcPr>
          <w:p w14:paraId="1D6928F2" w14:textId="77777777" w:rsidR="0040665D" w:rsidRDefault="0040665D">
            <w:pPr>
              <w:jc w:val="center"/>
              <w:rPr>
                <w:rFonts w:eastAsia="Times New Roman"/>
              </w:rPr>
            </w:pPr>
          </w:p>
        </w:tc>
        <w:tc>
          <w:tcPr>
            <w:tcW w:w="0" w:type="auto"/>
            <w:vAlign w:val="center"/>
            <w:hideMark/>
          </w:tcPr>
          <w:p w14:paraId="665489E1" w14:textId="77777777" w:rsidR="0040665D" w:rsidRDefault="0040665D">
            <w:pPr>
              <w:rPr>
                <w:rFonts w:eastAsia="Times New Roman"/>
                <w:sz w:val="20"/>
                <w:szCs w:val="20"/>
              </w:rPr>
            </w:pPr>
          </w:p>
        </w:tc>
        <w:tc>
          <w:tcPr>
            <w:tcW w:w="0" w:type="auto"/>
            <w:vAlign w:val="center"/>
            <w:hideMark/>
          </w:tcPr>
          <w:p w14:paraId="543A5EE5" w14:textId="77777777" w:rsidR="0040665D" w:rsidRDefault="0040665D">
            <w:pPr>
              <w:jc w:val="center"/>
              <w:rPr>
                <w:rFonts w:eastAsia="Times New Roman"/>
              </w:rPr>
            </w:pPr>
            <w:r>
              <w:rPr>
                <w:rFonts w:eastAsia="Times New Roman"/>
              </w:rPr>
              <w:t>(0.2124)</w:t>
            </w:r>
          </w:p>
        </w:tc>
      </w:tr>
      <w:tr w:rsidR="0040665D" w14:paraId="7FE1CEA2" w14:textId="77777777" w:rsidTr="00F05CD3">
        <w:trPr>
          <w:tblCellSpacing w:w="15" w:type="dxa"/>
          <w:jc w:val="center"/>
        </w:trPr>
        <w:tc>
          <w:tcPr>
            <w:tcW w:w="0" w:type="auto"/>
            <w:vAlign w:val="center"/>
            <w:hideMark/>
          </w:tcPr>
          <w:p w14:paraId="5681B4F1" w14:textId="77777777" w:rsidR="0040665D" w:rsidRDefault="0040665D">
            <w:pPr>
              <w:rPr>
                <w:rFonts w:eastAsia="Times New Roman"/>
              </w:rPr>
            </w:pPr>
            <w:r>
              <w:rPr>
                <w:rFonts w:eastAsia="Times New Roman"/>
              </w:rPr>
              <w:t>Group * Period</w:t>
            </w:r>
          </w:p>
        </w:tc>
        <w:tc>
          <w:tcPr>
            <w:tcW w:w="0" w:type="auto"/>
            <w:vAlign w:val="center"/>
            <w:hideMark/>
          </w:tcPr>
          <w:p w14:paraId="490752FF" w14:textId="77777777" w:rsidR="0040665D" w:rsidRDefault="0040665D">
            <w:pPr>
              <w:jc w:val="center"/>
              <w:rPr>
                <w:rFonts w:eastAsia="Times New Roman"/>
              </w:rPr>
            </w:pPr>
            <w:r>
              <w:rPr>
                <w:rFonts w:eastAsia="Times New Roman"/>
              </w:rPr>
              <w:t>14.2183</w:t>
            </w:r>
            <w:r>
              <w:rPr>
                <w:rFonts w:eastAsia="Times New Roman"/>
                <w:vertAlign w:val="superscript"/>
              </w:rPr>
              <w:t>***</w:t>
            </w:r>
          </w:p>
        </w:tc>
        <w:tc>
          <w:tcPr>
            <w:tcW w:w="0" w:type="auto"/>
            <w:vAlign w:val="center"/>
            <w:hideMark/>
          </w:tcPr>
          <w:p w14:paraId="3907EB7C" w14:textId="77777777" w:rsidR="0040665D" w:rsidRDefault="0040665D">
            <w:pPr>
              <w:jc w:val="center"/>
              <w:rPr>
                <w:rFonts w:eastAsia="Times New Roman"/>
              </w:rPr>
            </w:pPr>
            <w:r>
              <w:rPr>
                <w:rFonts w:eastAsia="Times New Roman"/>
              </w:rPr>
              <w:t>13.4103</w:t>
            </w:r>
            <w:r>
              <w:rPr>
                <w:rFonts w:eastAsia="Times New Roman"/>
                <w:vertAlign w:val="superscript"/>
              </w:rPr>
              <w:t>***</w:t>
            </w:r>
          </w:p>
        </w:tc>
      </w:tr>
      <w:tr w:rsidR="0040665D" w14:paraId="19AC23B7" w14:textId="77777777" w:rsidTr="00F05CD3">
        <w:trPr>
          <w:tblCellSpacing w:w="15" w:type="dxa"/>
          <w:jc w:val="center"/>
        </w:trPr>
        <w:tc>
          <w:tcPr>
            <w:tcW w:w="0" w:type="auto"/>
            <w:vAlign w:val="center"/>
            <w:hideMark/>
          </w:tcPr>
          <w:p w14:paraId="14C10DD9" w14:textId="77777777" w:rsidR="0040665D" w:rsidRDefault="0040665D">
            <w:pPr>
              <w:jc w:val="center"/>
              <w:rPr>
                <w:rFonts w:eastAsia="Times New Roman"/>
              </w:rPr>
            </w:pPr>
          </w:p>
        </w:tc>
        <w:tc>
          <w:tcPr>
            <w:tcW w:w="0" w:type="auto"/>
            <w:vAlign w:val="center"/>
            <w:hideMark/>
          </w:tcPr>
          <w:p w14:paraId="4D3CEE03" w14:textId="77777777" w:rsidR="0040665D" w:rsidRDefault="0040665D">
            <w:pPr>
              <w:jc w:val="center"/>
              <w:rPr>
                <w:rFonts w:eastAsia="Times New Roman"/>
              </w:rPr>
            </w:pPr>
            <w:r>
              <w:rPr>
                <w:rFonts w:eastAsia="Times New Roman"/>
              </w:rPr>
              <w:t>(0.6833)</w:t>
            </w:r>
          </w:p>
        </w:tc>
        <w:tc>
          <w:tcPr>
            <w:tcW w:w="0" w:type="auto"/>
            <w:vAlign w:val="center"/>
            <w:hideMark/>
          </w:tcPr>
          <w:p w14:paraId="3583BB10" w14:textId="77777777" w:rsidR="0040665D" w:rsidRDefault="0040665D">
            <w:pPr>
              <w:jc w:val="center"/>
              <w:rPr>
                <w:rFonts w:eastAsia="Times New Roman"/>
              </w:rPr>
            </w:pPr>
            <w:r>
              <w:rPr>
                <w:rFonts w:eastAsia="Times New Roman"/>
              </w:rPr>
              <w:t>(0.6839)</w:t>
            </w:r>
          </w:p>
        </w:tc>
      </w:tr>
      <w:tr w:rsidR="0040665D" w14:paraId="6553A208" w14:textId="77777777" w:rsidTr="00F05CD3">
        <w:trPr>
          <w:tblCellSpacing w:w="15" w:type="dxa"/>
          <w:jc w:val="center"/>
        </w:trPr>
        <w:tc>
          <w:tcPr>
            <w:tcW w:w="0" w:type="auto"/>
            <w:vAlign w:val="center"/>
            <w:hideMark/>
          </w:tcPr>
          <w:p w14:paraId="7BE2E138" w14:textId="77777777" w:rsidR="0040665D" w:rsidRDefault="0040665D">
            <w:pPr>
              <w:rPr>
                <w:rFonts w:eastAsia="Times New Roman"/>
              </w:rPr>
            </w:pPr>
            <w:r>
              <w:rPr>
                <w:rFonts w:eastAsia="Times New Roman"/>
              </w:rPr>
              <w:t>Constant</w:t>
            </w:r>
          </w:p>
        </w:tc>
        <w:tc>
          <w:tcPr>
            <w:tcW w:w="0" w:type="auto"/>
            <w:vAlign w:val="center"/>
            <w:hideMark/>
          </w:tcPr>
          <w:p w14:paraId="49E714F5" w14:textId="77777777" w:rsidR="0040665D" w:rsidRDefault="0040665D">
            <w:pPr>
              <w:jc w:val="center"/>
              <w:rPr>
                <w:rFonts w:eastAsia="Times New Roman"/>
              </w:rPr>
            </w:pPr>
            <w:r>
              <w:rPr>
                <w:rFonts w:eastAsia="Times New Roman"/>
              </w:rPr>
              <w:t>-0.2415</w:t>
            </w:r>
          </w:p>
        </w:tc>
        <w:tc>
          <w:tcPr>
            <w:tcW w:w="0" w:type="auto"/>
            <w:vAlign w:val="center"/>
            <w:hideMark/>
          </w:tcPr>
          <w:p w14:paraId="411BDF55" w14:textId="77777777" w:rsidR="0040665D" w:rsidRDefault="0040665D">
            <w:pPr>
              <w:jc w:val="center"/>
              <w:rPr>
                <w:rFonts w:eastAsia="Times New Roman"/>
              </w:rPr>
            </w:pPr>
            <w:r>
              <w:rPr>
                <w:rFonts w:eastAsia="Times New Roman"/>
              </w:rPr>
              <w:t>-14.1707</w:t>
            </w:r>
            <w:r>
              <w:rPr>
                <w:rFonts w:eastAsia="Times New Roman"/>
                <w:vertAlign w:val="superscript"/>
              </w:rPr>
              <w:t>***</w:t>
            </w:r>
          </w:p>
        </w:tc>
      </w:tr>
      <w:tr w:rsidR="0040665D" w14:paraId="2F2B37E0" w14:textId="77777777" w:rsidTr="00F05CD3">
        <w:trPr>
          <w:tblCellSpacing w:w="15" w:type="dxa"/>
          <w:jc w:val="center"/>
        </w:trPr>
        <w:tc>
          <w:tcPr>
            <w:tcW w:w="0" w:type="auto"/>
            <w:vAlign w:val="center"/>
            <w:hideMark/>
          </w:tcPr>
          <w:p w14:paraId="547C0B29" w14:textId="77777777" w:rsidR="0040665D" w:rsidRDefault="0040665D">
            <w:pPr>
              <w:jc w:val="center"/>
              <w:rPr>
                <w:rFonts w:eastAsia="Times New Roman"/>
              </w:rPr>
            </w:pPr>
          </w:p>
        </w:tc>
        <w:tc>
          <w:tcPr>
            <w:tcW w:w="0" w:type="auto"/>
            <w:vAlign w:val="center"/>
            <w:hideMark/>
          </w:tcPr>
          <w:p w14:paraId="35C50035" w14:textId="77777777" w:rsidR="0040665D" w:rsidRDefault="0040665D">
            <w:pPr>
              <w:jc w:val="center"/>
              <w:rPr>
                <w:rFonts w:eastAsia="Times New Roman"/>
              </w:rPr>
            </w:pPr>
            <w:r>
              <w:rPr>
                <w:rFonts w:eastAsia="Times New Roman"/>
              </w:rPr>
              <w:t>(0.4718)</w:t>
            </w:r>
          </w:p>
        </w:tc>
        <w:tc>
          <w:tcPr>
            <w:tcW w:w="0" w:type="auto"/>
            <w:vAlign w:val="center"/>
            <w:hideMark/>
          </w:tcPr>
          <w:p w14:paraId="61A5C2B3" w14:textId="77777777" w:rsidR="0040665D" w:rsidRDefault="0040665D">
            <w:pPr>
              <w:jc w:val="center"/>
              <w:rPr>
                <w:rFonts w:eastAsia="Times New Roman"/>
              </w:rPr>
            </w:pPr>
            <w:r>
              <w:rPr>
                <w:rFonts w:eastAsia="Times New Roman"/>
              </w:rPr>
              <w:t>(1.2407)</w:t>
            </w:r>
          </w:p>
        </w:tc>
      </w:tr>
      <w:tr w:rsidR="0040665D" w14:paraId="5879DC5C" w14:textId="77777777" w:rsidTr="00F05CD3">
        <w:trPr>
          <w:tblCellSpacing w:w="15" w:type="dxa"/>
          <w:jc w:val="center"/>
        </w:trPr>
        <w:tc>
          <w:tcPr>
            <w:tcW w:w="0" w:type="auto"/>
            <w:gridSpan w:val="3"/>
            <w:tcBorders>
              <w:bottom w:val="single" w:sz="6" w:space="0" w:color="000000"/>
            </w:tcBorders>
            <w:vAlign w:val="center"/>
            <w:hideMark/>
          </w:tcPr>
          <w:p w14:paraId="280B66F7" w14:textId="77777777" w:rsidR="0040665D" w:rsidRDefault="0040665D">
            <w:pPr>
              <w:jc w:val="center"/>
              <w:rPr>
                <w:rFonts w:eastAsia="Times New Roman"/>
              </w:rPr>
            </w:pPr>
          </w:p>
        </w:tc>
      </w:tr>
      <w:tr w:rsidR="0040665D" w14:paraId="135A9711" w14:textId="77777777" w:rsidTr="00F05CD3">
        <w:trPr>
          <w:tblCellSpacing w:w="15" w:type="dxa"/>
          <w:jc w:val="center"/>
        </w:trPr>
        <w:tc>
          <w:tcPr>
            <w:tcW w:w="0" w:type="auto"/>
            <w:vAlign w:val="center"/>
            <w:hideMark/>
          </w:tcPr>
          <w:p w14:paraId="56078BF7" w14:textId="77777777" w:rsidR="0040665D" w:rsidRDefault="0040665D">
            <w:pPr>
              <w:rPr>
                <w:rFonts w:eastAsia="Times New Roman"/>
              </w:rPr>
            </w:pPr>
            <w:r>
              <w:rPr>
                <w:rFonts w:eastAsia="Times New Roman"/>
              </w:rPr>
              <w:t>Observations</w:t>
            </w:r>
          </w:p>
        </w:tc>
        <w:tc>
          <w:tcPr>
            <w:tcW w:w="0" w:type="auto"/>
            <w:vAlign w:val="center"/>
            <w:hideMark/>
          </w:tcPr>
          <w:p w14:paraId="7A9154B3" w14:textId="77777777" w:rsidR="0040665D" w:rsidRDefault="0040665D">
            <w:pPr>
              <w:jc w:val="center"/>
              <w:rPr>
                <w:rFonts w:eastAsia="Times New Roman"/>
              </w:rPr>
            </w:pPr>
            <w:r>
              <w:rPr>
                <w:rFonts w:eastAsia="Times New Roman"/>
              </w:rPr>
              <w:t>27,210</w:t>
            </w:r>
          </w:p>
        </w:tc>
        <w:tc>
          <w:tcPr>
            <w:tcW w:w="0" w:type="auto"/>
            <w:vAlign w:val="center"/>
            <w:hideMark/>
          </w:tcPr>
          <w:p w14:paraId="346B4C4B" w14:textId="77777777" w:rsidR="0040665D" w:rsidRDefault="0040665D">
            <w:pPr>
              <w:jc w:val="center"/>
              <w:rPr>
                <w:rFonts w:eastAsia="Times New Roman"/>
              </w:rPr>
            </w:pPr>
            <w:r>
              <w:rPr>
                <w:rFonts w:eastAsia="Times New Roman"/>
              </w:rPr>
              <w:t>27,210</w:t>
            </w:r>
          </w:p>
        </w:tc>
      </w:tr>
      <w:tr w:rsidR="0040665D" w14:paraId="3A33B9A8" w14:textId="77777777" w:rsidTr="00F05CD3">
        <w:trPr>
          <w:tblCellSpacing w:w="15" w:type="dxa"/>
          <w:jc w:val="center"/>
        </w:trPr>
        <w:tc>
          <w:tcPr>
            <w:tcW w:w="0" w:type="auto"/>
            <w:vAlign w:val="center"/>
            <w:hideMark/>
          </w:tcPr>
          <w:p w14:paraId="15621509" w14:textId="77777777" w:rsidR="0040665D" w:rsidRDefault="0040665D">
            <w:pPr>
              <w:rPr>
                <w:rFonts w:eastAsia="Times New Roman"/>
              </w:rPr>
            </w:pPr>
            <w:r>
              <w:rPr>
                <w:rFonts w:eastAsia="Times New Roman"/>
              </w:rPr>
              <w:t>R</w:t>
            </w:r>
            <w:r>
              <w:rPr>
                <w:rFonts w:eastAsia="Times New Roman"/>
                <w:vertAlign w:val="superscript"/>
              </w:rPr>
              <w:t>2</w:t>
            </w:r>
          </w:p>
        </w:tc>
        <w:tc>
          <w:tcPr>
            <w:tcW w:w="0" w:type="auto"/>
            <w:vAlign w:val="center"/>
            <w:hideMark/>
          </w:tcPr>
          <w:p w14:paraId="6ECDB409" w14:textId="77777777" w:rsidR="0040665D" w:rsidRDefault="0040665D">
            <w:pPr>
              <w:jc w:val="center"/>
              <w:rPr>
                <w:rFonts w:eastAsia="Times New Roman"/>
              </w:rPr>
            </w:pPr>
            <w:r>
              <w:rPr>
                <w:rFonts w:eastAsia="Times New Roman"/>
              </w:rPr>
              <w:t>0.0283</w:t>
            </w:r>
          </w:p>
        </w:tc>
        <w:tc>
          <w:tcPr>
            <w:tcW w:w="0" w:type="auto"/>
            <w:vAlign w:val="center"/>
            <w:hideMark/>
          </w:tcPr>
          <w:p w14:paraId="6480BF31" w14:textId="77777777" w:rsidR="0040665D" w:rsidRDefault="0040665D">
            <w:pPr>
              <w:jc w:val="center"/>
              <w:rPr>
                <w:rFonts w:eastAsia="Times New Roman"/>
              </w:rPr>
            </w:pPr>
            <w:r>
              <w:rPr>
                <w:rFonts w:eastAsia="Times New Roman"/>
              </w:rPr>
              <w:t>0.0444</w:t>
            </w:r>
          </w:p>
        </w:tc>
      </w:tr>
      <w:tr w:rsidR="0040665D" w14:paraId="76211CBE" w14:textId="77777777" w:rsidTr="00F05CD3">
        <w:trPr>
          <w:tblCellSpacing w:w="15" w:type="dxa"/>
          <w:jc w:val="center"/>
        </w:trPr>
        <w:tc>
          <w:tcPr>
            <w:tcW w:w="0" w:type="auto"/>
            <w:vAlign w:val="center"/>
            <w:hideMark/>
          </w:tcPr>
          <w:p w14:paraId="6D66295C" w14:textId="77777777" w:rsidR="0040665D" w:rsidRDefault="0040665D">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034DABA2" w14:textId="77777777" w:rsidR="0040665D" w:rsidRDefault="0040665D">
            <w:pPr>
              <w:jc w:val="center"/>
              <w:rPr>
                <w:rFonts w:eastAsia="Times New Roman"/>
              </w:rPr>
            </w:pPr>
            <w:r>
              <w:rPr>
                <w:rFonts w:eastAsia="Times New Roman"/>
              </w:rPr>
              <w:t>0.0282</w:t>
            </w:r>
          </w:p>
        </w:tc>
        <w:tc>
          <w:tcPr>
            <w:tcW w:w="0" w:type="auto"/>
            <w:vAlign w:val="center"/>
            <w:hideMark/>
          </w:tcPr>
          <w:p w14:paraId="55BE070B" w14:textId="77777777" w:rsidR="0040665D" w:rsidRDefault="0040665D">
            <w:pPr>
              <w:jc w:val="center"/>
              <w:rPr>
                <w:rFonts w:eastAsia="Times New Roman"/>
              </w:rPr>
            </w:pPr>
            <w:r>
              <w:rPr>
                <w:rFonts w:eastAsia="Times New Roman"/>
              </w:rPr>
              <w:t>0.0440</w:t>
            </w:r>
          </w:p>
        </w:tc>
      </w:tr>
      <w:tr w:rsidR="0040665D" w14:paraId="571A60B8" w14:textId="77777777" w:rsidTr="00F05CD3">
        <w:trPr>
          <w:tblCellSpacing w:w="15" w:type="dxa"/>
          <w:jc w:val="center"/>
        </w:trPr>
        <w:tc>
          <w:tcPr>
            <w:tcW w:w="0" w:type="auto"/>
            <w:vAlign w:val="center"/>
            <w:hideMark/>
          </w:tcPr>
          <w:p w14:paraId="6F589D81" w14:textId="77777777" w:rsidR="0040665D" w:rsidRDefault="0040665D">
            <w:pPr>
              <w:rPr>
                <w:rFonts w:eastAsia="Times New Roman"/>
              </w:rPr>
            </w:pPr>
            <w:r>
              <w:rPr>
                <w:rFonts w:eastAsia="Times New Roman"/>
              </w:rPr>
              <w:t>Residual Std. Error</w:t>
            </w:r>
          </w:p>
        </w:tc>
        <w:tc>
          <w:tcPr>
            <w:tcW w:w="0" w:type="auto"/>
            <w:vAlign w:val="center"/>
            <w:hideMark/>
          </w:tcPr>
          <w:p w14:paraId="359F6110" w14:textId="77777777" w:rsidR="0040665D" w:rsidRDefault="0040665D">
            <w:pPr>
              <w:jc w:val="center"/>
              <w:rPr>
                <w:rFonts w:eastAsia="Times New Roman"/>
              </w:rPr>
            </w:pPr>
            <w:r>
              <w:rPr>
                <w:rFonts w:eastAsia="Times New Roman"/>
              </w:rPr>
              <w:t>11.3530 (</w:t>
            </w:r>
            <w:proofErr w:type="spellStart"/>
            <w:r>
              <w:rPr>
                <w:rFonts w:eastAsia="Times New Roman"/>
              </w:rPr>
              <w:t>df</w:t>
            </w:r>
            <w:proofErr w:type="spellEnd"/>
            <w:r>
              <w:rPr>
                <w:rFonts w:eastAsia="Times New Roman"/>
              </w:rPr>
              <w:t xml:space="preserve"> = 27206)</w:t>
            </w:r>
          </w:p>
        </w:tc>
        <w:tc>
          <w:tcPr>
            <w:tcW w:w="0" w:type="auto"/>
            <w:vAlign w:val="center"/>
            <w:hideMark/>
          </w:tcPr>
          <w:p w14:paraId="3E5B7EC0" w14:textId="77777777" w:rsidR="0040665D" w:rsidRDefault="0040665D">
            <w:pPr>
              <w:jc w:val="center"/>
              <w:rPr>
                <w:rFonts w:eastAsia="Times New Roman"/>
              </w:rPr>
            </w:pPr>
            <w:r>
              <w:rPr>
                <w:rFonts w:eastAsia="Times New Roman"/>
              </w:rPr>
              <w:t>11.2607 (</w:t>
            </w:r>
            <w:proofErr w:type="spellStart"/>
            <w:r>
              <w:rPr>
                <w:rFonts w:eastAsia="Times New Roman"/>
              </w:rPr>
              <w:t>df</w:t>
            </w:r>
            <w:proofErr w:type="spellEnd"/>
            <w:r>
              <w:rPr>
                <w:rFonts w:eastAsia="Times New Roman"/>
              </w:rPr>
              <w:t xml:space="preserve"> = 27195)</w:t>
            </w:r>
          </w:p>
        </w:tc>
      </w:tr>
      <w:tr w:rsidR="0040665D" w14:paraId="534A5111" w14:textId="77777777" w:rsidTr="00F05CD3">
        <w:trPr>
          <w:tblCellSpacing w:w="15" w:type="dxa"/>
          <w:jc w:val="center"/>
        </w:trPr>
        <w:tc>
          <w:tcPr>
            <w:tcW w:w="0" w:type="auto"/>
            <w:vAlign w:val="center"/>
            <w:hideMark/>
          </w:tcPr>
          <w:p w14:paraId="29FD4BEF" w14:textId="77777777" w:rsidR="0040665D" w:rsidRDefault="0040665D">
            <w:pPr>
              <w:rPr>
                <w:rFonts w:eastAsia="Times New Roman"/>
              </w:rPr>
            </w:pPr>
            <w:r>
              <w:rPr>
                <w:rFonts w:eastAsia="Times New Roman"/>
              </w:rPr>
              <w:t>F Statistic</w:t>
            </w:r>
          </w:p>
        </w:tc>
        <w:tc>
          <w:tcPr>
            <w:tcW w:w="0" w:type="auto"/>
            <w:vAlign w:val="center"/>
            <w:hideMark/>
          </w:tcPr>
          <w:p w14:paraId="7556E889" w14:textId="77777777" w:rsidR="0040665D" w:rsidRDefault="0040665D">
            <w:pPr>
              <w:jc w:val="center"/>
              <w:rPr>
                <w:rFonts w:eastAsia="Times New Roman"/>
              </w:rPr>
            </w:pPr>
            <w:r>
              <w:rPr>
                <w:rFonts w:eastAsia="Times New Roman"/>
              </w:rPr>
              <w:t>264.3342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27206)</w:t>
            </w:r>
          </w:p>
        </w:tc>
        <w:tc>
          <w:tcPr>
            <w:tcW w:w="0" w:type="auto"/>
            <w:vAlign w:val="center"/>
            <w:hideMark/>
          </w:tcPr>
          <w:p w14:paraId="2223D25F" w14:textId="77777777" w:rsidR="0040665D" w:rsidRDefault="0040665D">
            <w:pPr>
              <w:jc w:val="center"/>
              <w:rPr>
                <w:rFonts w:eastAsia="Times New Roman"/>
              </w:rPr>
            </w:pPr>
            <w:r>
              <w:rPr>
                <w:rFonts w:eastAsia="Times New Roman"/>
              </w:rPr>
              <w:t>90.3482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27195)</w:t>
            </w:r>
          </w:p>
        </w:tc>
      </w:tr>
      <w:tr w:rsidR="0040665D" w14:paraId="696643D7" w14:textId="77777777" w:rsidTr="00F05CD3">
        <w:trPr>
          <w:trHeight w:val="70"/>
          <w:tblCellSpacing w:w="15" w:type="dxa"/>
          <w:jc w:val="center"/>
        </w:trPr>
        <w:tc>
          <w:tcPr>
            <w:tcW w:w="0" w:type="auto"/>
            <w:gridSpan w:val="3"/>
            <w:tcBorders>
              <w:bottom w:val="single" w:sz="6" w:space="0" w:color="000000"/>
            </w:tcBorders>
            <w:vAlign w:val="center"/>
            <w:hideMark/>
          </w:tcPr>
          <w:p w14:paraId="6514C8BF" w14:textId="77777777" w:rsidR="0040665D" w:rsidRDefault="0040665D">
            <w:pPr>
              <w:jc w:val="center"/>
              <w:rPr>
                <w:rFonts w:eastAsia="Times New Roman"/>
              </w:rPr>
            </w:pPr>
          </w:p>
        </w:tc>
      </w:tr>
      <w:tr w:rsidR="0040665D" w14:paraId="3DA7EF69" w14:textId="77777777" w:rsidTr="00F05CD3">
        <w:trPr>
          <w:tblCellSpacing w:w="15" w:type="dxa"/>
          <w:jc w:val="center"/>
        </w:trPr>
        <w:tc>
          <w:tcPr>
            <w:tcW w:w="0" w:type="auto"/>
            <w:vAlign w:val="center"/>
            <w:hideMark/>
          </w:tcPr>
          <w:p w14:paraId="134583FF" w14:textId="77777777" w:rsidR="0040665D" w:rsidRDefault="0040665D">
            <w:pPr>
              <w:rPr>
                <w:rFonts w:eastAsia="Times New Roman"/>
              </w:rPr>
            </w:pPr>
            <w:r>
              <w:rPr>
                <w:rStyle w:val="Emphasis"/>
              </w:rPr>
              <w:t>Note:</w:t>
            </w:r>
          </w:p>
        </w:tc>
        <w:tc>
          <w:tcPr>
            <w:tcW w:w="0" w:type="auto"/>
            <w:gridSpan w:val="2"/>
            <w:vAlign w:val="center"/>
            <w:hideMark/>
          </w:tcPr>
          <w:p w14:paraId="6CE58EE6" w14:textId="594BFDFF" w:rsidR="0040665D" w:rsidRDefault="0040665D">
            <w:pPr>
              <w:jc w:val="right"/>
              <w:rPr>
                <w:rFonts w:eastAsia="Times New Roman"/>
              </w:rPr>
            </w:pPr>
            <w:r>
              <w:rPr>
                <w:rFonts w:eastAsia="Times New Roman"/>
                <w:vertAlign w:val="superscript"/>
              </w:rPr>
              <w:t>*</w:t>
            </w:r>
            <w:r w:rsidRPr="00702301">
              <w:rPr>
                <w:rFonts w:eastAsia="Times New Roman"/>
              </w:rPr>
              <w:t>p</w:t>
            </w:r>
            <w:r w:rsidR="00B27A4F">
              <w:rPr>
                <w:rFonts w:eastAsia="Times New Roman"/>
              </w:rPr>
              <w:t xml:space="preserve">&lt;0.1; </w:t>
            </w:r>
            <w:r>
              <w:rPr>
                <w:rFonts w:eastAsia="Times New Roman"/>
                <w:vertAlign w:val="superscript"/>
              </w:rPr>
              <w:t>**</w:t>
            </w:r>
            <w:r>
              <w:rPr>
                <w:rFonts w:eastAsia="Times New Roman"/>
              </w:rPr>
              <w:t>p</w:t>
            </w:r>
            <w:r w:rsidR="00B27A4F">
              <w:rPr>
                <w:rFonts w:eastAsia="Times New Roman"/>
              </w:rPr>
              <w:t xml:space="preserve">&lt;0.05; </w:t>
            </w:r>
            <w:r>
              <w:rPr>
                <w:rFonts w:eastAsia="Times New Roman"/>
                <w:vertAlign w:val="superscript"/>
              </w:rPr>
              <w:t>***</w:t>
            </w:r>
            <w:r>
              <w:rPr>
                <w:rFonts w:eastAsia="Times New Roman"/>
              </w:rPr>
              <w:t>p&lt;0.01</w:t>
            </w:r>
          </w:p>
        </w:tc>
      </w:tr>
    </w:tbl>
    <w:p w14:paraId="6E987186" w14:textId="77777777" w:rsidR="0040665D" w:rsidRDefault="0040665D">
      <w:pPr>
        <w:spacing w:line="240" w:lineRule="auto"/>
        <w:ind w:firstLine="0"/>
        <w:jc w:val="left"/>
      </w:pPr>
    </w:p>
    <w:p w14:paraId="056BCA76" w14:textId="4B8ABD6E" w:rsidR="00FB17AC" w:rsidRDefault="0040665D" w:rsidP="00C73E21">
      <w:pPr>
        <w:pStyle w:val="Caption"/>
        <w:ind w:firstLine="0"/>
        <w:rPr>
          <w:noProof/>
        </w:rPr>
      </w:pPr>
      <w:r>
        <w:br w:type="page"/>
      </w:r>
      <w:bookmarkStart w:id="102" w:name="_Ref169917329"/>
      <w:bookmarkStart w:id="103" w:name="_Toc203147348"/>
      <w:bookmarkStart w:id="104" w:name="_Ref202361525"/>
      <w:r>
        <w:lastRenderedPageBreak/>
        <w:t xml:space="preserve">Table </w:t>
      </w:r>
      <w:fldSimple w:instr=" SEQ Table \* ARABIC ">
        <w:r w:rsidR="008B593D">
          <w:rPr>
            <w:noProof/>
          </w:rPr>
          <w:t>9</w:t>
        </w:r>
      </w:fldSimple>
      <w:bookmarkEnd w:id="102"/>
      <w:r>
        <w:rPr>
          <w:noProof/>
        </w:rPr>
        <w:t xml:space="preserve"> </w:t>
      </w:r>
      <w:r w:rsidR="00030CFC">
        <w:rPr>
          <w:noProof/>
        </w:rPr>
        <w:t>D</w:t>
      </w:r>
      <w:r>
        <w:rPr>
          <w:noProof/>
        </w:rPr>
        <w:t>iff-in-d</w:t>
      </w:r>
      <w:r w:rsidR="000F61BD">
        <w:rPr>
          <w:noProof/>
        </w:rPr>
        <w:t>i</w:t>
      </w:r>
      <w:r>
        <w:rPr>
          <w:noProof/>
        </w:rPr>
        <w:t>ff results for prices by each implementation phase separately.</w:t>
      </w:r>
      <w:bookmarkEnd w:id="103"/>
      <w:r>
        <w:rPr>
          <w:noProof/>
        </w:rPr>
        <w:t xml:space="preserve"> </w:t>
      </w:r>
    </w:p>
    <w:p w14:paraId="69480E79" w14:textId="2870AB63" w:rsidR="0040665D" w:rsidRDefault="0040665D" w:rsidP="00C73E21">
      <w:pPr>
        <w:pStyle w:val="Caption"/>
        <w:ind w:firstLine="0"/>
        <w:rPr>
          <w:noProof/>
        </w:rPr>
      </w:pPr>
      <w:r>
        <w:rPr>
          <w:noProof/>
        </w:rPr>
        <w:t>This analysis uses the same “full model” described earlier (controlling for contract charatceristics). There is a 5.3 bps increase in premia in phase 1, a 2.7 bps increase in premia in phase 2 and a 16.2 bps increase in premia in phase 3 (coefficients on the Gorup * Period term).</w:t>
      </w:r>
      <w:bookmarkEnd w:id="104"/>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7"/>
        <w:gridCol w:w="2361"/>
        <w:gridCol w:w="2572"/>
        <w:gridCol w:w="2486"/>
      </w:tblGrid>
      <w:tr w:rsidR="0040665D" w:rsidRPr="00E203C9" w14:paraId="60DBDFA3" w14:textId="77777777">
        <w:trPr>
          <w:tblCellSpacing w:w="15" w:type="dxa"/>
        </w:trPr>
        <w:tc>
          <w:tcPr>
            <w:tcW w:w="0" w:type="auto"/>
            <w:gridSpan w:val="4"/>
            <w:tcBorders>
              <w:top w:val="nil"/>
              <w:left w:val="nil"/>
              <w:bottom w:val="nil"/>
              <w:right w:val="nil"/>
            </w:tcBorders>
            <w:vAlign w:val="center"/>
            <w:hideMark/>
          </w:tcPr>
          <w:p w14:paraId="0C602E46" w14:textId="0EE17743" w:rsidR="0040665D" w:rsidRPr="00E203C9" w:rsidRDefault="0040665D">
            <w:pPr>
              <w:jc w:val="center"/>
              <w:rPr>
                <w:rFonts w:eastAsia="Times New Roman"/>
                <w:sz w:val="22"/>
                <w:szCs w:val="22"/>
              </w:rPr>
            </w:pPr>
            <w:r w:rsidRPr="00E203C9">
              <w:rPr>
                <w:rStyle w:val="Strong"/>
                <w:sz w:val="22"/>
                <w:szCs w:val="22"/>
              </w:rPr>
              <w:t xml:space="preserve">By Phase Results: </w:t>
            </w:r>
            <w:r w:rsidR="004F106E">
              <w:rPr>
                <w:rStyle w:val="Strong"/>
                <w:sz w:val="22"/>
                <w:szCs w:val="22"/>
              </w:rPr>
              <w:t>Full</w:t>
            </w:r>
            <w:r w:rsidRPr="00E203C9">
              <w:rPr>
                <w:rStyle w:val="Strong"/>
                <w:sz w:val="22"/>
                <w:szCs w:val="22"/>
              </w:rPr>
              <w:t xml:space="preserve"> Model</w:t>
            </w:r>
          </w:p>
        </w:tc>
      </w:tr>
      <w:tr w:rsidR="0040665D" w:rsidRPr="00E203C9" w14:paraId="426001A3" w14:textId="77777777">
        <w:trPr>
          <w:tblCellSpacing w:w="15" w:type="dxa"/>
        </w:trPr>
        <w:tc>
          <w:tcPr>
            <w:tcW w:w="0" w:type="auto"/>
            <w:gridSpan w:val="4"/>
            <w:tcBorders>
              <w:bottom w:val="single" w:sz="6" w:space="0" w:color="000000"/>
            </w:tcBorders>
            <w:vAlign w:val="center"/>
            <w:hideMark/>
          </w:tcPr>
          <w:p w14:paraId="6E1F507F" w14:textId="77777777" w:rsidR="0040665D" w:rsidRPr="00E203C9" w:rsidRDefault="0040665D">
            <w:pPr>
              <w:jc w:val="center"/>
              <w:rPr>
                <w:rFonts w:eastAsia="Times New Roman"/>
                <w:sz w:val="22"/>
                <w:szCs w:val="22"/>
              </w:rPr>
            </w:pPr>
          </w:p>
        </w:tc>
      </w:tr>
      <w:tr w:rsidR="0040665D" w:rsidRPr="00E203C9" w14:paraId="7173BFDC" w14:textId="77777777">
        <w:trPr>
          <w:tblCellSpacing w:w="15" w:type="dxa"/>
        </w:trPr>
        <w:tc>
          <w:tcPr>
            <w:tcW w:w="0" w:type="auto"/>
            <w:vAlign w:val="center"/>
            <w:hideMark/>
          </w:tcPr>
          <w:p w14:paraId="782B9A76" w14:textId="77777777" w:rsidR="0040665D" w:rsidRPr="00E203C9" w:rsidRDefault="0040665D">
            <w:pPr>
              <w:jc w:val="center"/>
              <w:rPr>
                <w:rFonts w:eastAsia="Times New Roman"/>
                <w:sz w:val="22"/>
                <w:szCs w:val="22"/>
              </w:rPr>
            </w:pPr>
          </w:p>
        </w:tc>
        <w:tc>
          <w:tcPr>
            <w:tcW w:w="0" w:type="auto"/>
            <w:gridSpan w:val="3"/>
            <w:vAlign w:val="center"/>
            <w:hideMark/>
          </w:tcPr>
          <w:p w14:paraId="3BD18F50" w14:textId="77777777" w:rsidR="0040665D" w:rsidRPr="00E203C9" w:rsidRDefault="0040665D">
            <w:pPr>
              <w:jc w:val="center"/>
              <w:rPr>
                <w:rFonts w:eastAsia="Times New Roman"/>
                <w:sz w:val="22"/>
                <w:szCs w:val="22"/>
              </w:rPr>
            </w:pPr>
            <w:r w:rsidRPr="00E203C9">
              <w:rPr>
                <w:rFonts w:eastAsia="Times New Roman"/>
                <w:sz w:val="22"/>
                <w:szCs w:val="22"/>
              </w:rPr>
              <w:t>Dependent variable: Premium</w:t>
            </w:r>
          </w:p>
        </w:tc>
      </w:tr>
      <w:tr w:rsidR="0040665D" w:rsidRPr="00E203C9" w14:paraId="069FA9F2" w14:textId="77777777">
        <w:trPr>
          <w:tblCellSpacing w:w="15" w:type="dxa"/>
        </w:trPr>
        <w:tc>
          <w:tcPr>
            <w:tcW w:w="0" w:type="auto"/>
            <w:vAlign w:val="center"/>
            <w:hideMark/>
          </w:tcPr>
          <w:p w14:paraId="009445EC" w14:textId="77777777" w:rsidR="0040665D" w:rsidRPr="00E203C9" w:rsidRDefault="0040665D">
            <w:pPr>
              <w:jc w:val="center"/>
              <w:rPr>
                <w:rFonts w:eastAsia="Times New Roman"/>
                <w:sz w:val="22"/>
                <w:szCs w:val="22"/>
              </w:rPr>
            </w:pPr>
          </w:p>
        </w:tc>
        <w:tc>
          <w:tcPr>
            <w:tcW w:w="0" w:type="auto"/>
            <w:gridSpan w:val="3"/>
            <w:tcBorders>
              <w:bottom w:val="single" w:sz="6" w:space="0" w:color="000000"/>
            </w:tcBorders>
            <w:vAlign w:val="center"/>
            <w:hideMark/>
          </w:tcPr>
          <w:p w14:paraId="534B30E5" w14:textId="77777777" w:rsidR="0040665D" w:rsidRPr="00E203C9" w:rsidRDefault="0040665D">
            <w:pPr>
              <w:jc w:val="center"/>
              <w:rPr>
                <w:rFonts w:eastAsia="Times New Roman"/>
                <w:sz w:val="22"/>
                <w:szCs w:val="22"/>
              </w:rPr>
            </w:pPr>
          </w:p>
        </w:tc>
      </w:tr>
      <w:tr w:rsidR="0040665D" w:rsidRPr="00E203C9" w14:paraId="5A07153F" w14:textId="77777777">
        <w:trPr>
          <w:tblCellSpacing w:w="15" w:type="dxa"/>
        </w:trPr>
        <w:tc>
          <w:tcPr>
            <w:tcW w:w="0" w:type="auto"/>
            <w:vAlign w:val="center"/>
            <w:hideMark/>
          </w:tcPr>
          <w:p w14:paraId="3647654F" w14:textId="77777777" w:rsidR="0040665D" w:rsidRPr="00E203C9" w:rsidRDefault="0040665D">
            <w:pPr>
              <w:jc w:val="center"/>
              <w:rPr>
                <w:rFonts w:eastAsia="Times New Roman"/>
                <w:sz w:val="22"/>
                <w:szCs w:val="22"/>
              </w:rPr>
            </w:pPr>
          </w:p>
        </w:tc>
        <w:tc>
          <w:tcPr>
            <w:tcW w:w="0" w:type="auto"/>
            <w:vAlign w:val="center"/>
            <w:hideMark/>
          </w:tcPr>
          <w:p w14:paraId="6C064A9C" w14:textId="77777777" w:rsidR="0040665D" w:rsidRPr="00E203C9" w:rsidRDefault="0040665D">
            <w:pPr>
              <w:jc w:val="center"/>
              <w:rPr>
                <w:rFonts w:eastAsia="Times New Roman"/>
                <w:sz w:val="22"/>
                <w:szCs w:val="22"/>
              </w:rPr>
            </w:pPr>
            <w:r w:rsidRPr="00E203C9">
              <w:rPr>
                <w:rFonts w:eastAsia="Times New Roman"/>
                <w:sz w:val="22"/>
                <w:szCs w:val="22"/>
              </w:rPr>
              <w:t>Phase 1</w:t>
            </w:r>
          </w:p>
        </w:tc>
        <w:tc>
          <w:tcPr>
            <w:tcW w:w="0" w:type="auto"/>
            <w:vAlign w:val="center"/>
            <w:hideMark/>
          </w:tcPr>
          <w:p w14:paraId="48692461" w14:textId="77777777" w:rsidR="0040665D" w:rsidRPr="00E203C9" w:rsidRDefault="0040665D">
            <w:pPr>
              <w:jc w:val="center"/>
              <w:rPr>
                <w:rFonts w:eastAsia="Times New Roman"/>
                <w:sz w:val="22"/>
                <w:szCs w:val="22"/>
              </w:rPr>
            </w:pPr>
            <w:r w:rsidRPr="00E203C9">
              <w:rPr>
                <w:rFonts w:eastAsia="Times New Roman"/>
                <w:sz w:val="22"/>
                <w:szCs w:val="22"/>
              </w:rPr>
              <w:t>Phase 2</w:t>
            </w:r>
          </w:p>
        </w:tc>
        <w:tc>
          <w:tcPr>
            <w:tcW w:w="0" w:type="auto"/>
            <w:vAlign w:val="center"/>
            <w:hideMark/>
          </w:tcPr>
          <w:p w14:paraId="04A571B0" w14:textId="77777777" w:rsidR="0040665D" w:rsidRPr="00E203C9" w:rsidRDefault="0040665D">
            <w:pPr>
              <w:jc w:val="center"/>
              <w:rPr>
                <w:rFonts w:eastAsia="Times New Roman"/>
                <w:sz w:val="22"/>
                <w:szCs w:val="22"/>
              </w:rPr>
            </w:pPr>
            <w:r w:rsidRPr="00E203C9">
              <w:rPr>
                <w:rFonts w:eastAsia="Times New Roman"/>
                <w:sz w:val="22"/>
                <w:szCs w:val="22"/>
              </w:rPr>
              <w:t>Phase 3</w:t>
            </w:r>
          </w:p>
        </w:tc>
      </w:tr>
      <w:tr w:rsidR="0040665D" w:rsidRPr="00E203C9" w14:paraId="4049DE14" w14:textId="77777777">
        <w:trPr>
          <w:tblCellSpacing w:w="15" w:type="dxa"/>
        </w:trPr>
        <w:tc>
          <w:tcPr>
            <w:tcW w:w="0" w:type="auto"/>
            <w:vAlign w:val="center"/>
            <w:hideMark/>
          </w:tcPr>
          <w:p w14:paraId="5CC70773" w14:textId="77777777" w:rsidR="0040665D" w:rsidRPr="00E203C9" w:rsidRDefault="0040665D">
            <w:pPr>
              <w:jc w:val="center"/>
              <w:rPr>
                <w:rFonts w:eastAsia="Times New Roman"/>
                <w:sz w:val="22"/>
                <w:szCs w:val="22"/>
              </w:rPr>
            </w:pPr>
          </w:p>
        </w:tc>
        <w:tc>
          <w:tcPr>
            <w:tcW w:w="0" w:type="auto"/>
            <w:vAlign w:val="center"/>
            <w:hideMark/>
          </w:tcPr>
          <w:p w14:paraId="5A75A064" w14:textId="77777777" w:rsidR="0040665D" w:rsidRPr="00E203C9" w:rsidRDefault="0040665D">
            <w:pPr>
              <w:jc w:val="center"/>
              <w:rPr>
                <w:rFonts w:eastAsia="Times New Roman"/>
                <w:sz w:val="22"/>
                <w:szCs w:val="22"/>
              </w:rPr>
            </w:pPr>
            <w:r w:rsidRPr="00E203C9">
              <w:rPr>
                <w:rFonts w:eastAsia="Times New Roman"/>
                <w:sz w:val="22"/>
                <w:szCs w:val="22"/>
              </w:rPr>
              <w:t>(1)</w:t>
            </w:r>
          </w:p>
        </w:tc>
        <w:tc>
          <w:tcPr>
            <w:tcW w:w="0" w:type="auto"/>
            <w:vAlign w:val="center"/>
            <w:hideMark/>
          </w:tcPr>
          <w:p w14:paraId="6D96FF75" w14:textId="77777777" w:rsidR="0040665D" w:rsidRPr="00E203C9" w:rsidRDefault="0040665D">
            <w:pPr>
              <w:jc w:val="center"/>
              <w:rPr>
                <w:rFonts w:eastAsia="Times New Roman"/>
                <w:sz w:val="22"/>
                <w:szCs w:val="22"/>
              </w:rPr>
            </w:pPr>
            <w:r w:rsidRPr="00E203C9">
              <w:rPr>
                <w:rFonts w:eastAsia="Times New Roman"/>
                <w:sz w:val="22"/>
                <w:szCs w:val="22"/>
              </w:rPr>
              <w:t>(2)</w:t>
            </w:r>
          </w:p>
        </w:tc>
        <w:tc>
          <w:tcPr>
            <w:tcW w:w="0" w:type="auto"/>
            <w:vAlign w:val="center"/>
            <w:hideMark/>
          </w:tcPr>
          <w:p w14:paraId="54D31141" w14:textId="77777777" w:rsidR="0040665D" w:rsidRPr="00E203C9" w:rsidRDefault="0040665D">
            <w:pPr>
              <w:jc w:val="center"/>
              <w:rPr>
                <w:rFonts w:eastAsia="Times New Roman"/>
                <w:sz w:val="22"/>
                <w:szCs w:val="22"/>
              </w:rPr>
            </w:pPr>
            <w:r w:rsidRPr="00E203C9">
              <w:rPr>
                <w:rFonts w:eastAsia="Times New Roman"/>
                <w:sz w:val="22"/>
                <w:szCs w:val="22"/>
              </w:rPr>
              <w:t>(3)</w:t>
            </w:r>
          </w:p>
        </w:tc>
      </w:tr>
      <w:tr w:rsidR="0040665D" w:rsidRPr="00E203C9" w14:paraId="6E66E68E" w14:textId="77777777">
        <w:trPr>
          <w:tblCellSpacing w:w="15" w:type="dxa"/>
        </w:trPr>
        <w:tc>
          <w:tcPr>
            <w:tcW w:w="0" w:type="auto"/>
            <w:gridSpan w:val="4"/>
            <w:tcBorders>
              <w:bottom w:val="single" w:sz="6" w:space="0" w:color="000000"/>
            </w:tcBorders>
            <w:vAlign w:val="center"/>
            <w:hideMark/>
          </w:tcPr>
          <w:p w14:paraId="6CD97B95" w14:textId="77777777" w:rsidR="0040665D" w:rsidRPr="00E203C9" w:rsidRDefault="0040665D">
            <w:pPr>
              <w:jc w:val="center"/>
              <w:rPr>
                <w:rFonts w:eastAsia="Times New Roman"/>
                <w:sz w:val="22"/>
                <w:szCs w:val="22"/>
              </w:rPr>
            </w:pPr>
          </w:p>
        </w:tc>
      </w:tr>
      <w:tr w:rsidR="0040665D" w:rsidRPr="00E203C9" w14:paraId="70C1AC15" w14:textId="77777777">
        <w:trPr>
          <w:tblCellSpacing w:w="15" w:type="dxa"/>
        </w:trPr>
        <w:tc>
          <w:tcPr>
            <w:tcW w:w="0" w:type="auto"/>
            <w:vAlign w:val="center"/>
            <w:hideMark/>
          </w:tcPr>
          <w:p w14:paraId="7CA7D749" w14:textId="77777777" w:rsidR="0040665D" w:rsidRPr="00E203C9" w:rsidRDefault="0040665D">
            <w:pPr>
              <w:rPr>
                <w:rFonts w:eastAsia="Times New Roman"/>
                <w:sz w:val="22"/>
                <w:szCs w:val="22"/>
              </w:rPr>
            </w:pPr>
            <w:r w:rsidRPr="00E203C9">
              <w:rPr>
                <w:rFonts w:eastAsia="Times New Roman"/>
                <w:sz w:val="22"/>
                <w:szCs w:val="22"/>
              </w:rPr>
              <w:t>Group</w:t>
            </w:r>
          </w:p>
        </w:tc>
        <w:tc>
          <w:tcPr>
            <w:tcW w:w="0" w:type="auto"/>
            <w:vAlign w:val="center"/>
            <w:hideMark/>
          </w:tcPr>
          <w:p w14:paraId="4DFAF58B" w14:textId="77777777" w:rsidR="0040665D" w:rsidRPr="00E203C9" w:rsidRDefault="0040665D">
            <w:pPr>
              <w:jc w:val="center"/>
              <w:rPr>
                <w:rFonts w:eastAsia="Times New Roman"/>
                <w:sz w:val="22"/>
                <w:szCs w:val="22"/>
              </w:rPr>
            </w:pPr>
            <w:r w:rsidRPr="00E203C9">
              <w:rPr>
                <w:rFonts w:eastAsia="Times New Roman"/>
                <w:sz w:val="22"/>
                <w:szCs w:val="22"/>
              </w:rPr>
              <w:t>-2.789</w:t>
            </w:r>
            <w:r w:rsidRPr="00E203C9">
              <w:rPr>
                <w:rFonts w:eastAsia="Times New Roman"/>
                <w:sz w:val="22"/>
                <w:szCs w:val="22"/>
                <w:vertAlign w:val="superscript"/>
              </w:rPr>
              <w:t>***</w:t>
            </w:r>
          </w:p>
        </w:tc>
        <w:tc>
          <w:tcPr>
            <w:tcW w:w="0" w:type="auto"/>
            <w:vAlign w:val="center"/>
            <w:hideMark/>
          </w:tcPr>
          <w:p w14:paraId="2FAAB03C" w14:textId="77777777" w:rsidR="0040665D" w:rsidRPr="00E203C9" w:rsidRDefault="0040665D">
            <w:pPr>
              <w:jc w:val="center"/>
              <w:rPr>
                <w:rFonts w:eastAsia="Times New Roman"/>
                <w:sz w:val="22"/>
                <w:szCs w:val="22"/>
              </w:rPr>
            </w:pPr>
            <w:r w:rsidRPr="00E203C9">
              <w:rPr>
                <w:rFonts w:eastAsia="Times New Roman"/>
                <w:sz w:val="22"/>
                <w:szCs w:val="22"/>
              </w:rPr>
              <w:t>2.327</w:t>
            </w:r>
            <w:r w:rsidRPr="00E203C9">
              <w:rPr>
                <w:rFonts w:eastAsia="Times New Roman"/>
                <w:sz w:val="22"/>
                <w:szCs w:val="22"/>
                <w:vertAlign w:val="superscript"/>
              </w:rPr>
              <w:t>***</w:t>
            </w:r>
          </w:p>
        </w:tc>
        <w:tc>
          <w:tcPr>
            <w:tcW w:w="0" w:type="auto"/>
            <w:vAlign w:val="center"/>
            <w:hideMark/>
          </w:tcPr>
          <w:p w14:paraId="4237C65D" w14:textId="77777777" w:rsidR="0040665D" w:rsidRPr="00E203C9" w:rsidRDefault="0040665D">
            <w:pPr>
              <w:jc w:val="center"/>
              <w:rPr>
                <w:rFonts w:eastAsia="Times New Roman"/>
                <w:sz w:val="22"/>
                <w:szCs w:val="22"/>
              </w:rPr>
            </w:pPr>
            <w:r w:rsidRPr="00E203C9">
              <w:rPr>
                <w:rFonts w:eastAsia="Times New Roman"/>
                <w:sz w:val="22"/>
                <w:szCs w:val="22"/>
              </w:rPr>
              <w:t>3.139</w:t>
            </w:r>
            <w:r w:rsidRPr="00E203C9">
              <w:rPr>
                <w:rFonts w:eastAsia="Times New Roman"/>
                <w:sz w:val="22"/>
                <w:szCs w:val="22"/>
                <w:vertAlign w:val="superscript"/>
              </w:rPr>
              <w:t>***</w:t>
            </w:r>
          </w:p>
        </w:tc>
      </w:tr>
      <w:tr w:rsidR="0040665D" w:rsidRPr="00E203C9" w14:paraId="64C83489" w14:textId="77777777">
        <w:trPr>
          <w:tblCellSpacing w:w="15" w:type="dxa"/>
        </w:trPr>
        <w:tc>
          <w:tcPr>
            <w:tcW w:w="0" w:type="auto"/>
            <w:vAlign w:val="center"/>
            <w:hideMark/>
          </w:tcPr>
          <w:p w14:paraId="50F39AB6" w14:textId="77777777" w:rsidR="0040665D" w:rsidRPr="00E203C9" w:rsidRDefault="0040665D">
            <w:pPr>
              <w:jc w:val="center"/>
              <w:rPr>
                <w:rFonts w:eastAsia="Times New Roman"/>
                <w:sz w:val="22"/>
                <w:szCs w:val="22"/>
              </w:rPr>
            </w:pPr>
          </w:p>
        </w:tc>
        <w:tc>
          <w:tcPr>
            <w:tcW w:w="0" w:type="auto"/>
            <w:vAlign w:val="center"/>
            <w:hideMark/>
          </w:tcPr>
          <w:p w14:paraId="2C832657" w14:textId="77777777" w:rsidR="0040665D" w:rsidRPr="00E203C9" w:rsidRDefault="0040665D">
            <w:pPr>
              <w:jc w:val="center"/>
              <w:rPr>
                <w:rFonts w:eastAsia="Times New Roman"/>
                <w:sz w:val="22"/>
                <w:szCs w:val="22"/>
              </w:rPr>
            </w:pPr>
            <w:r w:rsidRPr="00E203C9">
              <w:rPr>
                <w:rFonts w:eastAsia="Times New Roman"/>
                <w:sz w:val="22"/>
                <w:szCs w:val="22"/>
              </w:rPr>
              <w:t>(0.525)</w:t>
            </w:r>
          </w:p>
        </w:tc>
        <w:tc>
          <w:tcPr>
            <w:tcW w:w="0" w:type="auto"/>
            <w:vAlign w:val="center"/>
            <w:hideMark/>
          </w:tcPr>
          <w:p w14:paraId="3E629280" w14:textId="77777777" w:rsidR="0040665D" w:rsidRPr="00E203C9" w:rsidRDefault="0040665D">
            <w:pPr>
              <w:jc w:val="center"/>
              <w:rPr>
                <w:rFonts w:eastAsia="Times New Roman"/>
                <w:sz w:val="22"/>
                <w:szCs w:val="22"/>
              </w:rPr>
            </w:pPr>
            <w:r w:rsidRPr="00E203C9">
              <w:rPr>
                <w:rFonts w:eastAsia="Times New Roman"/>
                <w:sz w:val="22"/>
                <w:szCs w:val="22"/>
              </w:rPr>
              <w:t>(0.886)</w:t>
            </w:r>
          </w:p>
        </w:tc>
        <w:tc>
          <w:tcPr>
            <w:tcW w:w="0" w:type="auto"/>
            <w:vAlign w:val="center"/>
            <w:hideMark/>
          </w:tcPr>
          <w:p w14:paraId="669B097F" w14:textId="77777777" w:rsidR="0040665D" w:rsidRPr="00E203C9" w:rsidRDefault="0040665D">
            <w:pPr>
              <w:jc w:val="center"/>
              <w:rPr>
                <w:rFonts w:eastAsia="Times New Roman"/>
                <w:sz w:val="22"/>
                <w:szCs w:val="22"/>
              </w:rPr>
            </w:pPr>
            <w:r w:rsidRPr="00E203C9">
              <w:rPr>
                <w:rFonts w:eastAsia="Times New Roman"/>
                <w:sz w:val="22"/>
                <w:szCs w:val="22"/>
              </w:rPr>
              <w:t>(1.205)</w:t>
            </w:r>
          </w:p>
        </w:tc>
      </w:tr>
      <w:tr w:rsidR="0040665D" w:rsidRPr="00E203C9" w14:paraId="4F80F084" w14:textId="77777777">
        <w:trPr>
          <w:tblCellSpacing w:w="15" w:type="dxa"/>
        </w:trPr>
        <w:tc>
          <w:tcPr>
            <w:tcW w:w="0" w:type="auto"/>
            <w:vAlign w:val="center"/>
            <w:hideMark/>
          </w:tcPr>
          <w:p w14:paraId="6F945F15" w14:textId="77777777" w:rsidR="0040665D" w:rsidRPr="00E203C9" w:rsidRDefault="0040665D">
            <w:pPr>
              <w:jc w:val="center"/>
              <w:rPr>
                <w:rFonts w:eastAsia="Times New Roman"/>
                <w:sz w:val="22"/>
                <w:szCs w:val="22"/>
              </w:rPr>
            </w:pPr>
          </w:p>
        </w:tc>
        <w:tc>
          <w:tcPr>
            <w:tcW w:w="0" w:type="auto"/>
            <w:vAlign w:val="center"/>
            <w:hideMark/>
          </w:tcPr>
          <w:p w14:paraId="2A109760" w14:textId="77777777" w:rsidR="0040665D" w:rsidRPr="00E203C9" w:rsidRDefault="0040665D">
            <w:pPr>
              <w:rPr>
                <w:rFonts w:eastAsia="Times New Roman"/>
                <w:sz w:val="22"/>
                <w:szCs w:val="22"/>
              </w:rPr>
            </w:pPr>
          </w:p>
        </w:tc>
        <w:tc>
          <w:tcPr>
            <w:tcW w:w="0" w:type="auto"/>
            <w:vAlign w:val="center"/>
            <w:hideMark/>
          </w:tcPr>
          <w:p w14:paraId="598C032F" w14:textId="77777777" w:rsidR="0040665D" w:rsidRPr="00E203C9" w:rsidRDefault="0040665D">
            <w:pPr>
              <w:jc w:val="center"/>
              <w:rPr>
                <w:rFonts w:eastAsia="Times New Roman"/>
                <w:sz w:val="22"/>
                <w:szCs w:val="22"/>
              </w:rPr>
            </w:pPr>
          </w:p>
        </w:tc>
        <w:tc>
          <w:tcPr>
            <w:tcW w:w="0" w:type="auto"/>
            <w:vAlign w:val="center"/>
            <w:hideMark/>
          </w:tcPr>
          <w:p w14:paraId="6B62FC96" w14:textId="77777777" w:rsidR="0040665D" w:rsidRPr="00E203C9" w:rsidRDefault="0040665D">
            <w:pPr>
              <w:jc w:val="center"/>
              <w:rPr>
                <w:rFonts w:eastAsia="Times New Roman"/>
                <w:sz w:val="22"/>
                <w:szCs w:val="22"/>
              </w:rPr>
            </w:pPr>
          </w:p>
        </w:tc>
      </w:tr>
      <w:tr w:rsidR="0040665D" w:rsidRPr="00E203C9" w14:paraId="481C3ABA" w14:textId="77777777">
        <w:trPr>
          <w:tblCellSpacing w:w="15" w:type="dxa"/>
        </w:trPr>
        <w:tc>
          <w:tcPr>
            <w:tcW w:w="0" w:type="auto"/>
            <w:vAlign w:val="center"/>
            <w:hideMark/>
          </w:tcPr>
          <w:p w14:paraId="2097D2B2" w14:textId="77777777" w:rsidR="0040665D" w:rsidRPr="00E203C9" w:rsidRDefault="0040665D">
            <w:pPr>
              <w:rPr>
                <w:rFonts w:eastAsia="Times New Roman"/>
                <w:sz w:val="22"/>
                <w:szCs w:val="22"/>
              </w:rPr>
            </w:pPr>
            <w:r w:rsidRPr="00E203C9">
              <w:rPr>
                <w:rFonts w:eastAsia="Times New Roman"/>
                <w:sz w:val="22"/>
                <w:szCs w:val="22"/>
              </w:rPr>
              <w:t>Period</w:t>
            </w:r>
          </w:p>
        </w:tc>
        <w:tc>
          <w:tcPr>
            <w:tcW w:w="0" w:type="auto"/>
            <w:vAlign w:val="center"/>
            <w:hideMark/>
          </w:tcPr>
          <w:p w14:paraId="7B7AA8DD" w14:textId="77777777" w:rsidR="0040665D" w:rsidRPr="00E203C9" w:rsidRDefault="0040665D">
            <w:pPr>
              <w:jc w:val="center"/>
              <w:rPr>
                <w:rFonts w:eastAsia="Times New Roman"/>
                <w:sz w:val="22"/>
                <w:szCs w:val="22"/>
              </w:rPr>
            </w:pPr>
            <w:r w:rsidRPr="00E203C9">
              <w:rPr>
                <w:rFonts w:eastAsia="Times New Roman"/>
                <w:sz w:val="22"/>
                <w:szCs w:val="22"/>
              </w:rPr>
              <w:t>-4.898</w:t>
            </w:r>
            <w:r w:rsidRPr="00E203C9">
              <w:rPr>
                <w:rFonts w:eastAsia="Times New Roman"/>
                <w:sz w:val="22"/>
                <w:szCs w:val="22"/>
                <w:vertAlign w:val="superscript"/>
              </w:rPr>
              <w:t>***</w:t>
            </w:r>
          </w:p>
        </w:tc>
        <w:tc>
          <w:tcPr>
            <w:tcW w:w="0" w:type="auto"/>
            <w:vAlign w:val="center"/>
            <w:hideMark/>
          </w:tcPr>
          <w:p w14:paraId="2BAD1AF3" w14:textId="77777777" w:rsidR="0040665D" w:rsidRPr="00E203C9" w:rsidRDefault="0040665D">
            <w:pPr>
              <w:jc w:val="center"/>
              <w:rPr>
                <w:rFonts w:eastAsia="Times New Roman"/>
                <w:sz w:val="22"/>
                <w:szCs w:val="22"/>
              </w:rPr>
            </w:pPr>
            <w:r w:rsidRPr="00E203C9">
              <w:rPr>
                <w:rFonts w:eastAsia="Times New Roman"/>
                <w:sz w:val="22"/>
                <w:szCs w:val="22"/>
              </w:rPr>
              <w:t>-4.150</w:t>
            </w:r>
            <w:r w:rsidRPr="00E203C9">
              <w:rPr>
                <w:rFonts w:eastAsia="Times New Roman"/>
                <w:sz w:val="22"/>
                <w:szCs w:val="22"/>
                <w:vertAlign w:val="superscript"/>
              </w:rPr>
              <w:t>***</w:t>
            </w:r>
          </w:p>
        </w:tc>
        <w:tc>
          <w:tcPr>
            <w:tcW w:w="0" w:type="auto"/>
            <w:vAlign w:val="center"/>
            <w:hideMark/>
          </w:tcPr>
          <w:p w14:paraId="2AEFAF13" w14:textId="77777777" w:rsidR="0040665D" w:rsidRPr="00E203C9" w:rsidRDefault="0040665D">
            <w:pPr>
              <w:jc w:val="center"/>
              <w:rPr>
                <w:rFonts w:eastAsia="Times New Roman"/>
                <w:sz w:val="22"/>
                <w:szCs w:val="22"/>
              </w:rPr>
            </w:pPr>
            <w:r w:rsidRPr="00E203C9">
              <w:rPr>
                <w:rFonts w:eastAsia="Times New Roman"/>
                <w:sz w:val="22"/>
                <w:szCs w:val="22"/>
              </w:rPr>
              <w:t>-12.360</w:t>
            </w:r>
            <w:r w:rsidRPr="00E203C9">
              <w:rPr>
                <w:rFonts w:eastAsia="Times New Roman"/>
                <w:sz w:val="22"/>
                <w:szCs w:val="22"/>
                <w:vertAlign w:val="superscript"/>
              </w:rPr>
              <w:t>***</w:t>
            </w:r>
          </w:p>
        </w:tc>
      </w:tr>
      <w:tr w:rsidR="0040665D" w:rsidRPr="00E203C9" w14:paraId="752BA2A7" w14:textId="77777777">
        <w:trPr>
          <w:tblCellSpacing w:w="15" w:type="dxa"/>
        </w:trPr>
        <w:tc>
          <w:tcPr>
            <w:tcW w:w="0" w:type="auto"/>
            <w:vAlign w:val="center"/>
            <w:hideMark/>
          </w:tcPr>
          <w:p w14:paraId="7E05CEB4" w14:textId="77777777" w:rsidR="0040665D" w:rsidRPr="00E203C9" w:rsidRDefault="0040665D">
            <w:pPr>
              <w:jc w:val="center"/>
              <w:rPr>
                <w:rFonts w:eastAsia="Times New Roman"/>
                <w:sz w:val="22"/>
                <w:szCs w:val="22"/>
              </w:rPr>
            </w:pPr>
          </w:p>
        </w:tc>
        <w:tc>
          <w:tcPr>
            <w:tcW w:w="0" w:type="auto"/>
            <w:vAlign w:val="center"/>
            <w:hideMark/>
          </w:tcPr>
          <w:p w14:paraId="3FD7C720" w14:textId="77777777" w:rsidR="0040665D" w:rsidRPr="00E203C9" w:rsidRDefault="0040665D">
            <w:pPr>
              <w:jc w:val="center"/>
              <w:rPr>
                <w:rFonts w:eastAsia="Times New Roman"/>
                <w:sz w:val="22"/>
                <w:szCs w:val="22"/>
              </w:rPr>
            </w:pPr>
            <w:r w:rsidRPr="00E203C9">
              <w:rPr>
                <w:rFonts w:eastAsia="Times New Roman"/>
                <w:sz w:val="22"/>
                <w:szCs w:val="22"/>
              </w:rPr>
              <w:t>(0.875)</w:t>
            </w:r>
          </w:p>
        </w:tc>
        <w:tc>
          <w:tcPr>
            <w:tcW w:w="0" w:type="auto"/>
            <w:vAlign w:val="center"/>
            <w:hideMark/>
          </w:tcPr>
          <w:p w14:paraId="53FEFA81" w14:textId="77777777" w:rsidR="0040665D" w:rsidRPr="00E203C9" w:rsidRDefault="0040665D">
            <w:pPr>
              <w:jc w:val="center"/>
              <w:rPr>
                <w:rFonts w:eastAsia="Times New Roman"/>
                <w:sz w:val="22"/>
                <w:szCs w:val="22"/>
              </w:rPr>
            </w:pPr>
            <w:r w:rsidRPr="00E203C9">
              <w:rPr>
                <w:rFonts w:eastAsia="Times New Roman"/>
                <w:sz w:val="22"/>
                <w:szCs w:val="22"/>
              </w:rPr>
              <w:t>(1.309)</w:t>
            </w:r>
          </w:p>
        </w:tc>
        <w:tc>
          <w:tcPr>
            <w:tcW w:w="0" w:type="auto"/>
            <w:vAlign w:val="center"/>
            <w:hideMark/>
          </w:tcPr>
          <w:p w14:paraId="77DD0592" w14:textId="77777777" w:rsidR="0040665D" w:rsidRPr="00E203C9" w:rsidRDefault="0040665D">
            <w:pPr>
              <w:jc w:val="center"/>
              <w:rPr>
                <w:rFonts w:eastAsia="Times New Roman"/>
                <w:sz w:val="22"/>
                <w:szCs w:val="22"/>
              </w:rPr>
            </w:pPr>
            <w:r w:rsidRPr="00E203C9">
              <w:rPr>
                <w:rFonts w:eastAsia="Times New Roman"/>
                <w:sz w:val="22"/>
                <w:szCs w:val="22"/>
              </w:rPr>
              <w:t>(1.338)</w:t>
            </w:r>
          </w:p>
        </w:tc>
      </w:tr>
      <w:tr w:rsidR="0040665D" w:rsidRPr="00E203C9" w14:paraId="08B04B70" w14:textId="77777777">
        <w:trPr>
          <w:tblCellSpacing w:w="15" w:type="dxa"/>
        </w:trPr>
        <w:tc>
          <w:tcPr>
            <w:tcW w:w="0" w:type="auto"/>
            <w:vAlign w:val="center"/>
            <w:hideMark/>
          </w:tcPr>
          <w:p w14:paraId="260BE12C" w14:textId="77777777" w:rsidR="0040665D" w:rsidRPr="00E203C9" w:rsidRDefault="0040665D">
            <w:pPr>
              <w:jc w:val="center"/>
              <w:rPr>
                <w:rFonts w:eastAsia="Times New Roman"/>
                <w:sz w:val="22"/>
                <w:szCs w:val="22"/>
              </w:rPr>
            </w:pPr>
          </w:p>
        </w:tc>
        <w:tc>
          <w:tcPr>
            <w:tcW w:w="0" w:type="auto"/>
            <w:vAlign w:val="center"/>
            <w:hideMark/>
          </w:tcPr>
          <w:p w14:paraId="30CA1C3E" w14:textId="77777777" w:rsidR="0040665D" w:rsidRPr="00E203C9" w:rsidRDefault="0040665D">
            <w:pPr>
              <w:rPr>
                <w:rFonts w:eastAsia="Times New Roman"/>
                <w:sz w:val="22"/>
                <w:szCs w:val="22"/>
              </w:rPr>
            </w:pPr>
          </w:p>
        </w:tc>
        <w:tc>
          <w:tcPr>
            <w:tcW w:w="0" w:type="auto"/>
            <w:vAlign w:val="center"/>
            <w:hideMark/>
          </w:tcPr>
          <w:p w14:paraId="54AA4665" w14:textId="77777777" w:rsidR="0040665D" w:rsidRPr="00E203C9" w:rsidRDefault="0040665D">
            <w:pPr>
              <w:jc w:val="center"/>
              <w:rPr>
                <w:rFonts w:eastAsia="Times New Roman"/>
                <w:sz w:val="22"/>
                <w:szCs w:val="22"/>
              </w:rPr>
            </w:pPr>
          </w:p>
        </w:tc>
        <w:tc>
          <w:tcPr>
            <w:tcW w:w="0" w:type="auto"/>
            <w:vAlign w:val="center"/>
            <w:hideMark/>
          </w:tcPr>
          <w:p w14:paraId="235B82A9" w14:textId="77777777" w:rsidR="0040665D" w:rsidRPr="00E203C9" w:rsidRDefault="0040665D">
            <w:pPr>
              <w:jc w:val="center"/>
              <w:rPr>
                <w:rFonts w:eastAsia="Times New Roman"/>
                <w:sz w:val="22"/>
                <w:szCs w:val="22"/>
              </w:rPr>
            </w:pPr>
          </w:p>
        </w:tc>
      </w:tr>
      <w:tr w:rsidR="0040665D" w:rsidRPr="00E203C9" w14:paraId="6F10A142" w14:textId="77777777">
        <w:trPr>
          <w:tblCellSpacing w:w="15" w:type="dxa"/>
        </w:trPr>
        <w:tc>
          <w:tcPr>
            <w:tcW w:w="0" w:type="auto"/>
            <w:vAlign w:val="center"/>
            <w:hideMark/>
          </w:tcPr>
          <w:p w14:paraId="6E4ACA72" w14:textId="77777777" w:rsidR="0040665D" w:rsidRPr="00E203C9" w:rsidRDefault="0040665D">
            <w:pPr>
              <w:rPr>
                <w:rFonts w:eastAsia="Times New Roman"/>
                <w:sz w:val="22"/>
                <w:szCs w:val="22"/>
              </w:rPr>
            </w:pPr>
            <w:r w:rsidRPr="00E203C9">
              <w:rPr>
                <w:rFonts w:eastAsia="Times New Roman"/>
                <w:sz w:val="22"/>
                <w:szCs w:val="22"/>
              </w:rPr>
              <w:t>Tenor</w:t>
            </w:r>
          </w:p>
        </w:tc>
        <w:tc>
          <w:tcPr>
            <w:tcW w:w="0" w:type="auto"/>
            <w:vAlign w:val="center"/>
            <w:hideMark/>
          </w:tcPr>
          <w:p w14:paraId="4645718C" w14:textId="77777777" w:rsidR="0040665D" w:rsidRPr="00E203C9" w:rsidRDefault="0040665D">
            <w:pPr>
              <w:jc w:val="center"/>
              <w:rPr>
                <w:rFonts w:eastAsia="Times New Roman"/>
                <w:sz w:val="22"/>
                <w:szCs w:val="22"/>
              </w:rPr>
            </w:pPr>
            <w:r w:rsidRPr="00E203C9">
              <w:rPr>
                <w:rFonts w:eastAsia="Times New Roman"/>
                <w:sz w:val="22"/>
                <w:szCs w:val="22"/>
              </w:rPr>
              <w:t>-0.050</w:t>
            </w:r>
            <w:r w:rsidRPr="00E203C9">
              <w:rPr>
                <w:rFonts w:eastAsia="Times New Roman"/>
                <w:sz w:val="22"/>
                <w:szCs w:val="22"/>
                <w:vertAlign w:val="superscript"/>
              </w:rPr>
              <w:t>***</w:t>
            </w:r>
          </w:p>
        </w:tc>
        <w:tc>
          <w:tcPr>
            <w:tcW w:w="0" w:type="auto"/>
            <w:vAlign w:val="center"/>
            <w:hideMark/>
          </w:tcPr>
          <w:p w14:paraId="7121E48B" w14:textId="77777777" w:rsidR="0040665D" w:rsidRPr="00E203C9" w:rsidRDefault="0040665D">
            <w:pPr>
              <w:jc w:val="center"/>
              <w:rPr>
                <w:rFonts w:eastAsia="Times New Roman"/>
                <w:sz w:val="22"/>
                <w:szCs w:val="22"/>
              </w:rPr>
            </w:pPr>
            <w:r w:rsidRPr="00E203C9">
              <w:rPr>
                <w:rFonts w:eastAsia="Times New Roman"/>
                <w:sz w:val="22"/>
                <w:szCs w:val="22"/>
              </w:rPr>
              <w:t>0.064</w:t>
            </w:r>
            <w:r w:rsidRPr="00E203C9">
              <w:rPr>
                <w:rFonts w:eastAsia="Times New Roman"/>
                <w:sz w:val="22"/>
                <w:szCs w:val="22"/>
                <w:vertAlign w:val="superscript"/>
              </w:rPr>
              <w:t>***</w:t>
            </w:r>
          </w:p>
        </w:tc>
        <w:tc>
          <w:tcPr>
            <w:tcW w:w="0" w:type="auto"/>
            <w:vAlign w:val="center"/>
            <w:hideMark/>
          </w:tcPr>
          <w:p w14:paraId="3C499CC9" w14:textId="77777777" w:rsidR="0040665D" w:rsidRPr="00E203C9" w:rsidRDefault="0040665D">
            <w:pPr>
              <w:jc w:val="center"/>
              <w:rPr>
                <w:rFonts w:eastAsia="Times New Roman"/>
                <w:sz w:val="22"/>
                <w:szCs w:val="22"/>
              </w:rPr>
            </w:pPr>
            <w:r w:rsidRPr="00E203C9">
              <w:rPr>
                <w:rFonts w:eastAsia="Times New Roman"/>
                <w:sz w:val="22"/>
                <w:szCs w:val="22"/>
              </w:rPr>
              <w:t>0.086</w:t>
            </w:r>
            <w:r w:rsidRPr="00E203C9">
              <w:rPr>
                <w:rFonts w:eastAsia="Times New Roman"/>
                <w:sz w:val="22"/>
                <w:szCs w:val="22"/>
                <w:vertAlign w:val="superscript"/>
              </w:rPr>
              <w:t>***</w:t>
            </w:r>
          </w:p>
        </w:tc>
      </w:tr>
      <w:tr w:rsidR="0040665D" w:rsidRPr="00E203C9" w14:paraId="2D7AE2EE" w14:textId="77777777">
        <w:trPr>
          <w:tblCellSpacing w:w="15" w:type="dxa"/>
        </w:trPr>
        <w:tc>
          <w:tcPr>
            <w:tcW w:w="0" w:type="auto"/>
            <w:vAlign w:val="center"/>
            <w:hideMark/>
          </w:tcPr>
          <w:p w14:paraId="6C0763CD" w14:textId="77777777" w:rsidR="0040665D" w:rsidRPr="00E203C9" w:rsidRDefault="0040665D">
            <w:pPr>
              <w:jc w:val="center"/>
              <w:rPr>
                <w:rFonts w:eastAsia="Times New Roman"/>
                <w:sz w:val="22"/>
                <w:szCs w:val="22"/>
              </w:rPr>
            </w:pPr>
          </w:p>
        </w:tc>
        <w:tc>
          <w:tcPr>
            <w:tcW w:w="0" w:type="auto"/>
            <w:vAlign w:val="center"/>
            <w:hideMark/>
          </w:tcPr>
          <w:p w14:paraId="728C8EDB" w14:textId="77777777" w:rsidR="0040665D" w:rsidRPr="00E203C9" w:rsidRDefault="0040665D">
            <w:pPr>
              <w:jc w:val="center"/>
              <w:rPr>
                <w:rFonts w:eastAsia="Times New Roman"/>
                <w:sz w:val="22"/>
                <w:szCs w:val="22"/>
              </w:rPr>
            </w:pPr>
            <w:r w:rsidRPr="00E203C9">
              <w:rPr>
                <w:rFonts w:eastAsia="Times New Roman"/>
                <w:sz w:val="22"/>
                <w:szCs w:val="22"/>
              </w:rPr>
              <w:t>(0.013)</w:t>
            </w:r>
          </w:p>
        </w:tc>
        <w:tc>
          <w:tcPr>
            <w:tcW w:w="0" w:type="auto"/>
            <w:vAlign w:val="center"/>
            <w:hideMark/>
          </w:tcPr>
          <w:p w14:paraId="15514A3E" w14:textId="77777777" w:rsidR="0040665D" w:rsidRPr="00E203C9" w:rsidRDefault="0040665D">
            <w:pPr>
              <w:jc w:val="center"/>
              <w:rPr>
                <w:rFonts w:eastAsia="Times New Roman"/>
                <w:sz w:val="22"/>
                <w:szCs w:val="22"/>
              </w:rPr>
            </w:pPr>
            <w:r w:rsidRPr="00E203C9">
              <w:rPr>
                <w:rFonts w:eastAsia="Times New Roman"/>
                <w:sz w:val="22"/>
                <w:szCs w:val="22"/>
              </w:rPr>
              <w:t>(0.013)</w:t>
            </w:r>
          </w:p>
        </w:tc>
        <w:tc>
          <w:tcPr>
            <w:tcW w:w="0" w:type="auto"/>
            <w:vAlign w:val="center"/>
            <w:hideMark/>
          </w:tcPr>
          <w:p w14:paraId="6A99E88A" w14:textId="77777777" w:rsidR="0040665D" w:rsidRPr="00E203C9" w:rsidRDefault="0040665D">
            <w:pPr>
              <w:jc w:val="center"/>
              <w:rPr>
                <w:rFonts w:eastAsia="Times New Roman"/>
                <w:sz w:val="22"/>
                <w:szCs w:val="22"/>
              </w:rPr>
            </w:pPr>
            <w:r w:rsidRPr="00E203C9">
              <w:rPr>
                <w:rFonts w:eastAsia="Times New Roman"/>
                <w:sz w:val="22"/>
                <w:szCs w:val="22"/>
              </w:rPr>
              <w:t>(0.016)</w:t>
            </w:r>
          </w:p>
        </w:tc>
      </w:tr>
      <w:tr w:rsidR="0040665D" w:rsidRPr="00E203C9" w14:paraId="4A1779DA" w14:textId="77777777">
        <w:trPr>
          <w:tblCellSpacing w:w="15" w:type="dxa"/>
        </w:trPr>
        <w:tc>
          <w:tcPr>
            <w:tcW w:w="0" w:type="auto"/>
            <w:vAlign w:val="center"/>
            <w:hideMark/>
          </w:tcPr>
          <w:p w14:paraId="5E609468" w14:textId="77777777" w:rsidR="0040665D" w:rsidRPr="00E203C9" w:rsidRDefault="0040665D">
            <w:pPr>
              <w:jc w:val="center"/>
              <w:rPr>
                <w:rFonts w:eastAsia="Times New Roman"/>
                <w:sz w:val="22"/>
                <w:szCs w:val="22"/>
              </w:rPr>
            </w:pPr>
          </w:p>
        </w:tc>
        <w:tc>
          <w:tcPr>
            <w:tcW w:w="0" w:type="auto"/>
            <w:vAlign w:val="center"/>
            <w:hideMark/>
          </w:tcPr>
          <w:p w14:paraId="3A2A52B7" w14:textId="77777777" w:rsidR="0040665D" w:rsidRPr="00E203C9" w:rsidRDefault="0040665D">
            <w:pPr>
              <w:rPr>
                <w:rFonts w:eastAsia="Times New Roman"/>
                <w:sz w:val="22"/>
                <w:szCs w:val="22"/>
              </w:rPr>
            </w:pPr>
          </w:p>
        </w:tc>
        <w:tc>
          <w:tcPr>
            <w:tcW w:w="0" w:type="auto"/>
            <w:vAlign w:val="center"/>
            <w:hideMark/>
          </w:tcPr>
          <w:p w14:paraId="04B416C4" w14:textId="77777777" w:rsidR="0040665D" w:rsidRPr="00E203C9" w:rsidRDefault="0040665D">
            <w:pPr>
              <w:jc w:val="center"/>
              <w:rPr>
                <w:rFonts w:eastAsia="Times New Roman"/>
                <w:sz w:val="22"/>
                <w:szCs w:val="22"/>
              </w:rPr>
            </w:pPr>
          </w:p>
        </w:tc>
        <w:tc>
          <w:tcPr>
            <w:tcW w:w="0" w:type="auto"/>
            <w:vAlign w:val="center"/>
            <w:hideMark/>
          </w:tcPr>
          <w:p w14:paraId="0BDA2058" w14:textId="77777777" w:rsidR="0040665D" w:rsidRPr="00E203C9" w:rsidRDefault="0040665D">
            <w:pPr>
              <w:jc w:val="center"/>
              <w:rPr>
                <w:rFonts w:eastAsia="Times New Roman"/>
                <w:sz w:val="22"/>
                <w:szCs w:val="22"/>
              </w:rPr>
            </w:pPr>
          </w:p>
        </w:tc>
      </w:tr>
      <w:tr w:rsidR="0040665D" w:rsidRPr="00E203C9" w14:paraId="537505D7" w14:textId="77777777">
        <w:trPr>
          <w:tblCellSpacing w:w="15" w:type="dxa"/>
        </w:trPr>
        <w:tc>
          <w:tcPr>
            <w:tcW w:w="0" w:type="auto"/>
            <w:vAlign w:val="center"/>
            <w:hideMark/>
          </w:tcPr>
          <w:p w14:paraId="01AA8EA5" w14:textId="77777777" w:rsidR="0040665D" w:rsidRPr="00E203C9" w:rsidRDefault="0040665D">
            <w:pPr>
              <w:rPr>
                <w:rFonts w:eastAsia="Times New Roman"/>
                <w:sz w:val="22"/>
                <w:szCs w:val="22"/>
              </w:rPr>
            </w:pPr>
            <w:r w:rsidRPr="00E203C9">
              <w:rPr>
                <w:rFonts w:eastAsia="Times New Roman"/>
                <w:sz w:val="22"/>
                <w:szCs w:val="22"/>
              </w:rPr>
              <w:t>Notional</w:t>
            </w:r>
          </w:p>
        </w:tc>
        <w:tc>
          <w:tcPr>
            <w:tcW w:w="0" w:type="auto"/>
            <w:vAlign w:val="center"/>
            <w:hideMark/>
          </w:tcPr>
          <w:p w14:paraId="072EF961" w14:textId="77777777" w:rsidR="0040665D" w:rsidRPr="00E203C9" w:rsidRDefault="0040665D">
            <w:pPr>
              <w:jc w:val="center"/>
              <w:rPr>
                <w:rFonts w:eastAsia="Times New Roman"/>
                <w:sz w:val="22"/>
                <w:szCs w:val="22"/>
              </w:rPr>
            </w:pPr>
            <w:r w:rsidRPr="00E203C9">
              <w:rPr>
                <w:rFonts w:eastAsia="Times New Roman"/>
                <w:sz w:val="22"/>
                <w:szCs w:val="22"/>
              </w:rPr>
              <w:t>-0.489</w:t>
            </w:r>
            <w:r w:rsidRPr="00E203C9">
              <w:rPr>
                <w:rFonts w:eastAsia="Times New Roman"/>
                <w:sz w:val="22"/>
                <w:szCs w:val="22"/>
                <w:vertAlign w:val="superscript"/>
              </w:rPr>
              <w:t>***</w:t>
            </w:r>
          </w:p>
        </w:tc>
        <w:tc>
          <w:tcPr>
            <w:tcW w:w="0" w:type="auto"/>
            <w:vAlign w:val="center"/>
            <w:hideMark/>
          </w:tcPr>
          <w:p w14:paraId="3021C2E0" w14:textId="77777777" w:rsidR="0040665D" w:rsidRPr="00E203C9" w:rsidRDefault="0040665D">
            <w:pPr>
              <w:jc w:val="center"/>
              <w:rPr>
                <w:rFonts w:eastAsia="Times New Roman"/>
                <w:sz w:val="22"/>
                <w:szCs w:val="22"/>
              </w:rPr>
            </w:pPr>
            <w:r w:rsidRPr="00E203C9">
              <w:rPr>
                <w:rFonts w:eastAsia="Times New Roman"/>
                <w:sz w:val="22"/>
                <w:szCs w:val="22"/>
              </w:rPr>
              <w:t>0.685</w:t>
            </w:r>
            <w:r w:rsidRPr="00E203C9">
              <w:rPr>
                <w:rFonts w:eastAsia="Times New Roman"/>
                <w:sz w:val="22"/>
                <w:szCs w:val="22"/>
                <w:vertAlign w:val="superscript"/>
              </w:rPr>
              <w:t>***</w:t>
            </w:r>
          </w:p>
        </w:tc>
        <w:tc>
          <w:tcPr>
            <w:tcW w:w="0" w:type="auto"/>
            <w:vAlign w:val="center"/>
            <w:hideMark/>
          </w:tcPr>
          <w:p w14:paraId="1A3DE488" w14:textId="77777777" w:rsidR="0040665D" w:rsidRPr="00E203C9" w:rsidRDefault="0040665D">
            <w:pPr>
              <w:jc w:val="center"/>
              <w:rPr>
                <w:rFonts w:eastAsia="Times New Roman"/>
                <w:sz w:val="22"/>
                <w:szCs w:val="22"/>
              </w:rPr>
            </w:pPr>
            <w:r w:rsidRPr="00E203C9">
              <w:rPr>
                <w:rFonts w:eastAsia="Times New Roman"/>
                <w:sz w:val="22"/>
                <w:szCs w:val="22"/>
              </w:rPr>
              <w:t>1.506</w:t>
            </w:r>
            <w:r w:rsidRPr="00E203C9">
              <w:rPr>
                <w:rFonts w:eastAsia="Times New Roman"/>
                <w:sz w:val="22"/>
                <w:szCs w:val="22"/>
                <w:vertAlign w:val="superscript"/>
              </w:rPr>
              <w:t>***</w:t>
            </w:r>
          </w:p>
        </w:tc>
      </w:tr>
      <w:tr w:rsidR="0040665D" w:rsidRPr="00E203C9" w14:paraId="3743B1AC" w14:textId="77777777">
        <w:trPr>
          <w:tblCellSpacing w:w="15" w:type="dxa"/>
        </w:trPr>
        <w:tc>
          <w:tcPr>
            <w:tcW w:w="0" w:type="auto"/>
            <w:vAlign w:val="center"/>
            <w:hideMark/>
          </w:tcPr>
          <w:p w14:paraId="4B6DF5CA" w14:textId="77777777" w:rsidR="0040665D" w:rsidRPr="00E203C9" w:rsidRDefault="0040665D">
            <w:pPr>
              <w:jc w:val="center"/>
              <w:rPr>
                <w:rFonts w:eastAsia="Times New Roman"/>
                <w:sz w:val="22"/>
                <w:szCs w:val="22"/>
              </w:rPr>
            </w:pPr>
          </w:p>
        </w:tc>
        <w:tc>
          <w:tcPr>
            <w:tcW w:w="0" w:type="auto"/>
            <w:vAlign w:val="center"/>
            <w:hideMark/>
          </w:tcPr>
          <w:p w14:paraId="547B1F19" w14:textId="77777777" w:rsidR="0040665D" w:rsidRPr="00E203C9" w:rsidRDefault="0040665D">
            <w:pPr>
              <w:jc w:val="center"/>
              <w:rPr>
                <w:rFonts w:eastAsia="Times New Roman"/>
                <w:sz w:val="22"/>
                <w:szCs w:val="22"/>
              </w:rPr>
            </w:pPr>
            <w:r w:rsidRPr="00E203C9">
              <w:rPr>
                <w:rFonts w:eastAsia="Times New Roman"/>
                <w:sz w:val="22"/>
                <w:szCs w:val="22"/>
              </w:rPr>
              <w:t>(0.094)</w:t>
            </w:r>
          </w:p>
        </w:tc>
        <w:tc>
          <w:tcPr>
            <w:tcW w:w="0" w:type="auto"/>
            <w:vAlign w:val="center"/>
            <w:hideMark/>
          </w:tcPr>
          <w:p w14:paraId="1264DE52" w14:textId="77777777" w:rsidR="0040665D" w:rsidRPr="00E203C9" w:rsidRDefault="0040665D">
            <w:pPr>
              <w:jc w:val="center"/>
              <w:rPr>
                <w:rFonts w:eastAsia="Times New Roman"/>
                <w:sz w:val="22"/>
                <w:szCs w:val="22"/>
              </w:rPr>
            </w:pPr>
            <w:r w:rsidRPr="00E203C9">
              <w:rPr>
                <w:rFonts w:eastAsia="Times New Roman"/>
                <w:sz w:val="22"/>
                <w:szCs w:val="22"/>
              </w:rPr>
              <w:t>(0.109)</w:t>
            </w:r>
          </w:p>
        </w:tc>
        <w:tc>
          <w:tcPr>
            <w:tcW w:w="0" w:type="auto"/>
            <w:vAlign w:val="center"/>
            <w:hideMark/>
          </w:tcPr>
          <w:p w14:paraId="42B1BA45" w14:textId="77777777" w:rsidR="0040665D" w:rsidRPr="00E203C9" w:rsidRDefault="0040665D">
            <w:pPr>
              <w:jc w:val="center"/>
              <w:rPr>
                <w:rFonts w:eastAsia="Times New Roman"/>
                <w:sz w:val="22"/>
                <w:szCs w:val="22"/>
              </w:rPr>
            </w:pPr>
            <w:r w:rsidRPr="00E203C9">
              <w:rPr>
                <w:rFonts w:eastAsia="Times New Roman"/>
                <w:sz w:val="22"/>
                <w:szCs w:val="22"/>
              </w:rPr>
              <w:t>(0.125)</w:t>
            </w:r>
          </w:p>
        </w:tc>
      </w:tr>
      <w:tr w:rsidR="0040665D" w:rsidRPr="00E203C9" w14:paraId="2009A94F" w14:textId="77777777">
        <w:trPr>
          <w:tblCellSpacing w:w="15" w:type="dxa"/>
        </w:trPr>
        <w:tc>
          <w:tcPr>
            <w:tcW w:w="0" w:type="auto"/>
            <w:vAlign w:val="center"/>
            <w:hideMark/>
          </w:tcPr>
          <w:p w14:paraId="3B03EDB3" w14:textId="77777777" w:rsidR="0040665D" w:rsidRPr="00E203C9" w:rsidRDefault="0040665D">
            <w:pPr>
              <w:jc w:val="center"/>
              <w:rPr>
                <w:rFonts w:eastAsia="Times New Roman"/>
                <w:sz w:val="22"/>
                <w:szCs w:val="22"/>
              </w:rPr>
            </w:pPr>
          </w:p>
        </w:tc>
        <w:tc>
          <w:tcPr>
            <w:tcW w:w="0" w:type="auto"/>
            <w:vAlign w:val="center"/>
            <w:hideMark/>
          </w:tcPr>
          <w:p w14:paraId="20C2BA2E" w14:textId="77777777" w:rsidR="0040665D" w:rsidRPr="00E203C9" w:rsidRDefault="0040665D">
            <w:pPr>
              <w:rPr>
                <w:rFonts w:eastAsia="Times New Roman"/>
                <w:sz w:val="22"/>
                <w:szCs w:val="22"/>
              </w:rPr>
            </w:pPr>
          </w:p>
        </w:tc>
        <w:tc>
          <w:tcPr>
            <w:tcW w:w="0" w:type="auto"/>
            <w:vAlign w:val="center"/>
            <w:hideMark/>
          </w:tcPr>
          <w:p w14:paraId="696D3B7E" w14:textId="77777777" w:rsidR="0040665D" w:rsidRPr="00E203C9" w:rsidRDefault="0040665D">
            <w:pPr>
              <w:jc w:val="center"/>
              <w:rPr>
                <w:rFonts w:eastAsia="Times New Roman"/>
                <w:sz w:val="22"/>
                <w:szCs w:val="22"/>
              </w:rPr>
            </w:pPr>
          </w:p>
        </w:tc>
        <w:tc>
          <w:tcPr>
            <w:tcW w:w="0" w:type="auto"/>
            <w:vAlign w:val="center"/>
            <w:hideMark/>
          </w:tcPr>
          <w:p w14:paraId="1E90473D" w14:textId="77777777" w:rsidR="0040665D" w:rsidRPr="00E203C9" w:rsidRDefault="0040665D">
            <w:pPr>
              <w:jc w:val="center"/>
              <w:rPr>
                <w:rFonts w:eastAsia="Times New Roman"/>
                <w:sz w:val="22"/>
                <w:szCs w:val="22"/>
              </w:rPr>
            </w:pPr>
          </w:p>
        </w:tc>
      </w:tr>
      <w:tr w:rsidR="0040665D" w:rsidRPr="00E203C9" w14:paraId="33115C74" w14:textId="77777777">
        <w:trPr>
          <w:tblCellSpacing w:w="15" w:type="dxa"/>
        </w:trPr>
        <w:tc>
          <w:tcPr>
            <w:tcW w:w="0" w:type="auto"/>
            <w:vAlign w:val="center"/>
            <w:hideMark/>
          </w:tcPr>
          <w:p w14:paraId="2DB0ED61" w14:textId="77777777" w:rsidR="0040665D" w:rsidRPr="00E203C9" w:rsidRDefault="0040665D">
            <w:pPr>
              <w:rPr>
                <w:rFonts w:eastAsia="Times New Roman"/>
                <w:sz w:val="22"/>
                <w:szCs w:val="22"/>
              </w:rPr>
            </w:pPr>
            <w:r w:rsidRPr="00E203C9">
              <w:rPr>
                <w:rFonts w:eastAsia="Times New Roman"/>
                <w:sz w:val="22"/>
                <w:szCs w:val="22"/>
              </w:rPr>
              <w:t>Capped</w:t>
            </w:r>
          </w:p>
        </w:tc>
        <w:tc>
          <w:tcPr>
            <w:tcW w:w="0" w:type="auto"/>
            <w:vAlign w:val="center"/>
            <w:hideMark/>
          </w:tcPr>
          <w:p w14:paraId="778F661F" w14:textId="77777777" w:rsidR="0040665D" w:rsidRPr="00E203C9" w:rsidRDefault="0040665D">
            <w:pPr>
              <w:jc w:val="center"/>
              <w:rPr>
                <w:rFonts w:eastAsia="Times New Roman"/>
                <w:sz w:val="22"/>
                <w:szCs w:val="22"/>
              </w:rPr>
            </w:pPr>
            <w:r w:rsidRPr="00E203C9">
              <w:rPr>
                <w:rFonts w:eastAsia="Times New Roman"/>
                <w:sz w:val="22"/>
                <w:szCs w:val="22"/>
              </w:rPr>
              <w:t>-0.727</w:t>
            </w:r>
            <w:r w:rsidRPr="00E203C9">
              <w:rPr>
                <w:rFonts w:eastAsia="Times New Roman"/>
                <w:sz w:val="22"/>
                <w:szCs w:val="22"/>
                <w:vertAlign w:val="superscript"/>
              </w:rPr>
              <w:t>***</w:t>
            </w:r>
          </w:p>
        </w:tc>
        <w:tc>
          <w:tcPr>
            <w:tcW w:w="0" w:type="auto"/>
            <w:vAlign w:val="center"/>
            <w:hideMark/>
          </w:tcPr>
          <w:p w14:paraId="534DA2D4" w14:textId="77777777" w:rsidR="0040665D" w:rsidRPr="00E203C9" w:rsidRDefault="0040665D">
            <w:pPr>
              <w:jc w:val="center"/>
              <w:rPr>
                <w:rFonts w:eastAsia="Times New Roman"/>
                <w:sz w:val="22"/>
                <w:szCs w:val="22"/>
              </w:rPr>
            </w:pPr>
            <w:r w:rsidRPr="00E203C9">
              <w:rPr>
                <w:rFonts w:eastAsia="Times New Roman"/>
                <w:sz w:val="22"/>
                <w:szCs w:val="22"/>
              </w:rPr>
              <w:t>-0.583</w:t>
            </w:r>
            <w:r w:rsidRPr="00E203C9">
              <w:rPr>
                <w:rFonts w:eastAsia="Times New Roman"/>
                <w:sz w:val="22"/>
                <w:szCs w:val="22"/>
                <w:vertAlign w:val="superscript"/>
              </w:rPr>
              <w:t>**</w:t>
            </w:r>
          </w:p>
        </w:tc>
        <w:tc>
          <w:tcPr>
            <w:tcW w:w="0" w:type="auto"/>
            <w:vAlign w:val="center"/>
            <w:hideMark/>
          </w:tcPr>
          <w:p w14:paraId="646C8AB0" w14:textId="77777777" w:rsidR="0040665D" w:rsidRPr="00E203C9" w:rsidRDefault="0040665D">
            <w:pPr>
              <w:jc w:val="center"/>
              <w:rPr>
                <w:rFonts w:eastAsia="Times New Roman"/>
                <w:sz w:val="22"/>
                <w:szCs w:val="22"/>
              </w:rPr>
            </w:pPr>
            <w:r w:rsidRPr="00E203C9">
              <w:rPr>
                <w:rFonts w:eastAsia="Times New Roman"/>
                <w:sz w:val="22"/>
                <w:szCs w:val="22"/>
              </w:rPr>
              <w:t>-1.575</w:t>
            </w:r>
            <w:r w:rsidRPr="00E203C9">
              <w:rPr>
                <w:rFonts w:eastAsia="Times New Roman"/>
                <w:sz w:val="22"/>
                <w:szCs w:val="22"/>
                <w:vertAlign w:val="superscript"/>
              </w:rPr>
              <w:t>***</w:t>
            </w:r>
          </w:p>
        </w:tc>
      </w:tr>
      <w:tr w:rsidR="0040665D" w:rsidRPr="00E203C9" w14:paraId="57B14A56" w14:textId="77777777">
        <w:trPr>
          <w:tblCellSpacing w:w="15" w:type="dxa"/>
        </w:trPr>
        <w:tc>
          <w:tcPr>
            <w:tcW w:w="0" w:type="auto"/>
            <w:vAlign w:val="center"/>
            <w:hideMark/>
          </w:tcPr>
          <w:p w14:paraId="3C1491CD" w14:textId="77777777" w:rsidR="0040665D" w:rsidRPr="00E203C9" w:rsidRDefault="0040665D">
            <w:pPr>
              <w:jc w:val="center"/>
              <w:rPr>
                <w:rFonts w:eastAsia="Times New Roman"/>
                <w:sz w:val="22"/>
                <w:szCs w:val="22"/>
              </w:rPr>
            </w:pPr>
          </w:p>
        </w:tc>
        <w:tc>
          <w:tcPr>
            <w:tcW w:w="0" w:type="auto"/>
            <w:vAlign w:val="center"/>
            <w:hideMark/>
          </w:tcPr>
          <w:p w14:paraId="7C2A4022" w14:textId="77777777" w:rsidR="0040665D" w:rsidRPr="00E203C9" w:rsidRDefault="0040665D">
            <w:pPr>
              <w:jc w:val="center"/>
              <w:rPr>
                <w:rFonts w:eastAsia="Times New Roman"/>
                <w:sz w:val="22"/>
                <w:szCs w:val="22"/>
              </w:rPr>
            </w:pPr>
            <w:r w:rsidRPr="00E203C9">
              <w:rPr>
                <w:rFonts w:eastAsia="Times New Roman"/>
                <w:sz w:val="22"/>
                <w:szCs w:val="22"/>
              </w:rPr>
              <w:t>(0.268)</w:t>
            </w:r>
          </w:p>
        </w:tc>
        <w:tc>
          <w:tcPr>
            <w:tcW w:w="0" w:type="auto"/>
            <w:vAlign w:val="center"/>
            <w:hideMark/>
          </w:tcPr>
          <w:p w14:paraId="7BEB504F" w14:textId="77777777" w:rsidR="0040665D" w:rsidRPr="00E203C9" w:rsidRDefault="0040665D">
            <w:pPr>
              <w:jc w:val="center"/>
              <w:rPr>
                <w:rFonts w:eastAsia="Times New Roman"/>
                <w:sz w:val="22"/>
                <w:szCs w:val="22"/>
              </w:rPr>
            </w:pPr>
            <w:r w:rsidRPr="00E203C9">
              <w:rPr>
                <w:rFonts w:eastAsia="Times New Roman"/>
                <w:sz w:val="22"/>
                <w:szCs w:val="22"/>
              </w:rPr>
              <w:t>(0.287)</w:t>
            </w:r>
          </w:p>
        </w:tc>
        <w:tc>
          <w:tcPr>
            <w:tcW w:w="0" w:type="auto"/>
            <w:vAlign w:val="center"/>
            <w:hideMark/>
          </w:tcPr>
          <w:p w14:paraId="0D74DF90" w14:textId="77777777" w:rsidR="0040665D" w:rsidRPr="00E203C9" w:rsidRDefault="0040665D">
            <w:pPr>
              <w:jc w:val="center"/>
              <w:rPr>
                <w:rFonts w:eastAsia="Times New Roman"/>
                <w:sz w:val="22"/>
                <w:szCs w:val="22"/>
              </w:rPr>
            </w:pPr>
            <w:r w:rsidRPr="00E203C9">
              <w:rPr>
                <w:rFonts w:eastAsia="Times New Roman"/>
                <w:sz w:val="22"/>
                <w:szCs w:val="22"/>
              </w:rPr>
              <w:t>(0.345)</w:t>
            </w:r>
          </w:p>
        </w:tc>
      </w:tr>
      <w:tr w:rsidR="0040665D" w:rsidRPr="00E203C9" w14:paraId="2C50F893" w14:textId="77777777">
        <w:trPr>
          <w:tblCellSpacing w:w="15" w:type="dxa"/>
        </w:trPr>
        <w:tc>
          <w:tcPr>
            <w:tcW w:w="0" w:type="auto"/>
            <w:vAlign w:val="center"/>
            <w:hideMark/>
          </w:tcPr>
          <w:p w14:paraId="477DB9D5" w14:textId="77777777" w:rsidR="0040665D" w:rsidRPr="00E203C9" w:rsidRDefault="0040665D">
            <w:pPr>
              <w:jc w:val="center"/>
              <w:rPr>
                <w:rFonts w:eastAsia="Times New Roman"/>
                <w:sz w:val="22"/>
                <w:szCs w:val="22"/>
              </w:rPr>
            </w:pPr>
          </w:p>
        </w:tc>
        <w:tc>
          <w:tcPr>
            <w:tcW w:w="0" w:type="auto"/>
            <w:vAlign w:val="center"/>
            <w:hideMark/>
          </w:tcPr>
          <w:p w14:paraId="3D4EEC22" w14:textId="77777777" w:rsidR="0040665D" w:rsidRPr="00E203C9" w:rsidRDefault="0040665D">
            <w:pPr>
              <w:rPr>
                <w:rFonts w:eastAsia="Times New Roman"/>
                <w:sz w:val="22"/>
                <w:szCs w:val="22"/>
              </w:rPr>
            </w:pPr>
          </w:p>
        </w:tc>
        <w:tc>
          <w:tcPr>
            <w:tcW w:w="0" w:type="auto"/>
            <w:vAlign w:val="center"/>
            <w:hideMark/>
          </w:tcPr>
          <w:p w14:paraId="17C5A055" w14:textId="77777777" w:rsidR="0040665D" w:rsidRPr="00E203C9" w:rsidRDefault="0040665D">
            <w:pPr>
              <w:jc w:val="center"/>
              <w:rPr>
                <w:rFonts w:eastAsia="Times New Roman"/>
                <w:sz w:val="22"/>
                <w:szCs w:val="22"/>
              </w:rPr>
            </w:pPr>
          </w:p>
        </w:tc>
        <w:tc>
          <w:tcPr>
            <w:tcW w:w="0" w:type="auto"/>
            <w:vAlign w:val="center"/>
            <w:hideMark/>
          </w:tcPr>
          <w:p w14:paraId="13A49767" w14:textId="77777777" w:rsidR="0040665D" w:rsidRPr="00E203C9" w:rsidRDefault="0040665D">
            <w:pPr>
              <w:jc w:val="center"/>
              <w:rPr>
                <w:rFonts w:eastAsia="Times New Roman"/>
                <w:sz w:val="22"/>
                <w:szCs w:val="22"/>
              </w:rPr>
            </w:pPr>
          </w:p>
        </w:tc>
      </w:tr>
      <w:tr w:rsidR="0040665D" w:rsidRPr="00E203C9" w14:paraId="01149FA8" w14:textId="77777777">
        <w:trPr>
          <w:tblCellSpacing w:w="15" w:type="dxa"/>
        </w:trPr>
        <w:tc>
          <w:tcPr>
            <w:tcW w:w="0" w:type="auto"/>
            <w:vAlign w:val="center"/>
            <w:hideMark/>
          </w:tcPr>
          <w:p w14:paraId="395CF50C" w14:textId="77777777" w:rsidR="0040665D" w:rsidRPr="00E203C9" w:rsidRDefault="0040665D">
            <w:pPr>
              <w:rPr>
                <w:rFonts w:eastAsia="Times New Roman"/>
                <w:sz w:val="22"/>
                <w:szCs w:val="22"/>
              </w:rPr>
            </w:pPr>
            <w:r w:rsidRPr="00E203C9">
              <w:rPr>
                <w:rFonts w:eastAsia="Times New Roman"/>
                <w:sz w:val="22"/>
                <w:szCs w:val="22"/>
              </w:rPr>
              <w:t>Morning Session</w:t>
            </w:r>
          </w:p>
        </w:tc>
        <w:tc>
          <w:tcPr>
            <w:tcW w:w="0" w:type="auto"/>
            <w:vAlign w:val="center"/>
            <w:hideMark/>
          </w:tcPr>
          <w:p w14:paraId="3E319870" w14:textId="77777777" w:rsidR="0040665D" w:rsidRPr="00E203C9" w:rsidRDefault="0040665D">
            <w:pPr>
              <w:jc w:val="center"/>
              <w:rPr>
                <w:rFonts w:eastAsia="Times New Roman"/>
                <w:sz w:val="22"/>
                <w:szCs w:val="22"/>
              </w:rPr>
            </w:pPr>
            <w:r w:rsidRPr="00E203C9">
              <w:rPr>
                <w:rFonts w:eastAsia="Times New Roman"/>
                <w:sz w:val="22"/>
                <w:szCs w:val="22"/>
              </w:rPr>
              <w:t>-0.387</w:t>
            </w:r>
          </w:p>
        </w:tc>
        <w:tc>
          <w:tcPr>
            <w:tcW w:w="0" w:type="auto"/>
            <w:vAlign w:val="center"/>
            <w:hideMark/>
          </w:tcPr>
          <w:p w14:paraId="0FB1DAAE" w14:textId="77777777" w:rsidR="0040665D" w:rsidRPr="00E203C9" w:rsidRDefault="0040665D">
            <w:pPr>
              <w:jc w:val="center"/>
              <w:rPr>
                <w:rFonts w:eastAsia="Times New Roman"/>
                <w:sz w:val="22"/>
                <w:szCs w:val="22"/>
              </w:rPr>
            </w:pPr>
            <w:r w:rsidRPr="00E203C9">
              <w:rPr>
                <w:rFonts w:eastAsia="Times New Roman"/>
                <w:sz w:val="22"/>
                <w:szCs w:val="22"/>
              </w:rPr>
              <w:t>0.788</w:t>
            </w:r>
            <w:r w:rsidRPr="00E203C9">
              <w:rPr>
                <w:rFonts w:eastAsia="Times New Roman"/>
                <w:sz w:val="22"/>
                <w:szCs w:val="22"/>
                <w:vertAlign w:val="superscript"/>
              </w:rPr>
              <w:t>***</w:t>
            </w:r>
          </w:p>
        </w:tc>
        <w:tc>
          <w:tcPr>
            <w:tcW w:w="0" w:type="auto"/>
            <w:vAlign w:val="center"/>
            <w:hideMark/>
          </w:tcPr>
          <w:p w14:paraId="351EFE75" w14:textId="77777777" w:rsidR="0040665D" w:rsidRPr="00E203C9" w:rsidRDefault="0040665D">
            <w:pPr>
              <w:jc w:val="center"/>
              <w:rPr>
                <w:rFonts w:eastAsia="Times New Roman"/>
                <w:sz w:val="22"/>
                <w:szCs w:val="22"/>
              </w:rPr>
            </w:pPr>
            <w:r w:rsidRPr="00E203C9">
              <w:rPr>
                <w:rFonts w:eastAsia="Times New Roman"/>
                <w:sz w:val="22"/>
                <w:szCs w:val="22"/>
              </w:rPr>
              <w:t>-2.375</w:t>
            </w:r>
            <w:r w:rsidRPr="00E203C9">
              <w:rPr>
                <w:rFonts w:eastAsia="Times New Roman"/>
                <w:sz w:val="22"/>
                <w:szCs w:val="22"/>
                <w:vertAlign w:val="superscript"/>
              </w:rPr>
              <w:t>***</w:t>
            </w:r>
          </w:p>
        </w:tc>
      </w:tr>
      <w:tr w:rsidR="0040665D" w:rsidRPr="00E203C9" w14:paraId="1DD00B7B" w14:textId="77777777">
        <w:trPr>
          <w:tblCellSpacing w:w="15" w:type="dxa"/>
        </w:trPr>
        <w:tc>
          <w:tcPr>
            <w:tcW w:w="0" w:type="auto"/>
            <w:vAlign w:val="center"/>
            <w:hideMark/>
          </w:tcPr>
          <w:p w14:paraId="0F3D98A5" w14:textId="77777777" w:rsidR="0040665D" w:rsidRPr="00E203C9" w:rsidRDefault="0040665D">
            <w:pPr>
              <w:jc w:val="center"/>
              <w:rPr>
                <w:rFonts w:eastAsia="Times New Roman"/>
                <w:sz w:val="22"/>
                <w:szCs w:val="22"/>
              </w:rPr>
            </w:pPr>
          </w:p>
        </w:tc>
        <w:tc>
          <w:tcPr>
            <w:tcW w:w="0" w:type="auto"/>
            <w:vAlign w:val="center"/>
            <w:hideMark/>
          </w:tcPr>
          <w:p w14:paraId="4915B6A7" w14:textId="77777777" w:rsidR="0040665D" w:rsidRPr="00E203C9" w:rsidRDefault="0040665D">
            <w:pPr>
              <w:jc w:val="center"/>
              <w:rPr>
                <w:rFonts w:eastAsia="Times New Roman"/>
                <w:sz w:val="22"/>
                <w:szCs w:val="22"/>
              </w:rPr>
            </w:pPr>
            <w:r w:rsidRPr="00E203C9">
              <w:rPr>
                <w:rFonts w:eastAsia="Times New Roman"/>
                <w:sz w:val="22"/>
                <w:szCs w:val="22"/>
              </w:rPr>
              <w:t>(0.265)</w:t>
            </w:r>
          </w:p>
        </w:tc>
        <w:tc>
          <w:tcPr>
            <w:tcW w:w="0" w:type="auto"/>
            <w:vAlign w:val="center"/>
            <w:hideMark/>
          </w:tcPr>
          <w:p w14:paraId="610CF94C" w14:textId="77777777" w:rsidR="0040665D" w:rsidRPr="00E203C9" w:rsidRDefault="0040665D">
            <w:pPr>
              <w:jc w:val="center"/>
              <w:rPr>
                <w:rFonts w:eastAsia="Times New Roman"/>
                <w:sz w:val="22"/>
                <w:szCs w:val="22"/>
              </w:rPr>
            </w:pPr>
            <w:r w:rsidRPr="00E203C9">
              <w:rPr>
                <w:rFonts w:eastAsia="Times New Roman"/>
                <w:sz w:val="22"/>
                <w:szCs w:val="22"/>
              </w:rPr>
              <w:t>(0.292)</w:t>
            </w:r>
          </w:p>
        </w:tc>
        <w:tc>
          <w:tcPr>
            <w:tcW w:w="0" w:type="auto"/>
            <w:vAlign w:val="center"/>
            <w:hideMark/>
          </w:tcPr>
          <w:p w14:paraId="49C4CBEC" w14:textId="77777777" w:rsidR="0040665D" w:rsidRPr="00E203C9" w:rsidRDefault="0040665D">
            <w:pPr>
              <w:jc w:val="center"/>
              <w:rPr>
                <w:rFonts w:eastAsia="Times New Roman"/>
                <w:sz w:val="22"/>
                <w:szCs w:val="22"/>
              </w:rPr>
            </w:pPr>
            <w:r w:rsidRPr="00E203C9">
              <w:rPr>
                <w:rFonts w:eastAsia="Times New Roman"/>
                <w:sz w:val="22"/>
                <w:szCs w:val="22"/>
              </w:rPr>
              <w:t>(0.340)</w:t>
            </w:r>
          </w:p>
        </w:tc>
      </w:tr>
      <w:tr w:rsidR="0040665D" w:rsidRPr="00E203C9" w14:paraId="025419FF" w14:textId="77777777">
        <w:trPr>
          <w:tblCellSpacing w:w="15" w:type="dxa"/>
        </w:trPr>
        <w:tc>
          <w:tcPr>
            <w:tcW w:w="0" w:type="auto"/>
            <w:vAlign w:val="center"/>
            <w:hideMark/>
          </w:tcPr>
          <w:p w14:paraId="515532FE" w14:textId="77777777" w:rsidR="0040665D" w:rsidRPr="00E203C9" w:rsidRDefault="0040665D">
            <w:pPr>
              <w:jc w:val="center"/>
              <w:rPr>
                <w:rFonts w:eastAsia="Times New Roman"/>
                <w:sz w:val="22"/>
                <w:szCs w:val="22"/>
              </w:rPr>
            </w:pPr>
          </w:p>
        </w:tc>
        <w:tc>
          <w:tcPr>
            <w:tcW w:w="0" w:type="auto"/>
            <w:vAlign w:val="center"/>
            <w:hideMark/>
          </w:tcPr>
          <w:p w14:paraId="4C9214C9" w14:textId="77777777" w:rsidR="0040665D" w:rsidRPr="00E203C9" w:rsidRDefault="0040665D">
            <w:pPr>
              <w:rPr>
                <w:rFonts w:eastAsia="Times New Roman"/>
                <w:sz w:val="22"/>
                <w:szCs w:val="22"/>
              </w:rPr>
            </w:pPr>
          </w:p>
        </w:tc>
        <w:tc>
          <w:tcPr>
            <w:tcW w:w="0" w:type="auto"/>
            <w:vAlign w:val="center"/>
            <w:hideMark/>
          </w:tcPr>
          <w:p w14:paraId="1B344D0C" w14:textId="77777777" w:rsidR="0040665D" w:rsidRPr="00E203C9" w:rsidRDefault="0040665D">
            <w:pPr>
              <w:jc w:val="center"/>
              <w:rPr>
                <w:rFonts w:eastAsia="Times New Roman"/>
                <w:sz w:val="22"/>
                <w:szCs w:val="22"/>
              </w:rPr>
            </w:pPr>
          </w:p>
        </w:tc>
        <w:tc>
          <w:tcPr>
            <w:tcW w:w="0" w:type="auto"/>
            <w:vAlign w:val="center"/>
            <w:hideMark/>
          </w:tcPr>
          <w:p w14:paraId="407C79A9" w14:textId="77777777" w:rsidR="0040665D" w:rsidRPr="00E203C9" w:rsidRDefault="0040665D">
            <w:pPr>
              <w:jc w:val="center"/>
              <w:rPr>
                <w:rFonts w:eastAsia="Times New Roman"/>
                <w:sz w:val="22"/>
                <w:szCs w:val="22"/>
              </w:rPr>
            </w:pPr>
          </w:p>
        </w:tc>
      </w:tr>
      <w:tr w:rsidR="0040665D" w:rsidRPr="00E203C9" w14:paraId="71ABF346" w14:textId="77777777">
        <w:trPr>
          <w:tblCellSpacing w:w="15" w:type="dxa"/>
        </w:trPr>
        <w:tc>
          <w:tcPr>
            <w:tcW w:w="0" w:type="auto"/>
            <w:vAlign w:val="center"/>
            <w:hideMark/>
          </w:tcPr>
          <w:p w14:paraId="6F75F7B1" w14:textId="77777777" w:rsidR="0040665D" w:rsidRPr="00E203C9" w:rsidRDefault="0040665D">
            <w:pPr>
              <w:rPr>
                <w:rFonts w:eastAsia="Times New Roman"/>
                <w:sz w:val="22"/>
                <w:szCs w:val="22"/>
              </w:rPr>
            </w:pPr>
            <w:r w:rsidRPr="00E203C9">
              <w:rPr>
                <w:rFonts w:eastAsia="Times New Roman"/>
                <w:sz w:val="22"/>
                <w:szCs w:val="22"/>
              </w:rPr>
              <w:t>Afternoon Session</w:t>
            </w:r>
          </w:p>
        </w:tc>
        <w:tc>
          <w:tcPr>
            <w:tcW w:w="0" w:type="auto"/>
            <w:vAlign w:val="center"/>
            <w:hideMark/>
          </w:tcPr>
          <w:p w14:paraId="1BAC3A04" w14:textId="77777777" w:rsidR="0040665D" w:rsidRPr="00E203C9" w:rsidRDefault="0040665D">
            <w:pPr>
              <w:jc w:val="center"/>
              <w:rPr>
                <w:rFonts w:eastAsia="Times New Roman"/>
                <w:sz w:val="22"/>
                <w:szCs w:val="22"/>
              </w:rPr>
            </w:pPr>
            <w:r w:rsidRPr="00E203C9">
              <w:rPr>
                <w:rFonts w:eastAsia="Times New Roman"/>
                <w:sz w:val="22"/>
                <w:szCs w:val="22"/>
              </w:rPr>
              <w:t>-1.170</w:t>
            </w:r>
            <w:r w:rsidRPr="00E203C9">
              <w:rPr>
                <w:rFonts w:eastAsia="Times New Roman"/>
                <w:sz w:val="22"/>
                <w:szCs w:val="22"/>
                <w:vertAlign w:val="superscript"/>
              </w:rPr>
              <w:t>***</w:t>
            </w:r>
          </w:p>
        </w:tc>
        <w:tc>
          <w:tcPr>
            <w:tcW w:w="0" w:type="auto"/>
            <w:vAlign w:val="center"/>
            <w:hideMark/>
          </w:tcPr>
          <w:p w14:paraId="393A6779" w14:textId="77777777" w:rsidR="0040665D" w:rsidRPr="00E203C9" w:rsidRDefault="0040665D">
            <w:pPr>
              <w:jc w:val="center"/>
              <w:rPr>
                <w:rFonts w:eastAsia="Times New Roman"/>
                <w:sz w:val="22"/>
                <w:szCs w:val="22"/>
              </w:rPr>
            </w:pPr>
            <w:r w:rsidRPr="00E203C9">
              <w:rPr>
                <w:rFonts w:eastAsia="Times New Roman"/>
                <w:sz w:val="22"/>
                <w:szCs w:val="22"/>
              </w:rPr>
              <w:t>-0.571</w:t>
            </w:r>
            <w:r w:rsidRPr="00E203C9">
              <w:rPr>
                <w:rFonts w:eastAsia="Times New Roman"/>
                <w:sz w:val="22"/>
                <w:szCs w:val="22"/>
                <w:vertAlign w:val="superscript"/>
              </w:rPr>
              <w:t>**</w:t>
            </w:r>
          </w:p>
        </w:tc>
        <w:tc>
          <w:tcPr>
            <w:tcW w:w="0" w:type="auto"/>
            <w:vAlign w:val="center"/>
            <w:hideMark/>
          </w:tcPr>
          <w:p w14:paraId="10A05365" w14:textId="77777777" w:rsidR="0040665D" w:rsidRPr="00E203C9" w:rsidRDefault="0040665D">
            <w:pPr>
              <w:jc w:val="center"/>
              <w:rPr>
                <w:rFonts w:eastAsia="Times New Roman"/>
                <w:sz w:val="22"/>
                <w:szCs w:val="22"/>
              </w:rPr>
            </w:pPr>
            <w:r w:rsidRPr="00E203C9">
              <w:rPr>
                <w:rFonts w:eastAsia="Times New Roman"/>
                <w:sz w:val="22"/>
                <w:szCs w:val="22"/>
              </w:rPr>
              <w:t>-0.538</w:t>
            </w:r>
          </w:p>
        </w:tc>
      </w:tr>
      <w:tr w:rsidR="0040665D" w:rsidRPr="00E203C9" w14:paraId="7F49B3EC" w14:textId="77777777">
        <w:trPr>
          <w:tblCellSpacing w:w="15" w:type="dxa"/>
        </w:trPr>
        <w:tc>
          <w:tcPr>
            <w:tcW w:w="0" w:type="auto"/>
            <w:vAlign w:val="center"/>
            <w:hideMark/>
          </w:tcPr>
          <w:p w14:paraId="6CA0BD5D" w14:textId="77777777" w:rsidR="0040665D" w:rsidRPr="00E203C9" w:rsidRDefault="0040665D">
            <w:pPr>
              <w:jc w:val="center"/>
              <w:rPr>
                <w:rFonts w:eastAsia="Times New Roman"/>
                <w:sz w:val="22"/>
                <w:szCs w:val="22"/>
              </w:rPr>
            </w:pPr>
          </w:p>
        </w:tc>
        <w:tc>
          <w:tcPr>
            <w:tcW w:w="0" w:type="auto"/>
            <w:vAlign w:val="center"/>
            <w:hideMark/>
          </w:tcPr>
          <w:p w14:paraId="6D8D7911" w14:textId="77777777" w:rsidR="0040665D" w:rsidRPr="00E203C9" w:rsidRDefault="0040665D">
            <w:pPr>
              <w:jc w:val="center"/>
              <w:rPr>
                <w:rFonts w:eastAsia="Times New Roman"/>
                <w:sz w:val="22"/>
                <w:szCs w:val="22"/>
              </w:rPr>
            </w:pPr>
            <w:r w:rsidRPr="00E203C9">
              <w:rPr>
                <w:rFonts w:eastAsia="Times New Roman"/>
                <w:sz w:val="22"/>
                <w:szCs w:val="22"/>
              </w:rPr>
              <w:t>(0.264)</w:t>
            </w:r>
          </w:p>
        </w:tc>
        <w:tc>
          <w:tcPr>
            <w:tcW w:w="0" w:type="auto"/>
            <w:vAlign w:val="center"/>
            <w:hideMark/>
          </w:tcPr>
          <w:p w14:paraId="676A6ABF" w14:textId="77777777" w:rsidR="0040665D" w:rsidRPr="00E203C9" w:rsidRDefault="0040665D">
            <w:pPr>
              <w:jc w:val="center"/>
              <w:rPr>
                <w:rFonts w:eastAsia="Times New Roman"/>
                <w:sz w:val="22"/>
                <w:szCs w:val="22"/>
              </w:rPr>
            </w:pPr>
            <w:r w:rsidRPr="00E203C9">
              <w:rPr>
                <w:rFonts w:eastAsia="Times New Roman"/>
                <w:sz w:val="22"/>
                <w:szCs w:val="22"/>
              </w:rPr>
              <w:t>(0.280)</w:t>
            </w:r>
          </w:p>
        </w:tc>
        <w:tc>
          <w:tcPr>
            <w:tcW w:w="0" w:type="auto"/>
            <w:vAlign w:val="center"/>
            <w:hideMark/>
          </w:tcPr>
          <w:p w14:paraId="788E1F0A" w14:textId="77777777" w:rsidR="0040665D" w:rsidRPr="00E203C9" w:rsidRDefault="0040665D">
            <w:pPr>
              <w:jc w:val="center"/>
              <w:rPr>
                <w:rFonts w:eastAsia="Times New Roman"/>
                <w:sz w:val="22"/>
                <w:szCs w:val="22"/>
              </w:rPr>
            </w:pPr>
            <w:r w:rsidRPr="00E203C9">
              <w:rPr>
                <w:rFonts w:eastAsia="Times New Roman"/>
                <w:sz w:val="22"/>
                <w:szCs w:val="22"/>
              </w:rPr>
              <w:t>(0.342)</w:t>
            </w:r>
          </w:p>
        </w:tc>
      </w:tr>
      <w:tr w:rsidR="0040665D" w:rsidRPr="00E203C9" w14:paraId="5EFCCAF1" w14:textId="77777777">
        <w:trPr>
          <w:tblCellSpacing w:w="15" w:type="dxa"/>
        </w:trPr>
        <w:tc>
          <w:tcPr>
            <w:tcW w:w="0" w:type="auto"/>
            <w:vAlign w:val="center"/>
            <w:hideMark/>
          </w:tcPr>
          <w:p w14:paraId="49885726" w14:textId="77777777" w:rsidR="0040665D" w:rsidRPr="00E203C9" w:rsidRDefault="0040665D">
            <w:pPr>
              <w:jc w:val="center"/>
              <w:rPr>
                <w:rFonts w:eastAsia="Times New Roman"/>
                <w:sz w:val="22"/>
                <w:szCs w:val="22"/>
              </w:rPr>
            </w:pPr>
          </w:p>
        </w:tc>
        <w:tc>
          <w:tcPr>
            <w:tcW w:w="0" w:type="auto"/>
            <w:vAlign w:val="center"/>
            <w:hideMark/>
          </w:tcPr>
          <w:p w14:paraId="0E8434BC" w14:textId="77777777" w:rsidR="0040665D" w:rsidRPr="00E203C9" w:rsidRDefault="0040665D">
            <w:pPr>
              <w:rPr>
                <w:rFonts w:eastAsia="Times New Roman"/>
                <w:sz w:val="22"/>
                <w:szCs w:val="22"/>
              </w:rPr>
            </w:pPr>
          </w:p>
        </w:tc>
        <w:tc>
          <w:tcPr>
            <w:tcW w:w="0" w:type="auto"/>
            <w:vAlign w:val="center"/>
            <w:hideMark/>
          </w:tcPr>
          <w:p w14:paraId="00E7C14E" w14:textId="77777777" w:rsidR="0040665D" w:rsidRPr="00E203C9" w:rsidRDefault="0040665D">
            <w:pPr>
              <w:jc w:val="center"/>
              <w:rPr>
                <w:rFonts w:eastAsia="Times New Roman"/>
                <w:sz w:val="22"/>
                <w:szCs w:val="22"/>
              </w:rPr>
            </w:pPr>
          </w:p>
        </w:tc>
        <w:tc>
          <w:tcPr>
            <w:tcW w:w="0" w:type="auto"/>
            <w:vAlign w:val="center"/>
            <w:hideMark/>
          </w:tcPr>
          <w:p w14:paraId="55EF78DE" w14:textId="77777777" w:rsidR="0040665D" w:rsidRPr="00E203C9" w:rsidRDefault="0040665D">
            <w:pPr>
              <w:jc w:val="center"/>
              <w:rPr>
                <w:rFonts w:eastAsia="Times New Roman"/>
                <w:sz w:val="22"/>
                <w:szCs w:val="22"/>
              </w:rPr>
            </w:pPr>
          </w:p>
        </w:tc>
      </w:tr>
      <w:tr w:rsidR="0040665D" w:rsidRPr="00E203C9" w14:paraId="5478C3A4" w14:textId="77777777">
        <w:trPr>
          <w:tblCellSpacing w:w="15" w:type="dxa"/>
        </w:trPr>
        <w:tc>
          <w:tcPr>
            <w:tcW w:w="0" w:type="auto"/>
            <w:vAlign w:val="center"/>
            <w:hideMark/>
          </w:tcPr>
          <w:p w14:paraId="2302733E" w14:textId="77777777" w:rsidR="0040665D" w:rsidRPr="00E203C9" w:rsidRDefault="0040665D">
            <w:pPr>
              <w:rPr>
                <w:rFonts w:eastAsia="Times New Roman"/>
                <w:sz w:val="22"/>
                <w:szCs w:val="22"/>
              </w:rPr>
            </w:pPr>
            <w:r w:rsidRPr="00E203C9">
              <w:rPr>
                <w:rFonts w:eastAsia="Times New Roman"/>
                <w:sz w:val="22"/>
                <w:szCs w:val="22"/>
              </w:rPr>
              <w:t>Off Hours</w:t>
            </w:r>
          </w:p>
        </w:tc>
        <w:tc>
          <w:tcPr>
            <w:tcW w:w="0" w:type="auto"/>
            <w:vAlign w:val="center"/>
            <w:hideMark/>
          </w:tcPr>
          <w:p w14:paraId="300BD662" w14:textId="77777777" w:rsidR="0040665D" w:rsidRPr="00E203C9" w:rsidRDefault="0040665D">
            <w:pPr>
              <w:jc w:val="center"/>
              <w:rPr>
                <w:rFonts w:eastAsia="Times New Roman"/>
                <w:sz w:val="22"/>
                <w:szCs w:val="22"/>
              </w:rPr>
            </w:pPr>
            <w:r w:rsidRPr="00E203C9">
              <w:rPr>
                <w:rFonts w:eastAsia="Times New Roman"/>
                <w:sz w:val="22"/>
                <w:szCs w:val="22"/>
              </w:rPr>
              <w:t>-1.196</w:t>
            </w:r>
            <w:r w:rsidRPr="00E203C9">
              <w:rPr>
                <w:rFonts w:eastAsia="Times New Roman"/>
                <w:sz w:val="22"/>
                <w:szCs w:val="22"/>
                <w:vertAlign w:val="superscript"/>
              </w:rPr>
              <w:t>***</w:t>
            </w:r>
          </w:p>
        </w:tc>
        <w:tc>
          <w:tcPr>
            <w:tcW w:w="0" w:type="auto"/>
            <w:vAlign w:val="center"/>
            <w:hideMark/>
          </w:tcPr>
          <w:p w14:paraId="512C44AB" w14:textId="77777777" w:rsidR="0040665D" w:rsidRPr="00E203C9" w:rsidRDefault="0040665D">
            <w:pPr>
              <w:jc w:val="center"/>
              <w:rPr>
                <w:rFonts w:eastAsia="Times New Roman"/>
                <w:sz w:val="22"/>
                <w:szCs w:val="22"/>
              </w:rPr>
            </w:pPr>
            <w:r w:rsidRPr="00E203C9">
              <w:rPr>
                <w:rFonts w:eastAsia="Times New Roman"/>
                <w:sz w:val="22"/>
                <w:szCs w:val="22"/>
              </w:rPr>
              <w:t>1.594</w:t>
            </w:r>
            <w:r w:rsidRPr="00E203C9">
              <w:rPr>
                <w:rFonts w:eastAsia="Times New Roman"/>
                <w:sz w:val="22"/>
                <w:szCs w:val="22"/>
                <w:vertAlign w:val="superscript"/>
              </w:rPr>
              <w:t>***</w:t>
            </w:r>
          </w:p>
        </w:tc>
        <w:tc>
          <w:tcPr>
            <w:tcW w:w="0" w:type="auto"/>
            <w:vAlign w:val="center"/>
            <w:hideMark/>
          </w:tcPr>
          <w:p w14:paraId="2A533082" w14:textId="77777777" w:rsidR="0040665D" w:rsidRPr="00E203C9" w:rsidRDefault="0040665D">
            <w:pPr>
              <w:jc w:val="center"/>
              <w:rPr>
                <w:rFonts w:eastAsia="Times New Roman"/>
                <w:sz w:val="22"/>
                <w:szCs w:val="22"/>
              </w:rPr>
            </w:pPr>
            <w:r w:rsidRPr="00E203C9">
              <w:rPr>
                <w:rFonts w:eastAsia="Times New Roman"/>
                <w:sz w:val="22"/>
                <w:szCs w:val="22"/>
              </w:rPr>
              <w:t>-5.542</w:t>
            </w:r>
            <w:r w:rsidRPr="00E203C9">
              <w:rPr>
                <w:rFonts w:eastAsia="Times New Roman"/>
                <w:sz w:val="22"/>
                <w:szCs w:val="22"/>
                <w:vertAlign w:val="superscript"/>
              </w:rPr>
              <w:t>***</w:t>
            </w:r>
          </w:p>
        </w:tc>
      </w:tr>
      <w:tr w:rsidR="0040665D" w:rsidRPr="00E203C9" w14:paraId="24DCCA65" w14:textId="77777777">
        <w:trPr>
          <w:tblCellSpacing w:w="15" w:type="dxa"/>
        </w:trPr>
        <w:tc>
          <w:tcPr>
            <w:tcW w:w="0" w:type="auto"/>
            <w:vAlign w:val="center"/>
            <w:hideMark/>
          </w:tcPr>
          <w:p w14:paraId="37F6514E" w14:textId="77777777" w:rsidR="0040665D" w:rsidRPr="00E203C9" w:rsidRDefault="0040665D">
            <w:pPr>
              <w:jc w:val="center"/>
              <w:rPr>
                <w:rFonts w:eastAsia="Times New Roman"/>
                <w:sz w:val="22"/>
                <w:szCs w:val="22"/>
              </w:rPr>
            </w:pPr>
          </w:p>
        </w:tc>
        <w:tc>
          <w:tcPr>
            <w:tcW w:w="0" w:type="auto"/>
            <w:vAlign w:val="center"/>
            <w:hideMark/>
          </w:tcPr>
          <w:p w14:paraId="7F99F84C" w14:textId="77777777" w:rsidR="0040665D" w:rsidRPr="00E203C9" w:rsidRDefault="0040665D">
            <w:pPr>
              <w:jc w:val="center"/>
              <w:rPr>
                <w:rFonts w:eastAsia="Times New Roman"/>
                <w:sz w:val="22"/>
                <w:szCs w:val="22"/>
              </w:rPr>
            </w:pPr>
            <w:r w:rsidRPr="00E203C9">
              <w:rPr>
                <w:rFonts w:eastAsia="Times New Roman"/>
                <w:sz w:val="22"/>
                <w:szCs w:val="22"/>
              </w:rPr>
              <w:t>(0.309)</w:t>
            </w:r>
          </w:p>
        </w:tc>
        <w:tc>
          <w:tcPr>
            <w:tcW w:w="0" w:type="auto"/>
            <w:vAlign w:val="center"/>
            <w:hideMark/>
          </w:tcPr>
          <w:p w14:paraId="50D76914" w14:textId="77777777" w:rsidR="0040665D" w:rsidRPr="00E203C9" w:rsidRDefault="0040665D">
            <w:pPr>
              <w:jc w:val="center"/>
              <w:rPr>
                <w:rFonts w:eastAsia="Times New Roman"/>
                <w:sz w:val="22"/>
                <w:szCs w:val="22"/>
              </w:rPr>
            </w:pPr>
            <w:r w:rsidRPr="00E203C9">
              <w:rPr>
                <w:rFonts w:eastAsia="Times New Roman"/>
                <w:sz w:val="22"/>
                <w:szCs w:val="22"/>
              </w:rPr>
              <w:t>(0.334)</w:t>
            </w:r>
          </w:p>
        </w:tc>
        <w:tc>
          <w:tcPr>
            <w:tcW w:w="0" w:type="auto"/>
            <w:vAlign w:val="center"/>
            <w:hideMark/>
          </w:tcPr>
          <w:p w14:paraId="72E70CA3" w14:textId="77777777" w:rsidR="0040665D" w:rsidRPr="00E203C9" w:rsidRDefault="0040665D">
            <w:pPr>
              <w:jc w:val="center"/>
              <w:rPr>
                <w:rFonts w:eastAsia="Times New Roman"/>
                <w:sz w:val="22"/>
                <w:szCs w:val="22"/>
              </w:rPr>
            </w:pPr>
            <w:r w:rsidRPr="00E203C9">
              <w:rPr>
                <w:rFonts w:eastAsia="Times New Roman"/>
                <w:sz w:val="22"/>
                <w:szCs w:val="22"/>
              </w:rPr>
              <w:t>(0.392)</w:t>
            </w:r>
          </w:p>
        </w:tc>
      </w:tr>
      <w:tr w:rsidR="0040665D" w:rsidRPr="00E203C9" w14:paraId="609866D8" w14:textId="77777777">
        <w:trPr>
          <w:tblCellSpacing w:w="15" w:type="dxa"/>
        </w:trPr>
        <w:tc>
          <w:tcPr>
            <w:tcW w:w="0" w:type="auto"/>
            <w:vAlign w:val="center"/>
            <w:hideMark/>
          </w:tcPr>
          <w:p w14:paraId="454D3DDD" w14:textId="77777777" w:rsidR="0040665D" w:rsidRPr="00E203C9" w:rsidRDefault="0040665D">
            <w:pPr>
              <w:jc w:val="center"/>
              <w:rPr>
                <w:rFonts w:eastAsia="Times New Roman"/>
                <w:sz w:val="22"/>
                <w:szCs w:val="22"/>
              </w:rPr>
            </w:pPr>
          </w:p>
        </w:tc>
        <w:tc>
          <w:tcPr>
            <w:tcW w:w="0" w:type="auto"/>
            <w:vAlign w:val="center"/>
            <w:hideMark/>
          </w:tcPr>
          <w:p w14:paraId="3F4B1177" w14:textId="77777777" w:rsidR="0040665D" w:rsidRPr="00E203C9" w:rsidRDefault="0040665D">
            <w:pPr>
              <w:rPr>
                <w:rFonts w:eastAsia="Times New Roman"/>
                <w:sz w:val="22"/>
                <w:szCs w:val="22"/>
              </w:rPr>
            </w:pPr>
          </w:p>
        </w:tc>
        <w:tc>
          <w:tcPr>
            <w:tcW w:w="0" w:type="auto"/>
            <w:vAlign w:val="center"/>
            <w:hideMark/>
          </w:tcPr>
          <w:p w14:paraId="3DE9D554" w14:textId="77777777" w:rsidR="0040665D" w:rsidRPr="00E203C9" w:rsidRDefault="0040665D">
            <w:pPr>
              <w:jc w:val="center"/>
              <w:rPr>
                <w:rFonts w:eastAsia="Times New Roman"/>
                <w:sz w:val="22"/>
                <w:szCs w:val="22"/>
              </w:rPr>
            </w:pPr>
          </w:p>
        </w:tc>
        <w:tc>
          <w:tcPr>
            <w:tcW w:w="0" w:type="auto"/>
            <w:vAlign w:val="center"/>
            <w:hideMark/>
          </w:tcPr>
          <w:p w14:paraId="4EA9BBDA" w14:textId="77777777" w:rsidR="0040665D" w:rsidRPr="00E203C9" w:rsidRDefault="0040665D">
            <w:pPr>
              <w:jc w:val="center"/>
              <w:rPr>
                <w:rFonts w:eastAsia="Times New Roman"/>
                <w:sz w:val="22"/>
                <w:szCs w:val="22"/>
              </w:rPr>
            </w:pPr>
          </w:p>
        </w:tc>
      </w:tr>
      <w:tr w:rsidR="0040665D" w:rsidRPr="00E203C9" w14:paraId="2085FDCE" w14:textId="77777777">
        <w:trPr>
          <w:tblCellSpacing w:w="15" w:type="dxa"/>
        </w:trPr>
        <w:tc>
          <w:tcPr>
            <w:tcW w:w="0" w:type="auto"/>
            <w:vAlign w:val="center"/>
            <w:hideMark/>
          </w:tcPr>
          <w:p w14:paraId="51AE65B4" w14:textId="77777777" w:rsidR="0040665D" w:rsidRPr="00E203C9" w:rsidRDefault="0040665D">
            <w:pPr>
              <w:rPr>
                <w:rFonts w:eastAsia="Times New Roman"/>
                <w:sz w:val="22"/>
                <w:szCs w:val="22"/>
              </w:rPr>
            </w:pPr>
            <w:r w:rsidRPr="00E203C9">
              <w:rPr>
                <w:rFonts w:eastAsia="Times New Roman"/>
                <w:sz w:val="22"/>
                <w:szCs w:val="22"/>
              </w:rPr>
              <w:t>Monday</w:t>
            </w:r>
          </w:p>
        </w:tc>
        <w:tc>
          <w:tcPr>
            <w:tcW w:w="0" w:type="auto"/>
            <w:vAlign w:val="center"/>
            <w:hideMark/>
          </w:tcPr>
          <w:p w14:paraId="2A80802F" w14:textId="77777777" w:rsidR="0040665D" w:rsidRPr="00E203C9" w:rsidRDefault="0040665D">
            <w:pPr>
              <w:jc w:val="center"/>
              <w:rPr>
                <w:rFonts w:eastAsia="Times New Roman"/>
                <w:sz w:val="22"/>
                <w:szCs w:val="22"/>
              </w:rPr>
            </w:pPr>
            <w:r w:rsidRPr="00E203C9">
              <w:rPr>
                <w:rFonts w:eastAsia="Times New Roman"/>
                <w:sz w:val="22"/>
                <w:szCs w:val="22"/>
              </w:rPr>
              <w:t>2.017</w:t>
            </w:r>
            <w:r w:rsidRPr="00E203C9">
              <w:rPr>
                <w:rFonts w:eastAsia="Times New Roman"/>
                <w:sz w:val="22"/>
                <w:szCs w:val="22"/>
                <w:vertAlign w:val="superscript"/>
              </w:rPr>
              <w:t>***</w:t>
            </w:r>
          </w:p>
        </w:tc>
        <w:tc>
          <w:tcPr>
            <w:tcW w:w="0" w:type="auto"/>
            <w:vAlign w:val="center"/>
            <w:hideMark/>
          </w:tcPr>
          <w:p w14:paraId="1EC26417" w14:textId="77777777" w:rsidR="0040665D" w:rsidRPr="00E203C9" w:rsidRDefault="0040665D">
            <w:pPr>
              <w:jc w:val="center"/>
              <w:rPr>
                <w:rFonts w:eastAsia="Times New Roman"/>
                <w:sz w:val="22"/>
                <w:szCs w:val="22"/>
              </w:rPr>
            </w:pPr>
            <w:r w:rsidRPr="00E203C9">
              <w:rPr>
                <w:rFonts w:eastAsia="Times New Roman"/>
                <w:sz w:val="22"/>
                <w:szCs w:val="22"/>
              </w:rPr>
              <w:t>6.666</w:t>
            </w:r>
            <w:r w:rsidRPr="00E203C9">
              <w:rPr>
                <w:rFonts w:eastAsia="Times New Roman"/>
                <w:sz w:val="22"/>
                <w:szCs w:val="22"/>
                <w:vertAlign w:val="superscript"/>
              </w:rPr>
              <w:t>***</w:t>
            </w:r>
          </w:p>
        </w:tc>
        <w:tc>
          <w:tcPr>
            <w:tcW w:w="0" w:type="auto"/>
            <w:vAlign w:val="center"/>
            <w:hideMark/>
          </w:tcPr>
          <w:p w14:paraId="2286981B" w14:textId="77777777" w:rsidR="0040665D" w:rsidRPr="00E203C9" w:rsidRDefault="0040665D">
            <w:pPr>
              <w:jc w:val="center"/>
              <w:rPr>
                <w:rFonts w:eastAsia="Times New Roman"/>
                <w:sz w:val="22"/>
                <w:szCs w:val="22"/>
              </w:rPr>
            </w:pPr>
            <w:r w:rsidRPr="00E203C9">
              <w:rPr>
                <w:rFonts w:eastAsia="Times New Roman"/>
                <w:sz w:val="22"/>
                <w:szCs w:val="22"/>
              </w:rPr>
              <w:t>-5.821</w:t>
            </w:r>
            <w:r w:rsidRPr="00E203C9">
              <w:rPr>
                <w:rFonts w:eastAsia="Times New Roman"/>
                <w:sz w:val="22"/>
                <w:szCs w:val="22"/>
                <w:vertAlign w:val="superscript"/>
              </w:rPr>
              <w:t>***</w:t>
            </w:r>
          </w:p>
        </w:tc>
      </w:tr>
      <w:tr w:rsidR="0040665D" w:rsidRPr="00E203C9" w14:paraId="125A3C73" w14:textId="77777777">
        <w:trPr>
          <w:tblCellSpacing w:w="15" w:type="dxa"/>
        </w:trPr>
        <w:tc>
          <w:tcPr>
            <w:tcW w:w="0" w:type="auto"/>
            <w:vAlign w:val="center"/>
            <w:hideMark/>
          </w:tcPr>
          <w:p w14:paraId="4F6691F0" w14:textId="77777777" w:rsidR="0040665D" w:rsidRPr="00E203C9" w:rsidRDefault="0040665D">
            <w:pPr>
              <w:jc w:val="center"/>
              <w:rPr>
                <w:rFonts w:eastAsia="Times New Roman"/>
                <w:sz w:val="22"/>
                <w:szCs w:val="22"/>
              </w:rPr>
            </w:pPr>
          </w:p>
        </w:tc>
        <w:tc>
          <w:tcPr>
            <w:tcW w:w="0" w:type="auto"/>
            <w:vAlign w:val="center"/>
            <w:hideMark/>
          </w:tcPr>
          <w:p w14:paraId="2CF996AE" w14:textId="77777777" w:rsidR="0040665D" w:rsidRPr="00E203C9" w:rsidRDefault="0040665D">
            <w:pPr>
              <w:jc w:val="center"/>
              <w:rPr>
                <w:rFonts w:eastAsia="Times New Roman"/>
                <w:sz w:val="22"/>
                <w:szCs w:val="22"/>
              </w:rPr>
            </w:pPr>
            <w:r w:rsidRPr="00E203C9">
              <w:rPr>
                <w:rFonts w:eastAsia="Times New Roman"/>
                <w:sz w:val="22"/>
                <w:szCs w:val="22"/>
              </w:rPr>
              <w:t>(0.323)</w:t>
            </w:r>
          </w:p>
        </w:tc>
        <w:tc>
          <w:tcPr>
            <w:tcW w:w="0" w:type="auto"/>
            <w:vAlign w:val="center"/>
            <w:hideMark/>
          </w:tcPr>
          <w:p w14:paraId="7E1659AA" w14:textId="77777777" w:rsidR="0040665D" w:rsidRPr="00E203C9" w:rsidRDefault="0040665D">
            <w:pPr>
              <w:jc w:val="center"/>
              <w:rPr>
                <w:rFonts w:eastAsia="Times New Roman"/>
                <w:sz w:val="22"/>
                <w:szCs w:val="22"/>
              </w:rPr>
            </w:pPr>
            <w:r w:rsidRPr="00E203C9">
              <w:rPr>
                <w:rFonts w:eastAsia="Times New Roman"/>
                <w:sz w:val="22"/>
                <w:szCs w:val="22"/>
              </w:rPr>
              <w:t>(0.367)</w:t>
            </w:r>
          </w:p>
        </w:tc>
        <w:tc>
          <w:tcPr>
            <w:tcW w:w="0" w:type="auto"/>
            <w:vAlign w:val="center"/>
            <w:hideMark/>
          </w:tcPr>
          <w:p w14:paraId="3A7AC166" w14:textId="77777777" w:rsidR="0040665D" w:rsidRPr="00E203C9" w:rsidRDefault="0040665D">
            <w:pPr>
              <w:jc w:val="center"/>
              <w:rPr>
                <w:rFonts w:eastAsia="Times New Roman"/>
                <w:sz w:val="22"/>
                <w:szCs w:val="22"/>
              </w:rPr>
            </w:pPr>
            <w:r w:rsidRPr="00E203C9">
              <w:rPr>
                <w:rFonts w:eastAsia="Times New Roman"/>
                <w:sz w:val="22"/>
                <w:szCs w:val="22"/>
              </w:rPr>
              <w:t>(0.409)</w:t>
            </w:r>
          </w:p>
        </w:tc>
      </w:tr>
      <w:tr w:rsidR="0040665D" w:rsidRPr="00E203C9" w14:paraId="321B4251" w14:textId="77777777">
        <w:trPr>
          <w:tblCellSpacing w:w="15" w:type="dxa"/>
        </w:trPr>
        <w:tc>
          <w:tcPr>
            <w:tcW w:w="0" w:type="auto"/>
            <w:vAlign w:val="center"/>
            <w:hideMark/>
          </w:tcPr>
          <w:p w14:paraId="2ACDCBD0" w14:textId="77777777" w:rsidR="0040665D" w:rsidRPr="00E203C9" w:rsidRDefault="0040665D">
            <w:pPr>
              <w:jc w:val="center"/>
              <w:rPr>
                <w:rFonts w:eastAsia="Times New Roman"/>
                <w:sz w:val="22"/>
                <w:szCs w:val="22"/>
              </w:rPr>
            </w:pPr>
          </w:p>
        </w:tc>
        <w:tc>
          <w:tcPr>
            <w:tcW w:w="0" w:type="auto"/>
            <w:vAlign w:val="center"/>
            <w:hideMark/>
          </w:tcPr>
          <w:p w14:paraId="3410C1B5" w14:textId="77777777" w:rsidR="0040665D" w:rsidRPr="00E203C9" w:rsidRDefault="0040665D">
            <w:pPr>
              <w:rPr>
                <w:rFonts w:eastAsia="Times New Roman"/>
                <w:sz w:val="22"/>
                <w:szCs w:val="22"/>
              </w:rPr>
            </w:pPr>
          </w:p>
        </w:tc>
        <w:tc>
          <w:tcPr>
            <w:tcW w:w="0" w:type="auto"/>
            <w:vAlign w:val="center"/>
            <w:hideMark/>
          </w:tcPr>
          <w:p w14:paraId="01E3F9C0" w14:textId="77777777" w:rsidR="0040665D" w:rsidRPr="00E203C9" w:rsidRDefault="0040665D">
            <w:pPr>
              <w:jc w:val="center"/>
              <w:rPr>
                <w:rFonts w:eastAsia="Times New Roman"/>
                <w:sz w:val="22"/>
                <w:szCs w:val="22"/>
              </w:rPr>
            </w:pPr>
          </w:p>
        </w:tc>
        <w:tc>
          <w:tcPr>
            <w:tcW w:w="0" w:type="auto"/>
            <w:vAlign w:val="center"/>
            <w:hideMark/>
          </w:tcPr>
          <w:p w14:paraId="21F0E8AF" w14:textId="77777777" w:rsidR="0040665D" w:rsidRPr="00E203C9" w:rsidRDefault="0040665D">
            <w:pPr>
              <w:jc w:val="center"/>
              <w:rPr>
                <w:rFonts w:eastAsia="Times New Roman"/>
                <w:sz w:val="22"/>
                <w:szCs w:val="22"/>
              </w:rPr>
            </w:pPr>
          </w:p>
        </w:tc>
      </w:tr>
      <w:tr w:rsidR="0040665D" w:rsidRPr="00E203C9" w14:paraId="18EE26D7" w14:textId="77777777">
        <w:trPr>
          <w:tblCellSpacing w:w="15" w:type="dxa"/>
        </w:trPr>
        <w:tc>
          <w:tcPr>
            <w:tcW w:w="0" w:type="auto"/>
            <w:vAlign w:val="center"/>
            <w:hideMark/>
          </w:tcPr>
          <w:p w14:paraId="5ACBE581" w14:textId="77777777" w:rsidR="0040665D" w:rsidRPr="00E203C9" w:rsidRDefault="0040665D">
            <w:pPr>
              <w:rPr>
                <w:rFonts w:eastAsia="Times New Roman"/>
                <w:sz w:val="22"/>
                <w:szCs w:val="22"/>
              </w:rPr>
            </w:pPr>
            <w:r w:rsidRPr="00E203C9">
              <w:rPr>
                <w:rFonts w:eastAsia="Times New Roman"/>
                <w:sz w:val="22"/>
                <w:szCs w:val="22"/>
              </w:rPr>
              <w:t>Tuesday</w:t>
            </w:r>
          </w:p>
        </w:tc>
        <w:tc>
          <w:tcPr>
            <w:tcW w:w="0" w:type="auto"/>
            <w:vAlign w:val="center"/>
            <w:hideMark/>
          </w:tcPr>
          <w:p w14:paraId="5B307C06" w14:textId="77777777" w:rsidR="0040665D" w:rsidRPr="00E203C9" w:rsidRDefault="0040665D">
            <w:pPr>
              <w:jc w:val="center"/>
              <w:rPr>
                <w:rFonts w:eastAsia="Times New Roman"/>
                <w:sz w:val="22"/>
                <w:szCs w:val="22"/>
              </w:rPr>
            </w:pPr>
            <w:r w:rsidRPr="00E203C9">
              <w:rPr>
                <w:rFonts w:eastAsia="Times New Roman"/>
                <w:sz w:val="22"/>
                <w:szCs w:val="22"/>
              </w:rPr>
              <w:t>0.741</w:t>
            </w:r>
            <w:r w:rsidRPr="00E203C9">
              <w:rPr>
                <w:rFonts w:eastAsia="Times New Roman"/>
                <w:sz w:val="22"/>
                <w:szCs w:val="22"/>
                <w:vertAlign w:val="superscript"/>
              </w:rPr>
              <w:t>**</w:t>
            </w:r>
          </w:p>
        </w:tc>
        <w:tc>
          <w:tcPr>
            <w:tcW w:w="0" w:type="auto"/>
            <w:vAlign w:val="center"/>
            <w:hideMark/>
          </w:tcPr>
          <w:p w14:paraId="6E12DD2D" w14:textId="77777777" w:rsidR="0040665D" w:rsidRPr="00E203C9" w:rsidRDefault="0040665D">
            <w:pPr>
              <w:jc w:val="center"/>
              <w:rPr>
                <w:rFonts w:eastAsia="Times New Roman"/>
                <w:sz w:val="22"/>
                <w:szCs w:val="22"/>
              </w:rPr>
            </w:pPr>
            <w:r w:rsidRPr="00E203C9">
              <w:rPr>
                <w:rFonts w:eastAsia="Times New Roman"/>
                <w:sz w:val="22"/>
                <w:szCs w:val="22"/>
              </w:rPr>
              <w:t>8.913</w:t>
            </w:r>
            <w:r w:rsidRPr="00E203C9">
              <w:rPr>
                <w:rFonts w:eastAsia="Times New Roman"/>
                <w:sz w:val="22"/>
                <w:szCs w:val="22"/>
                <w:vertAlign w:val="superscript"/>
              </w:rPr>
              <w:t>***</w:t>
            </w:r>
          </w:p>
        </w:tc>
        <w:tc>
          <w:tcPr>
            <w:tcW w:w="0" w:type="auto"/>
            <w:vAlign w:val="center"/>
            <w:hideMark/>
          </w:tcPr>
          <w:p w14:paraId="64BBEFDF" w14:textId="77777777" w:rsidR="0040665D" w:rsidRPr="00E203C9" w:rsidRDefault="0040665D">
            <w:pPr>
              <w:jc w:val="center"/>
              <w:rPr>
                <w:rFonts w:eastAsia="Times New Roman"/>
                <w:sz w:val="22"/>
                <w:szCs w:val="22"/>
              </w:rPr>
            </w:pPr>
            <w:r w:rsidRPr="00E203C9">
              <w:rPr>
                <w:rFonts w:eastAsia="Times New Roman"/>
                <w:sz w:val="22"/>
                <w:szCs w:val="22"/>
              </w:rPr>
              <w:t>-3.854</w:t>
            </w:r>
            <w:r w:rsidRPr="00E203C9">
              <w:rPr>
                <w:rFonts w:eastAsia="Times New Roman"/>
                <w:sz w:val="22"/>
                <w:szCs w:val="22"/>
                <w:vertAlign w:val="superscript"/>
              </w:rPr>
              <w:t>***</w:t>
            </w:r>
          </w:p>
        </w:tc>
      </w:tr>
      <w:tr w:rsidR="0040665D" w:rsidRPr="00E203C9" w14:paraId="6ECEDF68" w14:textId="77777777">
        <w:trPr>
          <w:tblCellSpacing w:w="15" w:type="dxa"/>
        </w:trPr>
        <w:tc>
          <w:tcPr>
            <w:tcW w:w="0" w:type="auto"/>
            <w:vAlign w:val="center"/>
            <w:hideMark/>
          </w:tcPr>
          <w:p w14:paraId="0354BE02" w14:textId="77777777" w:rsidR="0040665D" w:rsidRPr="00E203C9" w:rsidRDefault="0040665D">
            <w:pPr>
              <w:jc w:val="center"/>
              <w:rPr>
                <w:rFonts w:eastAsia="Times New Roman"/>
                <w:sz w:val="22"/>
                <w:szCs w:val="22"/>
              </w:rPr>
            </w:pPr>
          </w:p>
        </w:tc>
        <w:tc>
          <w:tcPr>
            <w:tcW w:w="0" w:type="auto"/>
            <w:vAlign w:val="center"/>
            <w:hideMark/>
          </w:tcPr>
          <w:p w14:paraId="6509F32B" w14:textId="77777777" w:rsidR="0040665D" w:rsidRPr="00E203C9" w:rsidRDefault="0040665D">
            <w:pPr>
              <w:jc w:val="center"/>
              <w:rPr>
                <w:rFonts w:eastAsia="Times New Roman"/>
                <w:sz w:val="22"/>
                <w:szCs w:val="22"/>
              </w:rPr>
            </w:pPr>
            <w:r w:rsidRPr="00E203C9">
              <w:rPr>
                <w:rFonts w:eastAsia="Times New Roman"/>
                <w:sz w:val="22"/>
                <w:szCs w:val="22"/>
              </w:rPr>
              <w:t>(0.312)</w:t>
            </w:r>
          </w:p>
        </w:tc>
        <w:tc>
          <w:tcPr>
            <w:tcW w:w="0" w:type="auto"/>
            <w:vAlign w:val="center"/>
            <w:hideMark/>
          </w:tcPr>
          <w:p w14:paraId="49C2AB6A" w14:textId="77777777" w:rsidR="0040665D" w:rsidRPr="00E203C9" w:rsidRDefault="0040665D">
            <w:pPr>
              <w:jc w:val="center"/>
              <w:rPr>
                <w:rFonts w:eastAsia="Times New Roman"/>
                <w:sz w:val="22"/>
                <w:szCs w:val="22"/>
              </w:rPr>
            </w:pPr>
            <w:r w:rsidRPr="00E203C9">
              <w:rPr>
                <w:rFonts w:eastAsia="Times New Roman"/>
                <w:sz w:val="22"/>
                <w:szCs w:val="22"/>
              </w:rPr>
              <w:t>(0.326)</w:t>
            </w:r>
          </w:p>
        </w:tc>
        <w:tc>
          <w:tcPr>
            <w:tcW w:w="0" w:type="auto"/>
            <w:vAlign w:val="center"/>
            <w:hideMark/>
          </w:tcPr>
          <w:p w14:paraId="4C36D67A" w14:textId="77777777" w:rsidR="0040665D" w:rsidRPr="00E203C9" w:rsidRDefault="0040665D">
            <w:pPr>
              <w:jc w:val="center"/>
              <w:rPr>
                <w:rFonts w:eastAsia="Times New Roman"/>
                <w:sz w:val="22"/>
                <w:szCs w:val="22"/>
              </w:rPr>
            </w:pPr>
            <w:r w:rsidRPr="00E203C9">
              <w:rPr>
                <w:rFonts w:eastAsia="Times New Roman"/>
                <w:sz w:val="22"/>
                <w:szCs w:val="22"/>
              </w:rPr>
              <w:t>(0.377)</w:t>
            </w:r>
          </w:p>
        </w:tc>
      </w:tr>
      <w:tr w:rsidR="0040665D" w:rsidRPr="00E203C9" w14:paraId="505EF9E6" w14:textId="77777777">
        <w:trPr>
          <w:tblCellSpacing w:w="15" w:type="dxa"/>
        </w:trPr>
        <w:tc>
          <w:tcPr>
            <w:tcW w:w="0" w:type="auto"/>
            <w:vAlign w:val="center"/>
            <w:hideMark/>
          </w:tcPr>
          <w:p w14:paraId="115D97DD" w14:textId="77777777" w:rsidR="0040665D" w:rsidRPr="00E203C9" w:rsidRDefault="0040665D">
            <w:pPr>
              <w:jc w:val="center"/>
              <w:rPr>
                <w:rFonts w:eastAsia="Times New Roman"/>
                <w:sz w:val="22"/>
                <w:szCs w:val="22"/>
              </w:rPr>
            </w:pPr>
          </w:p>
        </w:tc>
        <w:tc>
          <w:tcPr>
            <w:tcW w:w="0" w:type="auto"/>
            <w:vAlign w:val="center"/>
            <w:hideMark/>
          </w:tcPr>
          <w:p w14:paraId="4E97AF28" w14:textId="77777777" w:rsidR="0040665D" w:rsidRPr="00E203C9" w:rsidRDefault="0040665D">
            <w:pPr>
              <w:rPr>
                <w:rFonts w:eastAsia="Times New Roman"/>
                <w:sz w:val="22"/>
                <w:szCs w:val="22"/>
              </w:rPr>
            </w:pPr>
          </w:p>
        </w:tc>
        <w:tc>
          <w:tcPr>
            <w:tcW w:w="0" w:type="auto"/>
            <w:vAlign w:val="center"/>
            <w:hideMark/>
          </w:tcPr>
          <w:p w14:paraId="2C278260" w14:textId="77777777" w:rsidR="0040665D" w:rsidRPr="00E203C9" w:rsidRDefault="0040665D">
            <w:pPr>
              <w:jc w:val="center"/>
              <w:rPr>
                <w:rFonts w:eastAsia="Times New Roman"/>
                <w:sz w:val="22"/>
                <w:szCs w:val="22"/>
              </w:rPr>
            </w:pPr>
          </w:p>
        </w:tc>
        <w:tc>
          <w:tcPr>
            <w:tcW w:w="0" w:type="auto"/>
            <w:vAlign w:val="center"/>
            <w:hideMark/>
          </w:tcPr>
          <w:p w14:paraId="02C1657C" w14:textId="77777777" w:rsidR="0040665D" w:rsidRPr="00E203C9" w:rsidRDefault="0040665D">
            <w:pPr>
              <w:jc w:val="center"/>
              <w:rPr>
                <w:rFonts w:eastAsia="Times New Roman"/>
                <w:sz w:val="22"/>
                <w:szCs w:val="22"/>
              </w:rPr>
            </w:pPr>
          </w:p>
        </w:tc>
      </w:tr>
      <w:tr w:rsidR="0040665D" w:rsidRPr="00E203C9" w14:paraId="021EDAD8" w14:textId="77777777">
        <w:trPr>
          <w:tblCellSpacing w:w="15" w:type="dxa"/>
        </w:trPr>
        <w:tc>
          <w:tcPr>
            <w:tcW w:w="0" w:type="auto"/>
            <w:vAlign w:val="center"/>
            <w:hideMark/>
          </w:tcPr>
          <w:p w14:paraId="66A5BAB5" w14:textId="77777777" w:rsidR="0040665D" w:rsidRPr="00E203C9" w:rsidRDefault="0040665D">
            <w:pPr>
              <w:rPr>
                <w:rFonts w:eastAsia="Times New Roman"/>
                <w:sz w:val="22"/>
                <w:szCs w:val="22"/>
              </w:rPr>
            </w:pPr>
            <w:r w:rsidRPr="00E203C9">
              <w:rPr>
                <w:rFonts w:eastAsia="Times New Roman"/>
                <w:sz w:val="22"/>
                <w:szCs w:val="22"/>
              </w:rPr>
              <w:t>Thursday</w:t>
            </w:r>
          </w:p>
        </w:tc>
        <w:tc>
          <w:tcPr>
            <w:tcW w:w="0" w:type="auto"/>
            <w:vAlign w:val="center"/>
            <w:hideMark/>
          </w:tcPr>
          <w:p w14:paraId="7EF88D8A" w14:textId="77777777" w:rsidR="0040665D" w:rsidRPr="00E203C9" w:rsidRDefault="0040665D">
            <w:pPr>
              <w:jc w:val="center"/>
              <w:rPr>
                <w:rFonts w:eastAsia="Times New Roman"/>
                <w:sz w:val="22"/>
                <w:szCs w:val="22"/>
              </w:rPr>
            </w:pPr>
            <w:r w:rsidRPr="00E203C9">
              <w:rPr>
                <w:rFonts w:eastAsia="Times New Roman"/>
                <w:sz w:val="22"/>
                <w:szCs w:val="22"/>
              </w:rPr>
              <w:t>2.025</w:t>
            </w:r>
            <w:r w:rsidRPr="00E203C9">
              <w:rPr>
                <w:rFonts w:eastAsia="Times New Roman"/>
                <w:sz w:val="22"/>
                <w:szCs w:val="22"/>
                <w:vertAlign w:val="superscript"/>
              </w:rPr>
              <w:t>***</w:t>
            </w:r>
          </w:p>
        </w:tc>
        <w:tc>
          <w:tcPr>
            <w:tcW w:w="0" w:type="auto"/>
            <w:vAlign w:val="center"/>
            <w:hideMark/>
          </w:tcPr>
          <w:p w14:paraId="205AD488" w14:textId="77777777" w:rsidR="0040665D" w:rsidRPr="00E203C9" w:rsidRDefault="0040665D">
            <w:pPr>
              <w:jc w:val="center"/>
              <w:rPr>
                <w:rFonts w:eastAsia="Times New Roman"/>
                <w:sz w:val="22"/>
                <w:szCs w:val="22"/>
              </w:rPr>
            </w:pPr>
            <w:r w:rsidRPr="00E203C9">
              <w:rPr>
                <w:rFonts w:eastAsia="Times New Roman"/>
                <w:sz w:val="22"/>
                <w:szCs w:val="22"/>
              </w:rPr>
              <w:t>8.909</w:t>
            </w:r>
            <w:r w:rsidRPr="00E203C9">
              <w:rPr>
                <w:rFonts w:eastAsia="Times New Roman"/>
                <w:sz w:val="22"/>
                <w:szCs w:val="22"/>
                <w:vertAlign w:val="superscript"/>
              </w:rPr>
              <w:t>***</w:t>
            </w:r>
          </w:p>
        </w:tc>
        <w:tc>
          <w:tcPr>
            <w:tcW w:w="0" w:type="auto"/>
            <w:vAlign w:val="center"/>
            <w:hideMark/>
          </w:tcPr>
          <w:p w14:paraId="57982060" w14:textId="77777777" w:rsidR="0040665D" w:rsidRPr="00E203C9" w:rsidRDefault="0040665D">
            <w:pPr>
              <w:jc w:val="center"/>
              <w:rPr>
                <w:rFonts w:eastAsia="Times New Roman"/>
                <w:sz w:val="22"/>
                <w:szCs w:val="22"/>
              </w:rPr>
            </w:pPr>
            <w:r w:rsidRPr="00E203C9">
              <w:rPr>
                <w:rFonts w:eastAsia="Times New Roman"/>
                <w:sz w:val="22"/>
                <w:szCs w:val="22"/>
              </w:rPr>
              <w:t>-3.700</w:t>
            </w:r>
            <w:r w:rsidRPr="00E203C9">
              <w:rPr>
                <w:rFonts w:eastAsia="Times New Roman"/>
                <w:sz w:val="22"/>
                <w:szCs w:val="22"/>
                <w:vertAlign w:val="superscript"/>
              </w:rPr>
              <w:t>***</w:t>
            </w:r>
          </w:p>
        </w:tc>
      </w:tr>
      <w:tr w:rsidR="0040665D" w:rsidRPr="00E203C9" w14:paraId="3794B84E" w14:textId="77777777">
        <w:trPr>
          <w:tblCellSpacing w:w="15" w:type="dxa"/>
        </w:trPr>
        <w:tc>
          <w:tcPr>
            <w:tcW w:w="0" w:type="auto"/>
            <w:vAlign w:val="center"/>
            <w:hideMark/>
          </w:tcPr>
          <w:p w14:paraId="74BE4D62" w14:textId="77777777" w:rsidR="0040665D" w:rsidRPr="00E203C9" w:rsidRDefault="0040665D">
            <w:pPr>
              <w:jc w:val="center"/>
              <w:rPr>
                <w:rFonts w:eastAsia="Times New Roman"/>
                <w:sz w:val="22"/>
                <w:szCs w:val="22"/>
              </w:rPr>
            </w:pPr>
          </w:p>
        </w:tc>
        <w:tc>
          <w:tcPr>
            <w:tcW w:w="0" w:type="auto"/>
            <w:vAlign w:val="center"/>
            <w:hideMark/>
          </w:tcPr>
          <w:p w14:paraId="43AB9C4B" w14:textId="77777777" w:rsidR="0040665D" w:rsidRPr="00E203C9" w:rsidRDefault="0040665D">
            <w:pPr>
              <w:jc w:val="center"/>
              <w:rPr>
                <w:rFonts w:eastAsia="Times New Roman"/>
                <w:sz w:val="22"/>
                <w:szCs w:val="22"/>
              </w:rPr>
            </w:pPr>
            <w:r w:rsidRPr="00E203C9">
              <w:rPr>
                <w:rFonts w:eastAsia="Times New Roman"/>
                <w:sz w:val="22"/>
                <w:szCs w:val="22"/>
              </w:rPr>
              <w:t>(0.306)</w:t>
            </w:r>
          </w:p>
        </w:tc>
        <w:tc>
          <w:tcPr>
            <w:tcW w:w="0" w:type="auto"/>
            <w:vAlign w:val="center"/>
            <w:hideMark/>
          </w:tcPr>
          <w:p w14:paraId="2997C509" w14:textId="77777777" w:rsidR="0040665D" w:rsidRPr="00E203C9" w:rsidRDefault="0040665D">
            <w:pPr>
              <w:jc w:val="center"/>
              <w:rPr>
                <w:rFonts w:eastAsia="Times New Roman"/>
                <w:sz w:val="22"/>
                <w:szCs w:val="22"/>
              </w:rPr>
            </w:pPr>
            <w:r w:rsidRPr="00E203C9">
              <w:rPr>
                <w:rFonts w:eastAsia="Times New Roman"/>
                <w:sz w:val="22"/>
                <w:szCs w:val="22"/>
              </w:rPr>
              <w:t>(0.306)</w:t>
            </w:r>
          </w:p>
        </w:tc>
        <w:tc>
          <w:tcPr>
            <w:tcW w:w="0" w:type="auto"/>
            <w:vAlign w:val="center"/>
            <w:hideMark/>
          </w:tcPr>
          <w:p w14:paraId="3E6EB14D" w14:textId="77777777" w:rsidR="0040665D" w:rsidRPr="00E203C9" w:rsidRDefault="0040665D">
            <w:pPr>
              <w:jc w:val="center"/>
              <w:rPr>
                <w:rFonts w:eastAsia="Times New Roman"/>
                <w:sz w:val="22"/>
                <w:szCs w:val="22"/>
              </w:rPr>
            </w:pPr>
            <w:r w:rsidRPr="00E203C9">
              <w:rPr>
                <w:rFonts w:eastAsia="Times New Roman"/>
                <w:sz w:val="22"/>
                <w:szCs w:val="22"/>
              </w:rPr>
              <w:t>(0.376)</w:t>
            </w:r>
          </w:p>
        </w:tc>
      </w:tr>
      <w:tr w:rsidR="0040665D" w:rsidRPr="00E203C9" w14:paraId="492E8836" w14:textId="77777777">
        <w:trPr>
          <w:tblCellSpacing w:w="15" w:type="dxa"/>
        </w:trPr>
        <w:tc>
          <w:tcPr>
            <w:tcW w:w="0" w:type="auto"/>
            <w:vAlign w:val="center"/>
            <w:hideMark/>
          </w:tcPr>
          <w:p w14:paraId="5F6F604D" w14:textId="77777777" w:rsidR="0040665D" w:rsidRPr="00E203C9" w:rsidRDefault="0040665D">
            <w:pPr>
              <w:jc w:val="center"/>
              <w:rPr>
                <w:rFonts w:eastAsia="Times New Roman"/>
                <w:sz w:val="22"/>
                <w:szCs w:val="22"/>
              </w:rPr>
            </w:pPr>
          </w:p>
        </w:tc>
        <w:tc>
          <w:tcPr>
            <w:tcW w:w="0" w:type="auto"/>
            <w:vAlign w:val="center"/>
            <w:hideMark/>
          </w:tcPr>
          <w:p w14:paraId="4ECE4D41" w14:textId="77777777" w:rsidR="0040665D" w:rsidRPr="00E203C9" w:rsidRDefault="0040665D">
            <w:pPr>
              <w:rPr>
                <w:rFonts w:eastAsia="Times New Roman"/>
                <w:sz w:val="22"/>
                <w:szCs w:val="22"/>
              </w:rPr>
            </w:pPr>
          </w:p>
        </w:tc>
        <w:tc>
          <w:tcPr>
            <w:tcW w:w="0" w:type="auto"/>
            <w:vAlign w:val="center"/>
            <w:hideMark/>
          </w:tcPr>
          <w:p w14:paraId="5B7683F0" w14:textId="77777777" w:rsidR="0040665D" w:rsidRPr="00E203C9" w:rsidRDefault="0040665D">
            <w:pPr>
              <w:jc w:val="center"/>
              <w:rPr>
                <w:rFonts w:eastAsia="Times New Roman"/>
                <w:sz w:val="22"/>
                <w:szCs w:val="22"/>
              </w:rPr>
            </w:pPr>
          </w:p>
        </w:tc>
        <w:tc>
          <w:tcPr>
            <w:tcW w:w="0" w:type="auto"/>
            <w:vAlign w:val="center"/>
            <w:hideMark/>
          </w:tcPr>
          <w:p w14:paraId="6CB07968" w14:textId="77777777" w:rsidR="0040665D" w:rsidRPr="00E203C9" w:rsidRDefault="0040665D">
            <w:pPr>
              <w:jc w:val="center"/>
              <w:rPr>
                <w:rFonts w:eastAsia="Times New Roman"/>
                <w:sz w:val="22"/>
                <w:szCs w:val="22"/>
              </w:rPr>
            </w:pPr>
          </w:p>
        </w:tc>
      </w:tr>
      <w:tr w:rsidR="0040665D" w:rsidRPr="00E203C9" w14:paraId="480404C3" w14:textId="77777777">
        <w:trPr>
          <w:tblCellSpacing w:w="15" w:type="dxa"/>
        </w:trPr>
        <w:tc>
          <w:tcPr>
            <w:tcW w:w="0" w:type="auto"/>
            <w:vAlign w:val="center"/>
            <w:hideMark/>
          </w:tcPr>
          <w:p w14:paraId="192C5C02" w14:textId="77777777" w:rsidR="0040665D" w:rsidRPr="00E203C9" w:rsidRDefault="0040665D">
            <w:pPr>
              <w:rPr>
                <w:rFonts w:eastAsia="Times New Roman"/>
                <w:sz w:val="22"/>
                <w:szCs w:val="22"/>
              </w:rPr>
            </w:pPr>
            <w:r w:rsidRPr="00E203C9">
              <w:rPr>
                <w:rFonts w:eastAsia="Times New Roman"/>
                <w:sz w:val="22"/>
                <w:szCs w:val="22"/>
              </w:rPr>
              <w:t>Friday</w:t>
            </w:r>
          </w:p>
        </w:tc>
        <w:tc>
          <w:tcPr>
            <w:tcW w:w="0" w:type="auto"/>
            <w:vAlign w:val="center"/>
            <w:hideMark/>
          </w:tcPr>
          <w:p w14:paraId="55D26AC7" w14:textId="77777777" w:rsidR="0040665D" w:rsidRPr="00E203C9" w:rsidRDefault="0040665D">
            <w:pPr>
              <w:jc w:val="center"/>
              <w:rPr>
                <w:rFonts w:eastAsia="Times New Roman"/>
                <w:sz w:val="22"/>
                <w:szCs w:val="22"/>
              </w:rPr>
            </w:pPr>
            <w:r w:rsidRPr="00E203C9">
              <w:rPr>
                <w:rFonts w:eastAsia="Times New Roman"/>
                <w:sz w:val="22"/>
                <w:szCs w:val="22"/>
              </w:rPr>
              <w:t>1.642</w:t>
            </w:r>
            <w:r w:rsidRPr="00E203C9">
              <w:rPr>
                <w:rFonts w:eastAsia="Times New Roman"/>
                <w:sz w:val="22"/>
                <w:szCs w:val="22"/>
                <w:vertAlign w:val="superscript"/>
              </w:rPr>
              <w:t>***</w:t>
            </w:r>
          </w:p>
        </w:tc>
        <w:tc>
          <w:tcPr>
            <w:tcW w:w="0" w:type="auto"/>
            <w:vAlign w:val="center"/>
            <w:hideMark/>
          </w:tcPr>
          <w:p w14:paraId="04573B06" w14:textId="77777777" w:rsidR="0040665D" w:rsidRPr="00E203C9" w:rsidRDefault="0040665D">
            <w:pPr>
              <w:jc w:val="center"/>
              <w:rPr>
                <w:rFonts w:eastAsia="Times New Roman"/>
                <w:sz w:val="22"/>
                <w:szCs w:val="22"/>
              </w:rPr>
            </w:pPr>
            <w:r w:rsidRPr="00E203C9">
              <w:rPr>
                <w:rFonts w:eastAsia="Times New Roman"/>
                <w:sz w:val="22"/>
                <w:szCs w:val="22"/>
              </w:rPr>
              <w:t>5.832</w:t>
            </w:r>
            <w:r w:rsidRPr="00E203C9">
              <w:rPr>
                <w:rFonts w:eastAsia="Times New Roman"/>
                <w:sz w:val="22"/>
                <w:szCs w:val="22"/>
                <w:vertAlign w:val="superscript"/>
              </w:rPr>
              <w:t>***</w:t>
            </w:r>
          </w:p>
        </w:tc>
        <w:tc>
          <w:tcPr>
            <w:tcW w:w="0" w:type="auto"/>
            <w:vAlign w:val="center"/>
            <w:hideMark/>
          </w:tcPr>
          <w:p w14:paraId="218009C8" w14:textId="77777777" w:rsidR="0040665D" w:rsidRPr="00E203C9" w:rsidRDefault="0040665D">
            <w:pPr>
              <w:jc w:val="center"/>
              <w:rPr>
                <w:rFonts w:eastAsia="Times New Roman"/>
                <w:sz w:val="22"/>
                <w:szCs w:val="22"/>
              </w:rPr>
            </w:pPr>
            <w:r w:rsidRPr="00E203C9">
              <w:rPr>
                <w:rFonts w:eastAsia="Times New Roman"/>
                <w:sz w:val="22"/>
                <w:szCs w:val="22"/>
              </w:rPr>
              <w:t>-4.480</w:t>
            </w:r>
            <w:r w:rsidRPr="00E203C9">
              <w:rPr>
                <w:rFonts w:eastAsia="Times New Roman"/>
                <w:sz w:val="22"/>
                <w:szCs w:val="22"/>
                <w:vertAlign w:val="superscript"/>
              </w:rPr>
              <w:t>***</w:t>
            </w:r>
          </w:p>
        </w:tc>
      </w:tr>
      <w:tr w:rsidR="0040665D" w:rsidRPr="00E203C9" w14:paraId="0DDBA2F9" w14:textId="77777777">
        <w:trPr>
          <w:tblCellSpacing w:w="15" w:type="dxa"/>
        </w:trPr>
        <w:tc>
          <w:tcPr>
            <w:tcW w:w="0" w:type="auto"/>
            <w:vAlign w:val="center"/>
            <w:hideMark/>
          </w:tcPr>
          <w:p w14:paraId="5D379523" w14:textId="77777777" w:rsidR="0040665D" w:rsidRPr="00E203C9" w:rsidRDefault="0040665D">
            <w:pPr>
              <w:jc w:val="center"/>
              <w:rPr>
                <w:rFonts w:eastAsia="Times New Roman"/>
                <w:sz w:val="22"/>
                <w:szCs w:val="22"/>
              </w:rPr>
            </w:pPr>
          </w:p>
        </w:tc>
        <w:tc>
          <w:tcPr>
            <w:tcW w:w="0" w:type="auto"/>
            <w:vAlign w:val="center"/>
            <w:hideMark/>
          </w:tcPr>
          <w:p w14:paraId="386159EC" w14:textId="77777777" w:rsidR="0040665D" w:rsidRPr="00E203C9" w:rsidRDefault="0040665D">
            <w:pPr>
              <w:jc w:val="center"/>
              <w:rPr>
                <w:rFonts w:eastAsia="Times New Roman"/>
                <w:sz w:val="22"/>
                <w:szCs w:val="22"/>
              </w:rPr>
            </w:pPr>
            <w:r w:rsidRPr="00E203C9">
              <w:rPr>
                <w:rFonts w:eastAsia="Times New Roman"/>
                <w:sz w:val="22"/>
                <w:szCs w:val="22"/>
              </w:rPr>
              <w:t>(0.325)</w:t>
            </w:r>
          </w:p>
        </w:tc>
        <w:tc>
          <w:tcPr>
            <w:tcW w:w="0" w:type="auto"/>
            <w:vAlign w:val="center"/>
            <w:hideMark/>
          </w:tcPr>
          <w:p w14:paraId="09C39665" w14:textId="77777777" w:rsidR="0040665D" w:rsidRPr="00E203C9" w:rsidRDefault="0040665D">
            <w:pPr>
              <w:jc w:val="center"/>
              <w:rPr>
                <w:rFonts w:eastAsia="Times New Roman"/>
                <w:sz w:val="22"/>
                <w:szCs w:val="22"/>
              </w:rPr>
            </w:pPr>
            <w:r w:rsidRPr="00E203C9">
              <w:rPr>
                <w:rFonts w:eastAsia="Times New Roman"/>
                <w:sz w:val="22"/>
                <w:szCs w:val="22"/>
              </w:rPr>
              <w:t>(0.320)</w:t>
            </w:r>
          </w:p>
        </w:tc>
        <w:tc>
          <w:tcPr>
            <w:tcW w:w="0" w:type="auto"/>
            <w:vAlign w:val="center"/>
            <w:hideMark/>
          </w:tcPr>
          <w:p w14:paraId="2F6D4422" w14:textId="77777777" w:rsidR="0040665D" w:rsidRPr="00E203C9" w:rsidRDefault="0040665D">
            <w:pPr>
              <w:jc w:val="center"/>
              <w:rPr>
                <w:rFonts w:eastAsia="Times New Roman"/>
                <w:sz w:val="22"/>
                <w:szCs w:val="22"/>
              </w:rPr>
            </w:pPr>
            <w:r w:rsidRPr="00E203C9">
              <w:rPr>
                <w:rFonts w:eastAsia="Times New Roman"/>
                <w:sz w:val="22"/>
                <w:szCs w:val="22"/>
              </w:rPr>
              <w:t>(0.402)</w:t>
            </w:r>
          </w:p>
        </w:tc>
      </w:tr>
      <w:tr w:rsidR="0040665D" w:rsidRPr="00E203C9" w14:paraId="3CE18F64" w14:textId="77777777">
        <w:trPr>
          <w:tblCellSpacing w:w="15" w:type="dxa"/>
        </w:trPr>
        <w:tc>
          <w:tcPr>
            <w:tcW w:w="0" w:type="auto"/>
            <w:vAlign w:val="center"/>
            <w:hideMark/>
          </w:tcPr>
          <w:p w14:paraId="3E07DD09" w14:textId="77777777" w:rsidR="0040665D" w:rsidRPr="00E203C9" w:rsidRDefault="0040665D">
            <w:pPr>
              <w:jc w:val="center"/>
              <w:rPr>
                <w:rFonts w:eastAsia="Times New Roman"/>
                <w:sz w:val="22"/>
                <w:szCs w:val="22"/>
              </w:rPr>
            </w:pPr>
          </w:p>
        </w:tc>
        <w:tc>
          <w:tcPr>
            <w:tcW w:w="0" w:type="auto"/>
            <w:vAlign w:val="center"/>
            <w:hideMark/>
          </w:tcPr>
          <w:p w14:paraId="4EB76D0C" w14:textId="77777777" w:rsidR="0040665D" w:rsidRPr="00E203C9" w:rsidRDefault="0040665D">
            <w:pPr>
              <w:rPr>
                <w:rFonts w:eastAsia="Times New Roman"/>
                <w:sz w:val="22"/>
                <w:szCs w:val="22"/>
              </w:rPr>
            </w:pPr>
          </w:p>
        </w:tc>
        <w:tc>
          <w:tcPr>
            <w:tcW w:w="0" w:type="auto"/>
            <w:vAlign w:val="center"/>
            <w:hideMark/>
          </w:tcPr>
          <w:p w14:paraId="6DDF49D6" w14:textId="77777777" w:rsidR="0040665D" w:rsidRPr="00E203C9" w:rsidRDefault="0040665D">
            <w:pPr>
              <w:jc w:val="center"/>
              <w:rPr>
                <w:rFonts w:eastAsia="Times New Roman"/>
                <w:sz w:val="22"/>
                <w:szCs w:val="22"/>
              </w:rPr>
            </w:pPr>
          </w:p>
        </w:tc>
        <w:tc>
          <w:tcPr>
            <w:tcW w:w="0" w:type="auto"/>
            <w:vAlign w:val="center"/>
            <w:hideMark/>
          </w:tcPr>
          <w:p w14:paraId="2A2086D6" w14:textId="77777777" w:rsidR="0040665D" w:rsidRPr="00E203C9" w:rsidRDefault="0040665D">
            <w:pPr>
              <w:jc w:val="center"/>
              <w:rPr>
                <w:rFonts w:eastAsia="Times New Roman"/>
                <w:sz w:val="22"/>
                <w:szCs w:val="22"/>
              </w:rPr>
            </w:pPr>
          </w:p>
        </w:tc>
      </w:tr>
      <w:tr w:rsidR="0040665D" w:rsidRPr="00E203C9" w14:paraId="28F304AC" w14:textId="77777777">
        <w:trPr>
          <w:tblCellSpacing w:w="15" w:type="dxa"/>
        </w:trPr>
        <w:tc>
          <w:tcPr>
            <w:tcW w:w="0" w:type="auto"/>
            <w:vAlign w:val="center"/>
            <w:hideMark/>
          </w:tcPr>
          <w:p w14:paraId="3446CC64" w14:textId="77777777" w:rsidR="0040665D" w:rsidRPr="00E203C9" w:rsidRDefault="0040665D">
            <w:pPr>
              <w:rPr>
                <w:rFonts w:eastAsia="Times New Roman"/>
                <w:sz w:val="22"/>
                <w:szCs w:val="22"/>
              </w:rPr>
            </w:pPr>
            <w:r w:rsidRPr="00E203C9">
              <w:rPr>
                <w:rFonts w:eastAsia="Times New Roman"/>
                <w:sz w:val="22"/>
                <w:szCs w:val="22"/>
              </w:rPr>
              <w:t>Group * Period</w:t>
            </w:r>
          </w:p>
        </w:tc>
        <w:tc>
          <w:tcPr>
            <w:tcW w:w="0" w:type="auto"/>
            <w:vAlign w:val="center"/>
            <w:hideMark/>
          </w:tcPr>
          <w:p w14:paraId="1B1BE2BC" w14:textId="77777777" w:rsidR="0040665D" w:rsidRPr="00E203C9" w:rsidRDefault="0040665D">
            <w:pPr>
              <w:jc w:val="center"/>
              <w:rPr>
                <w:rFonts w:eastAsia="Times New Roman"/>
                <w:sz w:val="22"/>
                <w:szCs w:val="22"/>
              </w:rPr>
            </w:pPr>
            <w:r w:rsidRPr="00E203C9">
              <w:rPr>
                <w:rFonts w:eastAsia="Times New Roman"/>
                <w:sz w:val="22"/>
                <w:szCs w:val="22"/>
              </w:rPr>
              <w:t>5.308</w:t>
            </w:r>
            <w:r w:rsidRPr="00E203C9">
              <w:rPr>
                <w:rFonts w:eastAsia="Times New Roman"/>
                <w:sz w:val="22"/>
                <w:szCs w:val="22"/>
                <w:vertAlign w:val="superscript"/>
              </w:rPr>
              <w:t>***</w:t>
            </w:r>
          </w:p>
        </w:tc>
        <w:tc>
          <w:tcPr>
            <w:tcW w:w="0" w:type="auto"/>
            <w:vAlign w:val="center"/>
            <w:hideMark/>
          </w:tcPr>
          <w:p w14:paraId="17D607F0" w14:textId="77777777" w:rsidR="0040665D" w:rsidRPr="00E203C9" w:rsidRDefault="0040665D">
            <w:pPr>
              <w:jc w:val="center"/>
              <w:rPr>
                <w:rFonts w:eastAsia="Times New Roman"/>
                <w:sz w:val="22"/>
                <w:szCs w:val="22"/>
              </w:rPr>
            </w:pPr>
            <w:r w:rsidRPr="00E203C9">
              <w:rPr>
                <w:rFonts w:eastAsia="Times New Roman"/>
                <w:sz w:val="22"/>
                <w:szCs w:val="22"/>
              </w:rPr>
              <w:t>2.658</w:t>
            </w:r>
            <w:r w:rsidRPr="00E203C9">
              <w:rPr>
                <w:rFonts w:eastAsia="Times New Roman"/>
                <w:sz w:val="22"/>
                <w:szCs w:val="22"/>
                <w:vertAlign w:val="superscript"/>
              </w:rPr>
              <w:t>**</w:t>
            </w:r>
          </w:p>
        </w:tc>
        <w:tc>
          <w:tcPr>
            <w:tcW w:w="0" w:type="auto"/>
            <w:vAlign w:val="center"/>
            <w:hideMark/>
          </w:tcPr>
          <w:p w14:paraId="08FB3A2A" w14:textId="77777777" w:rsidR="0040665D" w:rsidRPr="00E203C9" w:rsidRDefault="0040665D">
            <w:pPr>
              <w:jc w:val="center"/>
              <w:rPr>
                <w:rFonts w:eastAsia="Times New Roman"/>
                <w:sz w:val="22"/>
                <w:szCs w:val="22"/>
              </w:rPr>
            </w:pPr>
            <w:r w:rsidRPr="00E203C9">
              <w:rPr>
                <w:rFonts w:eastAsia="Times New Roman"/>
                <w:sz w:val="22"/>
                <w:szCs w:val="22"/>
              </w:rPr>
              <w:t>16.277</w:t>
            </w:r>
            <w:r w:rsidRPr="00E203C9">
              <w:rPr>
                <w:rFonts w:eastAsia="Times New Roman"/>
                <w:sz w:val="22"/>
                <w:szCs w:val="22"/>
                <w:vertAlign w:val="superscript"/>
              </w:rPr>
              <w:t>***</w:t>
            </w:r>
          </w:p>
        </w:tc>
      </w:tr>
      <w:tr w:rsidR="0040665D" w:rsidRPr="00E203C9" w14:paraId="5A246F1D" w14:textId="77777777">
        <w:trPr>
          <w:tblCellSpacing w:w="15" w:type="dxa"/>
        </w:trPr>
        <w:tc>
          <w:tcPr>
            <w:tcW w:w="0" w:type="auto"/>
            <w:vAlign w:val="center"/>
            <w:hideMark/>
          </w:tcPr>
          <w:p w14:paraId="0E0702CB" w14:textId="77777777" w:rsidR="0040665D" w:rsidRPr="00E203C9" w:rsidRDefault="0040665D">
            <w:pPr>
              <w:jc w:val="center"/>
              <w:rPr>
                <w:rFonts w:eastAsia="Times New Roman"/>
                <w:sz w:val="22"/>
                <w:szCs w:val="22"/>
              </w:rPr>
            </w:pPr>
          </w:p>
        </w:tc>
        <w:tc>
          <w:tcPr>
            <w:tcW w:w="0" w:type="auto"/>
            <w:vAlign w:val="center"/>
            <w:hideMark/>
          </w:tcPr>
          <w:p w14:paraId="3E02E416" w14:textId="77777777" w:rsidR="0040665D" w:rsidRPr="00E203C9" w:rsidRDefault="0040665D">
            <w:pPr>
              <w:jc w:val="center"/>
              <w:rPr>
                <w:rFonts w:eastAsia="Times New Roman"/>
                <w:sz w:val="22"/>
                <w:szCs w:val="22"/>
              </w:rPr>
            </w:pPr>
            <w:r w:rsidRPr="00E203C9">
              <w:rPr>
                <w:rFonts w:eastAsia="Times New Roman"/>
                <w:sz w:val="22"/>
                <w:szCs w:val="22"/>
              </w:rPr>
              <w:t>(0.899)</w:t>
            </w:r>
          </w:p>
        </w:tc>
        <w:tc>
          <w:tcPr>
            <w:tcW w:w="0" w:type="auto"/>
            <w:vAlign w:val="center"/>
            <w:hideMark/>
          </w:tcPr>
          <w:p w14:paraId="0FF4FEA1" w14:textId="77777777" w:rsidR="0040665D" w:rsidRPr="00E203C9" w:rsidRDefault="0040665D">
            <w:pPr>
              <w:jc w:val="center"/>
              <w:rPr>
                <w:rFonts w:eastAsia="Times New Roman"/>
                <w:sz w:val="22"/>
                <w:szCs w:val="22"/>
              </w:rPr>
            </w:pPr>
            <w:r w:rsidRPr="00E203C9">
              <w:rPr>
                <w:rFonts w:eastAsia="Times New Roman"/>
                <w:sz w:val="22"/>
                <w:szCs w:val="22"/>
              </w:rPr>
              <w:t>(1.336)</w:t>
            </w:r>
          </w:p>
        </w:tc>
        <w:tc>
          <w:tcPr>
            <w:tcW w:w="0" w:type="auto"/>
            <w:vAlign w:val="center"/>
            <w:hideMark/>
          </w:tcPr>
          <w:p w14:paraId="44D929C6" w14:textId="77777777" w:rsidR="0040665D" w:rsidRPr="00E203C9" w:rsidRDefault="0040665D">
            <w:pPr>
              <w:jc w:val="center"/>
              <w:rPr>
                <w:rFonts w:eastAsia="Times New Roman"/>
                <w:sz w:val="22"/>
                <w:szCs w:val="22"/>
              </w:rPr>
            </w:pPr>
            <w:r w:rsidRPr="00E203C9">
              <w:rPr>
                <w:rFonts w:eastAsia="Times New Roman"/>
                <w:sz w:val="22"/>
                <w:szCs w:val="22"/>
              </w:rPr>
              <w:t>(1.408)</w:t>
            </w:r>
          </w:p>
        </w:tc>
      </w:tr>
      <w:tr w:rsidR="0040665D" w:rsidRPr="00E203C9" w14:paraId="0D8CA1F6" w14:textId="77777777">
        <w:trPr>
          <w:tblCellSpacing w:w="15" w:type="dxa"/>
        </w:trPr>
        <w:tc>
          <w:tcPr>
            <w:tcW w:w="0" w:type="auto"/>
            <w:vAlign w:val="center"/>
            <w:hideMark/>
          </w:tcPr>
          <w:p w14:paraId="42C791BD" w14:textId="77777777" w:rsidR="0040665D" w:rsidRPr="00E203C9" w:rsidRDefault="0040665D">
            <w:pPr>
              <w:jc w:val="center"/>
              <w:rPr>
                <w:rFonts w:eastAsia="Times New Roman"/>
                <w:sz w:val="22"/>
                <w:szCs w:val="22"/>
              </w:rPr>
            </w:pPr>
          </w:p>
        </w:tc>
        <w:tc>
          <w:tcPr>
            <w:tcW w:w="0" w:type="auto"/>
            <w:vAlign w:val="center"/>
            <w:hideMark/>
          </w:tcPr>
          <w:p w14:paraId="7D2ED034" w14:textId="77777777" w:rsidR="0040665D" w:rsidRPr="00E203C9" w:rsidRDefault="0040665D">
            <w:pPr>
              <w:rPr>
                <w:rFonts w:eastAsia="Times New Roman"/>
                <w:sz w:val="22"/>
                <w:szCs w:val="22"/>
              </w:rPr>
            </w:pPr>
          </w:p>
        </w:tc>
        <w:tc>
          <w:tcPr>
            <w:tcW w:w="0" w:type="auto"/>
            <w:vAlign w:val="center"/>
            <w:hideMark/>
          </w:tcPr>
          <w:p w14:paraId="07F66536" w14:textId="77777777" w:rsidR="0040665D" w:rsidRPr="00E203C9" w:rsidRDefault="0040665D">
            <w:pPr>
              <w:jc w:val="center"/>
              <w:rPr>
                <w:rFonts w:eastAsia="Times New Roman"/>
                <w:sz w:val="22"/>
                <w:szCs w:val="22"/>
              </w:rPr>
            </w:pPr>
          </w:p>
        </w:tc>
        <w:tc>
          <w:tcPr>
            <w:tcW w:w="0" w:type="auto"/>
            <w:vAlign w:val="center"/>
            <w:hideMark/>
          </w:tcPr>
          <w:p w14:paraId="129587EF" w14:textId="77777777" w:rsidR="0040665D" w:rsidRPr="00E203C9" w:rsidRDefault="0040665D">
            <w:pPr>
              <w:jc w:val="center"/>
              <w:rPr>
                <w:rFonts w:eastAsia="Times New Roman"/>
                <w:sz w:val="22"/>
                <w:szCs w:val="22"/>
              </w:rPr>
            </w:pPr>
          </w:p>
        </w:tc>
      </w:tr>
      <w:tr w:rsidR="0040665D" w:rsidRPr="00E203C9" w14:paraId="00891EDE" w14:textId="77777777">
        <w:trPr>
          <w:tblCellSpacing w:w="15" w:type="dxa"/>
        </w:trPr>
        <w:tc>
          <w:tcPr>
            <w:tcW w:w="0" w:type="auto"/>
            <w:vAlign w:val="center"/>
            <w:hideMark/>
          </w:tcPr>
          <w:p w14:paraId="672E0E71" w14:textId="77777777" w:rsidR="0040665D" w:rsidRPr="00E203C9" w:rsidRDefault="0040665D">
            <w:pPr>
              <w:rPr>
                <w:rFonts w:eastAsia="Times New Roman"/>
                <w:sz w:val="22"/>
                <w:szCs w:val="22"/>
              </w:rPr>
            </w:pPr>
            <w:r w:rsidRPr="00E203C9">
              <w:rPr>
                <w:rFonts w:eastAsia="Times New Roman"/>
                <w:sz w:val="22"/>
                <w:szCs w:val="22"/>
              </w:rPr>
              <w:t>Constant</w:t>
            </w:r>
          </w:p>
        </w:tc>
        <w:tc>
          <w:tcPr>
            <w:tcW w:w="0" w:type="auto"/>
            <w:vAlign w:val="center"/>
            <w:hideMark/>
          </w:tcPr>
          <w:p w14:paraId="6CECE81B" w14:textId="77777777" w:rsidR="0040665D" w:rsidRPr="00E203C9" w:rsidRDefault="0040665D">
            <w:pPr>
              <w:jc w:val="center"/>
              <w:rPr>
                <w:rFonts w:eastAsia="Times New Roman"/>
                <w:sz w:val="22"/>
                <w:szCs w:val="22"/>
              </w:rPr>
            </w:pPr>
            <w:r w:rsidRPr="00E203C9">
              <w:rPr>
                <w:rFonts w:eastAsia="Times New Roman"/>
                <w:sz w:val="22"/>
                <w:szCs w:val="22"/>
              </w:rPr>
              <w:t>11.804</w:t>
            </w:r>
            <w:r w:rsidRPr="00E203C9">
              <w:rPr>
                <w:rFonts w:eastAsia="Times New Roman"/>
                <w:sz w:val="22"/>
                <w:szCs w:val="22"/>
                <w:vertAlign w:val="superscript"/>
              </w:rPr>
              <w:t>***</w:t>
            </w:r>
          </w:p>
        </w:tc>
        <w:tc>
          <w:tcPr>
            <w:tcW w:w="0" w:type="auto"/>
            <w:vAlign w:val="center"/>
            <w:hideMark/>
          </w:tcPr>
          <w:p w14:paraId="57913297" w14:textId="77777777" w:rsidR="0040665D" w:rsidRPr="00E203C9" w:rsidRDefault="0040665D">
            <w:pPr>
              <w:jc w:val="center"/>
              <w:rPr>
                <w:rFonts w:eastAsia="Times New Roman"/>
                <w:sz w:val="22"/>
                <w:szCs w:val="22"/>
              </w:rPr>
            </w:pPr>
            <w:r w:rsidRPr="00E203C9">
              <w:rPr>
                <w:rFonts w:eastAsia="Times New Roman"/>
                <w:sz w:val="22"/>
                <w:szCs w:val="22"/>
              </w:rPr>
              <w:t>-22.064</w:t>
            </w:r>
            <w:r w:rsidRPr="00E203C9">
              <w:rPr>
                <w:rFonts w:eastAsia="Times New Roman"/>
                <w:sz w:val="22"/>
                <w:szCs w:val="22"/>
                <w:vertAlign w:val="superscript"/>
              </w:rPr>
              <w:t>***</w:t>
            </w:r>
          </w:p>
        </w:tc>
        <w:tc>
          <w:tcPr>
            <w:tcW w:w="0" w:type="auto"/>
            <w:vAlign w:val="center"/>
            <w:hideMark/>
          </w:tcPr>
          <w:p w14:paraId="784EC283" w14:textId="77777777" w:rsidR="0040665D" w:rsidRPr="00E203C9" w:rsidRDefault="0040665D">
            <w:pPr>
              <w:jc w:val="center"/>
              <w:rPr>
                <w:rFonts w:eastAsia="Times New Roman"/>
                <w:sz w:val="22"/>
                <w:szCs w:val="22"/>
              </w:rPr>
            </w:pPr>
            <w:r w:rsidRPr="00E203C9">
              <w:rPr>
                <w:rFonts w:eastAsia="Times New Roman"/>
                <w:sz w:val="22"/>
                <w:szCs w:val="22"/>
              </w:rPr>
              <w:t>-27.840</w:t>
            </w:r>
            <w:r w:rsidRPr="00E203C9">
              <w:rPr>
                <w:rFonts w:eastAsia="Times New Roman"/>
                <w:sz w:val="22"/>
                <w:szCs w:val="22"/>
                <w:vertAlign w:val="superscript"/>
              </w:rPr>
              <w:t>***</w:t>
            </w:r>
          </w:p>
        </w:tc>
      </w:tr>
      <w:tr w:rsidR="0040665D" w:rsidRPr="00E203C9" w14:paraId="33486941" w14:textId="77777777">
        <w:trPr>
          <w:tblCellSpacing w:w="15" w:type="dxa"/>
        </w:trPr>
        <w:tc>
          <w:tcPr>
            <w:tcW w:w="0" w:type="auto"/>
            <w:vAlign w:val="center"/>
            <w:hideMark/>
          </w:tcPr>
          <w:p w14:paraId="2771E71E" w14:textId="77777777" w:rsidR="0040665D" w:rsidRPr="00E203C9" w:rsidRDefault="0040665D">
            <w:pPr>
              <w:jc w:val="center"/>
              <w:rPr>
                <w:rFonts w:eastAsia="Times New Roman"/>
                <w:sz w:val="22"/>
                <w:szCs w:val="22"/>
              </w:rPr>
            </w:pPr>
          </w:p>
        </w:tc>
        <w:tc>
          <w:tcPr>
            <w:tcW w:w="0" w:type="auto"/>
            <w:vAlign w:val="center"/>
            <w:hideMark/>
          </w:tcPr>
          <w:p w14:paraId="57BC33C7" w14:textId="77777777" w:rsidR="0040665D" w:rsidRPr="00E203C9" w:rsidRDefault="0040665D">
            <w:pPr>
              <w:jc w:val="center"/>
              <w:rPr>
                <w:rFonts w:eastAsia="Times New Roman"/>
                <w:sz w:val="22"/>
                <w:szCs w:val="22"/>
              </w:rPr>
            </w:pPr>
            <w:r w:rsidRPr="00E203C9">
              <w:rPr>
                <w:rFonts w:eastAsia="Times New Roman"/>
                <w:sz w:val="22"/>
                <w:szCs w:val="22"/>
              </w:rPr>
              <w:t>(1.654)</w:t>
            </w:r>
          </w:p>
        </w:tc>
        <w:tc>
          <w:tcPr>
            <w:tcW w:w="0" w:type="auto"/>
            <w:vAlign w:val="center"/>
            <w:hideMark/>
          </w:tcPr>
          <w:p w14:paraId="6A1B4261" w14:textId="77777777" w:rsidR="0040665D" w:rsidRPr="00E203C9" w:rsidRDefault="0040665D">
            <w:pPr>
              <w:jc w:val="center"/>
              <w:rPr>
                <w:rFonts w:eastAsia="Times New Roman"/>
                <w:sz w:val="22"/>
                <w:szCs w:val="22"/>
              </w:rPr>
            </w:pPr>
            <w:r w:rsidRPr="00E203C9">
              <w:rPr>
                <w:rFonts w:eastAsia="Times New Roman"/>
                <w:sz w:val="22"/>
                <w:szCs w:val="22"/>
              </w:rPr>
              <w:t>(2.101)</w:t>
            </w:r>
          </w:p>
        </w:tc>
        <w:tc>
          <w:tcPr>
            <w:tcW w:w="0" w:type="auto"/>
            <w:vAlign w:val="center"/>
            <w:hideMark/>
          </w:tcPr>
          <w:p w14:paraId="32CE66BF" w14:textId="77777777" w:rsidR="0040665D" w:rsidRPr="00E203C9" w:rsidRDefault="0040665D">
            <w:pPr>
              <w:jc w:val="center"/>
              <w:rPr>
                <w:rFonts w:eastAsia="Times New Roman"/>
                <w:sz w:val="22"/>
                <w:szCs w:val="22"/>
              </w:rPr>
            </w:pPr>
            <w:r w:rsidRPr="00E203C9">
              <w:rPr>
                <w:rFonts w:eastAsia="Times New Roman"/>
                <w:sz w:val="22"/>
                <w:szCs w:val="22"/>
              </w:rPr>
              <w:t>(2.446)</w:t>
            </w:r>
          </w:p>
        </w:tc>
      </w:tr>
      <w:tr w:rsidR="0040665D" w:rsidRPr="00E203C9" w14:paraId="0CB99D05" w14:textId="77777777">
        <w:trPr>
          <w:tblCellSpacing w:w="15" w:type="dxa"/>
        </w:trPr>
        <w:tc>
          <w:tcPr>
            <w:tcW w:w="0" w:type="auto"/>
            <w:vAlign w:val="center"/>
            <w:hideMark/>
          </w:tcPr>
          <w:p w14:paraId="7BFAC178" w14:textId="77777777" w:rsidR="0040665D" w:rsidRPr="00E203C9" w:rsidRDefault="0040665D">
            <w:pPr>
              <w:jc w:val="center"/>
              <w:rPr>
                <w:rFonts w:eastAsia="Times New Roman"/>
                <w:sz w:val="22"/>
                <w:szCs w:val="22"/>
              </w:rPr>
            </w:pPr>
          </w:p>
        </w:tc>
        <w:tc>
          <w:tcPr>
            <w:tcW w:w="0" w:type="auto"/>
            <w:vAlign w:val="center"/>
            <w:hideMark/>
          </w:tcPr>
          <w:p w14:paraId="5DDD1725" w14:textId="77777777" w:rsidR="0040665D" w:rsidRPr="00E203C9" w:rsidRDefault="0040665D">
            <w:pPr>
              <w:rPr>
                <w:rFonts w:eastAsia="Times New Roman"/>
                <w:sz w:val="22"/>
                <w:szCs w:val="22"/>
              </w:rPr>
            </w:pPr>
          </w:p>
        </w:tc>
        <w:tc>
          <w:tcPr>
            <w:tcW w:w="0" w:type="auto"/>
            <w:vAlign w:val="center"/>
            <w:hideMark/>
          </w:tcPr>
          <w:p w14:paraId="05CDDEB5" w14:textId="77777777" w:rsidR="0040665D" w:rsidRPr="00E203C9" w:rsidRDefault="0040665D">
            <w:pPr>
              <w:jc w:val="center"/>
              <w:rPr>
                <w:rFonts w:eastAsia="Times New Roman"/>
                <w:sz w:val="22"/>
                <w:szCs w:val="22"/>
              </w:rPr>
            </w:pPr>
          </w:p>
        </w:tc>
        <w:tc>
          <w:tcPr>
            <w:tcW w:w="0" w:type="auto"/>
            <w:vAlign w:val="center"/>
            <w:hideMark/>
          </w:tcPr>
          <w:p w14:paraId="45E56752" w14:textId="77777777" w:rsidR="0040665D" w:rsidRPr="00E203C9" w:rsidRDefault="0040665D">
            <w:pPr>
              <w:jc w:val="center"/>
              <w:rPr>
                <w:rFonts w:eastAsia="Times New Roman"/>
                <w:sz w:val="22"/>
                <w:szCs w:val="22"/>
              </w:rPr>
            </w:pPr>
          </w:p>
        </w:tc>
      </w:tr>
      <w:tr w:rsidR="0040665D" w:rsidRPr="00E203C9" w14:paraId="15C0D14B" w14:textId="77777777">
        <w:trPr>
          <w:tblCellSpacing w:w="15" w:type="dxa"/>
        </w:trPr>
        <w:tc>
          <w:tcPr>
            <w:tcW w:w="0" w:type="auto"/>
            <w:gridSpan w:val="4"/>
            <w:tcBorders>
              <w:bottom w:val="single" w:sz="6" w:space="0" w:color="000000"/>
            </w:tcBorders>
            <w:vAlign w:val="center"/>
            <w:hideMark/>
          </w:tcPr>
          <w:p w14:paraId="47C96F54" w14:textId="77777777" w:rsidR="0040665D" w:rsidRPr="00E203C9" w:rsidRDefault="0040665D">
            <w:pPr>
              <w:jc w:val="center"/>
              <w:rPr>
                <w:rFonts w:eastAsia="Times New Roman"/>
                <w:sz w:val="22"/>
                <w:szCs w:val="22"/>
              </w:rPr>
            </w:pPr>
          </w:p>
        </w:tc>
      </w:tr>
      <w:tr w:rsidR="0040665D" w:rsidRPr="00E203C9" w14:paraId="0D6E40DA" w14:textId="77777777">
        <w:trPr>
          <w:tblCellSpacing w:w="15" w:type="dxa"/>
        </w:trPr>
        <w:tc>
          <w:tcPr>
            <w:tcW w:w="0" w:type="auto"/>
            <w:vAlign w:val="center"/>
            <w:hideMark/>
          </w:tcPr>
          <w:p w14:paraId="2129F3AE" w14:textId="77777777" w:rsidR="0040665D" w:rsidRPr="00E203C9" w:rsidRDefault="0040665D">
            <w:pPr>
              <w:rPr>
                <w:rFonts w:eastAsia="Times New Roman"/>
                <w:sz w:val="22"/>
                <w:szCs w:val="22"/>
              </w:rPr>
            </w:pPr>
            <w:r w:rsidRPr="00E203C9">
              <w:rPr>
                <w:rFonts w:eastAsia="Times New Roman"/>
                <w:sz w:val="22"/>
                <w:szCs w:val="22"/>
              </w:rPr>
              <w:t>Observations</w:t>
            </w:r>
          </w:p>
        </w:tc>
        <w:tc>
          <w:tcPr>
            <w:tcW w:w="0" w:type="auto"/>
            <w:vAlign w:val="center"/>
            <w:hideMark/>
          </w:tcPr>
          <w:p w14:paraId="61760DFC" w14:textId="77777777" w:rsidR="0040665D" w:rsidRPr="00E203C9" w:rsidRDefault="0040665D">
            <w:pPr>
              <w:jc w:val="center"/>
              <w:rPr>
                <w:rFonts w:eastAsia="Times New Roman"/>
                <w:sz w:val="22"/>
                <w:szCs w:val="22"/>
              </w:rPr>
            </w:pPr>
            <w:r w:rsidRPr="00E203C9">
              <w:rPr>
                <w:rFonts w:eastAsia="Times New Roman"/>
                <w:sz w:val="22"/>
                <w:szCs w:val="22"/>
              </w:rPr>
              <w:t>7,561</w:t>
            </w:r>
          </w:p>
        </w:tc>
        <w:tc>
          <w:tcPr>
            <w:tcW w:w="0" w:type="auto"/>
            <w:vAlign w:val="center"/>
            <w:hideMark/>
          </w:tcPr>
          <w:p w14:paraId="09036A19" w14:textId="77777777" w:rsidR="0040665D" w:rsidRPr="00E203C9" w:rsidRDefault="0040665D">
            <w:pPr>
              <w:jc w:val="center"/>
              <w:rPr>
                <w:rFonts w:eastAsia="Times New Roman"/>
                <w:sz w:val="22"/>
                <w:szCs w:val="22"/>
              </w:rPr>
            </w:pPr>
            <w:r w:rsidRPr="00E203C9">
              <w:rPr>
                <w:rFonts w:eastAsia="Times New Roman"/>
                <w:sz w:val="22"/>
                <w:szCs w:val="22"/>
              </w:rPr>
              <w:t>10,856</w:t>
            </w:r>
          </w:p>
        </w:tc>
        <w:tc>
          <w:tcPr>
            <w:tcW w:w="0" w:type="auto"/>
            <w:vAlign w:val="center"/>
            <w:hideMark/>
          </w:tcPr>
          <w:p w14:paraId="6309E39F" w14:textId="77777777" w:rsidR="0040665D" w:rsidRPr="00E203C9" w:rsidRDefault="0040665D">
            <w:pPr>
              <w:jc w:val="center"/>
              <w:rPr>
                <w:rFonts w:eastAsia="Times New Roman"/>
                <w:sz w:val="22"/>
                <w:szCs w:val="22"/>
              </w:rPr>
            </w:pPr>
            <w:r w:rsidRPr="00E203C9">
              <w:rPr>
                <w:rFonts w:eastAsia="Times New Roman"/>
                <w:sz w:val="22"/>
                <w:szCs w:val="22"/>
              </w:rPr>
              <w:t>8,793</w:t>
            </w:r>
          </w:p>
        </w:tc>
      </w:tr>
      <w:tr w:rsidR="0040665D" w:rsidRPr="00E203C9" w14:paraId="4879774E" w14:textId="77777777">
        <w:trPr>
          <w:tblCellSpacing w:w="15" w:type="dxa"/>
        </w:trPr>
        <w:tc>
          <w:tcPr>
            <w:tcW w:w="0" w:type="auto"/>
            <w:vAlign w:val="center"/>
            <w:hideMark/>
          </w:tcPr>
          <w:p w14:paraId="59BAA8DC" w14:textId="77777777" w:rsidR="0040665D" w:rsidRPr="00E203C9" w:rsidRDefault="0040665D">
            <w:pPr>
              <w:rPr>
                <w:rFonts w:eastAsia="Times New Roman"/>
                <w:sz w:val="22"/>
                <w:szCs w:val="22"/>
              </w:rPr>
            </w:pPr>
            <w:r w:rsidRPr="00E203C9">
              <w:rPr>
                <w:rFonts w:eastAsia="Times New Roman"/>
                <w:sz w:val="22"/>
                <w:szCs w:val="22"/>
              </w:rPr>
              <w:t>R</w:t>
            </w:r>
            <w:r w:rsidRPr="00E203C9">
              <w:rPr>
                <w:rFonts w:eastAsia="Times New Roman"/>
                <w:sz w:val="22"/>
                <w:szCs w:val="22"/>
                <w:vertAlign w:val="superscript"/>
              </w:rPr>
              <w:t>2</w:t>
            </w:r>
          </w:p>
        </w:tc>
        <w:tc>
          <w:tcPr>
            <w:tcW w:w="0" w:type="auto"/>
            <w:vAlign w:val="center"/>
            <w:hideMark/>
          </w:tcPr>
          <w:p w14:paraId="68ECEC91" w14:textId="77777777" w:rsidR="0040665D" w:rsidRPr="00E203C9" w:rsidRDefault="0040665D">
            <w:pPr>
              <w:jc w:val="center"/>
              <w:rPr>
                <w:rFonts w:eastAsia="Times New Roman"/>
                <w:sz w:val="22"/>
                <w:szCs w:val="22"/>
              </w:rPr>
            </w:pPr>
            <w:r w:rsidRPr="00E203C9">
              <w:rPr>
                <w:rFonts w:eastAsia="Times New Roman"/>
                <w:sz w:val="22"/>
                <w:szCs w:val="22"/>
              </w:rPr>
              <w:t>0.025</w:t>
            </w:r>
          </w:p>
        </w:tc>
        <w:tc>
          <w:tcPr>
            <w:tcW w:w="0" w:type="auto"/>
            <w:vAlign w:val="center"/>
            <w:hideMark/>
          </w:tcPr>
          <w:p w14:paraId="643C5F0D" w14:textId="77777777" w:rsidR="0040665D" w:rsidRPr="00E203C9" w:rsidRDefault="0040665D">
            <w:pPr>
              <w:jc w:val="center"/>
              <w:rPr>
                <w:rFonts w:eastAsia="Times New Roman"/>
                <w:sz w:val="22"/>
                <w:szCs w:val="22"/>
              </w:rPr>
            </w:pPr>
            <w:r w:rsidRPr="00E203C9">
              <w:rPr>
                <w:rFonts w:eastAsia="Times New Roman"/>
                <w:sz w:val="22"/>
                <w:szCs w:val="22"/>
              </w:rPr>
              <w:t>0.109</w:t>
            </w:r>
          </w:p>
        </w:tc>
        <w:tc>
          <w:tcPr>
            <w:tcW w:w="0" w:type="auto"/>
            <w:vAlign w:val="center"/>
            <w:hideMark/>
          </w:tcPr>
          <w:p w14:paraId="7B175088" w14:textId="77777777" w:rsidR="0040665D" w:rsidRPr="00E203C9" w:rsidRDefault="0040665D">
            <w:pPr>
              <w:jc w:val="center"/>
              <w:rPr>
                <w:rFonts w:eastAsia="Times New Roman"/>
                <w:sz w:val="22"/>
                <w:szCs w:val="22"/>
              </w:rPr>
            </w:pPr>
            <w:r w:rsidRPr="00E203C9">
              <w:rPr>
                <w:rFonts w:eastAsia="Times New Roman"/>
                <w:sz w:val="22"/>
                <w:szCs w:val="22"/>
              </w:rPr>
              <w:t>0.179</w:t>
            </w:r>
          </w:p>
        </w:tc>
      </w:tr>
      <w:tr w:rsidR="0040665D" w:rsidRPr="00E203C9" w14:paraId="7E4046A1" w14:textId="77777777">
        <w:trPr>
          <w:tblCellSpacing w:w="15" w:type="dxa"/>
        </w:trPr>
        <w:tc>
          <w:tcPr>
            <w:tcW w:w="0" w:type="auto"/>
            <w:vAlign w:val="center"/>
            <w:hideMark/>
          </w:tcPr>
          <w:p w14:paraId="76E2B596" w14:textId="77777777" w:rsidR="0040665D" w:rsidRPr="00E203C9" w:rsidRDefault="0040665D">
            <w:pPr>
              <w:rPr>
                <w:rFonts w:eastAsia="Times New Roman"/>
                <w:sz w:val="22"/>
                <w:szCs w:val="22"/>
              </w:rPr>
            </w:pPr>
            <w:r w:rsidRPr="00E203C9">
              <w:rPr>
                <w:rFonts w:eastAsia="Times New Roman"/>
                <w:sz w:val="22"/>
                <w:szCs w:val="22"/>
              </w:rPr>
              <w:t>Adjusted R</w:t>
            </w:r>
            <w:r w:rsidRPr="00E203C9">
              <w:rPr>
                <w:rFonts w:eastAsia="Times New Roman"/>
                <w:sz w:val="22"/>
                <w:szCs w:val="22"/>
                <w:vertAlign w:val="superscript"/>
              </w:rPr>
              <w:t>2</w:t>
            </w:r>
          </w:p>
        </w:tc>
        <w:tc>
          <w:tcPr>
            <w:tcW w:w="0" w:type="auto"/>
            <w:vAlign w:val="center"/>
            <w:hideMark/>
          </w:tcPr>
          <w:p w14:paraId="725D3BEB" w14:textId="77777777" w:rsidR="0040665D" w:rsidRPr="00E203C9" w:rsidRDefault="0040665D">
            <w:pPr>
              <w:jc w:val="center"/>
              <w:rPr>
                <w:rFonts w:eastAsia="Times New Roman"/>
                <w:sz w:val="22"/>
                <w:szCs w:val="22"/>
              </w:rPr>
            </w:pPr>
            <w:r w:rsidRPr="00E203C9">
              <w:rPr>
                <w:rFonts w:eastAsia="Times New Roman"/>
                <w:sz w:val="22"/>
                <w:szCs w:val="22"/>
              </w:rPr>
              <w:t>0.024</w:t>
            </w:r>
          </w:p>
        </w:tc>
        <w:tc>
          <w:tcPr>
            <w:tcW w:w="0" w:type="auto"/>
            <w:vAlign w:val="center"/>
            <w:hideMark/>
          </w:tcPr>
          <w:p w14:paraId="7DD08CF2" w14:textId="77777777" w:rsidR="0040665D" w:rsidRPr="00E203C9" w:rsidRDefault="0040665D">
            <w:pPr>
              <w:jc w:val="center"/>
              <w:rPr>
                <w:rFonts w:eastAsia="Times New Roman"/>
                <w:sz w:val="22"/>
                <w:szCs w:val="22"/>
              </w:rPr>
            </w:pPr>
            <w:r w:rsidRPr="00E203C9">
              <w:rPr>
                <w:rFonts w:eastAsia="Times New Roman"/>
                <w:sz w:val="22"/>
                <w:szCs w:val="22"/>
              </w:rPr>
              <w:t>0.108</w:t>
            </w:r>
          </w:p>
        </w:tc>
        <w:tc>
          <w:tcPr>
            <w:tcW w:w="0" w:type="auto"/>
            <w:vAlign w:val="center"/>
            <w:hideMark/>
          </w:tcPr>
          <w:p w14:paraId="44BC1361" w14:textId="77777777" w:rsidR="0040665D" w:rsidRPr="00E203C9" w:rsidRDefault="0040665D">
            <w:pPr>
              <w:jc w:val="center"/>
              <w:rPr>
                <w:rFonts w:eastAsia="Times New Roman"/>
                <w:sz w:val="22"/>
                <w:szCs w:val="22"/>
              </w:rPr>
            </w:pPr>
            <w:r w:rsidRPr="00E203C9">
              <w:rPr>
                <w:rFonts w:eastAsia="Times New Roman"/>
                <w:sz w:val="22"/>
                <w:szCs w:val="22"/>
              </w:rPr>
              <w:t>0.178</w:t>
            </w:r>
          </w:p>
        </w:tc>
      </w:tr>
      <w:tr w:rsidR="0040665D" w:rsidRPr="00E203C9" w14:paraId="63F1AC1E" w14:textId="77777777">
        <w:trPr>
          <w:tblCellSpacing w:w="15" w:type="dxa"/>
        </w:trPr>
        <w:tc>
          <w:tcPr>
            <w:tcW w:w="0" w:type="auto"/>
            <w:vAlign w:val="center"/>
            <w:hideMark/>
          </w:tcPr>
          <w:p w14:paraId="02E278E4" w14:textId="77777777" w:rsidR="0040665D" w:rsidRPr="00E203C9" w:rsidRDefault="0040665D">
            <w:pPr>
              <w:rPr>
                <w:rFonts w:eastAsia="Times New Roman"/>
                <w:sz w:val="22"/>
                <w:szCs w:val="22"/>
              </w:rPr>
            </w:pPr>
            <w:r w:rsidRPr="00E203C9">
              <w:rPr>
                <w:rFonts w:eastAsia="Times New Roman"/>
                <w:sz w:val="22"/>
                <w:szCs w:val="22"/>
              </w:rPr>
              <w:t>Residual Std. Error</w:t>
            </w:r>
          </w:p>
        </w:tc>
        <w:tc>
          <w:tcPr>
            <w:tcW w:w="0" w:type="auto"/>
            <w:vAlign w:val="center"/>
            <w:hideMark/>
          </w:tcPr>
          <w:p w14:paraId="4544739B" w14:textId="77777777" w:rsidR="0040665D" w:rsidRPr="00E203C9" w:rsidRDefault="0040665D">
            <w:pPr>
              <w:jc w:val="center"/>
              <w:rPr>
                <w:rFonts w:eastAsia="Times New Roman"/>
                <w:sz w:val="22"/>
                <w:szCs w:val="22"/>
              </w:rPr>
            </w:pPr>
            <w:r w:rsidRPr="00E203C9">
              <w:rPr>
                <w:rFonts w:eastAsia="Times New Roman"/>
                <w:sz w:val="22"/>
                <w:szCs w:val="22"/>
              </w:rPr>
              <w:t>8.635 (</w:t>
            </w:r>
            <w:proofErr w:type="spellStart"/>
            <w:r w:rsidRPr="00E203C9">
              <w:rPr>
                <w:rFonts w:eastAsia="Times New Roman"/>
                <w:sz w:val="22"/>
                <w:szCs w:val="22"/>
              </w:rPr>
              <w:t>df</w:t>
            </w:r>
            <w:proofErr w:type="spellEnd"/>
            <w:r w:rsidRPr="00E203C9">
              <w:rPr>
                <w:rFonts w:eastAsia="Times New Roman"/>
                <w:sz w:val="22"/>
                <w:szCs w:val="22"/>
              </w:rPr>
              <w:t xml:space="preserve"> = 7547)</w:t>
            </w:r>
          </w:p>
        </w:tc>
        <w:tc>
          <w:tcPr>
            <w:tcW w:w="0" w:type="auto"/>
            <w:vAlign w:val="center"/>
            <w:hideMark/>
          </w:tcPr>
          <w:p w14:paraId="6E13E4AA" w14:textId="77777777" w:rsidR="0040665D" w:rsidRPr="00E203C9" w:rsidRDefault="0040665D">
            <w:pPr>
              <w:jc w:val="center"/>
              <w:rPr>
                <w:rFonts w:eastAsia="Times New Roman"/>
                <w:sz w:val="22"/>
                <w:szCs w:val="22"/>
              </w:rPr>
            </w:pPr>
            <w:r w:rsidRPr="00E203C9">
              <w:rPr>
                <w:rFonts w:eastAsia="Times New Roman"/>
                <w:sz w:val="22"/>
                <w:szCs w:val="22"/>
              </w:rPr>
              <w:t>11.002 (</w:t>
            </w:r>
            <w:proofErr w:type="spellStart"/>
            <w:r w:rsidRPr="00E203C9">
              <w:rPr>
                <w:rFonts w:eastAsia="Times New Roman"/>
                <w:sz w:val="22"/>
                <w:szCs w:val="22"/>
              </w:rPr>
              <w:t>df</w:t>
            </w:r>
            <w:proofErr w:type="spellEnd"/>
            <w:r w:rsidRPr="00E203C9">
              <w:rPr>
                <w:rFonts w:eastAsia="Times New Roman"/>
                <w:sz w:val="22"/>
                <w:szCs w:val="22"/>
              </w:rPr>
              <w:t xml:space="preserve"> = 10842)</w:t>
            </w:r>
          </w:p>
        </w:tc>
        <w:tc>
          <w:tcPr>
            <w:tcW w:w="0" w:type="auto"/>
            <w:vAlign w:val="center"/>
            <w:hideMark/>
          </w:tcPr>
          <w:p w14:paraId="0C38390F" w14:textId="77777777" w:rsidR="0040665D" w:rsidRPr="00E203C9" w:rsidRDefault="0040665D">
            <w:pPr>
              <w:jc w:val="center"/>
              <w:rPr>
                <w:rFonts w:eastAsia="Times New Roman"/>
                <w:sz w:val="22"/>
                <w:szCs w:val="22"/>
              </w:rPr>
            </w:pPr>
            <w:r w:rsidRPr="00E203C9">
              <w:rPr>
                <w:rFonts w:eastAsia="Times New Roman"/>
                <w:sz w:val="22"/>
                <w:szCs w:val="22"/>
              </w:rPr>
              <w:t>11.861 (</w:t>
            </w:r>
            <w:proofErr w:type="spellStart"/>
            <w:r w:rsidRPr="00E203C9">
              <w:rPr>
                <w:rFonts w:eastAsia="Times New Roman"/>
                <w:sz w:val="22"/>
                <w:szCs w:val="22"/>
              </w:rPr>
              <w:t>df</w:t>
            </w:r>
            <w:proofErr w:type="spellEnd"/>
            <w:r w:rsidRPr="00E203C9">
              <w:rPr>
                <w:rFonts w:eastAsia="Times New Roman"/>
                <w:sz w:val="22"/>
                <w:szCs w:val="22"/>
              </w:rPr>
              <w:t xml:space="preserve"> = 8779)</w:t>
            </w:r>
          </w:p>
        </w:tc>
      </w:tr>
      <w:tr w:rsidR="0040665D" w:rsidRPr="00E203C9" w14:paraId="01DB1A2E" w14:textId="77777777">
        <w:trPr>
          <w:tblCellSpacing w:w="15" w:type="dxa"/>
        </w:trPr>
        <w:tc>
          <w:tcPr>
            <w:tcW w:w="0" w:type="auto"/>
            <w:vAlign w:val="center"/>
            <w:hideMark/>
          </w:tcPr>
          <w:p w14:paraId="4964F987" w14:textId="77777777" w:rsidR="0040665D" w:rsidRPr="00E203C9" w:rsidRDefault="0040665D">
            <w:pPr>
              <w:rPr>
                <w:rFonts w:eastAsia="Times New Roman"/>
                <w:sz w:val="22"/>
                <w:szCs w:val="22"/>
              </w:rPr>
            </w:pPr>
            <w:r w:rsidRPr="00E203C9">
              <w:rPr>
                <w:rFonts w:eastAsia="Times New Roman"/>
                <w:sz w:val="22"/>
                <w:szCs w:val="22"/>
              </w:rPr>
              <w:t>F Statistic</w:t>
            </w:r>
          </w:p>
        </w:tc>
        <w:tc>
          <w:tcPr>
            <w:tcW w:w="0" w:type="auto"/>
            <w:vAlign w:val="center"/>
            <w:hideMark/>
          </w:tcPr>
          <w:p w14:paraId="41C588D5" w14:textId="77777777" w:rsidR="0040665D" w:rsidRPr="00E203C9" w:rsidRDefault="0040665D">
            <w:pPr>
              <w:jc w:val="center"/>
              <w:rPr>
                <w:rFonts w:eastAsia="Times New Roman"/>
                <w:sz w:val="22"/>
                <w:szCs w:val="22"/>
              </w:rPr>
            </w:pPr>
            <w:r w:rsidRPr="00E203C9">
              <w:rPr>
                <w:rFonts w:eastAsia="Times New Roman"/>
                <w:sz w:val="22"/>
                <w:szCs w:val="22"/>
              </w:rPr>
              <w:t>15.068</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7547)</w:t>
            </w:r>
          </w:p>
        </w:tc>
        <w:tc>
          <w:tcPr>
            <w:tcW w:w="0" w:type="auto"/>
            <w:vAlign w:val="center"/>
            <w:hideMark/>
          </w:tcPr>
          <w:p w14:paraId="521F3695" w14:textId="77777777" w:rsidR="0040665D" w:rsidRPr="00E203C9" w:rsidRDefault="0040665D">
            <w:pPr>
              <w:jc w:val="center"/>
              <w:rPr>
                <w:rFonts w:eastAsia="Times New Roman"/>
                <w:sz w:val="22"/>
                <w:szCs w:val="22"/>
              </w:rPr>
            </w:pPr>
            <w:r w:rsidRPr="00E203C9">
              <w:rPr>
                <w:rFonts w:eastAsia="Times New Roman"/>
                <w:sz w:val="22"/>
                <w:szCs w:val="22"/>
              </w:rPr>
              <w:t>102.336</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10842)</w:t>
            </w:r>
          </w:p>
        </w:tc>
        <w:tc>
          <w:tcPr>
            <w:tcW w:w="0" w:type="auto"/>
            <w:vAlign w:val="center"/>
            <w:hideMark/>
          </w:tcPr>
          <w:p w14:paraId="127DDEDA" w14:textId="77777777" w:rsidR="0040665D" w:rsidRPr="00E203C9" w:rsidRDefault="0040665D">
            <w:pPr>
              <w:jc w:val="center"/>
              <w:rPr>
                <w:rFonts w:eastAsia="Times New Roman"/>
                <w:sz w:val="22"/>
                <w:szCs w:val="22"/>
              </w:rPr>
            </w:pPr>
            <w:r w:rsidRPr="00E203C9">
              <w:rPr>
                <w:rFonts w:eastAsia="Times New Roman"/>
                <w:sz w:val="22"/>
                <w:szCs w:val="22"/>
              </w:rPr>
              <w:t>147.232</w:t>
            </w:r>
            <w:r w:rsidRPr="00E203C9">
              <w:rPr>
                <w:rFonts w:eastAsia="Times New Roman"/>
                <w:sz w:val="22"/>
                <w:szCs w:val="22"/>
                <w:vertAlign w:val="superscript"/>
              </w:rPr>
              <w:t>***</w:t>
            </w:r>
            <w:r w:rsidRPr="00E203C9">
              <w:rPr>
                <w:rFonts w:eastAsia="Times New Roman"/>
                <w:sz w:val="22"/>
                <w:szCs w:val="22"/>
              </w:rPr>
              <w:t xml:space="preserve"> (</w:t>
            </w:r>
            <w:proofErr w:type="spellStart"/>
            <w:r w:rsidRPr="00E203C9">
              <w:rPr>
                <w:rFonts w:eastAsia="Times New Roman"/>
                <w:sz w:val="22"/>
                <w:szCs w:val="22"/>
              </w:rPr>
              <w:t>df</w:t>
            </w:r>
            <w:proofErr w:type="spellEnd"/>
            <w:r w:rsidRPr="00E203C9">
              <w:rPr>
                <w:rFonts w:eastAsia="Times New Roman"/>
                <w:sz w:val="22"/>
                <w:szCs w:val="22"/>
              </w:rPr>
              <w:t xml:space="preserve"> = 13; 8779)</w:t>
            </w:r>
          </w:p>
        </w:tc>
      </w:tr>
      <w:tr w:rsidR="0040665D" w:rsidRPr="00E203C9" w14:paraId="7682EA8A" w14:textId="77777777">
        <w:trPr>
          <w:tblCellSpacing w:w="15" w:type="dxa"/>
        </w:trPr>
        <w:tc>
          <w:tcPr>
            <w:tcW w:w="0" w:type="auto"/>
            <w:gridSpan w:val="4"/>
            <w:tcBorders>
              <w:bottom w:val="single" w:sz="6" w:space="0" w:color="000000"/>
            </w:tcBorders>
            <w:vAlign w:val="center"/>
            <w:hideMark/>
          </w:tcPr>
          <w:p w14:paraId="4D88070A" w14:textId="77777777" w:rsidR="0040665D" w:rsidRPr="00E203C9" w:rsidRDefault="0040665D">
            <w:pPr>
              <w:jc w:val="center"/>
              <w:rPr>
                <w:rFonts w:eastAsia="Times New Roman"/>
                <w:sz w:val="22"/>
                <w:szCs w:val="22"/>
              </w:rPr>
            </w:pPr>
          </w:p>
        </w:tc>
      </w:tr>
      <w:tr w:rsidR="0040665D" w:rsidRPr="00E203C9" w14:paraId="2E8B96D3" w14:textId="77777777">
        <w:trPr>
          <w:tblCellSpacing w:w="15" w:type="dxa"/>
        </w:trPr>
        <w:tc>
          <w:tcPr>
            <w:tcW w:w="0" w:type="auto"/>
            <w:vAlign w:val="center"/>
            <w:hideMark/>
          </w:tcPr>
          <w:p w14:paraId="176CB429" w14:textId="77777777" w:rsidR="0040665D" w:rsidRPr="00E203C9" w:rsidRDefault="0040665D">
            <w:pPr>
              <w:rPr>
                <w:rFonts w:eastAsia="Times New Roman"/>
                <w:sz w:val="22"/>
                <w:szCs w:val="22"/>
              </w:rPr>
            </w:pPr>
            <w:r w:rsidRPr="00E203C9">
              <w:rPr>
                <w:rStyle w:val="Emphasis"/>
                <w:sz w:val="22"/>
                <w:szCs w:val="22"/>
              </w:rPr>
              <w:t>Note:</w:t>
            </w:r>
          </w:p>
        </w:tc>
        <w:tc>
          <w:tcPr>
            <w:tcW w:w="0" w:type="auto"/>
            <w:gridSpan w:val="3"/>
            <w:vAlign w:val="center"/>
            <w:hideMark/>
          </w:tcPr>
          <w:p w14:paraId="40483E52" w14:textId="24B6724E" w:rsidR="0040665D" w:rsidRPr="00E203C9" w:rsidRDefault="00B27A4F">
            <w:pPr>
              <w:jc w:val="right"/>
              <w:rPr>
                <w:rFonts w:eastAsia="Times New Roman"/>
                <w:sz w:val="22"/>
                <w:szCs w:val="22"/>
              </w:rPr>
            </w:pPr>
            <w:r>
              <w:rPr>
                <w:rFonts w:eastAsia="Times New Roman"/>
                <w:vertAlign w:val="superscript"/>
              </w:rPr>
              <w:t>*</w:t>
            </w:r>
            <w:r w:rsidRPr="00702301">
              <w:rPr>
                <w:rFonts w:eastAsia="Times New Roman"/>
              </w:rPr>
              <w:t>p</w:t>
            </w:r>
            <w:r>
              <w:rPr>
                <w:rFonts w:eastAsia="Times New Roman"/>
              </w:rPr>
              <w:t xml:space="preserve">&lt;0.1; </w:t>
            </w:r>
            <w:r>
              <w:rPr>
                <w:rFonts w:eastAsia="Times New Roman"/>
                <w:vertAlign w:val="superscript"/>
              </w:rPr>
              <w:t>**</w:t>
            </w:r>
            <w:r>
              <w:rPr>
                <w:rFonts w:eastAsia="Times New Roman"/>
              </w:rPr>
              <w:t xml:space="preserve">p&lt;0.05; </w:t>
            </w:r>
            <w:r>
              <w:rPr>
                <w:rFonts w:eastAsia="Times New Roman"/>
                <w:vertAlign w:val="superscript"/>
              </w:rPr>
              <w:t>***</w:t>
            </w:r>
            <w:r>
              <w:rPr>
                <w:rFonts w:eastAsia="Times New Roman"/>
              </w:rPr>
              <w:t>p&lt;0.01</w:t>
            </w:r>
          </w:p>
        </w:tc>
      </w:tr>
    </w:tbl>
    <w:p w14:paraId="3C25D79F" w14:textId="77777777" w:rsidR="0040665D" w:rsidRDefault="0040665D">
      <w:pPr>
        <w:spacing w:line="240" w:lineRule="auto"/>
        <w:ind w:firstLine="0"/>
        <w:jc w:val="left"/>
      </w:pPr>
    </w:p>
    <w:p w14:paraId="12CDC6BB" w14:textId="77777777" w:rsidR="0040665D" w:rsidRDefault="0040665D">
      <w:pPr>
        <w:spacing w:line="240" w:lineRule="auto"/>
        <w:ind w:firstLine="0"/>
        <w:jc w:val="left"/>
      </w:pPr>
      <w:r>
        <w:br w:type="page"/>
      </w:r>
    </w:p>
    <w:p w14:paraId="7B4DB0D9" w14:textId="77777777" w:rsidR="0040665D" w:rsidRDefault="0040665D">
      <w:pPr>
        <w:spacing w:line="240" w:lineRule="auto"/>
        <w:ind w:firstLine="0"/>
        <w:jc w:val="left"/>
      </w:pPr>
    </w:p>
    <w:p w14:paraId="2936531B" w14:textId="3C5E9B94" w:rsidR="00FB17AC" w:rsidRDefault="0040665D" w:rsidP="00C73E21">
      <w:pPr>
        <w:pStyle w:val="Caption"/>
        <w:keepNext/>
        <w:ind w:firstLine="0"/>
        <w:rPr>
          <w:noProof/>
        </w:rPr>
      </w:pPr>
      <w:bookmarkStart w:id="105" w:name="_Ref170030812"/>
      <w:bookmarkStart w:id="106" w:name="_Toc203147349"/>
      <w:r>
        <w:t xml:space="preserve">Table </w:t>
      </w:r>
      <w:fldSimple w:instr=" SEQ Table \* ARABIC ">
        <w:r w:rsidR="008B593D">
          <w:rPr>
            <w:noProof/>
          </w:rPr>
          <w:t>10</w:t>
        </w:r>
      </w:fldSimple>
      <w:bookmarkEnd w:id="105"/>
      <w:r>
        <w:rPr>
          <w:noProof/>
        </w:rPr>
        <w:t xml:space="preserve"> </w:t>
      </w:r>
      <w:r w:rsidR="00030CFC">
        <w:rPr>
          <w:noProof/>
        </w:rPr>
        <w:t>D</w:t>
      </w:r>
      <w:r>
        <w:rPr>
          <w:noProof/>
        </w:rPr>
        <w:t xml:space="preserve">iff-in-diff using alternative </w:t>
      </w:r>
      <w:r w:rsidR="00462B44">
        <w:rPr>
          <w:noProof/>
        </w:rPr>
        <w:t>c</w:t>
      </w:r>
      <w:r>
        <w:rPr>
          <w:noProof/>
        </w:rPr>
        <w:t xml:space="preserve">urrency </w:t>
      </w:r>
      <w:r w:rsidR="00462B44">
        <w:rPr>
          <w:noProof/>
        </w:rPr>
        <w:t>p</w:t>
      </w:r>
      <w:r>
        <w:rPr>
          <w:noProof/>
        </w:rPr>
        <w:t>air</w:t>
      </w:r>
      <w:bookmarkEnd w:id="106"/>
    </w:p>
    <w:p w14:paraId="6E866885" w14:textId="539FEBB8" w:rsidR="0040665D" w:rsidRDefault="0040665D" w:rsidP="00C73E21">
      <w:pPr>
        <w:pStyle w:val="Caption"/>
        <w:keepNext/>
        <w:ind w:firstLine="0"/>
      </w:pPr>
      <w:r>
        <w:rPr>
          <w:noProof/>
        </w:rPr>
        <w:t>GBP denominated contracts serve as the treatment group and CHF denominated contracts serve as the comparison group. The interaction term Group * Period shows a 7.5-8.3 bps increase (depending on model) for the treatment group once clearing becomes mandatory.</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22"/>
        <w:gridCol w:w="2482"/>
        <w:gridCol w:w="2617"/>
      </w:tblGrid>
      <w:tr w:rsidR="0040665D" w:rsidRPr="00AD6A41" w14:paraId="70960246" w14:textId="77777777" w:rsidTr="00AD6A41">
        <w:trPr>
          <w:tblCellSpacing w:w="15" w:type="dxa"/>
          <w:jc w:val="center"/>
        </w:trPr>
        <w:tc>
          <w:tcPr>
            <w:tcW w:w="0" w:type="auto"/>
            <w:gridSpan w:val="3"/>
            <w:tcBorders>
              <w:top w:val="nil"/>
              <w:left w:val="nil"/>
              <w:bottom w:val="nil"/>
              <w:right w:val="nil"/>
            </w:tcBorders>
            <w:vAlign w:val="center"/>
            <w:hideMark/>
          </w:tcPr>
          <w:p w14:paraId="3564A18A" w14:textId="77777777" w:rsidR="0040665D" w:rsidRPr="00AD6A41" w:rsidRDefault="0040665D" w:rsidP="00AD6A41">
            <w:pPr>
              <w:spacing w:line="240" w:lineRule="auto"/>
              <w:ind w:firstLine="0"/>
              <w:jc w:val="center"/>
              <w:rPr>
                <w:rFonts w:eastAsia="Times New Roman"/>
              </w:rPr>
            </w:pPr>
            <w:r>
              <w:rPr>
                <w:rFonts w:eastAsia="Times New Roman"/>
                <w:b/>
                <w:bCs/>
              </w:rPr>
              <w:t>Alternative Currencies Diff-in-diff</w:t>
            </w:r>
            <w:r w:rsidRPr="00AD6A41">
              <w:rPr>
                <w:rFonts w:eastAsia="Times New Roman"/>
                <w:b/>
                <w:bCs/>
              </w:rPr>
              <w:t xml:space="preserve"> Results (GBP vs. CHF)</w:t>
            </w:r>
          </w:p>
        </w:tc>
      </w:tr>
      <w:tr w:rsidR="0040665D" w:rsidRPr="00AD6A41" w14:paraId="0E2A6551" w14:textId="77777777" w:rsidTr="00AD6A41">
        <w:trPr>
          <w:tblCellSpacing w:w="15" w:type="dxa"/>
          <w:jc w:val="center"/>
        </w:trPr>
        <w:tc>
          <w:tcPr>
            <w:tcW w:w="0" w:type="auto"/>
            <w:gridSpan w:val="3"/>
            <w:tcBorders>
              <w:bottom w:val="single" w:sz="6" w:space="0" w:color="000000"/>
            </w:tcBorders>
            <w:vAlign w:val="center"/>
            <w:hideMark/>
          </w:tcPr>
          <w:p w14:paraId="45E21AC9" w14:textId="77777777" w:rsidR="0040665D" w:rsidRPr="00AD6A41" w:rsidRDefault="0040665D" w:rsidP="00AD6A41">
            <w:pPr>
              <w:spacing w:line="240" w:lineRule="auto"/>
              <w:ind w:firstLine="0"/>
              <w:jc w:val="center"/>
              <w:rPr>
                <w:rFonts w:eastAsia="Times New Roman"/>
              </w:rPr>
            </w:pPr>
          </w:p>
        </w:tc>
      </w:tr>
      <w:tr w:rsidR="0040665D" w:rsidRPr="00AD6A41" w14:paraId="2FC202E5" w14:textId="77777777" w:rsidTr="00AD6A41">
        <w:trPr>
          <w:tblCellSpacing w:w="15" w:type="dxa"/>
          <w:jc w:val="center"/>
        </w:trPr>
        <w:tc>
          <w:tcPr>
            <w:tcW w:w="0" w:type="auto"/>
            <w:vAlign w:val="center"/>
            <w:hideMark/>
          </w:tcPr>
          <w:p w14:paraId="0B7D952B" w14:textId="77777777" w:rsidR="0040665D" w:rsidRPr="00AD6A41" w:rsidRDefault="0040665D" w:rsidP="00AD6A41">
            <w:pPr>
              <w:spacing w:line="240" w:lineRule="auto"/>
              <w:ind w:firstLine="0"/>
              <w:jc w:val="center"/>
              <w:rPr>
                <w:rFonts w:eastAsia="Times New Roman"/>
                <w:sz w:val="20"/>
                <w:szCs w:val="20"/>
              </w:rPr>
            </w:pPr>
          </w:p>
        </w:tc>
        <w:tc>
          <w:tcPr>
            <w:tcW w:w="0" w:type="auto"/>
            <w:gridSpan w:val="2"/>
            <w:vAlign w:val="center"/>
            <w:hideMark/>
          </w:tcPr>
          <w:p w14:paraId="6BD043B2" w14:textId="77777777" w:rsidR="0040665D" w:rsidRPr="00AD6A41" w:rsidRDefault="0040665D" w:rsidP="00AD6A41">
            <w:pPr>
              <w:spacing w:line="240" w:lineRule="auto"/>
              <w:ind w:firstLine="0"/>
              <w:jc w:val="center"/>
              <w:rPr>
                <w:rFonts w:eastAsia="Times New Roman"/>
              </w:rPr>
            </w:pPr>
            <w:r w:rsidRPr="00AD6A41">
              <w:rPr>
                <w:rFonts w:eastAsia="Times New Roman"/>
              </w:rPr>
              <w:t>Dependent variable: Premium</w:t>
            </w:r>
          </w:p>
        </w:tc>
      </w:tr>
      <w:tr w:rsidR="0040665D" w:rsidRPr="00AD6A41" w14:paraId="4516AC4D" w14:textId="77777777" w:rsidTr="00AD6A41">
        <w:trPr>
          <w:tblCellSpacing w:w="15" w:type="dxa"/>
          <w:jc w:val="center"/>
        </w:trPr>
        <w:tc>
          <w:tcPr>
            <w:tcW w:w="0" w:type="auto"/>
            <w:vAlign w:val="center"/>
            <w:hideMark/>
          </w:tcPr>
          <w:p w14:paraId="40F5CF00" w14:textId="77777777" w:rsidR="0040665D" w:rsidRPr="00AD6A41" w:rsidRDefault="0040665D" w:rsidP="00AD6A41">
            <w:pPr>
              <w:spacing w:line="240" w:lineRule="auto"/>
              <w:ind w:firstLine="0"/>
              <w:jc w:val="center"/>
              <w:rPr>
                <w:rFonts w:eastAsia="Times New Roman"/>
              </w:rPr>
            </w:pPr>
          </w:p>
        </w:tc>
        <w:tc>
          <w:tcPr>
            <w:tcW w:w="0" w:type="auto"/>
            <w:gridSpan w:val="2"/>
            <w:tcBorders>
              <w:bottom w:val="single" w:sz="6" w:space="0" w:color="000000"/>
            </w:tcBorders>
            <w:vAlign w:val="center"/>
            <w:hideMark/>
          </w:tcPr>
          <w:p w14:paraId="31131B9A" w14:textId="77777777" w:rsidR="0040665D" w:rsidRPr="00AD6A41" w:rsidRDefault="0040665D" w:rsidP="00AD6A41">
            <w:pPr>
              <w:spacing w:line="240" w:lineRule="auto"/>
              <w:ind w:firstLine="0"/>
              <w:jc w:val="center"/>
              <w:rPr>
                <w:rFonts w:eastAsia="Times New Roman"/>
                <w:sz w:val="20"/>
                <w:szCs w:val="20"/>
              </w:rPr>
            </w:pPr>
          </w:p>
        </w:tc>
      </w:tr>
      <w:tr w:rsidR="0040665D" w:rsidRPr="00AD6A41" w14:paraId="5140389E" w14:textId="77777777" w:rsidTr="00AD6A41">
        <w:trPr>
          <w:tblCellSpacing w:w="15" w:type="dxa"/>
          <w:jc w:val="center"/>
        </w:trPr>
        <w:tc>
          <w:tcPr>
            <w:tcW w:w="0" w:type="auto"/>
            <w:vAlign w:val="center"/>
            <w:hideMark/>
          </w:tcPr>
          <w:p w14:paraId="11DCD925" w14:textId="77777777" w:rsidR="0040665D" w:rsidRPr="00AD6A41" w:rsidRDefault="0040665D" w:rsidP="00AD6A41">
            <w:pPr>
              <w:spacing w:line="240" w:lineRule="auto"/>
              <w:ind w:firstLine="0"/>
              <w:jc w:val="center"/>
              <w:rPr>
                <w:rFonts w:eastAsia="Times New Roman"/>
                <w:sz w:val="20"/>
                <w:szCs w:val="20"/>
              </w:rPr>
            </w:pPr>
          </w:p>
        </w:tc>
        <w:tc>
          <w:tcPr>
            <w:tcW w:w="0" w:type="auto"/>
            <w:vAlign w:val="center"/>
            <w:hideMark/>
          </w:tcPr>
          <w:p w14:paraId="60832BBE" w14:textId="77777777" w:rsidR="0040665D" w:rsidRPr="00AD6A41" w:rsidRDefault="0040665D" w:rsidP="00AD6A41">
            <w:pPr>
              <w:spacing w:line="240" w:lineRule="auto"/>
              <w:ind w:firstLine="0"/>
              <w:jc w:val="center"/>
              <w:rPr>
                <w:rFonts w:eastAsia="Times New Roman"/>
              </w:rPr>
            </w:pPr>
            <w:r w:rsidRPr="00AD6A41">
              <w:rPr>
                <w:rFonts w:eastAsia="Times New Roman"/>
              </w:rPr>
              <w:t>Basic Model</w:t>
            </w:r>
          </w:p>
        </w:tc>
        <w:tc>
          <w:tcPr>
            <w:tcW w:w="0" w:type="auto"/>
            <w:vAlign w:val="center"/>
            <w:hideMark/>
          </w:tcPr>
          <w:p w14:paraId="233206EB" w14:textId="446C4875" w:rsidR="0040665D" w:rsidRPr="00AD6A41" w:rsidRDefault="004F106E" w:rsidP="00AD6A41">
            <w:pPr>
              <w:spacing w:line="240" w:lineRule="auto"/>
              <w:ind w:firstLine="0"/>
              <w:jc w:val="center"/>
              <w:rPr>
                <w:rFonts w:eastAsia="Times New Roman"/>
              </w:rPr>
            </w:pPr>
            <w:r>
              <w:rPr>
                <w:rFonts w:eastAsia="Times New Roman"/>
              </w:rPr>
              <w:t>Full</w:t>
            </w:r>
            <w:r w:rsidR="0040665D" w:rsidRPr="00AD6A41">
              <w:rPr>
                <w:rFonts w:eastAsia="Times New Roman"/>
              </w:rPr>
              <w:t xml:space="preserve"> Model</w:t>
            </w:r>
          </w:p>
        </w:tc>
      </w:tr>
      <w:tr w:rsidR="0040665D" w:rsidRPr="00AD6A41" w14:paraId="19AC9B51" w14:textId="77777777" w:rsidTr="00AD6A41">
        <w:trPr>
          <w:tblCellSpacing w:w="15" w:type="dxa"/>
          <w:jc w:val="center"/>
        </w:trPr>
        <w:tc>
          <w:tcPr>
            <w:tcW w:w="0" w:type="auto"/>
            <w:vAlign w:val="center"/>
            <w:hideMark/>
          </w:tcPr>
          <w:p w14:paraId="27C8D7AC" w14:textId="77777777" w:rsidR="0040665D" w:rsidRPr="00AD6A41" w:rsidRDefault="0040665D" w:rsidP="00AD6A41">
            <w:pPr>
              <w:spacing w:line="240" w:lineRule="auto"/>
              <w:ind w:firstLine="0"/>
              <w:jc w:val="center"/>
              <w:rPr>
                <w:rFonts w:eastAsia="Times New Roman"/>
              </w:rPr>
            </w:pPr>
          </w:p>
        </w:tc>
        <w:tc>
          <w:tcPr>
            <w:tcW w:w="0" w:type="auto"/>
            <w:vAlign w:val="center"/>
            <w:hideMark/>
          </w:tcPr>
          <w:p w14:paraId="5F06A5E4" w14:textId="77777777" w:rsidR="0040665D" w:rsidRPr="00AD6A41" w:rsidRDefault="0040665D" w:rsidP="00AD6A41">
            <w:pPr>
              <w:spacing w:line="240" w:lineRule="auto"/>
              <w:ind w:firstLine="0"/>
              <w:jc w:val="center"/>
              <w:rPr>
                <w:rFonts w:eastAsia="Times New Roman"/>
              </w:rPr>
            </w:pPr>
            <w:r w:rsidRPr="00AD6A41">
              <w:rPr>
                <w:rFonts w:eastAsia="Times New Roman"/>
              </w:rPr>
              <w:t>(1)</w:t>
            </w:r>
          </w:p>
        </w:tc>
        <w:tc>
          <w:tcPr>
            <w:tcW w:w="0" w:type="auto"/>
            <w:vAlign w:val="center"/>
            <w:hideMark/>
          </w:tcPr>
          <w:p w14:paraId="1D1715D0" w14:textId="77777777" w:rsidR="0040665D" w:rsidRPr="00AD6A41" w:rsidRDefault="0040665D" w:rsidP="00AD6A41">
            <w:pPr>
              <w:spacing w:line="240" w:lineRule="auto"/>
              <w:ind w:firstLine="0"/>
              <w:jc w:val="center"/>
              <w:rPr>
                <w:rFonts w:eastAsia="Times New Roman"/>
              </w:rPr>
            </w:pPr>
            <w:r w:rsidRPr="00AD6A41">
              <w:rPr>
                <w:rFonts w:eastAsia="Times New Roman"/>
              </w:rPr>
              <w:t>(2)</w:t>
            </w:r>
          </w:p>
        </w:tc>
      </w:tr>
      <w:tr w:rsidR="0040665D" w:rsidRPr="00AD6A41" w14:paraId="5E6106ED" w14:textId="77777777" w:rsidTr="00AD6A41">
        <w:trPr>
          <w:tblCellSpacing w:w="15" w:type="dxa"/>
          <w:jc w:val="center"/>
        </w:trPr>
        <w:tc>
          <w:tcPr>
            <w:tcW w:w="0" w:type="auto"/>
            <w:gridSpan w:val="3"/>
            <w:tcBorders>
              <w:bottom w:val="single" w:sz="6" w:space="0" w:color="000000"/>
            </w:tcBorders>
            <w:vAlign w:val="center"/>
            <w:hideMark/>
          </w:tcPr>
          <w:p w14:paraId="0DCF223C" w14:textId="77777777" w:rsidR="0040665D" w:rsidRPr="00AD6A41" w:rsidRDefault="0040665D" w:rsidP="00AD6A41">
            <w:pPr>
              <w:spacing w:line="240" w:lineRule="auto"/>
              <w:ind w:firstLine="0"/>
              <w:jc w:val="center"/>
              <w:rPr>
                <w:rFonts w:eastAsia="Times New Roman"/>
              </w:rPr>
            </w:pPr>
          </w:p>
        </w:tc>
      </w:tr>
      <w:tr w:rsidR="0040665D" w:rsidRPr="00AD6A41" w14:paraId="5466E172" w14:textId="77777777" w:rsidTr="00AD6A41">
        <w:trPr>
          <w:tblCellSpacing w:w="15" w:type="dxa"/>
          <w:jc w:val="center"/>
        </w:trPr>
        <w:tc>
          <w:tcPr>
            <w:tcW w:w="0" w:type="auto"/>
            <w:vAlign w:val="center"/>
            <w:hideMark/>
          </w:tcPr>
          <w:p w14:paraId="4B53959A" w14:textId="77777777" w:rsidR="0040665D" w:rsidRPr="00AD6A41" w:rsidRDefault="0040665D" w:rsidP="00AD6A41">
            <w:pPr>
              <w:spacing w:line="240" w:lineRule="auto"/>
              <w:ind w:firstLine="0"/>
              <w:jc w:val="left"/>
              <w:rPr>
                <w:rFonts w:eastAsia="Times New Roman"/>
              </w:rPr>
            </w:pPr>
            <w:r w:rsidRPr="00AD6A41">
              <w:rPr>
                <w:rFonts w:eastAsia="Times New Roman"/>
              </w:rPr>
              <w:t>Group</w:t>
            </w:r>
          </w:p>
        </w:tc>
        <w:tc>
          <w:tcPr>
            <w:tcW w:w="0" w:type="auto"/>
            <w:vAlign w:val="center"/>
            <w:hideMark/>
          </w:tcPr>
          <w:p w14:paraId="609F172D" w14:textId="77777777" w:rsidR="0040665D" w:rsidRPr="00AD6A41" w:rsidRDefault="0040665D" w:rsidP="00AD6A41">
            <w:pPr>
              <w:spacing w:line="240" w:lineRule="auto"/>
              <w:ind w:firstLine="0"/>
              <w:jc w:val="center"/>
              <w:rPr>
                <w:rFonts w:eastAsia="Times New Roman"/>
              </w:rPr>
            </w:pPr>
            <w:r w:rsidRPr="00AD6A41">
              <w:rPr>
                <w:rFonts w:eastAsia="Times New Roman"/>
              </w:rPr>
              <w:t>-0.2734</w:t>
            </w:r>
          </w:p>
        </w:tc>
        <w:tc>
          <w:tcPr>
            <w:tcW w:w="0" w:type="auto"/>
            <w:vAlign w:val="center"/>
            <w:hideMark/>
          </w:tcPr>
          <w:p w14:paraId="5248F835" w14:textId="77777777" w:rsidR="0040665D" w:rsidRPr="00AD6A41" w:rsidRDefault="0040665D" w:rsidP="00AD6A41">
            <w:pPr>
              <w:spacing w:line="240" w:lineRule="auto"/>
              <w:ind w:firstLine="0"/>
              <w:jc w:val="center"/>
              <w:rPr>
                <w:rFonts w:eastAsia="Times New Roman"/>
              </w:rPr>
            </w:pPr>
            <w:r w:rsidRPr="00AD6A41">
              <w:rPr>
                <w:rFonts w:eastAsia="Times New Roman"/>
              </w:rPr>
              <w:t>-0.9492</w:t>
            </w:r>
          </w:p>
        </w:tc>
      </w:tr>
      <w:tr w:rsidR="0040665D" w:rsidRPr="00AD6A41" w14:paraId="0ADFDB2D" w14:textId="77777777" w:rsidTr="00AD6A41">
        <w:trPr>
          <w:tblCellSpacing w:w="15" w:type="dxa"/>
          <w:jc w:val="center"/>
        </w:trPr>
        <w:tc>
          <w:tcPr>
            <w:tcW w:w="0" w:type="auto"/>
            <w:vAlign w:val="center"/>
            <w:hideMark/>
          </w:tcPr>
          <w:p w14:paraId="09E3A43D" w14:textId="77777777" w:rsidR="0040665D" w:rsidRPr="00AD6A41" w:rsidRDefault="0040665D" w:rsidP="00AD6A41">
            <w:pPr>
              <w:spacing w:line="240" w:lineRule="auto"/>
              <w:ind w:firstLine="0"/>
              <w:jc w:val="center"/>
              <w:rPr>
                <w:rFonts w:eastAsia="Times New Roman"/>
              </w:rPr>
            </w:pPr>
          </w:p>
        </w:tc>
        <w:tc>
          <w:tcPr>
            <w:tcW w:w="0" w:type="auto"/>
            <w:vAlign w:val="center"/>
            <w:hideMark/>
          </w:tcPr>
          <w:p w14:paraId="7D20791F" w14:textId="77777777" w:rsidR="0040665D" w:rsidRPr="00AD6A41" w:rsidRDefault="0040665D" w:rsidP="00AD6A41">
            <w:pPr>
              <w:spacing w:line="240" w:lineRule="auto"/>
              <w:ind w:firstLine="0"/>
              <w:jc w:val="center"/>
              <w:rPr>
                <w:rFonts w:eastAsia="Times New Roman"/>
              </w:rPr>
            </w:pPr>
            <w:r w:rsidRPr="00AD6A41">
              <w:rPr>
                <w:rFonts w:eastAsia="Times New Roman"/>
              </w:rPr>
              <w:t>(1.2232)</w:t>
            </w:r>
          </w:p>
        </w:tc>
        <w:tc>
          <w:tcPr>
            <w:tcW w:w="0" w:type="auto"/>
            <w:vAlign w:val="center"/>
            <w:hideMark/>
          </w:tcPr>
          <w:p w14:paraId="61D3869B" w14:textId="77777777" w:rsidR="0040665D" w:rsidRPr="00AD6A41" w:rsidRDefault="0040665D" w:rsidP="00AD6A41">
            <w:pPr>
              <w:spacing w:line="240" w:lineRule="auto"/>
              <w:ind w:firstLine="0"/>
              <w:jc w:val="center"/>
              <w:rPr>
                <w:rFonts w:eastAsia="Times New Roman"/>
              </w:rPr>
            </w:pPr>
            <w:r w:rsidRPr="00AD6A41">
              <w:rPr>
                <w:rFonts w:eastAsia="Times New Roman"/>
              </w:rPr>
              <w:t>(1.2023)</w:t>
            </w:r>
          </w:p>
        </w:tc>
      </w:tr>
      <w:tr w:rsidR="0040665D" w:rsidRPr="00AD6A41" w14:paraId="15B816F8" w14:textId="77777777" w:rsidTr="00AD6A41">
        <w:trPr>
          <w:tblCellSpacing w:w="15" w:type="dxa"/>
          <w:jc w:val="center"/>
        </w:trPr>
        <w:tc>
          <w:tcPr>
            <w:tcW w:w="0" w:type="auto"/>
            <w:vAlign w:val="center"/>
            <w:hideMark/>
          </w:tcPr>
          <w:p w14:paraId="48E81248" w14:textId="77777777" w:rsidR="0040665D" w:rsidRPr="00AD6A41" w:rsidRDefault="0040665D" w:rsidP="00AD6A41">
            <w:pPr>
              <w:spacing w:line="240" w:lineRule="auto"/>
              <w:ind w:firstLine="0"/>
              <w:jc w:val="left"/>
              <w:rPr>
                <w:rFonts w:eastAsia="Times New Roman"/>
              </w:rPr>
            </w:pPr>
            <w:r w:rsidRPr="00AD6A41">
              <w:rPr>
                <w:rFonts w:eastAsia="Times New Roman"/>
              </w:rPr>
              <w:t>Period</w:t>
            </w:r>
          </w:p>
        </w:tc>
        <w:tc>
          <w:tcPr>
            <w:tcW w:w="0" w:type="auto"/>
            <w:vAlign w:val="center"/>
            <w:hideMark/>
          </w:tcPr>
          <w:p w14:paraId="0A123232" w14:textId="77777777" w:rsidR="0040665D" w:rsidRPr="00AD6A41" w:rsidRDefault="0040665D" w:rsidP="00AD6A41">
            <w:pPr>
              <w:spacing w:line="240" w:lineRule="auto"/>
              <w:ind w:firstLine="0"/>
              <w:jc w:val="center"/>
              <w:rPr>
                <w:rFonts w:eastAsia="Times New Roman"/>
              </w:rPr>
            </w:pPr>
            <w:r w:rsidRPr="00AD6A41">
              <w:rPr>
                <w:rFonts w:eastAsia="Times New Roman"/>
              </w:rPr>
              <w:t>-6.6242</w:t>
            </w:r>
            <w:r w:rsidRPr="00AD6A41">
              <w:rPr>
                <w:rFonts w:eastAsia="Times New Roman"/>
                <w:vertAlign w:val="superscript"/>
              </w:rPr>
              <w:t>***</w:t>
            </w:r>
          </w:p>
        </w:tc>
        <w:tc>
          <w:tcPr>
            <w:tcW w:w="0" w:type="auto"/>
            <w:vAlign w:val="center"/>
            <w:hideMark/>
          </w:tcPr>
          <w:p w14:paraId="771C5A10" w14:textId="77777777" w:rsidR="0040665D" w:rsidRPr="00AD6A41" w:rsidRDefault="0040665D" w:rsidP="00AD6A41">
            <w:pPr>
              <w:spacing w:line="240" w:lineRule="auto"/>
              <w:ind w:firstLine="0"/>
              <w:jc w:val="center"/>
              <w:rPr>
                <w:rFonts w:eastAsia="Times New Roman"/>
              </w:rPr>
            </w:pPr>
            <w:r w:rsidRPr="00AD6A41">
              <w:rPr>
                <w:rFonts w:eastAsia="Times New Roman"/>
              </w:rPr>
              <w:t>-8.2303</w:t>
            </w:r>
            <w:r w:rsidRPr="00AD6A41">
              <w:rPr>
                <w:rFonts w:eastAsia="Times New Roman"/>
                <w:vertAlign w:val="superscript"/>
              </w:rPr>
              <w:t>***</w:t>
            </w:r>
          </w:p>
        </w:tc>
      </w:tr>
      <w:tr w:rsidR="0040665D" w:rsidRPr="00AD6A41" w14:paraId="764A0EFF" w14:textId="77777777" w:rsidTr="00AD6A41">
        <w:trPr>
          <w:tblCellSpacing w:w="15" w:type="dxa"/>
          <w:jc w:val="center"/>
        </w:trPr>
        <w:tc>
          <w:tcPr>
            <w:tcW w:w="0" w:type="auto"/>
            <w:vAlign w:val="center"/>
            <w:hideMark/>
          </w:tcPr>
          <w:p w14:paraId="5255E502" w14:textId="77777777" w:rsidR="0040665D" w:rsidRPr="00AD6A41" w:rsidRDefault="0040665D" w:rsidP="00AD6A41">
            <w:pPr>
              <w:spacing w:line="240" w:lineRule="auto"/>
              <w:ind w:firstLine="0"/>
              <w:jc w:val="center"/>
              <w:rPr>
                <w:rFonts w:eastAsia="Times New Roman"/>
              </w:rPr>
            </w:pPr>
          </w:p>
        </w:tc>
        <w:tc>
          <w:tcPr>
            <w:tcW w:w="0" w:type="auto"/>
            <w:vAlign w:val="center"/>
            <w:hideMark/>
          </w:tcPr>
          <w:p w14:paraId="443F716A" w14:textId="77777777" w:rsidR="0040665D" w:rsidRPr="00AD6A41" w:rsidRDefault="0040665D" w:rsidP="00AD6A41">
            <w:pPr>
              <w:spacing w:line="240" w:lineRule="auto"/>
              <w:ind w:firstLine="0"/>
              <w:jc w:val="center"/>
              <w:rPr>
                <w:rFonts w:eastAsia="Times New Roman"/>
              </w:rPr>
            </w:pPr>
            <w:r w:rsidRPr="00AD6A41">
              <w:rPr>
                <w:rFonts w:eastAsia="Times New Roman"/>
              </w:rPr>
              <w:t>(1.4576)</w:t>
            </w:r>
          </w:p>
        </w:tc>
        <w:tc>
          <w:tcPr>
            <w:tcW w:w="0" w:type="auto"/>
            <w:vAlign w:val="center"/>
            <w:hideMark/>
          </w:tcPr>
          <w:p w14:paraId="50EEDABB" w14:textId="77777777" w:rsidR="0040665D" w:rsidRPr="00AD6A41" w:rsidRDefault="0040665D" w:rsidP="00AD6A41">
            <w:pPr>
              <w:spacing w:line="240" w:lineRule="auto"/>
              <w:ind w:firstLine="0"/>
              <w:jc w:val="center"/>
              <w:rPr>
                <w:rFonts w:eastAsia="Times New Roman"/>
              </w:rPr>
            </w:pPr>
            <w:r w:rsidRPr="00AD6A41">
              <w:rPr>
                <w:rFonts w:eastAsia="Times New Roman"/>
              </w:rPr>
              <w:t>(1.4435)</w:t>
            </w:r>
          </w:p>
        </w:tc>
      </w:tr>
      <w:tr w:rsidR="0040665D" w:rsidRPr="00AD6A41" w14:paraId="24BAC496" w14:textId="77777777" w:rsidTr="00AD6A41">
        <w:trPr>
          <w:tblCellSpacing w:w="15" w:type="dxa"/>
          <w:jc w:val="center"/>
        </w:trPr>
        <w:tc>
          <w:tcPr>
            <w:tcW w:w="0" w:type="auto"/>
            <w:vAlign w:val="center"/>
            <w:hideMark/>
          </w:tcPr>
          <w:p w14:paraId="122E4F64" w14:textId="77777777" w:rsidR="0040665D" w:rsidRPr="00AD6A41" w:rsidRDefault="0040665D" w:rsidP="00AD6A41">
            <w:pPr>
              <w:spacing w:line="240" w:lineRule="auto"/>
              <w:ind w:firstLine="0"/>
              <w:jc w:val="left"/>
              <w:rPr>
                <w:rFonts w:eastAsia="Times New Roman"/>
              </w:rPr>
            </w:pPr>
            <w:r w:rsidRPr="00AD6A41">
              <w:rPr>
                <w:rFonts w:eastAsia="Times New Roman"/>
              </w:rPr>
              <w:t>Tenor</w:t>
            </w:r>
          </w:p>
        </w:tc>
        <w:tc>
          <w:tcPr>
            <w:tcW w:w="0" w:type="auto"/>
            <w:vAlign w:val="center"/>
            <w:hideMark/>
          </w:tcPr>
          <w:p w14:paraId="15A86175" w14:textId="77777777" w:rsidR="0040665D" w:rsidRPr="00AD6A41" w:rsidRDefault="0040665D" w:rsidP="00AD6A41">
            <w:pPr>
              <w:spacing w:line="240" w:lineRule="auto"/>
              <w:ind w:firstLine="0"/>
              <w:jc w:val="left"/>
              <w:rPr>
                <w:rFonts w:eastAsia="Times New Roman"/>
              </w:rPr>
            </w:pPr>
          </w:p>
        </w:tc>
        <w:tc>
          <w:tcPr>
            <w:tcW w:w="0" w:type="auto"/>
            <w:vAlign w:val="center"/>
            <w:hideMark/>
          </w:tcPr>
          <w:p w14:paraId="77AF8CD5" w14:textId="77777777" w:rsidR="0040665D" w:rsidRPr="00AD6A41" w:rsidRDefault="0040665D" w:rsidP="00AD6A41">
            <w:pPr>
              <w:spacing w:line="240" w:lineRule="auto"/>
              <w:ind w:firstLine="0"/>
              <w:jc w:val="center"/>
              <w:rPr>
                <w:rFonts w:eastAsia="Times New Roman"/>
              </w:rPr>
            </w:pPr>
            <w:r w:rsidRPr="00AD6A41">
              <w:rPr>
                <w:rFonts w:eastAsia="Times New Roman"/>
              </w:rPr>
              <w:t>0.0974</w:t>
            </w:r>
            <w:r w:rsidRPr="00AD6A41">
              <w:rPr>
                <w:rFonts w:eastAsia="Times New Roman"/>
                <w:vertAlign w:val="superscript"/>
              </w:rPr>
              <w:t>***</w:t>
            </w:r>
          </w:p>
        </w:tc>
      </w:tr>
      <w:tr w:rsidR="0040665D" w:rsidRPr="00AD6A41" w14:paraId="7268DBC8" w14:textId="77777777" w:rsidTr="00AD6A41">
        <w:trPr>
          <w:tblCellSpacing w:w="15" w:type="dxa"/>
          <w:jc w:val="center"/>
        </w:trPr>
        <w:tc>
          <w:tcPr>
            <w:tcW w:w="0" w:type="auto"/>
            <w:vAlign w:val="center"/>
            <w:hideMark/>
          </w:tcPr>
          <w:p w14:paraId="2C14760D" w14:textId="77777777" w:rsidR="0040665D" w:rsidRPr="00AD6A41" w:rsidRDefault="0040665D" w:rsidP="00AD6A41">
            <w:pPr>
              <w:spacing w:line="240" w:lineRule="auto"/>
              <w:ind w:firstLine="0"/>
              <w:jc w:val="center"/>
              <w:rPr>
                <w:rFonts w:eastAsia="Times New Roman"/>
              </w:rPr>
            </w:pPr>
          </w:p>
        </w:tc>
        <w:tc>
          <w:tcPr>
            <w:tcW w:w="0" w:type="auto"/>
            <w:vAlign w:val="center"/>
            <w:hideMark/>
          </w:tcPr>
          <w:p w14:paraId="2801961C" w14:textId="77777777" w:rsidR="0040665D" w:rsidRPr="00AD6A41" w:rsidRDefault="0040665D" w:rsidP="00AD6A41">
            <w:pPr>
              <w:spacing w:line="240" w:lineRule="auto"/>
              <w:ind w:firstLine="0"/>
              <w:jc w:val="left"/>
              <w:rPr>
                <w:rFonts w:eastAsia="Times New Roman"/>
                <w:sz w:val="20"/>
                <w:szCs w:val="20"/>
              </w:rPr>
            </w:pPr>
          </w:p>
        </w:tc>
        <w:tc>
          <w:tcPr>
            <w:tcW w:w="0" w:type="auto"/>
            <w:vAlign w:val="center"/>
            <w:hideMark/>
          </w:tcPr>
          <w:p w14:paraId="5FE86B4A" w14:textId="77777777" w:rsidR="0040665D" w:rsidRPr="00AD6A41" w:rsidRDefault="0040665D" w:rsidP="00AD6A41">
            <w:pPr>
              <w:spacing w:line="240" w:lineRule="auto"/>
              <w:ind w:firstLine="0"/>
              <w:jc w:val="center"/>
              <w:rPr>
                <w:rFonts w:eastAsia="Times New Roman"/>
              </w:rPr>
            </w:pPr>
            <w:r w:rsidRPr="00AD6A41">
              <w:rPr>
                <w:rFonts w:eastAsia="Times New Roman"/>
              </w:rPr>
              <w:t>(0.0193)</w:t>
            </w:r>
          </w:p>
        </w:tc>
      </w:tr>
      <w:tr w:rsidR="0040665D" w:rsidRPr="00AD6A41" w14:paraId="78873007" w14:textId="77777777" w:rsidTr="00AD6A41">
        <w:trPr>
          <w:tblCellSpacing w:w="15" w:type="dxa"/>
          <w:jc w:val="center"/>
        </w:trPr>
        <w:tc>
          <w:tcPr>
            <w:tcW w:w="0" w:type="auto"/>
            <w:vAlign w:val="center"/>
            <w:hideMark/>
          </w:tcPr>
          <w:p w14:paraId="3BC4890F" w14:textId="77777777" w:rsidR="0040665D" w:rsidRPr="00AD6A41" w:rsidRDefault="0040665D" w:rsidP="00AD6A41">
            <w:pPr>
              <w:spacing w:line="240" w:lineRule="auto"/>
              <w:ind w:firstLine="0"/>
              <w:jc w:val="left"/>
              <w:rPr>
                <w:rFonts w:eastAsia="Times New Roman"/>
              </w:rPr>
            </w:pPr>
            <w:r w:rsidRPr="00AD6A41">
              <w:rPr>
                <w:rFonts w:eastAsia="Times New Roman"/>
              </w:rPr>
              <w:t>Log Notional</w:t>
            </w:r>
          </w:p>
        </w:tc>
        <w:tc>
          <w:tcPr>
            <w:tcW w:w="0" w:type="auto"/>
            <w:vAlign w:val="center"/>
            <w:hideMark/>
          </w:tcPr>
          <w:p w14:paraId="7DCAD299" w14:textId="77777777" w:rsidR="0040665D" w:rsidRPr="00AD6A41" w:rsidRDefault="0040665D" w:rsidP="00AD6A41">
            <w:pPr>
              <w:spacing w:line="240" w:lineRule="auto"/>
              <w:ind w:firstLine="0"/>
              <w:jc w:val="left"/>
              <w:rPr>
                <w:rFonts w:eastAsia="Times New Roman"/>
              </w:rPr>
            </w:pPr>
          </w:p>
        </w:tc>
        <w:tc>
          <w:tcPr>
            <w:tcW w:w="0" w:type="auto"/>
            <w:vAlign w:val="center"/>
            <w:hideMark/>
          </w:tcPr>
          <w:p w14:paraId="68FE22BA" w14:textId="77777777" w:rsidR="0040665D" w:rsidRPr="00AD6A41" w:rsidRDefault="0040665D" w:rsidP="00AD6A41">
            <w:pPr>
              <w:spacing w:line="240" w:lineRule="auto"/>
              <w:ind w:firstLine="0"/>
              <w:jc w:val="center"/>
              <w:rPr>
                <w:rFonts w:eastAsia="Times New Roman"/>
              </w:rPr>
            </w:pPr>
            <w:r w:rsidRPr="00AD6A41">
              <w:rPr>
                <w:rFonts w:eastAsia="Times New Roman"/>
              </w:rPr>
              <w:t>0.6572</w:t>
            </w:r>
            <w:r w:rsidRPr="00AD6A41">
              <w:rPr>
                <w:rFonts w:eastAsia="Times New Roman"/>
                <w:vertAlign w:val="superscript"/>
              </w:rPr>
              <w:t>***</w:t>
            </w:r>
          </w:p>
        </w:tc>
      </w:tr>
      <w:tr w:rsidR="0040665D" w:rsidRPr="00AD6A41" w14:paraId="3D0EA53F" w14:textId="77777777" w:rsidTr="00AD6A41">
        <w:trPr>
          <w:tblCellSpacing w:w="15" w:type="dxa"/>
          <w:jc w:val="center"/>
        </w:trPr>
        <w:tc>
          <w:tcPr>
            <w:tcW w:w="0" w:type="auto"/>
            <w:vAlign w:val="center"/>
            <w:hideMark/>
          </w:tcPr>
          <w:p w14:paraId="754A8369" w14:textId="77777777" w:rsidR="0040665D" w:rsidRPr="00AD6A41" w:rsidRDefault="0040665D" w:rsidP="00AD6A41">
            <w:pPr>
              <w:spacing w:line="240" w:lineRule="auto"/>
              <w:ind w:firstLine="0"/>
              <w:jc w:val="center"/>
              <w:rPr>
                <w:rFonts w:eastAsia="Times New Roman"/>
              </w:rPr>
            </w:pPr>
          </w:p>
        </w:tc>
        <w:tc>
          <w:tcPr>
            <w:tcW w:w="0" w:type="auto"/>
            <w:vAlign w:val="center"/>
            <w:hideMark/>
          </w:tcPr>
          <w:p w14:paraId="46A0518C" w14:textId="77777777" w:rsidR="0040665D" w:rsidRPr="00AD6A41" w:rsidRDefault="0040665D" w:rsidP="00AD6A41">
            <w:pPr>
              <w:spacing w:line="240" w:lineRule="auto"/>
              <w:ind w:firstLine="0"/>
              <w:jc w:val="left"/>
              <w:rPr>
                <w:rFonts w:eastAsia="Times New Roman"/>
                <w:sz w:val="20"/>
                <w:szCs w:val="20"/>
              </w:rPr>
            </w:pPr>
          </w:p>
        </w:tc>
        <w:tc>
          <w:tcPr>
            <w:tcW w:w="0" w:type="auto"/>
            <w:vAlign w:val="center"/>
            <w:hideMark/>
          </w:tcPr>
          <w:p w14:paraId="0F655230" w14:textId="77777777" w:rsidR="0040665D" w:rsidRPr="00AD6A41" w:rsidRDefault="0040665D" w:rsidP="00AD6A41">
            <w:pPr>
              <w:spacing w:line="240" w:lineRule="auto"/>
              <w:ind w:firstLine="0"/>
              <w:jc w:val="center"/>
              <w:rPr>
                <w:rFonts w:eastAsia="Times New Roman"/>
              </w:rPr>
            </w:pPr>
            <w:r w:rsidRPr="00AD6A41">
              <w:rPr>
                <w:rFonts w:eastAsia="Times New Roman"/>
              </w:rPr>
              <w:t>(0.1811)</w:t>
            </w:r>
          </w:p>
        </w:tc>
      </w:tr>
      <w:tr w:rsidR="0040665D" w:rsidRPr="00AD6A41" w14:paraId="4CE4BB23" w14:textId="77777777" w:rsidTr="00AD6A41">
        <w:trPr>
          <w:tblCellSpacing w:w="15" w:type="dxa"/>
          <w:jc w:val="center"/>
        </w:trPr>
        <w:tc>
          <w:tcPr>
            <w:tcW w:w="0" w:type="auto"/>
            <w:vAlign w:val="center"/>
            <w:hideMark/>
          </w:tcPr>
          <w:p w14:paraId="75E6495C" w14:textId="77777777" w:rsidR="0040665D" w:rsidRPr="00AD6A41" w:rsidRDefault="0040665D" w:rsidP="00AD6A41">
            <w:pPr>
              <w:spacing w:line="240" w:lineRule="auto"/>
              <w:ind w:firstLine="0"/>
              <w:jc w:val="left"/>
              <w:rPr>
                <w:rFonts w:eastAsia="Times New Roman"/>
              </w:rPr>
            </w:pPr>
            <w:r w:rsidRPr="00AD6A41">
              <w:rPr>
                <w:rFonts w:eastAsia="Times New Roman"/>
              </w:rPr>
              <w:t>Capped</w:t>
            </w:r>
          </w:p>
        </w:tc>
        <w:tc>
          <w:tcPr>
            <w:tcW w:w="0" w:type="auto"/>
            <w:vAlign w:val="center"/>
            <w:hideMark/>
          </w:tcPr>
          <w:p w14:paraId="1E9948B5" w14:textId="77777777" w:rsidR="0040665D" w:rsidRPr="00AD6A41" w:rsidRDefault="0040665D" w:rsidP="00AD6A41">
            <w:pPr>
              <w:spacing w:line="240" w:lineRule="auto"/>
              <w:ind w:firstLine="0"/>
              <w:jc w:val="left"/>
              <w:rPr>
                <w:rFonts w:eastAsia="Times New Roman"/>
              </w:rPr>
            </w:pPr>
          </w:p>
        </w:tc>
        <w:tc>
          <w:tcPr>
            <w:tcW w:w="0" w:type="auto"/>
            <w:vAlign w:val="center"/>
            <w:hideMark/>
          </w:tcPr>
          <w:p w14:paraId="79870C03" w14:textId="77777777" w:rsidR="0040665D" w:rsidRPr="00AD6A41" w:rsidRDefault="0040665D" w:rsidP="00AD6A41">
            <w:pPr>
              <w:spacing w:line="240" w:lineRule="auto"/>
              <w:ind w:firstLine="0"/>
              <w:jc w:val="center"/>
              <w:rPr>
                <w:rFonts w:eastAsia="Times New Roman"/>
              </w:rPr>
            </w:pPr>
            <w:r w:rsidRPr="00AD6A41">
              <w:rPr>
                <w:rFonts w:eastAsia="Times New Roman"/>
              </w:rPr>
              <w:t>-0.4361</w:t>
            </w:r>
          </w:p>
        </w:tc>
      </w:tr>
      <w:tr w:rsidR="0040665D" w:rsidRPr="00AD6A41" w14:paraId="166669AC" w14:textId="77777777" w:rsidTr="00AD6A41">
        <w:trPr>
          <w:tblCellSpacing w:w="15" w:type="dxa"/>
          <w:jc w:val="center"/>
        </w:trPr>
        <w:tc>
          <w:tcPr>
            <w:tcW w:w="0" w:type="auto"/>
            <w:vAlign w:val="center"/>
            <w:hideMark/>
          </w:tcPr>
          <w:p w14:paraId="7DEC04B4" w14:textId="77777777" w:rsidR="0040665D" w:rsidRPr="00AD6A41" w:rsidRDefault="0040665D" w:rsidP="00AD6A41">
            <w:pPr>
              <w:spacing w:line="240" w:lineRule="auto"/>
              <w:ind w:firstLine="0"/>
              <w:jc w:val="center"/>
              <w:rPr>
                <w:rFonts w:eastAsia="Times New Roman"/>
              </w:rPr>
            </w:pPr>
          </w:p>
        </w:tc>
        <w:tc>
          <w:tcPr>
            <w:tcW w:w="0" w:type="auto"/>
            <w:vAlign w:val="center"/>
            <w:hideMark/>
          </w:tcPr>
          <w:p w14:paraId="627D692C" w14:textId="77777777" w:rsidR="0040665D" w:rsidRPr="00AD6A41" w:rsidRDefault="0040665D" w:rsidP="00AD6A41">
            <w:pPr>
              <w:spacing w:line="240" w:lineRule="auto"/>
              <w:ind w:firstLine="0"/>
              <w:jc w:val="left"/>
              <w:rPr>
                <w:rFonts w:eastAsia="Times New Roman"/>
                <w:sz w:val="20"/>
                <w:szCs w:val="20"/>
              </w:rPr>
            </w:pPr>
          </w:p>
        </w:tc>
        <w:tc>
          <w:tcPr>
            <w:tcW w:w="0" w:type="auto"/>
            <w:vAlign w:val="center"/>
            <w:hideMark/>
          </w:tcPr>
          <w:p w14:paraId="00389986" w14:textId="77777777" w:rsidR="0040665D" w:rsidRPr="00AD6A41" w:rsidRDefault="0040665D" w:rsidP="00AD6A41">
            <w:pPr>
              <w:spacing w:line="240" w:lineRule="auto"/>
              <w:ind w:firstLine="0"/>
              <w:jc w:val="center"/>
              <w:rPr>
                <w:rFonts w:eastAsia="Times New Roman"/>
              </w:rPr>
            </w:pPr>
            <w:r w:rsidRPr="00AD6A41">
              <w:rPr>
                <w:rFonts w:eastAsia="Times New Roman"/>
              </w:rPr>
              <w:t>(0.5052)</w:t>
            </w:r>
          </w:p>
        </w:tc>
      </w:tr>
      <w:tr w:rsidR="0040665D" w:rsidRPr="00AD6A41" w14:paraId="7E899B9B" w14:textId="77777777" w:rsidTr="00AD6A41">
        <w:trPr>
          <w:tblCellSpacing w:w="15" w:type="dxa"/>
          <w:jc w:val="center"/>
        </w:trPr>
        <w:tc>
          <w:tcPr>
            <w:tcW w:w="0" w:type="auto"/>
            <w:vAlign w:val="center"/>
            <w:hideMark/>
          </w:tcPr>
          <w:p w14:paraId="71F0A39B" w14:textId="77777777" w:rsidR="0040665D" w:rsidRPr="00AD6A41" w:rsidRDefault="0040665D" w:rsidP="00AD6A41">
            <w:pPr>
              <w:spacing w:line="240" w:lineRule="auto"/>
              <w:ind w:firstLine="0"/>
              <w:jc w:val="left"/>
              <w:rPr>
                <w:rFonts w:eastAsia="Times New Roman"/>
              </w:rPr>
            </w:pPr>
            <w:r w:rsidRPr="00AD6A41">
              <w:rPr>
                <w:rFonts w:eastAsia="Times New Roman"/>
              </w:rPr>
              <w:t>Morning Session</w:t>
            </w:r>
          </w:p>
        </w:tc>
        <w:tc>
          <w:tcPr>
            <w:tcW w:w="0" w:type="auto"/>
            <w:vAlign w:val="center"/>
            <w:hideMark/>
          </w:tcPr>
          <w:p w14:paraId="37C15B64" w14:textId="77777777" w:rsidR="0040665D" w:rsidRPr="00AD6A41" w:rsidRDefault="0040665D" w:rsidP="00AD6A41">
            <w:pPr>
              <w:spacing w:line="240" w:lineRule="auto"/>
              <w:ind w:firstLine="0"/>
              <w:jc w:val="left"/>
              <w:rPr>
                <w:rFonts w:eastAsia="Times New Roman"/>
              </w:rPr>
            </w:pPr>
          </w:p>
        </w:tc>
        <w:tc>
          <w:tcPr>
            <w:tcW w:w="0" w:type="auto"/>
            <w:vAlign w:val="center"/>
            <w:hideMark/>
          </w:tcPr>
          <w:p w14:paraId="0FDBCE64" w14:textId="77777777" w:rsidR="0040665D" w:rsidRPr="00AD6A41" w:rsidRDefault="0040665D" w:rsidP="00AD6A41">
            <w:pPr>
              <w:spacing w:line="240" w:lineRule="auto"/>
              <w:ind w:firstLine="0"/>
              <w:jc w:val="center"/>
              <w:rPr>
                <w:rFonts w:eastAsia="Times New Roman"/>
              </w:rPr>
            </w:pPr>
            <w:r w:rsidRPr="00AD6A41">
              <w:rPr>
                <w:rFonts w:eastAsia="Times New Roman"/>
              </w:rPr>
              <w:t>-0.9820</w:t>
            </w:r>
            <w:r w:rsidRPr="00AD6A41">
              <w:rPr>
                <w:rFonts w:eastAsia="Times New Roman"/>
                <w:vertAlign w:val="superscript"/>
              </w:rPr>
              <w:t>**</w:t>
            </w:r>
          </w:p>
        </w:tc>
      </w:tr>
      <w:tr w:rsidR="0040665D" w:rsidRPr="00AD6A41" w14:paraId="2B4BB689" w14:textId="77777777" w:rsidTr="00AD6A41">
        <w:trPr>
          <w:tblCellSpacing w:w="15" w:type="dxa"/>
          <w:jc w:val="center"/>
        </w:trPr>
        <w:tc>
          <w:tcPr>
            <w:tcW w:w="0" w:type="auto"/>
            <w:vAlign w:val="center"/>
            <w:hideMark/>
          </w:tcPr>
          <w:p w14:paraId="00237BE1" w14:textId="77777777" w:rsidR="0040665D" w:rsidRPr="00AD6A41" w:rsidRDefault="0040665D" w:rsidP="00AD6A41">
            <w:pPr>
              <w:spacing w:line="240" w:lineRule="auto"/>
              <w:ind w:firstLine="0"/>
              <w:jc w:val="center"/>
              <w:rPr>
                <w:rFonts w:eastAsia="Times New Roman"/>
              </w:rPr>
            </w:pPr>
          </w:p>
        </w:tc>
        <w:tc>
          <w:tcPr>
            <w:tcW w:w="0" w:type="auto"/>
            <w:vAlign w:val="center"/>
            <w:hideMark/>
          </w:tcPr>
          <w:p w14:paraId="6C540FDF" w14:textId="77777777" w:rsidR="0040665D" w:rsidRPr="00AD6A41" w:rsidRDefault="0040665D" w:rsidP="00AD6A41">
            <w:pPr>
              <w:spacing w:line="240" w:lineRule="auto"/>
              <w:ind w:firstLine="0"/>
              <w:jc w:val="left"/>
              <w:rPr>
                <w:rFonts w:eastAsia="Times New Roman"/>
                <w:sz w:val="20"/>
                <w:szCs w:val="20"/>
              </w:rPr>
            </w:pPr>
          </w:p>
        </w:tc>
        <w:tc>
          <w:tcPr>
            <w:tcW w:w="0" w:type="auto"/>
            <w:vAlign w:val="center"/>
            <w:hideMark/>
          </w:tcPr>
          <w:p w14:paraId="6FF1D380" w14:textId="77777777" w:rsidR="0040665D" w:rsidRPr="00AD6A41" w:rsidRDefault="0040665D" w:rsidP="00AD6A41">
            <w:pPr>
              <w:spacing w:line="240" w:lineRule="auto"/>
              <w:ind w:firstLine="0"/>
              <w:jc w:val="center"/>
              <w:rPr>
                <w:rFonts w:eastAsia="Times New Roman"/>
              </w:rPr>
            </w:pPr>
            <w:r w:rsidRPr="00AD6A41">
              <w:rPr>
                <w:rFonts w:eastAsia="Times New Roman"/>
              </w:rPr>
              <w:t>(0.4967)</w:t>
            </w:r>
          </w:p>
        </w:tc>
      </w:tr>
      <w:tr w:rsidR="0040665D" w:rsidRPr="00AD6A41" w14:paraId="2AA7895A" w14:textId="77777777" w:rsidTr="00AD6A41">
        <w:trPr>
          <w:tblCellSpacing w:w="15" w:type="dxa"/>
          <w:jc w:val="center"/>
        </w:trPr>
        <w:tc>
          <w:tcPr>
            <w:tcW w:w="0" w:type="auto"/>
            <w:vAlign w:val="center"/>
            <w:hideMark/>
          </w:tcPr>
          <w:p w14:paraId="12A661F1" w14:textId="77777777" w:rsidR="0040665D" w:rsidRPr="00AD6A41" w:rsidRDefault="0040665D" w:rsidP="00AD6A41">
            <w:pPr>
              <w:spacing w:line="240" w:lineRule="auto"/>
              <w:ind w:firstLine="0"/>
              <w:jc w:val="left"/>
              <w:rPr>
                <w:rFonts w:eastAsia="Times New Roman"/>
              </w:rPr>
            </w:pPr>
            <w:r w:rsidRPr="00AD6A41">
              <w:rPr>
                <w:rFonts w:eastAsia="Times New Roman"/>
              </w:rPr>
              <w:t>Afternoon Session</w:t>
            </w:r>
          </w:p>
        </w:tc>
        <w:tc>
          <w:tcPr>
            <w:tcW w:w="0" w:type="auto"/>
            <w:vAlign w:val="center"/>
            <w:hideMark/>
          </w:tcPr>
          <w:p w14:paraId="1408088F" w14:textId="77777777" w:rsidR="0040665D" w:rsidRPr="00AD6A41" w:rsidRDefault="0040665D" w:rsidP="00AD6A41">
            <w:pPr>
              <w:spacing w:line="240" w:lineRule="auto"/>
              <w:ind w:firstLine="0"/>
              <w:jc w:val="left"/>
              <w:rPr>
                <w:rFonts w:eastAsia="Times New Roman"/>
              </w:rPr>
            </w:pPr>
          </w:p>
        </w:tc>
        <w:tc>
          <w:tcPr>
            <w:tcW w:w="0" w:type="auto"/>
            <w:vAlign w:val="center"/>
            <w:hideMark/>
          </w:tcPr>
          <w:p w14:paraId="133D1DA9" w14:textId="77777777" w:rsidR="0040665D" w:rsidRPr="00AD6A41" w:rsidRDefault="0040665D" w:rsidP="00AD6A41">
            <w:pPr>
              <w:spacing w:line="240" w:lineRule="auto"/>
              <w:ind w:firstLine="0"/>
              <w:jc w:val="center"/>
              <w:rPr>
                <w:rFonts w:eastAsia="Times New Roman"/>
              </w:rPr>
            </w:pPr>
            <w:r w:rsidRPr="00AD6A41">
              <w:rPr>
                <w:rFonts w:eastAsia="Times New Roman"/>
              </w:rPr>
              <w:t>-2.5981</w:t>
            </w:r>
            <w:r w:rsidRPr="00AD6A41">
              <w:rPr>
                <w:rFonts w:eastAsia="Times New Roman"/>
                <w:vertAlign w:val="superscript"/>
              </w:rPr>
              <w:t>***</w:t>
            </w:r>
          </w:p>
        </w:tc>
      </w:tr>
      <w:tr w:rsidR="0040665D" w:rsidRPr="00AD6A41" w14:paraId="70BA4BA7" w14:textId="77777777" w:rsidTr="00AD6A41">
        <w:trPr>
          <w:tblCellSpacing w:w="15" w:type="dxa"/>
          <w:jc w:val="center"/>
        </w:trPr>
        <w:tc>
          <w:tcPr>
            <w:tcW w:w="0" w:type="auto"/>
            <w:vAlign w:val="center"/>
            <w:hideMark/>
          </w:tcPr>
          <w:p w14:paraId="784D1AEF" w14:textId="77777777" w:rsidR="0040665D" w:rsidRPr="00AD6A41" w:rsidRDefault="0040665D" w:rsidP="00AD6A41">
            <w:pPr>
              <w:spacing w:line="240" w:lineRule="auto"/>
              <w:ind w:firstLine="0"/>
              <w:jc w:val="center"/>
              <w:rPr>
                <w:rFonts w:eastAsia="Times New Roman"/>
              </w:rPr>
            </w:pPr>
          </w:p>
        </w:tc>
        <w:tc>
          <w:tcPr>
            <w:tcW w:w="0" w:type="auto"/>
            <w:vAlign w:val="center"/>
            <w:hideMark/>
          </w:tcPr>
          <w:p w14:paraId="410F297A" w14:textId="77777777" w:rsidR="0040665D" w:rsidRPr="00AD6A41" w:rsidRDefault="0040665D" w:rsidP="00AD6A41">
            <w:pPr>
              <w:spacing w:line="240" w:lineRule="auto"/>
              <w:ind w:firstLine="0"/>
              <w:jc w:val="left"/>
              <w:rPr>
                <w:rFonts w:eastAsia="Times New Roman"/>
                <w:sz w:val="20"/>
                <w:szCs w:val="20"/>
              </w:rPr>
            </w:pPr>
          </w:p>
        </w:tc>
        <w:tc>
          <w:tcPr>
            <w:tcW w:w="0" w:type="auto"/>
            <w:vAlign w:val="center"/>
            <w:hideMark/>
          </w:tcPr>
          <w:p w14:paraId="7DB70150" w14:textId="77777777" w:rsidR="0040665D" w:rsidRPr="00AD6A41" w:rsidRDefault="0040665D" w:rsidP="00AD6A41">
            <w:pPr>
              <w:spacing w:line="240" w:lineRule="auto"/>
              <w:ind w:firstLine="0"/>
              <w:jc w:val="center"/>
              <w:rPr>
                <w:rFonts w:eastAsia="Times New Roman"/>
              </w:rPr>
            </w:pPr>
            <w:r w:rsidRPr="00AD6A41">
              <w:rPr>
                <w:rFonts w:eastAsia="Times New Roman"/>
              </w:rPr>
              <w:t>(0.4186)</w:t>
            </w:r>
          </w:p>
        </w:tc>
      </w:tr>
      <w:tr w:rsidR="0040665D" w:rsidRPr="00AD6A41" w14:paraId="4F0BB926" w14:textId="77777777" w:rsidTr="00AD6A41">
        <w:trPr>
          <w:tblCellSpacing w:w="15" w:type="dxa"/>
          <w:jc w:val="center"/>
        </w:trPr>
        <w:tc>
          <w:tcPr>
            <w:tcW w:w="0" w:type="auto"/>
            <w:vAlign w:val="center"/>
            <w:hideMark/>
          </w:tcPr>
          <w:p w14:paraId="35F52D98" w14:textId="77777777" w:rsidR="0040665D" w:rsidRPr="00AD6A41" w:rsidRDefault="0040665D" w:rsidP="00AD6A41">
            <w:pPr>
              <w:spacing w:line="240" w:lineRule="auto"/>
              <w:ind w:firstLine="0"/>
              <w:jc w:val="left"/>
              <w:rPr>
                <w:rFonts w:eastAsia="Times New Roman"/>
              </w:rPr>
            </w:pPr>
            <w:r w:rsidRPr="00AD6A41">
              <w:rPr>
                <w:rFonts w:eastAsia="Times New Roman"/>
              </w:rPr>
              <w:t>Off Hours</w:t>
            </w:r>
          </w:p>
        </w:tc>
        <w:tc>
          <w:tcPr>
            <w:tcW w:w="0" w:type="auto"/>
            <w:vAlign w:val="center"/>
            <w:hideMark/>
          </w:tcPr>
          <w:p w14:paraId="19E2F7AA" w14:textId="77777777" w:rsidR="0040665D" w:rsidRPr="00AD6A41" w:rsidRDefault="0040665D" w:rsidP="00AD6A41">
            <w:pPr>
              <w:spacing w:line="240" w:lineRule="auto"/>
              <w:ind w:firstLine="0"/>
              <w:jc w:val="left"/>
              <w:rPr>
                <w:rFonts w:eastAsia="Times New Roman"/>
              </w:rPr>
            </w:pPr>
          </w:p>
        </w:tc>
        <w:tc>
          <w:tcPr>
            <w:tcW w:w="0" w:type="auto"/>
            <w:vAlign w:val="center"/>
            <w:hideMark/>
          </w:tcPr>
          <w:p w14:paraId="3343E743" w14:textId="77777777" w:rsidR="0040665D" w:rsidRPr="00AD6A41" w:rsidRDefault="0040665D" w:rsidP="00AD6A41">
            <w:pPr>
              <w:spacing w:line="240" w:lineRule="auto"/>
              <w:ind w:firstLine="0"/>
              <w:jc w:val="center"/>
              <w:rPr>
                <w:rFonts w:eastAsia="Times New Roman"/>
              </w:rPr>
            </w:pPr>
            <w:r w:rsidRPr="00AD6A41">
              <w:rPr>
                <w:rFonts w:eastAsia="Times New Roman"/>
              </w:rPr>
              <w:t>-2.4152</w:t>
            </w:r>
            <w:r w:rsidRPr="00AD6A41">
              <w:rPr>
                <w:rFonts w:eastAsia="Times New Roman"/>
                <w:vertAlign w:val="superscript"/>
              </w:rPr>
              <w:t>***</w:t>
            </w:r>
          </w:p>
        </w:tc>
      </w:tr>
      <w:tr w:rsidR="0040665D" w:rsidRPr="00AD6A41" w14:paraId="195C9EC5" w14:textId="77777777" w:rsidTr="00AD6A41">
        <w:trPr>
          <w:tblCellSpacing w:w="15" w:type="dxa"/>
          <w:jc w:val="center"/>
        </w:trPr>
        <w:tc>
          <w:tcPr>
            <w:tcW w:w="0" w:type="auto"/>
            <w:vAlign w:val="center"/>
            <w:hideMark/>
          </w:tcPr>
          <w:p w14:paraId="0FCACF68" w14:textId="77777777" w:rsidR="0040665D" w:rsidRPr="00AD6A41" w:rsidRDefault="0040665D" w:rsidP="00AD6A41">
            <w:pPr>
              <w:spacing w:line="240" w:lineRule="auto"/>
              <w:ind w:firstLine="0"/>
              <w:jc w:val="center"/>
              <w:rPr>
                <w:rFonts w:eastAsia="Times New Roman"/>
              </w:rPr>
            </w:pPr>
          </w:p>
        </w:tc>
        <w:tc>
          <w:tcPr>
            <w:tcW w:w="0" w:type="auto"/>
            <w:vAlign w:val="center"/>
            <w:hideMark/>
          </w:tcPr>
          <w:p w14:paraId="72839222" w14:textId="77777777" w:rsidR="0040665D" w:rsidRPr="00AD6A41" w:rsidRDefault="0040665D" w:rsidP="00AD6A41">
            <w:pPr>
              <w:spacing w:line="240" w:lineRule="auto"/>
              <w:ind w:firstLine="0"/>
              <w:jc w:val="left"/>
              <w:rPr>
                <w:rFonts w:eastAsia="Times New Roman"/>
                <w:sz w:val="20"/>
                <w:szCs w:val="20"/>
              </w:rPr>
            </w:pPr>
          </w:p>
        </w:tc>
        <w:tc>
          <w:tcPr>
            <w:tcW w:w="0" w:type="auto"/>
            <w:vAlign w:val="center"/>
            <w:hideMark/>
          </w:tcPr>
          <w:p w14:paraId="3C8A1BE3" w14:textId="77777777" w:rsidR="0040665D" w:rsidRPr="00AD6A41" w:rsidRDefault="0040665D" w:rsidP="00AD6A41">
            <w:pPr>
              <w:spacing w:line="240" w:lineRule="auto"/>
              <w:ind w:firstLine="0"/>
              <w:jc w:val="center"/>
              <w:rPr>
                <w:rFonts w:eastAsia="Times New Roman"/>
              </w:rPr>
            </w:pPr>
            <w:r w:rsidRPr="00AD6A41">
              <w:rPr>
                <w:rFonts w:eastAsia="Times New Roman"/>
              </w:rPr>
              <w:t>(0.7555)</w:t>
            </w:r>
          </w:p>
        </w:tc>
      </w:tr>
      <w:tr w:rsidR="0040665D" w:rsidRPr="00AD6A41" w14:paraId="3994F7CB" w14:textId="77777777" w:rsidTr="00AD6A41">
        <w:trPr>
          <w:tblCellSpacing w:w="15" w:type="dxa"/>
          <w:jc w:val="center"/>
        </w:trPr>
        <w:tc>
          <w:tcPr>
            <w:tcW w:w="0" w:type="auto"/>
            <w:vAlign w:val="center"/>
            <w:hideMark/>
          </w:tcPr>
          <w:p w14:paraId="1143B41A" w14:textId="77777777" w:rsidR="0040665D" w:rsidRPr="00AD6A41" w:rsidRDefault="0040665D" w:rsidP="00AD6A41">
            <w:pPr>
              <w:spacing w:line="240" w:lineRule="auto"/>
              <w:ind w:firstLine="0"/>
              <w:jc w:val="left"/>
              <w:rPr>
                <w:rFonts w:eastAsia="Times New Roman"/>
              </w:rPr>
            </w:pPr>
            <w:r w:rsidRPr="00AD6A41">
              <w:rPr>
                <w:rFonts w:eastAsia="Times New Roman"/>
              </w:rPr>
              <w:t>Monday</w:t>
            </w:r>
          </w:p>
        </w:tc>
        <w:tc>
          <w:tcPr>
            <w:tcW w:w="0" w:type="auto"/>
            <w:vAlign w:val="center"/>
            <w:hideMark/>
          </w:tcPr>
          <w:p w14:paraId="6D60F653" w14:textId="77777777" w:rsidR="0040665D" w:rsidRPr="00AD6A41" w:rsidRDefault="0040665D" w:rsidP="00AD6A41">
            <w:pPr>
              <w:spacing w:line="240" w:lineRule="auto"/>
              <w:ind w:firstLine="0"/>
              <w:jc w:val="left"/>
              <w:rPr>
                <w:rFonts w:eastAsia="Times New Roman"/>
              </w:rPr>
            </w:pPr>
          </w:p>
        </w:tc>
        <w:tc>
          <w:tcPr>
            <w:tcW w:w="0" w:type="auto"/>
            <w:vAlign w:val="center"/>
            <w:hideMark/>
          </w:tcPr>
          <w:p w14:paraId="3BD6C6CA" w14:textId="77777777" w:rsidR="0040665D" w:rsidRPr="00AD6A41" w:rsidRDefault="0040665D" w:rsidP="00AD6A41">
            <w:pPr>
              <w:spacing w:line="240" w:lineRule="auto"/>
              <w:ind w:firstLine="0"/>
              <w:jc w:val="center"/>
              <w:rPr>
                <w:rFonts w:eastAsia="Times New Roman"/>
              </w:rPr>
            </w:pPr>
            <w:r w:rsidRPr="00AD6A41">
              <w:rPr>
                <w:rFonts w:eastAsia="Times New Roman"/>
              </w:rPr>
              <w:t>3.1430</w:t>
            </w:r>
            <w:r w:rsidRPr="00AD6A41">
              <w:rPr>
                <w:rFonts w:eastAsia="Times New Roman"/>
                <w:vertAlign w:val="superscript"/>
              </w:rPr>
              <w:t>***</w:t>
            </w:r>
          </w:p>
        </w:tc>
      </w:tr>
      <w:tr w:rsidR="0040665D" w:rsidRPr="00AD6A41" w14:paraId="4F456DB3" w14:textId="77777777" w:rsidTr="00AD6A41">
        <w:trPr>
          <w:tblCellSpacing w:w="15" w:type="dxa"/>
          <w:jc w:val="center"/>
        </w:trPr>
        <w:tc>
          <w:tcPr>
            <w:tcW w:w="0" w:type="auto"/>
            <w:vAlign w:val="center"/>
            <w:hideMark/>
          </w:tcPr>
          <w:p w14:paraId="22F2FA5E" w14:textId="77777777" w:rsidR="0040665D" w:rsidRPr="00AD6A41" w:rsidRDefault="0040665D" w:rsidP="00AD6A41">
            <w:pPr>
              <w:spacing w:line="240" w:lineRule="auto"/>
              <w:ind w:firstLine="0"/>
              <w:jc w:val="center"/>
              <w:rPr>
                <w:rFonts w:eastAsia="Times New Roman"/>
              </w:rPr>
            </w:pPr>
          </w:p>
        </w:tc>
        <w:tc>
          <w:tcPr>
            <w:tcW w:w="0" w:type="auto"/>
            <w:vAlign w:val="center"/>
            <w:hideMark/>
          </w:tcPr>
          <w:p w14:paraId="5E7BB6E6" w14:textId="77777777" w:rsidR="0040665D" w:rsidRPr="00AD6A41" w:rsidRDefault="0040665D" w:rsidP="00AD6A41">
            <w:pPr>
              <w:spacing w:line="240" w:lineRule="auto"/>
              <w:ind w:firstLine="0"/>
              <w:jc w:val="left"/>
              <w:rPr>
                <w:rFonts w:eastAsia="Times New Roman"/>
                <w:sz w:val="20"/>
                <w:szCs w:val="20"/>
              </w:rPr>
            </w:pPr>
          </w:p>
        </w:tc>
        <w:tc>
          <w:tcPr>
            <w:tcW w:w="0" w:type="auto"/>
            <w:vAlign w:val="center"/>
            <w:hideMark/>
          </w:tcPr>
          <w:p w14:paraId="4B246BB9" w14:textId="77777777" w:rsidR="0040665D" w:rsidRPr="00AD6A41" w:rsidRDefault="0040665D" w:rsidP="00AD6A41">
            <w:pPr>
              <w:spacing w:line="240" w:lineRule="auto"/>
              <w:ind w:firstLine="0"/>
              <w:jc w:val="center"/>
              <w:rPr>
                <w:rFonts w:eastAsia="Times New Roman"/>
              </w:rPr>
            </w:pPr>
            <w:r w:rsidRPr="00AD6A41">
              <w:rPr>
                <w:rFonts w:eastAsia="Times New Roman"/>
              </w:rPr>
              <w:t>(0.5643)</w:t>
            </w:r>
          </w:p>
        </w:tc>
      </w:tr>
      <w:tr w:rsidR="0040665D" w:rsidRPr="00AD6A41" w14:paraId="2FF87318" w14:textId="77777777" w:rsidTr="00AD6A41">
        <w:trPr>
          <w:tblCellSpacing w:w="15" w:type="dxa"/>
          <w:jc w:val="center"/>
        </w:trPr>
        <w:tc>
          <w:tcPr>
            <w:tcW w:w="0" w:type="auto"/>
            <w:vAlign w:val="center"/>
            <w:hideMark/>
          </w:tcPr>
          <w:p w14:paraId="358E4F88" w14:textId="77777777" w:rsidR="0040665D" w:rsidRPr="00AD6A41" w:rsidRDefault="0040665D" w:rsidP="00AD6A41">
            <w:pPr>
              <w:spacing w:line="240" w:lineRule="auto"/>
              <w:ind w:firstLine="0"/>
              <w:jc w:val="left"/>
              <w:rPr>
                <w:rFonts w:eastAsia="Times New Roman"/>
              </w:rPr>
            </w:pPr>
            <w:r w:rsidRPr="00AD6A41">
              <w:rPr>
                <w:rFonts w:eastAsia="Times New Roman"/>
              </w:rPr>
              <w:t>Tuesday</w:t>
            </w:r>
          </w:p>
        </w:tc>
        <w:tc>
          <w:tcPr>
            <w:tcW w:w="0" w:type="auto"/>
            <w:vAlign w:val="center"/>
            <w:hideMark/>
          </w:tcPr>
          <w:p w14:paraId="2F8DF6A3" w14:textId="77777777" w:rsidR="0040665D" w:rsidRPr="00AD6A41" w:rsidRDefault="0040665D" w:rsidP="00AD6A41">
            <w:pPr>
              <w:spacing w:line="240" w:lineRule="auto"/>
              <w:ind w:firstLine="0"/>
              <w:jc w:val="left"/>
              <w:rPr>
                <w:rFonts w:eastAsia="Times New Roman"/>
              </w:rPr>
            </w:pPr>
          </w:p>
        </w:tc>
        <w:tc>
          <w:tcPr>
            <w:tcW w:w="0" w:type="auto"/>
            <w:vAlign w:val="center"/>
            <w:hideMark/>
          </w:tcPr>
          <w:p w14:paraId="743BAA12" w14:textId="77777777" w:rsidR="0040665D" w:rsidRPr="00AD6A41" w:rsidRDefault="0040665D" w:rsidP="00AD6A41">
            <w:pPr>
              <w:spacing w:line="240" w:lineRule="auto"/>
              <w:ind w:firstLine="0"/>
              <w:jc w:val="center"/>
              <w:rPr>
                <w:rFonts w:eastAsia="Times New Roman"/>
              </w:rPr>
            </w:pPr>
            <w:r w:rsidRPr="00AD6A41">
              <w:rPr>
                <w:rFonts w:eastAsia="Times New Roman"/>
              </w:rPr>
              <w:t>3.5697</w:t>
            </w:r>
            <w:r w:rsidRPr="00AD6A41">
              <w:rPr>
                <w:rFonts w:eastAsia="Times New Roman"/>
                <w:vertAlign w:val="superscript"/>
              </w:rPr>
              <w:t>***</w:t>
            </w:r>
          </w:p>
        </w:tc>
      </w:tr>
      <w:tr w:rsidR="0040665D" w:rsidRPr="00AD6A41" w14:paraId="795DDDE6" w14:textId="77777777" w:rsidTr="00AD6A41">
        <w:trPr>
          <w:tblCellSpacing w:w="15" w:type="dxa"/>
          <w:jc w:val="center"/>
        </w:trPr>
        <w:tc>
          <w:tcPr>
            <w:tcW w:w="0" w:type="auto"/>
            <w:vAlign w:val="center"/>
            <w:hideMark/>
          </w:tcPr>
          <w:p w14:paraId="6964319D" w14:textId="77777777" w:rsidR="0040665D" w:rsidRPr="00AD6A41" w:rsidRDefault="0040665D" w:rsidP="00AD6A41">
            <w:pPr>
              <w:spacing w:line="240" w:lineRule="auto"/>
              <w:ind w:firstLine="0"/>
              <w:jc w:val="center"/>
              <w:rPr>
                <w:rFonts w:eastAsia="Times New Roman"/>
              </w:rPr>
            </w:pPr>
          </w:p>
        </w:tc>
        <w:tc>
          <w:tcPr>
            <w:tcW w:w="0" w:type="auto"/>
            <w:vAlign w:val="center"/>
            <w:hideMark/>
          </w:tcPr>
          <w:p w14:paraId="43D04254" w14:textId="77777777" w:rsidR="0040665D" w:rsidRPr="00AD6A41" w:rsidRDefault="0040665D" w:rsidP="00AD6A41">
            <w:pPr>
              <w:spacing w:line="240" w:lineRule="auto"/>
              <w:ind w:firstLine="0"/>
              <w:jc w:val="left"/>
              <w:rPr>
                <w:rFonts w:eastAsia="Times New Roman"/>
                <w:sz w:val="20"/>
                <w:szCs w:val="20"/>
              </w:rPr>
            </w:pPr>
          </w:p>
        </w:tc>
        <w:tc>
          <w:tcPr>
            <w:tcW w:w="0" w:type="auto"/>
            <w:vAlign w:val="center"/>
            <w:hideMark/>
          </w:tcPr>
          <w:p w14:paraId="278D78BE" w14:textId="77777777" w:rsidR="0040665D" w:rsidRPr="00AD6A41" w:rsidRDefault="0040665D" w:rsidP="00AD6A41">
            <w:pPr>
              <w:spacing w:line="240" w:lineRule="auto"/>
              <w:ind w:firstLine="0"/>
              <w:jc w:val="center"/>
              <w:rPr>
                <w:rFonts w:eastAsia="Times New Roman"/>
              </w:rPr>
            </w:pPr>
            <w:r w:rsidRPr="00AD6A41">
              <w:rPr>
                <w:rFonts w:eastAsia="Times New Roman"/>
              </w:rPr>
              <w:t>(0.5050)</w:t>
            </w:r>
          </w:p>
        </w:tc>
      </w:tr>
      <w:tr w:rsidR="0040665D" w:rsidRPr="00AD6A41" w14:paraId="7534D72D" w14:textId="77777777" w:rsidTr="00AD6A41">
        <w:trPr>
          <w:tblCellSpacing w:w="15" w:type="dxa"/>
          <w:jc w:val="center"/>
        </w:trPr>
        <w:tc>
          <w:tcPr>
            <w:tcW w:w="0" w:type="auto"/>
            <w:vAlign w:val="center"/>
            <w:hideMark/>
          </w:tcPr>
          <w:p w14:paraId="2116A855" w14:textId="77777777" w:rsidR="0040665D" w:rsidRPr="00AD6A41" w:rsidRDefault="0040665D" w:rsidP="00AD6A41">
            <w:pPr>
              <w:spacing w:line="240" w:lineRule="auto"/>
              <w:ind w:firstLine="0"/>
              <w:jc w:val="left"/>
              <w:rPr>
                <w:rFonts w:eastAsia="Times New Roman"/>
              </w:rPr>
            </w:pPr>
            <w:r w:rsidRPr="00AD6A41">
              <w:rPr>
                <w:rFonts w:eastAsia="Times New Roman"/>
              </w:rPr>
              <w:t>Thursday</w:t>
            </w:r>
          </w:p>
        </w:tc>
        <w:tc>
          <w:tcPr>
            <w:tcW w:w="0" w:type="auto"/>
            <w:vAlign w:val="center"/>
            <w:hideMark/>
          </w:tcPr>
          <w:p w14:paraId="7D448E61" w14:textId="77777777" w:rsidR="0040665D" w:rsidRPr="00AD6A41" w:rsidRDefault="0040665D" w:rsidP="00AD6A41">
            <w:pPr>
              <w:spacing w:line="240" w:lineRule="auto"/>
              <w:ind w:firstLine="0"/>
              <w:jc w:val="left"/>
              <w:rPr>
                <w:rFonts w:eastAsia="Times New Roman"/>
              </w:rPr>
            </w:pPr>
          </w:p>
        </w:tc>
        <w:tc>
          <w:tcPr>
            <w:tcW w:w="0" w:type="auto"/>
            <w:vAlign w:val="center"/>
            <w:hideMark/>
          </w:tcPr>
          <w:p w14:paraId="4A1726B5" w14:textId="77777777" w:rsidR="0040665D" w:rsidRPr="00AD6A41" w:rsidRDefault="0040665D" w:rsidP="00AD6A41">
            <w:pPr>
              <w:spacing w:line="240" w:lineRule="auto"/>
              <w:ind w:firstLine="0"/>
              <w:jc w:val="center"/>
              <w:rPr>
                <w:rFonts w:eastAsia="Times New Roman"/>
              </w:rPr>
            </w:pPr>
            <w:r w:rsidRPr="00AD6A41">
              <w:rPr>
                <w:rFonts w:eastAsia="Times New Roman"/>
              </w:rPr>
              <w:t>3.0135</w:t>
            </w:r>
            <w:r w:rsidRPr="00AD6A41">
              <w:rPr>
                <w:rFonts w:eastAsia="Times New Roman"/>
                <w:vertAlign w:val="superscript"/>
              </w:rPr>
              <w:t>***</w:t>
            </w:r>
          </w:p>
        </w:tc>
      </w:tr>
      <w:tr w:rsidR="0040665D" w:rsidRPr="00AD6A41" w14:paraId="6E68668A" w14:textId="77777777" w:rsidTr="00AD6A41">
        <w:trPr>
          <w:tblCellSpacing w:w="15" w:type="dxa"/>
          <w:jc w:val="center"/>
        </w:trPr>
        <w:tc>
          <w:tcPr>
            <w:tcW w:w="0" w:type="auto"/>
            <w:vAlign w:val="center"/>
            <w:hideMark/>
          </w:tcPr>
          <w:p w14:paraId="072FC8FF" w14:textId="77777777" w:rsidR="0040665D" w:rsidRPr="00AD6A41" w:rsidRDefault="0040665D" w:rsidP="00AD6A41">
            <w:pPr>
              <w:spacing w:line="240" w:lineRule="auto"/>
              <w:ind w:firstLine="0"/>
              <w:jc w:val="center"/>
              <w:rPr>
                <w:rFonts w:eastAsia="Times New Roman"/>
              </w:rPr>
            </w:pPr>
          </w:p>
        </w:tc>
        <w:tc>
          <w:tcPr>
            <w:tcW w:w="0" w:type="auto"/>
            <w:vAlign w:val="center"/>
            <w:hideMark/>
          </w:tcPr>
          <w:p w14:paraId="4F3E847A" w14:textId="77777777" w:rsidR="0040665D" w:rsidRPr="00AD6A41" w:rsidRDefault="0040665D" w:rsidP="00AD6A41">
            <w:pPr>
              <w:spacing w:line="240" w:lineRule="auto"/>
              <w:ind w:firstLine="0"/>
              <w:jc w:val="left"/>
              <w:rPr>
                <w:rFonts w:eastAsia="Times New Roman"/>
                <w:sz w:val="20"/>
                <w:szCs w:val="20"/>
              </w:rPr>
            </w:pPr>
          </w:p>
        </w:tc>
        <w:tc>
          <w:tcPr>
            <w:tcW w:w="0" w:type="auto"/>
            <w:vAlign w:val="center"/>
            <w:hideMark/>
          </w:tcPr>
          <w:p w14:paraId="2C6D0BBF" w14:textId="77777777" w:rsidR="0040665D" w:rsidRPr="00AD6A41" w:rsidRDefault="0040665D" w:rsidP="00AD6A41">
            <w:pPr>
              <w:spacing w:line="240" w:lineRule="auto"/>
              <w:ind w:firstLine="0"/>
              <w:jc w:val="center"/>
              <w:rPr>
                <w:rFonts w:eastAsia="Times New Roman"/>
              </w:rPr>
            </w:pPr>
            <w:r w:rsidRPr="00AD6A41">
              <w:rPr>
                <w:rFonts w:eastAsia="Times New Roman"/>
              </w:rPr>
              <w:t>(0.4984)</w:t>
            </w:r>
          </w:p>
        </w:tc>
      </w:tr>
      <w:tr w:rsidR="0040665D" w:rsidRPr="00AD6A41" w14:paraId="43F740F7" w14:textId="77777777" w:rsidTr="00AD6A41">
        <w:trPr>
          <w:tblCellSpacing w:w="15" w:type="dxa"/>
          <w:jc w:val="center"/>
        </w:trPr>
        <w:tc>
          <w:tcPr>
            <w:tcW w:w="0" w:type="auto"/>
            <w:vAlign w:val="center"/>
            <w:hideMark/>
          </w:tcPr>
          <w:p w14:paraId="3632B944" w14:textId="77777777" w:rsidR="0040665D" w:rsidRPr="00AD6A41" w:rsidRDefault="0040665D" w:rsidP="00AD6A41">
            <w:pPr>
              <w:spacing w:line="240" w:lineRule="auto"/>
              <w:ind w:firstLine="0"/>
              <w:jc w:val="left"/>
              <w:rPr>
                <w:rFonts w:eastAsia="Times New Roman"/>
              </w:rPr>
            </w:pPr>
            <w:r w:rsidRPr="00AD6A41">
              <w:rPr>
                <w:rFonts w:eastAsia="Times New Roman"/>
              </w:rPr>
              <w:t>Friday</w:t>
            </w:r>
          </w:p>
        </w:tc>
        <w:tc>
          <w:tcPr>
            <w:tcW w:w="0" w:type="auto"/>
            <w:vAlign w:val="center"/>
            <w:hideMark/>
          </w:tcPr>
          <w:p w14:paraId="52FA2637" w14:textId="77777777" w:rsidR="0040665D" w:rsidRPr="00AD6A41" w:rsidRDefault="0040665D" w:rsidP="00AD6A41">
            <w:pPr>
              <w:spacing w:line="240" w:lineRule="auto"/>
              <w:ind w:firstLine="0"/>
              <w:jc w:val="left"/>
              <w:rPr>
                <w:rFonts w:eastAsia="Times New Roman"/>
              </w:rPr>
            </w:pPr>
          </w:p>
        </w:tc>
        <w:tc>
          <w:tcPr>
            <w:tcW w:w="0" w:type="auto"/>
            <w:vAlign w:val="center"/>
            <w:hideMark/>
          </w:tcPr>
          <w:p w14:paraId="6198F4E1" w14:textId="77777777" w:rsidR="0040665D" w:rsidRPr="00AD6A41" w:rsidRDefault="0040665D" w:rsidP="00AD6A41">
            <w:pPr>
              <w:spacing w:line="240" w:lineRule="auto"/>
              <w:ind w:firstLine="0"/>
              <w:jc w:val="center"/>
              <w:rPr>
                <w:rFonts w:eastAsia="Times New Roman"/>
              </w:rPr>
            </w:pPr>
            <w:r w:rsidRPr="00AD6A41">
              <w:rPr>
                <w:rFonts w:eastAsia="Times New Roman"/>
              </w:rPr>
              <w:t>1.5464</w:t>
            </w:r>
            <w:r w:rsidRPr="00AD6A41">
              <w:rPr>
                <w:rFonts w:eastAsia="Times New Roman"/>
                <w:vertAlign w:val="superscript"/>
              </w:rPr>
              <w:t>***</w:t>
            </w:r>
          </w:p>
        </w:tc>
      </w:tr>
      <w:tr w:rsidR="0040665D" w:rsidRPr="00AD6A41" w14:paraId="5FB8587B" w14:textId="77777777" w:rsidTr="00AD6A41">
        <w:trPr>
          <w:tblCellSpacing w:w="15" w:type="dxa"/>
          <w:jc w:val="center"/>
        </w:trPr>
        <w:tc>
          <w:tcPr>
            <w:tcW w:w="0" w:type="auto"/>
            <w:vAlign w:val="center"/>
            <w:hideMark/>
          </w:tcPr>
          <w:p w14:paraId="7F842CC7" w14:textId="77777777" w:rsidR="0040665D" w:rsidRPr="00AD6A41" w:rsidRDefault="0040665D" w:rsidP="00AD6A41">
            <w:pPr>
              <w:spacing w:line="240" w:lineRule="auto"/>
              <w:ind w:firstLine="0"/>
              <w:jc w:val="center"/>
              <w:rPr>
                <w:rFonts w:eastAsia="Times New Roman"/>
              </w:rPr>
            </w:pPr>
          </w:p>
        </w:tc>
        <w:tc>
          <w:tcPr>
            <w:tcW w:w="0" w:type="auto"/>
            <w:vAlign w:val="center"/>
            <w:hideMark/>
          </w:tcPr>
          <w:p w14:paraId="0CB6C176" w14:textId="77777777" w:rsidR="0040665D" w:rsidRPr="00AD6A41" w:rsidRDefault="0040665D" w:rsidP="00AD6A41">
            <w:pPr>
              <w:spacing w:line="240" w:lineRule="auto"/>
              <w:ind w:firstLine="0"/>
              <w:jc w:val="left"/>
              <w:rPr>
                <w:rFonts w:eastAsia="Times New Roman"/>
                <w:sz w:val="20"/>
                <w:szCs w:val="20"/>
              </w:rPr>
            </w:pPr>
          </w:p>
        </w:tc>
        <w:tc>
          <w:tcPr>
            <w:tcW w:w="0" w:type="auto"/>
            <w:vAlign w:val="center"/>
            <w:hideMark/>
          </w:tcPr>
          <w:p w14:paraId="5A288663" w14:textId="77777777" w:rsidR="0040665D" w:rsidRPr="00AD6A41" w:rsidRDefault="0040665D" w:rsidP="00AD6A41">
            <w:pPr>
              <w:spacing w:line="240" w:lineRule="auto"/>
              <w:ind w:firstLine="0"/>
              <w:jc w:val="center"/>
              <w:rPr>
                <w:rFonts w:eastAsia="Times New Roman"/>
              </w:rPr>
            </w:pPr>
            <w:r w:rsidRPr="00AD6A41">
              <w:rPr>
                <w:rFonts w:eastAsia="Times New Roman"/>
              </w:rPr>
              <w:t>(0.5515)</w:t>
            </w:r>
          </w:p>
        </w:tc>
      </w:tr>
      <w:tr w:rsidR="0040665D" w:rsidRPr="00AD6A41" w14:paraId="0DBB0AAF" w14:textId="77777777" w:rsidTr="00AD6A41">
        <w:trPr>
          <w:tblCellSpacing w:w="15" w:type="dxa"/>
          <w:jc w:val="center"/>
        </w:trPr>
        <w:tc>
          <w:tcPr>
            <w:tcW w:w="0" w:type="auto"/>
            <w:vAlign w:val="center"/>
            <w:hideMark/>
          </w:tcPr>
          <w:p w14:paraId="3E2762B1" w14:textId="77777777" w:rsidR="0040665D" w:rsidRPr="00AD6A41" w:rsidRDefault="0040665D" w:rsidP="00AD6A41">
            <w:pPr>
              <w:spacing w:line="240" w:lineRule="auto"/>
              <w:ind w:firstLine="0"/>
              <w:jc w:val="left"/>
              <w:rPr>
                <w:rFonts w:eastAsia="Times New Roman"/>
              </w:rPr>
            </w:pPr>
            <w:r w:rsidRPr="00AD6A41">
              <w:rPr>
                <w:rFonts w:eastAsia="Times New Roman"/>
              </w:rPr>
              <w:t>Group * Period</w:t>
            </w:r>
          </w:p>
        </w:tc>
        <w:tc>
          <w:tcPr>
            <w:tcW w:w="0" w:type="auto"/>
            <w:vAlign w:val="center"/>
            <w:hideMark/>
          </w:tcPr>
          <w:p w14:paraId="0801EB62" w14:textId="77777777" w:rsidR="0040665D" w:rsidRPr="00AD6A41" w:rsidRDefault="0040665D" w:rsidP="00AD6A41">
            <w:pPr>
              <w:spacing w:line="240" w:lineRule="auto"/>
              <w:ind w:firstLine="0"/>
              <w:jc w:val="center"/>
              <w:rPr>
                <w:rFonts w:eastAsia="Times New Roman"/>
              </w:rPr>
            </w:pPr>
            <w:r w:rsidRPr="00AD6A41">
              <w:rPr>
                <w:rFonts w:eastAsia="Times New Roman"/>
              </w:rPr>
              <w:t>7.4610</w:t>
            </w:r>
            <w:r w:rsidRPr="00AD6A41">
              <w:rPr>
                <w:rFonts w:eastAsia="Times New Roman"/>
                <w:vertAlign w:val="superscript"/>
              </w:rPr>
              <w:t>***</w:t>
            </w:r>
          </w:p>
        </w:tc>
        <w:tc>
          <w:tcPr>
            <w:tcW w:w="0" w:type="auto"/>
            <w:vAlign w:val="center"/>
            <w:hideMark/>
          </w:tcPr>
          <w:p w14:paraId="4CAFC23A" w14:textId="77777777" w:rsidR="0040665D" w:rsidRPr="00AD6A41" w:rsidRDefault="0040665D" w:rsidP="00AD6A41">
            <w:pPr>
              <w:spacing w:line="240" w:lineRule="auto"/>
              <w:ind w:firstLine="0"/>
              <w:jc w:val="center"/>
              <w:rPr>
                <w:rFonts w:eastAsia="Times New Roman"/>
              </w:rPr>
            </w:pPr>
            <w:r w:rsidRPr="00AD6A41">
              <w:rPr>
                <w:rFonts w:eastAsia="Times New Roman"/>
              </w:rPr>
              <w:t>8.2859</w:t>
            </w:r>
            <w:r w:rsidRPr="00AD6A41">
              <w:rPr>
                <w:rFonts w:eastAsia="Times New Roman"/>
                <w:vertAlign w:val="superscript"/>
              </w:rPr>
              <w:t>***</w:t>
            </w:r>
          </w:p>
        </w:tc>
      </w:tr>
      <w:tr w:rsidR="0040665D" w:rsidRPr="00AD6A41" w14:paraId="7CFDD754" w14:textId="77777777" w:rsidTr="00AD6A41">
        <w:trPr>
          <w:tblCellSpacing w:w="15" w:type="dxa"/>
          <w:jc w:val="center"/>
        </w:trPr>
        <w:tc>
          <w:tcPr>
            <w:tcW w:w="0" w:type="auto"/>
            <w:vAlign w:val="center"/>
            <w:hideMark/>
          </w:tcPr>
          <w:p w14:paraId="5B95865B" w14:textId="77777777" w:rsidR="0040665D" w:rsidRPr="00AD6A41" w:rsidRDefault="0040665D" w:rsidP="00AD6A41">
            <w:pPr>
              <w:spacing w:line="240" w:lineRule="auto"/>
              <w:ind w:firstLine="0"/>
              <w:jc w:val="center"/>
              <w:rPr>
                <w:rFonts w:eastAsia="Times New Roman"/>
              </w:rPr>
            </w:pPr>
          </w:p>
        </w:tc>
        <w:tc>
          <w:tcPr>
            <w:tcW w:w="0" w:type="auto"/>
            <w:vAlign w:val="center"/>
            <w:hideMark/>
          </w:tcPr>
          <w:p w14:paraId="12504666" w14:textId="77777777" w:rsidR="0040665D" w:rsidRPr="00AD6A41" w:rsidRDefault="0040665D" w:rsidP="00AD6A41">
            <w:pPr>
              <w:spacing w:line="240" w:lineRule="auto"/>
              <w:ind w:firstLine="0"/>
              <w:jc w:val="center"/>
              <w:rPr>
                <w:rFonts w:eastAsia="Times New Roman"/>
              </w:rPr>
            </w:pPr>
            <w:r w:rsidRPr="00AD6A41">
              <w:rPr>
                <w:rFonts w:eastAsia="Times New Roman"/>
              </w:rPr>
              <w:t>(1.5404)</w:t>
            </w:r>
          </w:p>
        </w:tc>
        <w:tc>
          <w:tcPr>
            <w:tcW w:w="0" w:type="auto"/>
            <w:vAlign w:val="center"/>
            <w:hideMark/>
          </w:tcPr>
          <w:p w14:paraId="2CA97BC4" w14:textId="77777777" w:rsidR="0040665D" w:rsidRPr="00AD6A41" w:rsidRDefault="0040665D" w:rsidP="00AD6A41">
            <w:pPr>
              <w:spacing w:line="240" w:lineRule="auto"/>
              <w:ind w:firstLine="0"/>
              <w:jc w:val="center"/>
              <w:rPr>
                <w:rFonts w:eastAsia="Times New Roman"/>
              </w:rPr>
            </w:pPr>
            <w:r w:rsidRPr="00AD6A41">
              <w:rPr>
                <w:rFonts w:eastAsia="Times New Roman"/>
              </w:rPr>
              <w:t>(1.5143)</w:t>
            </w:r>
          </w:p>
        </w:tc>
      </w:tr>
      <w:tr w:rsidR="0040665D" w:rsidRPr="00AD6A41" w14:paraId="0B05FB49" w14:textId="77777777" w:rsidTr="00AD6A41">
        <w:trPr>
          <w:tblCellSpacing w:w="15" w:type="dxa"/>
          <w:jc w:val="center"/>
        </w:trPr>
        <w:tc>
          <w:tcPr>
            <w:tcW w:w="0" w:type="auto"/>
            <w:vAlign w:val="center"/>
            <w:hideMark/>
          </w:tcPr>
          <w:p w14:paraId="313ABC82" w14:textId="77777777" w:rsidR="0040665D" w:rsidRPr="00AD6A41" w:rsidRDefault="0040665D" w:rsidP="00AD6A41">
            <w:pPr>
              <w:spacing w:line="240" w:lineRule="auto"/>
              <w:ind w:firstLine="0"/>
              <w:jc w:val="left"/>
              <w:rPr>
                <w:rFonts w:eastAsia="Times New Roman"/>
              </w:rPr>
            </w:pPr>
            <w:r w:rsidRPr="00AD6A41">
              <w:rPr>
                <w:rFonts w:eastAsia="Times New Roman"/>
              </w:rPr>
              <w:t>Constant</w:t>
            </w:r>
          </w:p>
        </w:tc>
        <w:tc>
          <w:tcPr>
            <w:tcW w:w="0" w:type="auto"/>
            <w:vAlign w:val="center"/>
            <w:hideMark/>
          </w:tcPr>
          <w:p w14:paraId="355E9EF8" w14:textId="77777777" w:rsidR="0040665D" w:rsidRPr="00AD6A41" w:rsidRDefault="0040665D" w:rsidP="00AD6A41">
            <w:pPr>
              <w:spacing w:line="240" w:lineRule="auto"/>
              <w:ind w:firstLine="0"/>
              <w:jc w:val="center"/>
              <w:rPr>
                <w:rFonts w:eastAsia="Times New Roman"/>
              </w:rPr>
            </w:pPr>
            <w:r w:rsidRPr="00AD6A41">
              <w:rPr>
                <w:rFonts w:eastAsia="Times New Roman"/>
              </w:rPr>
              <w:t>-3.7350</w:t>
            </w:r>
            <w:r w:rsidRPr="00AD6A41">
              <w:rPr>
                <w:rFonts w:eastAsia="Times New Roman"/>
                <w:vertAlign w:val="superscript"/>
              </w:rPr>
              <w:t>***</w:t>
            </w:r>
          </w:p>
        </w:tc>
        <w:tc>
          <w:tcPr>
            <w:tcW w:w="0" w:type="auto"/>
            <w:vAlign w:val="center"/>
            <w:hideMark/>
          </w:tcPr>
          <w:p w14:paraId="0A055E79" w14:textId="77777777" w:rsidR="0040665D" w:rsidRPr="00AD6A41" w:rsidRDefault="0040665D" w:rsidP="00AD6A41">
            <w:pPr>
              <w:spacing w:line="240" w:lineRule="auto"/>
              <w:ind w:firstLine="0"/>
              <w:jc w:val="center"/>
              <w:rPr>
                <w:rFonts w:eastAsia="Times New Roman"/>
              </w:rPr>
            </w:pPr>
            <w:r w:rsidRPr="00AD6A41">
              <w:rPr>
                <w:rFonts w:eastAsia="Times New Roman"/>
              </w:rPr>
              <w:t>-15.0964</w:t>
            </w:r>
            <w:r w:rsidRPr="00AD6A41">
              <w:rPr>
                <w:rFonts w:eastAsia="Times New Roman"/>
                <w:vertAlign w:val="superscript"/>
              </w:rPr>
              <w:t>***</w:t>
            </w:r>
          </w:p>
        </w:tc>
      </w:tr>
      <w:tr w:rsidR="0040665D" w:rsidRPr="00AD6A41" w14:paraId="08816E75" w14:textId="77777777" w:rsidTr="00AD6A41">
        <w:trPr>
          <w:tblCellSpacing w:w="15" w:type="dxa"/>
          <w:jc w:val="center"/>
        </w:trPr>
        <w:tc>
          <w:tcPr>
            <w:tcW w:w="0" w:type="auto"/>
            <w:vAlign w:val="center"/>
            <w:hideMark/>
          </w:tcPr>
          <w:p w14:paraId="7F85E340" w14:textId="77777777" w:rsidR="0040665D" w:rsidRPr="00AD6A41" w:rsidRDefault="0040665D" w:rsidP="00AD6A41">
            <w:pPr>
              <w:spacing w:line="240" w:lineRule="auto"/>
              <w:ind w:firstLine="0"/>
              <w:jc w:val="center"/>
              <w:rPr>
                <w:rFonts w:eastAsia="Times New Roman"/>
              </w:rPr>
            </w:pPr>
          </w:p>
        </w:tc>
        <w:tc>
          <w:tcPr>
            <w:tcW w:w="0" w:type="auto"/>
            <w:vAlign w:val="center"/>
            <w:hideMark/>
          </w:tcPr>
          <w:p w14:paraId="4E6C163F" w14:textId="77777777" w:rsidR="0040665D" w:rsidRPr="00AD6A41" w:rsidRDefault="0040665D" w:rsidP="00AD6A41">
            <w:pPr>
              <w:spacing w:line="240" w:lineRule="auto"/>
              <w:ind w:firstLine="0"/>
              <w:jc w:val="center"/>
              <w:rPr>
                <w:rFonts w:eastAsia="Times New Roman"/>
              </w:rPr>
            </w:pPr>
            <w:r w:rsidRPr="00AD6A41">
              <w:rPr>
                <w:rFonts w:eastAsia="Times New Roman"/>
              </w:rPr>
              <w:t>(1.1343)</w:t>
            </w:r>
          </w:p>
        </w:tc>
        <w:tc>
          <w:tcPr>
            <w:tcW w:w="0" w:type="auto"/>
            <w:vAlign w:val="center"/>
            <w:hideMark/>
          </w:tcPr>
          <w:p w14:paraId="239E3C71" w14:textId="77777777" w:rsidR="0040665D" w:rsidRPr="00AD6A41" w:rsidRDefault="0040665D" w:rsidP="00AD6A41">
            <w:pPr>
              <w:spacing w:line="240" w:lineRule="auto"/>
              <w:ind w:firstLine="0"/>
              <w:jc w:val="center"/>
              <w:rPr>
                <w:rFonts w:eastAsia="Times New Roman"/>
              </w:rPr>
            </w:pPr>
            <w:r w:rsidRPr="00AD6A41">
              <w:rPr>
                <w:rFonts w:eastAsia="Times New Roman"/>
              </w:rPr>
              <w:t>(3.1718)</w:t>
            </w:r>
          </w:p>
        </w:tc>
      </w:tr>
      <w:tr w:rsidR="0040665D" w:rsidRPr="00AD6A41" w14:paraId="3D8095FB" w14:textId="77777777" w:rsidTr="00AD6A41">
        <w:trPr>
          <w:tblCellSpacing w:w="15" w:type="dxa"/>
          <w:jc w:val="center"/>
        </w:trPr>
        <w:tc>
          <w:tcPr>
            <w:tcW w:w="0" w:type="auto"/>
            <w:gridSpan w:val="3"/>
            <w:tcBorders>
              <w:bottom w:val="single" w:sz="6" w:space="0" w:color="000000"/>
            </w:tcBorders>
            <w:vAlign w:val="center"/>
            <w:hideMark/>
          </w:tcPr>
          <w:p w14:paraId="687722D8" w14:textId="77777777" w:rsidR="0040665D" w:rsidRPr="00AD6A41" w:rsidRDefault="0040665D" w:rsidP="00AD6A41">
            <w:pPr>
              <w:spacing w:line="240" w:lineRule="auto"/>
              <w:ind w:firstLine="0"/>
              <w:jc w:val="center"/>
              <w:rPr>
                <w:rFonts w:eastAsia="Times New Roman"/>
              </w:rPr>
            </w:pPr>
          </w:p>
        </w:tc>
      </w:tr>
      <w:tr w:rsidR="0040665D" w:rsidRPr="00AD6A41" w14:paraId="2F52C347" w14:textId="77777777" w:rsidTr="00AD6A41">
        <w:trPr>
          <w:tblCellSpacing w:w="15" w:type="dxa"/>
          <w:jc w:val="center"/>
        </w:trPr>
        <w:tc>
          <w:tcPr>
            <w:tcW w:w="0" w:type="auto"/>
            <w:vAlign w:val="center"/>
            <w:hideMark/>
          </w:tcPr>
          <w:p w14:paraId="09068C0A" w14:textId="77777777" w:rsidR="0040665D" w:rsidRPr="00AD6A41" w:rsidRDefault="0040665D" w:rsidP="00AD6A41">
            <w:pPr>
              <w:spacing w:line="240" w:lineRule="auto"/>
              <w:ind w:firstLine="0"/>
              <w:jc w:val="left"/>
              <w:rPr>
                <w:rFonts w:eastAsia="Times New Roman"/>
              </w:rPr>
            </w:pPr>
            <w:r w:rsidRPr="00AD6A41">
              <w:rPr>
                <w:rFonts w:eastAsia="Times New Roman"/>
              </w:rPr>
              <w:t>Observations</w:t>
            </w:r>
          </w:p>
        </w:tc>
        <w:tc>
          <w:tcPr>
            <w:tcW w:w="0" w:type="auto"/>
            <w:vAlign w:val="center"/>
            <w:hideMark/>
          </w:tcPr>
          <w:p w14:paraId="5B37048B" w14:textId="77777777" w:rsidR="0040665D" w:rsidRPr="00AD6A41" w:rsidRDefault="0040665D" w:rsidP="00AD6A41">
            <w:pPr>
              <w:spacing w:line="240" w:lineRule="auto"/>
              <w:ind w:firstLine="0"/>
              <w:jc w:val="center"/>
              <w:rPr>
                <w:rFonts w:eastAsia="Times New Roman"/>
              </w:rPr>
            </w:pPr>
            <w:r w:rsidRPr="00AD6A41">
              <w:rPr>
                <w:rFonts w:eastAsia="Times New Roman"/>
              </w:rPr>
              <w:t>3,522</w:t>
            </w:r>
          </w:p>
        </w:tc>
        <w:tc>
          <w:tcPr>
            <w:tcW w:w="0" w:type="auto"/>
            <w:vAlign w:val="center"/>
            <w:hideMark/>
          </w:tcPr>
          <w:p w14:paraId="68B62914" w14:textId="77777777" w:rsidR="0040665D" w:rsidRPr="00AD6A41" w:rsidRDefault="0040665D" w:rsidP="00AD6A41">
            <w:pPr>
              <w:spacing w:line="240" w:lineRule="auto"/>
              <w:ind w:firstLine="0"/>
              <w:jc w:val="center"/>
              <w:rPr>
                <w:rFonts w:eastAsia="Times New Roman"/>
              </w:rPr>
            </w:pPr>
            <w:r w:rsidRPr="00AD6A41">
              <w:rPr>
                <w:rFonts w:eastAsia="Times New Roman"/>
              </w:rPr>
              <w:t>3,522</w:t>
            </w:r>
          </w:p>
        </w:tc>
      </w:tr>
      <w:tr w:rsidR="0040665D" w:rsidRPr="00AD6A41" w14:paraId="2F986C34" w14:textId="77777777" w:rsidTr="00AD6A41">
        <w:trPr>
          <w:tblCellSpacing w:w="15" w:type="dxa"/>
          <w:jc w:val="center"/>
        </w:trPr>
        <w:tc>
          <w:tcPr>
            <w:tcW w:w="0" w:type="auto"/>
            <w:vAlign w:val="center"/>
            <w:hideMark/>
          </w:tcPr>
          <w:p w14:paraId="151A3A8F" w14:textId="77777777" w:rsidR="0040665D" w:rsidRPr="00AD6A41" w:rsidRDefault="0040665D" w:rsidP="00AD6A41">
            <w:pPr>
              <w:spacing w:line="240" w:lineRule="auto"/>
              <w:ind w:firstLine="0"/>
              <w:jc w:val="left"/>
              <w:rPr>
                <w:rFonts w:eastAsia="Times New Roman"/>
              </w:rPr>
            </w:pPr>
            <w:r w:rsidRPr="00AD6A41">
              <w:rPr>
                <w:rFonts w:eastAsia="Times New Roman"/>
              </w:rPr>
              <w:t>R</w:t>
            </w:r>
            <w:r w:rsidRPr="00AD6A41">
              <w:rPr>
                <w:rFonts w:eastAsia="Times New Roman"/>
                <w:vertAlign w:val="superscript"/>
              </w:rPr>
              <w:t>2</w:t>
            </w:r>
          </w:p>
        </w:tc>
        <w:tc>
          <w:tcPr>
            <w:tcW w:w="0" w:type="auto"/>
            <w:vAlign w:val="center"/>
            <w:hideMark/>
          </w:tcPr>
          <w:p w14:paraId="2A454988" w14:textId="77777777" w:rsidR="0040665D" w:rsidRPr="00AD6A41" w:rsidRDefault="0040665D" w:rsidP="00AD6A41">
            <w:pPr>
              <w:spacing w:line="240" w:lineRule="auto"/>
              <w:ind w:firstLine="0"/>
              <w:jc w:val="center"/>
              <w:rPr>
                <w:rFonts w:eastAsia="Times New Roman"/>
              </w:rPr>
            </w:pPr>
            <w:r w:rsidRPr="00AD6A41">
              <w:rPr>
                <w:rFonts w:eastAsia="Times New Roman"/>
              </w:rPr>
              <w:t>0.0168</w:t>
            </w:r>
          </w:p>
        </w:tc>
        <w:tc>
          <w:tcPr>
            <w:tcW w:w="0" w:type="auto"/>
            <w:vAlign w:val="center"/>
            <w:hideMark/>
          </w:tcPr>
          <w:p w14:paraId="3F22A81E" w14:textId="77777777" w:rsidR="0040665D" w:rsidRPr="00AD6A41" w:rsidRDefault="0040665D" w:rsidP="00AD6A41">
            <w:pPr>
              <w:spacing w:line="240" w:lineRule="auto"/>
              <w:ind w:firstLine="0"/>
              <w:jc w:val="center"/>
              <w:rPr>
                <w:rFonts w:eastAsia="Times New Roman"/>
              </w:rPr>
            </w:pPr>
            <w:r w:rsidRPr="00AD6A41">
              <w:rPr>
                <w:rFonts w:eastAsia="Times New Roman"/>
              </w:rPr>
              <w:t>0.0580</w:t>
            </w:r>
          </w:p>
        </w:tc>
      </w:tr>
      <w:tr w:rsidR="0040665D" w:rsidRPr="00AD6A41" w14:paraId="6EE80B87" w14:textId="77777777" w:rsidTr="00AD6A41">
        <w:trPr>
          <w:tblCellSpacing w:w="15" w:type="dxa"/>
          <w:jc w:val="center"/>
        </w:trPr>
        <w:tc>
          <w:tcPr>
            <w:tcW w:w="0" w:type="auto"/>
            <w:vAlign w:val="center"/>
            <w:hideMark/>
          </w:tcPr>
          <w:p w14:paraId="057BD08D" w14:textId="77777777" w:rsidR="0040665D" w:rsidRPr="00AD6A41" w:rsidRDefault="0040665D" w:rsidP="00AD6A41">
            <w:pPr>
              <w:spacing w:line="240" w:lineRule="auto"/>
              <w:ind w:firstLine="0"/>
              <w:jc w:val="left"/>
              <w:rPr>
                <w:rFonts w:eastAsia="Times New Roman"/>
              </w:rPr>
            </w:pPr>
            <w:r w:rsidRPr="00AD6A41">
              <w:rPr>
                <w:rFonts w:eastAsia="Times New Roman"/>
              </w:rPr>
              <w:t>Adjusted R</w:t>
            </w:r>
            <w:r w:rsidRPr="00AD6A41">
              <w:rPr>
                <w:rFonts w:eastAsia="Times New Roman"/>
                <w:vertAlign w:val="superscript"/>
              </w:rPr>
              <w:t>2</w:t>
            </w:r>
          </w:p>
        </w:tc>
        <w:tc>
          <w:tcPr>
            <w:tcW w:w="0" w:type="auto"/>
            <w:vAlign w:val="center"/>
            <w:hideMark/>
          </w:tcPr>
          <w:p w14:paraId="79FC5389" w14:textId="77777777" w:rsidR="0040665D" w:rsidRPr="00AD6A41" w:rsidRDefault="0040665D" w:rsidP="00AD6A41">
            <w:pPr>
              <w:spacing w:line="240" w:lineRule="auto"/>
              <w:ind w:firstLine="0"/>
              <w:jc w:val="center"/>
              <w:rPr>
                <w:rFonts w:eastAsia="Times New Roman"/>
              </w:rPr>
            </w:pPr>
            <w:r w:rsidRPr="00AD6A41">
              <w:rPr>
                <w:rFonts w:eastAsia="Times New Roman"/>
              </w:rPr>
              <w:t>0.0159</w:t>
            </w:r>
          </w:p>
        </w:tc>
        <w:tc>
          <w:tcPr>
            <w:tcW w:w="0" w:type="auto"/>
            <w:vAlign w:val="center"/>
            <w:hideMark/>
          </w:tcPr>
          <w:p w14:paraId="601DB650" w14:textId="77777777" w:rsidR="0040665D" w:rsidRPr="00AD6A41" w:rsidRDefault="0040665D" w:rsidP="00AD6A41">
            <w:pPr>
              <w:spacing w:line="240" w:lineRule="auto"/>
              <w:ind w:firstLine="0"/>
              <w:jc w:val="center"/>
              <w:rPr>
                <w:rFonts w:eastAsia="Times New Roman"/>
              </w:rPr>
            </w:pPr>
            <w:r w:rsidRPr="00AD6A41">
              <w:rPr>
                <w:rFonts w:eastAsia="Times New Roman"/>
              </w:rPr>
              <w:t>0.0546</w:t>
            </w:r>
          </w:p>
        </w:tc>
      </w:tr>
      <w:tr w:rsidR="0040665D" w:rsidRPr="00AD6A41" w14:paraId="095A41BA" w14:textId="77777777" w:rsidTr="00AD6A41">
        <w:trPr>
          <w:tblCellSpacing w:w="15" w:type="dxa"/>
          <w:jc w:val="center"/>
        </w:trPr>
        <w:tc>
          <w:tcPr>
            <w:tcW w:w="0" w:type="auto"/>
            <w:vAlign w:val="center"/>
            <w:hideMark/>
          </w:tcPr>
          <w:p w14:paraId="570F2C88" w14:textId="77777777" w:rsidR="0040665D" w:rsidRPr="00AD6A41" w:rsidRDefault="0040665D" w:rsidP="00AD6A41">
            <w:pPr>
              <w:spacing w:line="240" w:lineRule="auto"/>
              <w:ind w:firstLine="0"/>
              <w:jc w:val="left"/>
              <w:rPr>
                <w:rFonts w:eastAsia="Times New Roman"/>
              </w:rPr>
            </w:pPr>
            <w:r w:rsidRPr="00AD6A41">
              <w:rPr>
                <w:rFonts w:eastAsia="Times New Roman"/>
              </w:rPr>
              <w:t>Residual Std. Error</w:t>
            </w:r>
          </w:p>
        </w:tc>
        <w:tc>
          <w:tcPr>
            <w:tcW w:w="0" w:type="auto"/>
            <w:vAlign w:val="center"/>
            <w:hideMark/>
          </w:tcPr>
          <w:p w14:paraId="7C2C4C39" w14:textId="77777777" w:rsidR="0040665D" w:rsidRPr="00AD6A41" w:rsidRDefault="0040665D" w:rsidP="00AD6A41">
            <w:pPr>
              <w:spacing w:line="240" w:lineRule="auto"/>
              <w:ind w:firstLine="0"/>
              <w:jc w:val="center"/>
              <w:rPr>
                <w:rFonts w:eastAsia="Times New Roman"/>
              </w:rPr>
            </w:pPr>
            <w:r w:rsidRPr="00AD6A41">
              <w:rPr>
                <w:rFonts w:eastAsia="Times New Roman"/>
              </w:rPr>
              <w:t>10.3965 (</w:t>
            </w:r>
            <w:proofErr w:type="spellStart"/>
            <w:r w:rsidRPr="00AD6A41">
              <w:rPr>
                <w:rFonts w:eastAsia="Times New Roman"/>
              </w:rPr>
              <w:t>df</w:t>
            </w:r>
            <w:proofErr w:type="spellEnd"/>
            <w:r w:rsidRPr="00AD6A41">
              <w:rPr>
                <w:rFonts w:eastAsia="Times New Roman"/>
              </w:rPr>
              <w:t xml:space="preserve"> = 3518)</w:t>
            </w:r>
          </w:p>
        </w:tc>
        <w:tc>
          <w:tcPr>
            <w:tcW w:w="0" w:type="auto"/>
            <w:vAlign w:val="center"/>
            <w:hideMark/>
          </w:tcPr>
          <w:p w14:paraId="4A751959" w14:textId="77777777" w:rsidR="0040665D" w:rsidRPr="00AD6A41" w:rsidRDefault="0040665D" w:rsidP="00AD6A41">
            <w:pPr>
              <w:spacing w:line="240" w:lineRule="auto"/>
              <w:ind w:firstLine="0"/>
              <w:jc w:val="center"/>
              <w:rPr>
                <w:rFonts w:eastAsia="Times New Roman"/>
              </w:rPr>
            </w:pPr>
            <w:r w:rsidRPr="00AD6A41">
              <w:rPr>
                <w:rFonts w:eastAsia="Times New Roman"/>
              </w:rPr>
              <w:t>10.1905 (</w:t>
            </w:r>
            <w:proofErr w:type="spellStart"/>
            <w:r w:rsidRPr="00AD6A41">
              <w:rPr>
                <w:rFonts w:eastAsia="Times New Roman"/>
              </w:rPr>
              <w:t>df</w:t>
            </w:r>
            <w:proofErr w:type="spellEnd"/>
            <w:r w:rsidRPr="00AD6A41">
              <w:rPr>
                <w:rFonts w:eastAsia="Times New Roman"/>
              </w:rPr>
              <w:t xml:space="preserve"> = 3508)</w:t>
            </w:r>
          </w:p>
        </w:tc>
      </w:tr>
      <w:tr w:rsidR="0040665D" w:rsidRPr="00AD6A41" w14:paraId="3F74C8A5" w14:textId="77777777" w:rsidTr="00AD6A41">
        <w:trPr>
          <w:tblCellSpacing w:w="15" w:type="dxa"/>
          <w:jc w:val="center"/>
        </w:trPr>
        <w:tc>
          <w:tcPr>
            <w:tcW w:w="0" w:type="auto"/>
            <w:vAlign w:val="center"/>
            <w:hideMark/>
          </w:tcPr>
          <w:p w14:paraId="6698409A" w14:textId="77777777" w:rsidR="0040665D" w:rsidRPr="00AD6A41" w:rsidRDefault="0040665D" w:rsidP="00AD6A41">
            <w:pPr>
              <w:spacing w:line="240" w:lineRule="auto"/>
              <w:ind w:firstLine="0"/>
              <w:jc w:val="left"/>
              <w:rPr>
                <w:rFonts w:eastAsia="Times New Roman"/>
              </w:rPr>
            </w:pPr>
            <w:r w:rsidRPr="00AD6A41">
              <w:rPr>
                <w:rFonts w:eastAsia="Times New Roman"/>
              </w:rPr>
              <w:t>F Statistic</w:t>
            </w:r>
          </w:p>
        </w:tc>
        <w:tc>
          <w:tcPr>
            <w:tcW w:w="0" w:type="auto"/>
            <w:vAlign w:val="center"/>
            <w:hideMark/>
          </w:tcPr>
          <w:p w14:paraId="79F35172" w14:textId="77777777" w:rsidR="0040665D" w:rsidRPr="00AD6A41" w:rsidRDefault="0040665D" w:rsidP="00AD6A41">
            <w:pPr>
              <w:spacing w:line="240" w:lineRule="auto"/>
              <w:ind w:firstLine="0"/>
              <w:jc w:val="center"/>
              <w:rPr>
                <w:rFonts w:eastAsia="Times New Roman"/>
              </w:rPr>
            </w:pPr>
            <w:r w:rsidRPr="00AD6A41">
              <w:rPr>
                <w:rFonts w:eastAsia="Times New Roman"/>
              </w:rPr>
              <w:t>20.0170</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3; 3518)</w:t>
            </w:r>
          </w:p>
        </w:tc>
        <w:tc>
          <w:tcPr>
            <w:tcW w:w="0" w:type="auto"/>
            <w:vAlign w:val="center"/>
            <w:hideMark/>
          </w:tcPr>
          <w:p w14:paraId="06888C23" w14:textId="77777777" w:rsidR="0040665D" w:rsidRPr="00AD6A41" w:rsidRDefault="0040665D" w:rsidP="00AD6A41">
            <w:pPr>
              <w:spacing w:line="240" w:lineRule="auto"/>
              <w:ind w:firstLine="0"/>
              <w:jc w:val="center"/>
              <w:rPr>
                <w:rFonts w:eastAsia="Times New Roman"/>
              </w:rPr>
            </w:pPr>
            <w:r w:rsidRPr="00AD6A41">
              <w:rPr>
                <w:rFonts w:eastAsia="Times New Roman"/>
              </w:rPr>
              <w:t>16.6288</w:t>
            </w:r>
            <w:r w:rsidRPr="00AD6A41">
              <w:rPr>
                <w:rFonts w:eastAsia="Times New Roman"/>
                <w:vertAlign w:val="superscript"/>
              </w:rPr>
              <w:t>***</w:t>
            </w:r>
            <w:r w:rsidRPr="00AD6A41">
              <w:rPr>
                <w:rFonts w:eastAsia="Times New Roman"/>
              </w:rPr>
              <w:t xml:space="preserve"> (</w:t>
            </w:r>
            <w:proofErr w:type="spellStart"/>
            <w:r w:rsidRPr="00AD6A41">
              <w:rPr>
                <w:rFonts w:eastAsia="Times New Roman"/>
              </w:rPr>
              <w:t>df</w:t>
            </w:r>
            <w:proofErr w:type="spellEnd"/>
            <w:r w:rsidRPr="00AD6A41">
              <w:rPr>
                <w:rFonts w:eastAsia="Times New Roman"/>
              </w:rPr>
              <w:t xml:space="preserve"> = 13; 3508)</w:t>
            </w:r>
          </w:p>
        </w:tc>
      </w:tr>
      <w:tr w:rsidR="0040665D" w:rsidRPr="00AD6A41" w14:paraId="4FF90270" w14:textId="77777777" w:rsidTr="00AD6A41">
        <w:trPr>
          <w:tblCellSpacing w:w="15" w:type="dxa"/>
          <w:jc w:val="center"/>
        </w:trPr>
        <w:tc>
          <w:tcPr>
            <w:tcW w:w="0" w:type="auto"/>
            <w:gridSpan w:val="3"/>
            <w:tcBorders>
              <w:bottom w:val="single" w:sz="6" w:space="0" w:color="000000"/>
            </w:tcBorders>
            <w:vAlign w:val="center"/>
            <w:hideMark/>
          </w:tcPr>
          <w:p w14:paraId="7E42490A" w14:textId="77777777" w:rsidR="0040665D" w:rsidRPr="00AD6A41" w:rsidRDefault="0040665D" w:rsidP="00AD6A41">
            <w:pPr>
              <w:spacing w:line="240" w:lineRule="auto"/>
              <w:ind w:firstLine="0"/>
              <w:jc w:val="center"/>
              <w:rPr>
                <w:rFonts w:eastAsia="Times New Roman"/>
              </w:rPr>
            </w:pPr>
          </w:p>
        </w:tc>
      </w:tr>
      <w:tr w:rsidR="0040665D" w:rsidRPr="00AD6A41" w14:paraId="7AEFE72E" w14:textId="77777777" w:rsidTr="00AD6A41">
        <w:trPr>
          <w:tblCellSpacing w:w="15" w:type="dxa"/>
          <w:jc w:val="center"/>
        </w:trPr>
        <w:tc>
          <w:tcPr>
            <w:tcW w:w="0" w:type="auto"/>
            <w:vAlign w:val="center"/>
            <w:hideMark/>
          </w:tcPr>
          <w:p w14:paraId="1EDF5BA1" w14:textId="77777777" w:rsidR="0040665D" w:rsidRPr="00AD6A41" w:rsidRDefault="0040665D" w:rsidP="00AD6A41">
            <w:pPr>
              <w:spacing w:line="240" w:lineRule="auto"/>
              <w:ind w:firstLine="0"/>
              <w:jc w:val="left"/>
              <w:rPr>
                <w:rFonts w:eastAsia="Times New Roman"/>
              </w:rPr>
            </w:pPr>
            <w:r w:rsidRPr="00AD6A41">
              <w:rPr>
                <w:rFonts w:eastAsia="Times New Roman"/>
                <w:i/>
                <w:iCs/>
              </w:rPr>
              <w:t>Note:</w:t>
            </w:r>
          </w:p>
        </w:tc>
        <w:tc>
          <w:tcPr>
            <w:tcW w:w="0" w:type="auto"/>
            <w:gridSpan w:val="2"/>
            <w:vAlign w:val="center"/>
            <w:hideMark/>
          </w:tcPr>
          <w:p w14:paraId="79CAFA43" w14:textId="25939131" w:rsidR="0040665D" w:rsidRPr="00AD6A41" w:rsidRDefault="00B27A4F" w:rsidP="00AD6A41">
            <w:pPr>
              <w:spacing w:line="240" w:lineRule="auto"/>
              <w:ind w:firstLine="0"/>
              <w:jc w:val="right"/>
              <w:rPr>
                <w:rFonts w:eastAsia="Times New Roman"/>
              </w:rPr>
            </w:pPr>
            <w:r>
              <w:rPr>
                <w:rFonts w:eastAsia="Times New Roman"/>
                <w:vertAlign w:val="superscript"/>
              </w:rPr>
              <w:t>*</w:t>
            </w:r>
            <w:r w:rsidRPr="00702301">
              <w:rPr>
                <w:rFonts w:eastAsia="Times New Roman"/>
              </w:rPr>
              <w:t>p</w:t>
            </w:r>
            <w:r>
              <w:rPr>
                <w:rFonts w:eastAsia="Times New Roman"/>
              </w:rPr>
              <w:t xml:space="preserve">&lt;0.1; </w:t>
            </w:r>
            <w:r>
              <w:rPr>
                <w:rFonts w:eastAsia="Times New Roman"/>
                <w:vertAlign w:val="superscript"/>
              </w:rPr>
              <w:t>**</w:t>
            </w:r>
            <w:r>
              <w:rPr>
                <w:rFonts w:eastAsia="Times New Roman"/>
              </w:rPr>
              <w:t xml:space="preserve">p&lt;0.05; </w:t>
            </w:r>
            <w:r>
              <w:rPr>
                <w:rFonts w:eastAsia="Times New Roman"/>
                <w:vertAlign w:val="superscript"/>
              </w:rPr>
              <w:t>***</w:t>
            </w:r>
            <w:r>
              <w:rPr>
                <w:rFonts w:eastAsia="Times New Roman"/>
              </w:rPr>
              <w:t>p&lt;0.01</w:t>
            </w:r>
          </w:p>
        </w:tc>
      </w:tr>
    </w:tbl>
    <w:p w14:paraId="6084BFE0" w14:textId="77777777" w:rsidR="0040665D" w:rsidRDefault="0040665D">
      <w:pPr>
        <w:spacing w:line="240" w:lineRule="auto"/>
        <w:ind w:firstLine="0"/>
        <w:jc w:val="left"/>
      </w:pPr>
      <w:r>
        <w:br w:type="page"/>
      </w:r>
    </w:p>
    <w:p w14:paraId="5FC1F16E" w14:textId="77777777" w:rsidR="0040665D" w:rsidRDefault="0040665D">
      <w:pPr>
        <w:spacing w:line="240" w:lineRule="auto"/>
        <w:ind w:firstLine="0"/>
        <w:jc w:val="left"/>
      </w:pPr>
    </w:p>
    <w:p w14:paraId="2E57E8DF" w14:textId="77777777" w:rsidR="0040665D" w:rsidRDefault="0040665D" w:rsidP="001142EC">
      <w:pPr>
        <w:pStyle w:val="Heading2"/>
      </w:pPr>
      <w:bookmarkStart w:id="107" w:name="_Toc203146478"/>
      <w:r>
        <w:t>Liquidity</w:t>
      </w:r>
      <w:bookmarkEnd w:id="107"/>
    </w:p>
    <w:p w14:paraId="7D8D79AA" w14:textId="2D4C2BC0" w:rsidR="0040665D" w:rsidRDefault="0040665D" w:rsidP="00AF5C18">
      <w:r>
        <w:t xml:space="preserve">As noted previously, liquidity is a broad concept with several measures. I begin by examining the impact of the central clearing mandate on the relative bid-ask spread prevalent at the end of the trading day, a measure of the trading cost scaled for the price of the contract. </w:t>
      </w:r>
      <w:r>
        <w:fldChar w:fldCharType="begin"/>
      </w:r>
      <w:r>
        <w:instrText xml:space="preserve"> REF _Ref170051638 \h </w:instrText>
      </w:r>
      <w:r>
        <w:fldChar w:fldCharType="separate"/>
      </w:r>
      <w:r w:rsidR="008B593D">
        <w:t xml:space="preserve">Table </w:t>
      </w:r>
      <w:r w:rsidR="008B593D">
        <w:rPr>
          <w:noProof/>
        </w:rPr>
        <w:t>11</w:t>
      </w:r>
      <w:r>
        <w:fldChar w:fldCharType="end"/>
      </w:r>
      <w:r>
        <w:t xml:space="preserve"> shows the results of a diff-in-diff regression for this measure. In the full model, I include the contract tenor as a control variable, as the relative bid-ask spread varies significantly with the contract tenor (for example, </w:t>
      </w:r>
      <w:r w:rsidR="004B68E4">
        <w:t xml:space="preserve">the median </w:t>
      </w:r>
      <w:r w:rsidR="005B54FD">
        <w:t>relative</w:t>
      </w:r>
      <w:r w:rsidR="00BA0CCD">
        <w:t xml:space="preserve"> spread for Canadian contracts 1.17%</w:t>
      </w:r>
      <w:r w:rsidR="00CD1972">
        <w:t xml:space="preserve"> for 10Y contracts to 1.51% for 2Y contracts. </w:t>
      </w:r>
      <w:r w:rsidR="005B54FD">
        <w:t xml:space="preserve">For US contracts, the median relative spread varied between </w:t>
      </w:r>
      <w:r w:rsidR="00D5354D">
        <w:t>0.27% for 10Y contracts to 1.04% for 2Y contracts</w:t>
      </w:r>
      <w:r>
        <w:t>). Since the period of study is relatively short and since liquidity is a “market wide,” rather than an individual contract-based measure, the opportunity to control for variables that impact liquidity is limited to market-wide metrics</w:t>
      </w:r>
      <w:r>
        <w:rPr>
          <w:rStyle w:val="FootnoteReference"/>
        </w:rPr>
        <w:footnoteReference w:id="9"/>
      </w:r>
      <w:r>
        <w:t xml:space="preserve">. If a longer period were being studied, variables that impact liquidity, such as monetary policy and credit availability could be added as controls. However, these variables did not vary during the brief period studied and cannot be controlled for. Two control variables that proxy financial market conditions are added to the full model: a measure of equity market volatility and a measure for equity market return. For the volatility measure, I use the CBOE Volatility Index (CBOE VIX) and the TSX 60 VIX Index, which measure the 30-day expected realized variance of the S&amp;P 500 Index and its Canadian equivalent, respectively. The Canadian VIX index was launched in April 2021, but S&amp;P provides hypothetical historical values. For equity market returns, I use the returns of the S&amp;P 500 </w:t>
      </w:r>
      <w:r w:rsidR="00D323DB">
        <w:t xml:space="preserve">for the US </w:t>
      </w:r>
      <w:r>
        <w:t xml:space="preserve">and the S&amp;P/TSX </w:t>
      </w:r>
      <w:r w:rsidR="00D323DB">
        <w:t xml:space="preserve">60 </w:t>
      </w:r>
      <w:r>
        <w:t>Composite</w:t>
      </w:r>
      <w:r w:rsidR="00D323DB">
        <w:t xml:space="preserve"> for Canada</w:t>
      </w:r>
      <w:r>
        <w:t>.</w:t>
      </w:r>
    </w:p>
    <w:p w14:paraId="378179FA" w14:textId="77777777" w:rsidR="0040665D" w:rsidRDefault="0040665D" w:rsidP="005D2017">
      <w:r>
        <w:t xml:space="preserve">The diff-in-diff results suggest that the clearing mandate does not impact liquidity as measured by relative bid-ask spreads. In the theory section, I argued that we should expect reductions in counterparty risk to cause a narrowing of the bid-ask spread, as the spread is charged by dealers to offset their expected losses from holding inventory, and a reduction in counterparty risk reduces these expected losses. However, the spread is also driven by supply and demand conditions in the market (i.e., the quantity and market order size discussed in the theory section). A reduction in riskiness of IR swaps increases their demand. If the swaps market is monopolistic (that is, new </w:t>
      </w:r>
      <w:r>
        <w:lastRenderedPageBreak/>
        <w:t>swaps dealers face barriers to entry), then incumbent dealers can choose not to adjust their bid-ask spreads and pocket the additional profits from the higher demand.</w:t>
      </w:r>
    </w:p>
    <w:p w14:paraId="5D3691F4" w14:textId="126CD2EA" w:rsidR="00797517" w:rsidRDefault="00797517" w:rsidP="005D2017">
      <w:r>
        <w:t xml:space="preserve">Examining the control variables, </w:t>
      </w:r>
      <w:r w:rsidR="00C84D45">
        <w:t xml:space="preserve">as expected, USD contracts have a slightly smaller </w:t>
      </w:r>
      <w:r w:rsidR="00BC2E3E">
        <w:t xml:space="preserve">(but statistically significant) </w:t>
      </w:r>
      <w:r w:rsidR="00C84D45">
        <w:t xml:space="preserve">relative </w:t>
      </w:r>
      <w:r w:rsidR="00BC2E3E">
        <w:t>spreads, indicating the USD market is more liquid.</w:t>
      </w:r>
      <w:r w:rsidR="001D0159">
        <w:t xml:space="preserve"> Both the equity market </w:t>
      </w:r>
      <w:r w:rsidR="002441AE">
        <w:t>volatility</w:t>
      </w:r>
      <w:r w:rsidR="001D0159">
        <w:t xml:space="preserve"> and equity market </w:t>
      </w:r>
      <w:r w:rsidR="002441AE">
        <w:t>return</w:t>
      </w:r>
      <w:r w:rsidR="001D0159">
        <w:t xml:space="preserve"> </w:t>
      </w:r>
      <w:r w:rsidR="002441AE">
        <w:t xml:space="preserve">variables are statistically more significant. </w:t>
      </w:r>
      <w:r w:rsidR="00B92F9E">
        <w:t xml:space="preserve">This could indicate that when </w:t>
      </w:r>
      <w:r w:rsidR="008A6B45">
        <w:t xml:space="preserve">financial market conditions are green, </w:t>
      </w:r>
      <w:r w:rsidR="004743C0">
        <w:t>there is a narrowing of the spread</w:t>
      </w:r>
      <w:r w:rsidR="00B037C1">
        <w:t xml:space="preserve"> (greater liquidity). Finally, the tenor indicators are significant, </w:t>
      </w:r>
      <w:r w:rsidR="0066512B">
        <w:t>suggesting shorter length contracts are less liquid.</w:t>
      </w:r>
    </w:p>
    <w:p w14:paraId="7D313206" w14:textId="6DD7754A" w:rsidR="0040665D" w:rsidRDefault="0040665D" w:rsidP="005D2017">
      <w:r>
        <w:t>I examine two additional measures of liquidity. Roll’s measure is an estimate of bid-ask spreads that might have prevailed during the trading day and is obtained from transaction data (</w:t>
      </w:r>
      <w:r w:rsidR="008E29BB">
        <w:t>fixed rate</w:t>
      </w:r>
      <w:r>
        <w:t xml:space="preserve"> and trade time). </w:t>
      </w:r>
      <w:r>
        <w:fldChar w:fldCharType="begin"/>
      </w:r>
      <w:r>
        <w:instrText xml:space="preserve"> REF _Ref170051781 \h </w:instrText>
      </w:r>
      <w:r>
        <w:fldChar w:fldCharType="separate"/>
      </w:r>
      <w:r w:rsidR="008B593D">
        <w:t xml:space="preserve">Table </w:t>
      </w:r>
      <w:r w:rsidR="008B593D">
        <w:rPr>
          <w:noProof/>
        </w:rPr>
        <w:t>12</w:t>
      </w:r>
      <w:r>
        <w:fldChar w:fldCharType="end"/>
      </w:r>
      <w:r>
        <w:t xml:space="preserve"> shows the results of a diff-in-diff regression for this measure. The contract tenor as well as the equity market volatility and equity market return variables from the previous discussion are included as control variables in the full model. As </w:t>
      </w:r>
      <w:r w:rsidR="00D66444">
        <w:t xml:space="preserve">with </w:t>
      </w:r>
      <w:r>
        <w:t>the relative bid-ask spread, Roll’s measure does not show a statistically significant</w:t>
      </w:r>
      <w:r w:rsidR="00340839">
        <w:t xml:space="preserve"> (at the 5% </w:t>
      </w:r>
      <w:proofErr w:type="gramStart"/>
      <w:r w:rsidR="00340839">
        <w:t>level)</w:t>
      </w:r>
      <w:r w:rsidR="00602D95">
        <w:t xml:space="preserve"> </w:t>
      </w:r>
      <w:r>
        <w:t xml:space="preserve"> change</w:t>
      </w:r>
      <w:proofErr w:type="gramEnd"/>
      <w:r>
        <w:t xml:space="preserve"> in trading costs due to the clearing mandate.</w:t>
      </w:r>
    </w:p>
    <w:p w14:paraId="635917F3" w14:textId="36014C15" w:rsidR="0040665D" w:rsidRDefault="0040665D" w:rsidP="00356A39">
      <w:r>
        <w:t xml:space="preserve">The Amihud illiquidity measure is an estimate of the average price impact. I use the notional contract amount as the “order size” and the (log) difference in the fixed rate between two trades as the (percent) change in price. I express the results in percent change per million dollars of order quantity for easier interpretation. </w:t>
      </w:r>
      <w:r>
        <w:fldChar w:fldCharType="begin"/>
      </w:r>
      <w:r>
        <w:instrText xml:space="preserve"> REF _Ref170051786 \h </w:instrText>
      </w:r>
      <w:r>
        <w:fldChar w:fldCharType="separate"/>
      </w:r>
      <w:r w:rsidR="008B593D">
        <w:t xml:space="preserve">Table </w:t>
      </w:r>
      <w:r w:rsidR="008B593D">
        <w:rPr>
          <w:noProof/>
        </w:rPr>
        <w:t>13</w:t>
      </w:r>
      <w:r>
        <w:fldChar w:fldCharType="end"/>
      </w:r>
      <w:r>
        <w:t xml:space="preserve"> show the results for the Amihud illiquidity measure diff-in-diff analysis. The Amihud illiquidity measure shows a statistically significant but small (0.36</w:t>
      </w:r>
      <w:r w:rsidR="00B064DD">
        <w:t xml:space="preserve"> percentage point</w:t>
      </w:r>
      <w:r>
        <w:t xml:space="preserve"> change in price/million dollars) impact of the clearing mandate.</w:t>
      </w:r>
    </w:p>
    <w:p w14:paraId="6BF8A436" w14:textId="77777777" w:rsidR="0040665D" w:rsidRDefault="0040665D">
      <w:pPr>
        <w:spacing w:line="240" w:lineRule="auto"/>
        <w:ind w:firstLine="0"/>
        <w:jc w:val="left"/>
      </w:pPr>
      <w:r>
        <w:br w:type="page"/>
      </w:r>
    </w:p>
    <w:p w14:paraId="0AEC1C36" w14:textId="0849BB0D" w:rsidR="00FB17AC" w:rsidRDefault="0040665D" w:rsidP="00C73E21">
      <w:pPr>
        <w:pStyle w:val="Caption"/>
        <w:keepNext/>
        <w:ind w:firstLine="0"/>
        <w:rPr>
          <w:noProof/>
        </w:rPr>
      </w:pPr>
      <w:bookmarkStart w:id="108" w:name="_Ref170051638"/>
      <w:bookmarkStart w:id="109" w:name="_Toc203147350"/>
      <w:r>
        <w:lastRenderedPageBreak/>
        <w:t xml:space="preserve">Table </w:t>
      </w:r>
      <w:fldSimple w:instr=" SEQ Table \* ARABIC ">
        <w:r w:rsidR="008B593D">
          <w:rPr>
            <w:noProof/>
          </w:rPr>
          <w:t>11</w:t>
        </w:r>
      </w:fldSimple>
      <w:bookmarkEnd w:id="108"/>
      <w:r>
        <w:rPr>
          <w:noProof/>
        </w:rPr>
        <w:t xml:space="preserve"> </w:t>
      </w:r>
      <w:r w:rsidR="00030CFC">
        <w:rPr>
          <w:noProof/>
        </w:rPr>
        <w:t>D</w:t>
      </w:r>
      <w:r w:rsidR="00FB17AC">
        <w:rPr>
          <w:noProof/>
        </w:rPr>
        <w:t>iff-in-diff</w:t>
      </w:r>
      <w:r>
        <w:rPr>
          <w:noProof/>
        </w:rPr>
        <w:t xml:space="preserve"> analysis of </w:t>
      </w:r>
      <w:r w:rsidR="00FB17AC">
        <w:rPr>
          <w:noProof/>
        </w:rPr>
        <w:t>r</w:t>
      </w:r>
      <w:r>
        <w:rPr>
          <w:noProof/>
        </w:rPr>
        <w:t xml:space="preserve">elative </w:t>
      </w:r>
      <w:r w:rsidR="00FB17AC">
        <w:rPr>
          <w:noProof/>
        </w:rPr>
        <w:t>b</w:t>
      </w:r>
      <w:r>
        <w:rPr>
          <w:noProof/>
        </w:rPr>
        <w:t>id-</w:t>
      </w:r>
      <w:r w:rsidR="00FB17AC">
        <w:rPr>
          <w:noProof/>
        </w:rPr>
        <w:t>a</w:t>
      </w:r>
      <w:r>
        <w:rPr>
          <w:noProof/>
        </w:rPr>
        <w:t xml:space="preserve">sk </w:t>
      </w:r>
      <w:r w:rsidR="00FB17AC">
        <w:rPr>
          <w:noProof/>
        </w:rPr>
        <w:t>s</w:t>
      </w:r>
      <w:r>
        <w:rPr>
          <w:noProof/>
        </w:rPr>
        <w:t>preads.</w:t>
      </w:r>
      <w:bookmarkEnd w:id="109"/>
      <w:r>
        <w:rPr>
          <w:noProof/>
        </w:rPr>
        <w:t xml:space="preserve"> </w:t>
      </w:r>
    </w:p>
    <w:p w14:paraId="3CC08AC7" w14:textId="3922E65C" w:rsidR="0040665D" w:rsidRDefault="0040665D" w:rsidP="00C73E21">
      <w:pPr>
        <w:pStyle w:val="Caption"/>
        <w:keepNext/>
        <w:ind w:firstLine="0"/>
      </w:pPr>
      <w:r>
        <w:rPr>
          <w:noProof/>
        </w:rPr>
        <w:t>The dependent variable is the Relative Bid-Ask Spread from the last quote of the trading day. For the full model, control variables are the contract tenor, relevant stock market (TSX or S&amp;P 500) returns and volatility. Stock market returns are calculated as the percent change from the previous trading day’s adjusted closing price (where adjustments are made for dividends, stock splits and other rights offers). The volatility measures are the CBOE VIX and TSX 60 VIXI indices.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444"/>
        <w:gridCol w:w="2459"/>
      </w:tblGrid>
      <w:tr w:rsidR="0040665D" w14:paraId="1C5714FA" w14:textId="77777777" w:rsidTr="00CE56E8">
        <w:trPr>
          <w:tblCellSpacing w:w="15" w:type="dxa"/>
          <w:jc w:val="center"/>
        </w:trPr>
        <w:tc>
          <w:tcPr>
            <w:tcW w:w="0" w:type="auto"/>
            <w:gridSpan w:val="3"/>
            <w:tcBorders>
              <w:top w:val="nil"/>
              <w:left w:val="nil"/>
              <w:bottom w:val="nil"/>
              <w:right w:val="nil"/>
            </w:tcBorders>
            <w:vAlign w:val="center"/>
            <w:hideMark/>
          </w:tcPr>
          <w:p w14:paraId="4198C1FE" w14:textId="77777777" w:rsidR="0040665D" w:rsidRDefault="0040665D" w:rsidP="00EF22E2">
            <w:pPr>
              <w:jc w:val="center"/>
              <w:rPr>
                <w:rFonts w:eastAsia="Times New Roman"/>
              </w:rPr>
            </w:pPr>
            <w:r>
              <w:rPr>
                <w:rStyle w:val="Strong"/>
              </w:rPr>
              <w:t>Relative Bid-Ask Spread diff-in-diff Analysis</w:t>
            </w:r>
          </w:p>
        </w:tc>
      </w:tr>
      <w:tr w:rsidR="0040665D" w14:paraId="66EF116A" w14:textId="77777777" w:rsidTr="00CE56E8">
        <w:trPr>
          <w:tblCellSpacing w:w="15" w:type="dxa"/>
          <w:jc w:val="center"/>
        </w:trPr>
        <w:tc>
          <w:tcPr>
            <w:tcW w:w="0" w:type="auto"/>
            <w:gridSpan w:val="3"/>
            <w:tcBorders>
              <w:bottom w:val="single" w:sz="6" w:space="0" w:color="000000"/>
            </w:tcBorders>
            <w:vAlign w:val="center"/>
            <w:hideMark/>
          </w:tcPr>
          <w:p w14:paraId="53CC7D48" w14:textId="77777777" w:rsidR="0040665D" w:rsidRDefault="0040665D" w:rsidP="00EF22E2">
            <w:pPr>
              <w:jc w:val="center"/>
              <w:rPr>
                <w:rFonts w:eastAsia="Times New Roman"/>
              </w:rPr>
            </w:pPr>
          </w:p>
        </w:tc>
      </w:tr>
      <w:tr w:rsidR="0040665D" w14:paraId="07C3308C" w14:textId="77777777" w:rsidTr="00CE56E8">
        <w:trPr>
          <w:tblCellSpacing w:w="15" w:type="dxa"/>
          <w:jc w:val="center"/>
        </w:trPr>
        <w:tc>
          <w:tcPr>
            <w:tcW w:w="0" w:type="auto"/>
            <w:vAlign w:val="center"/>
            <w:hideMark/>
          </w:tcPr>
          <w:p w14:paraId="7C7BFCAD" w14:textId="77777777" w:rsidR="0040665D" w:rsidRDefault="0040665D" w:rsidP="00EF22E2">
            <w:pPr>
              <w:jc w:val="center"/>
              <w:rPr>
                <w:rFonts w:eastAsia="Times New Roman"/>
                <w:sz w:val="20"/>
                <w:szCs w:val="20"/>
              </w:rPr>
            </w:pPr>
          </w:p>
        </w:tc>
        <w:tc>
          <w:tcPr>
            <w:tcW w:w="0" w:type="auto"/>
            <w:gridSpan w:val="2"/>
            <w:vAlign w:val="center"/>
            <w:hideMark/>
          </w:tcPr>
          <w:p w14:paraId="3B996BA3" w14:textId="77777777" w:rsidR="0040665D" w:rsidRDefault="0040665D" w:rsidP="00EF22E2">
            <w:pPr>
              <w:jc w:val="center"/>
              <w:rPr>
                <w:rFonts w:eastAsia="Times New Roman"/>
              </w:rPr>
            </w:pPr>
            <w:r>
              <w:rPr>
                <w:rStyle w:val="Emphasis"/>
              </w:rPr>
              <w:t>Dependent variable:</w:t>
            </w:r>
          </w:p>
        </w:tc>
      </w:tr>
      <w:tr w:rsidR="0040665D" w14:paraId="45FDC643" w14:textId="77777777" w:rsidTr="00CE56E8">
        <w:trPr>
          <w:tblCellSpacing w:w="15" w:type="dxa"/>
          <w:jc w:val="center"/>
        </w:trPr>
        <w:tc>
          <w:tcPr>
            <w:tcW w:w="0" w:type="auto"/>
            <w:vAlign w:val="center"/>
            <w:hideMark/>
          </w:tcPr>
          <w:p w14:paraId="662A26A6" w14:textId="77777777" w:rsidR="0040665D" w:rsidRDefault="0040665D" w:rsidP="00EF22E2">
            <w:pPr>
              <w:jc w:val="center"/>
              <w:rPr>
                <w:rFonts w:eastAsia="Times New Roman"/>
              </w:rPr>
            </w:pPr>
          </w:p>
        </w:tc>
        <w:tc>
          <w:tcPr>
            <w:tcW w:w="0" w:type="auto"/>
            <w:gridSpan w:val="2"/>
            <w:tcBorders>
              <w:bottom w:val="single" w:sz="6" w:space="0" w:color="000000"/>
            </w:tcBorders>
            <w:vAlign w:val="center"/>
            <w:hideMark/>
          </w:tcPr>
          <w:p w14:paraId="7A19AC8E" w14:textId="77777777" w:rsidR="0040665D" w:rsidRDefault="0040665D" w:rsidP="00EF22E2">
            <w:pPr>
              <w:jc w:val="center"/>
              <w:rPr>
                <w:rFonts w:eastAsia="Times New Roman"/>
                <w:sz w:val="20"/>
                <w:szCs w:val="20"/>
              </w:rPr>
            </w:pPr>
          </w:p>
        </w:tc>
      </w:tr>
      <w:tr w:rsidR="0040665D" w14:paraId="396C353D" w14:textId="77777777" w:rsidTr="00CE56E8">
        <w:trPr>
          <w:tblCellSpacing w:w="15" w:type="dxa"/>
          <w:jc w:val="center"/>
        </w:trPr>
        <w:tc>
          <w:tcPr>
            <w:tcW w:w="0" w:type="auto"/>
            <w:vAlign w:val="center"/>
            <w:hideMark/>
          </w:tcPr>
          <w:p w14:paraId="33ABC9CA" w14:textId="77777777" w:rsidR="0040665D" w:rsidRDefault="0040665D" w:rsidP="00EF22E2">
            <w:pPr>
              <w:jc w:val="center"/>
              <w:rPr>
                <w:rFonts w:eastAsia="Times New Roman"/>
                <w:sz w:val="20"/>
                <w:szCs w:val="20"/>
              </w:rPr>
            </w:pPr>
          </w:p>
        </w:tc>
        <w:tc>
          <w:tcPr>
            <w:tcW w:w="0" w:type="auto"/>
            <w:gridSpan w:val="2"/>
            <w:vAlign w:val="center"/>
            <w:hideMark/>
          </w:tcPr>
          <w:p w14:paraId="60690EDE" w14:textId="77777777" w:rsidR="0040665D" w:rsidRDefault="0040665D" w:rsidP="00EF22E2">
            <w:pPr>
              <w:jc w:val="center"/>
              <w:rPr>
                <w:rFonts w:eastAsia="Times New Roman"/>
              </w:rPr>
            </w:pPr>
            <w:r>
              <w:rPr>
                <w:rFonts w:eastAsia="Times New Roman"/>
              </w:rPr>
              <w:t>Relative Spread</w:t>
            </w:r>
          </w:p>
        </w:tc>
      </w:tr>
      <w:tr w:rsidR="0040665D" w14:paraId="5331DD70" w14:textId="77777777" w:rsidTr="00CE56E8">
        <w:trPr>
          <w:tblCellSpacing w:w="15" w:type="dxa"/>
          <w:jc w:val="center"/>
        </w:trPr>
        <w:tc>
          <w:tcPr>
            <w:tcW w:w="0" w:type="auto"/>
            <w:vAlign w:val="center"/>
            <w:hideMark/>
          </w:tcPr>
          <w:p w14:paraId="07432FCB" w14:textId="77777777" w:rsidR="0040665D" w:rsidRDefault="0040665D" w:rsidP="00EF22E2">
            <w:pPr>
              <w:jc w:val="center"/>
              <w:rPr>
                <w:rFonts w:eastAsia="Times New Roman"/>
              </w:rPr>
            </w:pPr>
          </w:p>
        </w:tc>
        <w:tc>
          <w:tcPr>
            <w:tcW w:w="0" w:type="auto"/>
            <w:vAlign w:val="center"/>
            <w:hideMark/>
          </w:tcPr>
          <w:p w14:paraId="378D2EED" w14:textId="77777777" w:rsidR="0040665D" w:rsidRDefault="0040665D" w:rsidP="00EF22E2">
            <w:pPr>
              <w:jc w:val="center"/>
              <w:rPr>
                <w:rFonts w:eastAsia="Times New Roman"/>
              </w:rPr>
            </w:pPr>
            <w:r>
              <w:rPr>
                <w:rFonts w:eastAsia="Times New Roman"/>
              </w:rPr>
              <w:t>Simple Model</w:t>
            </w:r>
          </w:p>
        </w:tc>
        <w:tc>
          <w:tcPr>
            <w:tcW w:w="0" w:type="auto"/>
            <w:vAlign w:val="center"/>
            <w:hideMark/>
          </w:tcPr>
          <w:p w14:paraId="3E4E0C12" w14:textId="77777777" w:rsidR="0040665D" w:rsidRDefault="0040665D" w:rsidP="00EF22E2">
            <w:pPr>
              <w:jc w:val="center"/>
              <w:rPr>
                <w:rFonts w:eastAsia="Times New Roman"/>
              </w:rPr>
            </w:pPr>
            <w:r>
              <w:rPr>
                <w:rFonts w:eastAsia="Times New Roman"/>
              </w:rPr>
              <w:t>Full Model</w:t>
            </w:r>
          </w:p>
        </w:tc>
      </w:tr>
      <w:tr w:rsidR="0040665D" w14:paraId="2D773904" w14:textId="77777777" w:rsidTr="00CE56E8">
        <w:trPr>
          <w:tblCellSpacing w:w="15" w:type="dxa"/>
          <w:jc w:val="center"/>
        </w:trPr>
        <w:tc>
          <w:tcPr>
            <w:tcW w:w="0" w:type="auto"/>
            <w:vAlign w:val="center"/>
            <w:hideMark/>
          </w:tcPr>
          <w:p w14:paraId="3B08F5CB" w14:textId="77777777" w:rsidR="0040665D" w:rsidRDefault="0040665D" w:rsidP="00EF22E2">
            <w:pPr>
              <w:jc w:val="center"/>
              <w:rPr>
                <w:rFonts w:eastAsia="Times New Roman"/>
              </w:rPr>
            </w:pPr>
          </w:p>
        </w:tc>
        <w:tc>
          <w:tcPr>
            <w:tcW w:w="0" w:type="auto"/>
            <w:vAlign w:val="center"/>
            <w:hideMark/>
          </w:tcPr>
          <w:p w14:paraId="61CA39FF" w14:textId="77777777" w:rsidR="0040665D" w:rsidRDefault="0040665D" w:rsidP="00EF22E2">
            <w:pPr>
              <w:jc w:val="center"/>
              <w:rPr>
                <w:rFonts w:eastAsia="Times New Roman"/>
              </w:rPr>
            </w:pPr>
            <w:r>
              <w:rPr>
                <w:rFonts w:eastAsia="Times New Roman"/>
              </w:rPr>
              <w:t>(1)</w:t>
            </w:r>
          </w:p>
        </w:tc>
        <w:tc>
          <w:tcPr>
            <w:tcW w:w="0" w:type="auto"/>
            <w:vAlign w:val="center"/>
            <w:hideMark/>
          </w:tcPr>
          <w:p w14:paraId="261FCFE5" w14:textId="77777777" w:rsidR="0040665D" w:rsidRDefault="0040665D" w:rsidP="00EF22E2">
            <w:pPr>
              <w:jc w:val="center"/>
              <w:rPr>
                <w:rFonts w:eastAsia="Times New Roman"/>
              </w:rPr>
            </w:pPr>
            <w:r>
              <w:rPr>
                <w:rFonts w:eastAsia="Times New Roman"/>
              </w:rPr>
              <w:t>(2)</w:t>
            </w:r>
          </w:p>
        </w:tc>
      </w:tr>
      <w:tr w:rsidR="0040665D" w14:paraId="2D10F32B" w14:textId="77777777" w:rsidTr="00CE56E8">
        <w:trPr>
          <w:tblCellSpacing w:w="15" w:type="dxa"/>
          <w:jc w:val="center"/>
        </w:trPr>
        <w:tc>
          <w:tcPr>
            <w:tcW w:w="0" w:type="auto"/>
            <w:gridSpan w:val="3"/>
            <w:tcBorders>
              <w:bottom w:val="single" w:sz="6" w:space="0" w:color="000000"/>
            </w:tcBorders>
            <w:vAlign w:val="center"/>
            <w:hideMark/>
          </w:tcPr>
          <w:p w14:paraId="51D32A77" w14:textId="77777777" w:rsidR="0040665D" w:rsidRDefault="0040665D" w:rsidP="00EF22E2">
            <w:pPr>
              <w:jc w:val="center"/>
              <w:rPr>
                <w:rFonts w:eastAsia="Times New Roman"/>
              </w:rPr>
            </w:pPr>
          </w:p>
        </w:tc>
      </w:tr>
      <w:tr w:rsidR="0040665D" w14:paraId="5101CA99" w14:textId="77777777" w:rsidTr="00CE56E8">
        <w:trPr>
          <w:tblCellSpacing w:w="15" w:type="dxa"/>
          <w:jc w:val="center"/>
        </w:trPr>
        <w:tc>
          <w:tcPr>
            <w:tcW w:w="0" w:type="auto"/>
            <w:vAlign w:val="center"/>
            <w:hideMark/>
          </w:tcPr>
          <w:p w14:paraId="7E4D8D96" w14:textId="77777777" w:rsidR="0040665D" w:rsidRDefault="0040665D" w:rsidP="00EF22E2">
            <w:pPr>
              <w:jc w:val="left"/>
              <w:rPr>
                <w:rFonts w:eastAsia="Times New Roman"/>
              </w:rPr>
            </w:pPr>
            <w:r>
              <w:rPr>
                <w:rFonts w:eastAsia="Times New Roman"/>
              </w:rPr>
              <w:t>Group</w:t>
            </w:r>
          </w:p>
        </w:tc>
        <w:tc>
          <w:tcPr>
            <w:tcW w:w="0" w:type="auto"/>
            <w:vAlign w:val="center"/>
            <w:hideMark/>
          </w:tcPr>
          <w:p w14:paraId="003DB2F3" w14:textId="77777777" w:rsidR="0040665D" w:rsidRDefault="0040665D" w:rsidP="00EF22E2">
            <w:pPr>
              <w:jc w:val="center"/>
              <w:rPr>
                <w:rFonts w:eastAsia="Times New Roman"/>
              </w:rPr>
            </w:pPr>
            <w:r>
              <w:rPr>
                <w:rFonts w:eastAsia="Times New Roman"/>
              </w:rPr>
              <w:t>-0.005</w:t>
            </w:r>
            <w:r>
              <w:rPr>
                <w:rFonts w:eastAsia="Times New Roman"/>
                <w:vertAlign w:val="superscript"/>
              </w:rPr>
              <w:t>***</w:t>
            </w:r>
          </w:p>
        </w:tc>
        <w:tc>
          <w:tcPr>
            <w:tcW w:w="0" w:type="auto"/>
            <w:vAlign w:val="center"/>
            <w:hideMark/>
          </w:tcPr>
          <w:p w14:paraId="5A06C6B4" w14:textId="77777777" w:rsidR="0040665D" w:rsidRDefault="0040665D" w:rsidP="00EF22E2">
            <w:pPr>
              <w:jc w:val="center"/>
              <w:rPr>
                <w:rFonts w:eastAsia="Times New Roman"/>
              </w:rPr>
            </w:pPr>
            <w:r>
              <w:rPr>
                <w:rFonts w:eastAsia="Times New Roman"/>
              </w:rPr>
              <w:t>-0.005</w:t>
            </w:r>
            <w:r>
              <w:rPr>
                <w:rFonts w:eastAsia="Times New Roman"/>
                <w:vertAlign w:val="superscript"/>
              </w:rPr>
              <w:t>***</w:t>
            </w:r>
          </w:p>
        </w:tc>
      </w:tr>
      <w:tr w:rsidR="0040665D" w14:paraId="7A271CEB" w14:textId="77777777" w:rsidTr="00CE56E8">
        <w:trPr>
          <w:tblCellSpacing w:w="15" w:type="dxa"/>
          <w:jc w:val="center"/>
        </w:trPr>
        <w:tc>
          <w:tcPr>
            <w:tcW w:w="0" w:type="auto"/>
            <w:vAlign w:val="center"/>
            <w:hideMark/>
          </w:tcPr>
          <w:p w14:paraId="4CC62453" w14:textId="77777777" w:rsidR="0040665D" w:rsidRDefault="0040665D" w:rsidP="00EF22E2">
            <w:pPr>
              <w:jc w:val="center"/>
              <w:rPr>
                <w:rFonts w:eastAsia="Times New Roman"/>
              </w:rPr>
            </w:pPr>
          </w:p>
        </w:tc>
        <w:tc>
          <w:tcPr>
            <w:tcW w:w="0" w:type="auto"/>
            <w:vAlign w:val="center"/>
            <w:hideMark/>
          </w:tcPr>
          <w:p w14:paraId="686C6EB3" w14:textId="77777777" w:rsidR="0040665D" w:rsidRDefault="0040665D" w:rsidP="00EF22E2">
            <w:pPr>
              <w:jc w:val="center"/>
              <w:rPr>
                <w:rFonts w:eastAsia="Times New Roman"/>
              </w:rPr>
            </w:pPr>
            <w:r>
              <w:rPr>
                <w:rFonts w:eastAsia="Times New Roman"/>
              </w:rPr>
              <w:t>(0.001)</w:t>
            </w:r>
          </w:p>
        </w:tc>
        <w:tc>
          <w:tcPr>
            <w:tcW w:w="0" w:type="auto"/>
            <w:vAlign w:val="center"/>
            <w:hideMark/>
          </w:tcPr>
          <w:p w14:paraId="22DFAE1C" w14:textId="77777777" w:rsidR="0040665D" w:rsidRDefault="0040665D" w:rsidP="00EF22E2">
            <w:pPr>
              <w:jc w:val="center"/>
              <w:rPr>
                <w:rFonts w:eastAsia="Times New Roman"/>
              </w:rPr>
            </w:pPr>
            <w:r>
              <w:rPr>
                <w:rFonts w:eastAsia="Times New Roman"/>
              </w:rPr>
              <w:t>(0.001)</w:t>
            </w:r>
          </w:p>
        </w:tc>
      </w:tr>
      <w:tr w:rsidR="0040665D" w14:paraId="4D166262" w14:textId="77777777" w:rsidTr="00CE56E8">
        <w:trPr>
          <w:tblCellSpacing w:w="15" w:type="dxa"/>
          <w:jc w:val="center"/>
        </w:trPr>
        <w:tc>
          <w:tcPr>
            <w:tcW w:w="0" w:type="auto"/>
            <w:vAlign w:val="center"/>
            <w:hideMark/>
          </w:tcPr>
          <w:p w14:paraId="498D5EC7" w14:textId="77777777" w:rsidR="0040665D" w:rsidRDefault="0040665D" w:rsidP="00EF22E2">
            <w:pPr>
              <w:jc w:val="center"/>
              <w:rPr>
                <w:rFonts w:eastAsia="Times New Roman"/>
              </w:rPr>
            </w:pPr>
          </w:p>
        </w:tc>
        <w:tc>
          <w:tcPr>
            <w:tcW w:w="0" w:type="auto"/>
            <w:vAlign w:val="center"/>
            <w:hideMark/>
          </w:tcPr>
          <w:p w14:paraId="4F79D86D" w14:textId="77777777" w:rsidR="0040665D" w:rsidRDefault="0040665D" w:rsidP="00EF22E2">
            <w:pPr>
              <w:rPr>
                <w:rFonts w:eastAsia="Times New Roman"/>
                <w:sz w:val="20"/>
                <w:szCs w:val="20"/>
              </w:rPr>
            </w:pPr>
          </w:p>
        </w:tc>
        <w:tc>
          <w:tcPr>
            <w:tcW w:w="0" w:type="auto"/>
            <w:vAlign w:val="center"/>
            <w:hideMark/>
          </w:tcPr>
          <w:p w14:paraId="1070A92A" w14:textId="77777777" w:rsidR="0040665D" w:rsidRDefault="0040665D" w:rsidP="00EF22E2">
            <w:pPr>
              <w:jc w:val="center"/>
              <w:rPr>
                <w:rFonts w:eastAsia="Times New Roman"/>
                <w:sz w:val="20"/>
                <w:szCs w:val="20"/>
              </w:rPr>
            </w:pPr>
          </w:p>
        </w:tc>
      </w:tr>
      <w:tr w:rsidR="0040665D" w14:paraId="0FF01A6A" w14:textId="77777777" w:rsidTr="00CE56E8">
        <w:trPr>
          <w:tblCellSpacing w:w="15" w:type="dxa"/>
          <w:jc w:val="center"/>
        </w:trPr>
        <w:tc>
          <w:tcPr>
            <w:tcW w:w="0" w:type="auto"/>
            <w:vAlign w:val="center"/>
            <w:hideMark/>
          </w:tcPr>
          <w:p w14:paraId="6EC9374B" w14:textId="77777777" w:rsidR="0040665D" w:rsidRDefault="0040665D" w:rsidP="00EF22E2">
            <w:pPr>
              <w:jc w:val="left"/>
              <w:rPr>
                <w:rFonts w:eastAsia="Times New Roman"/>
              </w:rPr>
            </w:pPr>
            <w:r>
              <w:rPr>
                <w:rFonts w:eastAsia="Times New Roman"/>
              </w:rPr>
              <w:t>Period</w:t>
            </w:r>
          </w:p>
        </w:tc>
        <w:tc>
          <w:tcPr>
            <w:tcW w:w="0" w:type="auto"/>
            <w:vAlign w:val="center"/>
            <w:hideMark/>
          </w:tcPr>
          <w:p w14:paraId="385B3574" w14:textId="77777777" w:rsidR="0040665D" w:rsidRDefault="0040665D" w:rsidP="00EF22E2">
            <w:pPr>
              <w:jc w:val="center"/>
              <w:rPr>
                <w:rFonts w:eastAsia="Times New Roman"/>
              </w:rPr>
            </w:pPr>
            <w:r>
              <w:rPr>
                <w:rFonts w:eastAsia="Times New Roman"/>
              </w:rPr>
              <w:t>0.0001</w:t>
            </w:r>
          </w:p>
        </w:tc>
        <w:tc>
          <w:tcPr>
            <w:tcW w:w="0" w:type="auto"/>
            <w:vAlign w:val="center"/>
            <w:hideMark/>
          </w:tcPr>
          <w:p w14:paraId="1E1E6AB3" w14:textId="77777777" w:rsidR="0040665D" w:rsidRDefault="0040665D" w:rsidP="00EF22E2">
            <w:pPr>
              <w:jc w:val="center"/>
              <w:rPr>
                <w:rFonts w:eastAsia="Times New Roman"/>
              </w:rPr>
            </w:pPr>
            <w:r>
              <w:rPr>
                <w:rFonts w:eastAsia="Times New Roman"/>
              </w:rPr>
              <w:t>-0.0001</w:t>
            </w:r>
          </w:p>
        </w:tc>
      </w:tr>
      <w:tr w:rsidR="0040665D" w14:paraId="4F803834" w14:textId="77777777" w:rsidTr="00CE56E8">
        <w:trPr>
          <w:tblCellSpacing w:w="15" w:type="dxa"/>
          <w:jc w:val="center"/>
        </w:trPr>
        <w:tc>
          <w:tcPr>
            <w:tcW w:w="0" w:type="auto"/>
            <w:vAlign w:val="center"/>
            <w:hideMark/>
          </w:tcPr>
          <w:p w14:paraId="09320FA1" w14:textId="77777777" w:rsidR="0040665D" w:rsidRDefault="0040665D" w:rsidP="00EF22E2">
            <w:pPr>
              <w:jc w:val="center"/>
              <w:rPr>
                <w:rFonts w:eastAsia="Times New Roman"/>
              </w:rPr>
            </w:pPr>
          </w:p>
        </w:tc>
        <w:tc>
          <w:tcPr>
            <w:tcW w:w="0" w:type="auto"/>
            <w:vAlign w:val="center"/>
            <w:hideMark/>
          </w:tcPr>
          <w:p w14:paraId="608E5307" w14:textId="77777777" w:rsidR="0040665D" w:rsidRDefault="0040665D" w:rsidP="00EF22E2">
            <w:pPr>
              <w:jc w:val="center"/>
              <w:rPr>
                <w:rFonts w:eastAsia="Times New Roman"/>
              </w:rPr>
            </w:pPr>
            <w:r>
              <w:rPr>
                <w:rFonts w:eastAsia="Times New Roman"/>
              </w:rPr>
              <w:t>(0.001)</w:t>
            </w:r>
          </w:p>
        </w:tc>
        <w:tc>
          <w:tcPr>
            <w:tcW w:w="0" w:type="auto"/>
            <w:vAlign w:val="center"/>
            <w:hideMark/>
          </w:tcPr>
          <w:p w14:paraId="4F140E95" w14:textId="77777777" w:rsidR="0040665D" w:rsidRDefault="0040665D" w:rsidP="00EF22E2">
            <w:pPr>
              <w:jc w:val="center"/>
              <w:rPr>
                <w:rFonts w:eastAsia="Times New Roman"/>
              </w:rPr>
            </w:pPr>
            <w:r>
              <w:rPr>
                <w:rFonts w:eastAsia="Times New Roman"/>
              </w:rPr>
              <w:t>(0.001)</w:t>
            </w:r>
          </w:p>
        </w:tc>
      </w:tr>
      <w:tr w:rsidR="0040665D" w14:paraId="4DC07F3C" w14:textId="77777777" w:rsidTr="00CE56E8">
        <w:trPr>
          <w:tblCellSpacing w:w="15" w:type="dxa"/>
          <w:jc w:val="center"/>
        </w:trPr>
        <w:tc>
          <w:tcPr>
            <w:tcW w:w="0" w:type="auto"/>
            <w:vAlign w:val="center"/>
            <w:hideMark/>
          </w:tcPr>
          <w:p w14:paraId="04F90713" w14:textId="77777777" w:rsidR="0040665D" w:rsidRDefault="0040665D" w:rsidP="00EF22E2">
            <w:pPr>
              <w:jc w:val="center"/>
              <w:rPr>
                <w:rFonts w:eastAsia="Times New Roman"/>
              </w:rPr>
            </w:pPr>
          </w:p>
        </w:tc>
        <w:tc>
          <w:tcPr>
            <w:tcW w:w="0" w:type="auto"/>
            <w:vAlign w:val="center"/>
            <w:hideMark/>
          </w:tcPr>
          <w:p w14:paraId="609111C2" w14:textId="77777777" w:rsidR="0040665D" w:rsidRDefault="0040665D" w:rsidP="00EF22E2">
            <w:pPr>
              <w:rPr>
                <w:rFonts w:eastAsia="Times New Roman"/>
                <w:sz w:val="20"/>
                <w:szCs w:val="20"/>
              </w:rPr>
            </w:pPr>
          </w:p>
        </w:tc>
        <w:tc>
          <w:tcPr>
            <w:tcW w:w="0" w:type="auto"/>
            <w:vAlign w:val="center"/>
            <w:hideMark/>
          </w:tcPr>
          <w:p w14:paraId="38631F9C" w14:textId="77777777" w:rsidR="0040665D" w:rsidRDefault="0040665D" w:rsidP="00EF22E2">
            <w:pPr>
              <w:jc w:val="center"/>
              <w:rPr>
                <w:rFonts w:eastAsia="Times New Roman"/>
                <w:sz w:val="20"/>
                <w:szCs w:val="20"/>
              </w:rPr>
            </w:pPr>
          </w:p>
        </w:tc>
      </w:tr>
      <w:tr w:rsidR="0040665D" w14:paraId="5F4DD522" w14:textId="77777777" w:rsidTr="00CE56E8">
        <w:trPr>
          <w:tblCellSpacing w:w="15" w:type="dxa"/>
          <w:jc w:val="center"/>
        </w:trPr>
        <w:tc>
          <w:tcPr>
            <w:tcW w:w="0" w:type="auto"/>
            <w:vAlign w:val="center"/>
            <w:hideMark/>
          </w:tcPr>
          <w:p w14:paraId="6CDDF949" w14:textId="77777777" w:rsidR="0040665D" w:rsidRDefault="0040665D" w:rsidP="00EF22E2">
            <w:pPr>
              <w:jc w:val="left"/>
              <w:rPr>
                <w:rFonts w:eastAsia="Times New Roman"/>
              </w:rPr>
            </w:pPr>
            <w:r>
              <w:rPr>
                <w:rFonts w:eastAsia="Times New Roman"/>
              </w:rPr>
              <w:t>Tenor (2Y)</w:t>
            </w:r>
          </w:p>
        </w:tc>
        <w:tc>
          <w:tcPr>
            <w:tcW w:w="0" w:type="auto"/>
            <w:vAlign w:val="center"/>
            <w:hideMark/>
          </w:tcPr>
          <w:p w14:paraId="1AB15338" w14:textId="77777777" w:rsidR="0040665D" w:rsidRDefault="0040665D" w:rsidP="00EF22E2">
            <w:pPr>
              <w:rPr>
                <w:rFonts w:eastAsia="Times New Roman"/>
              </w:rPr>
            </w:pPr>
          </w:p>
        </w:tc>
        <w:tc>
          <w:tcPr>
            <w:tcW w:w="0" w:type="auto"/>
            <w:vAlign w:val="center"/>
            <w:hideMark/>
          </w:tcPr>
          <w:p w14:paraId="1FD23BD3" w14:textId="77777777" w:rsidR="0040665D" w:rsidRDefault="0040665D" w:rsidP="00EF22E2">
            <w:pPr>
              <w:jc w:val="center"/>
              <w:rPr>
                <w:rFonts w:eastAsia="Times New Roman"/>
              </w:rPr>
            </w:pPr>
            <w:r>
              <w:rPr>
                <w:rFonts w:eastAsia="Times New Roman"/>
              </w:rPr>
              <w:t>0.006</w:t>
            </w:r>
            <w:r>
              <w:rPr>
                <w:rFonts w:eastAsia="Times New Roman"/>
                <w:vertAlign w:val="superscript"/>
              </w:rPr>
              <w:t>***</w:t>
            </w:r>
          </w:p>
        </w:tc>
      </w:tr>
      <w:tr w:rsidR="0040665D" w14:paraId="6DE3E129" w14:textId="77777777" w:rsidTr="00CE56E8">
        <w:trPr>
          <w:tblCellSpacing w:w="15" w:type="dxa"/>
          <w:jc w:val="center"/>
        </w:trPr>
        <w:tc>
          <w:tcPr>
            <w:tcW w:w="0" w:type="auto"/>
            <w:vAlign w:val="center"/>
            <w:hideMark/>
          </w:tcPr>
          <w:p w14:paraId="47F65E21" w14:textId="77777777" w:rsidR="0040665D" w:rsidRDefault="0040665D" w:rsidP="00EF22E2">
            <w:pPr>
              <w:jc w:val="center"/>
              <w:rPr>
                <w:rFonts w:eastAsia="Times New Roman"/>
              </w:rPr>
            </w:pPr>
          </w:p>
        </w:tc>
        <w:tc>
          <w:tcPr>
            <w:tcW w:w="0" w:type="auto"/>
            <w:vAlign w:val="center"/>
            <w:hideMark/>
          </w:tcPr>
          <w:p w14:paraId="5185FD97" w14:textId="77777777" w:rsidR="0040665D" w:rsidRDefault="0040665D" w:rsidP="00EF22E2">
            <w:pPr>
              <w:rPr>
                <w:rFonts w:eastAsia="Times New Roman"/>
                <w:sz w:val="20"/>
                <w:szCs w:val="20"/>
              </w:rPr>
            </w:pPr>
          </w:p>
        </w:tc>
        <w:tc>
          <w:tcPr>
            <w:tcW w:w="0" w:type="auto"/>
            <w:vAlign w:val="center"/>
            <w:hideMark/>
          </w:tcPr>
          <w:p w14:paraId="1C5E6F63" w14:textId="77777777" w:rsidR="0040665D" w:rsidRDefault="0040665D" w:rsidP="00EF22E2">
            <w:pPr>
              <w:jc w:val="center"/>
              <w:rPr>
                <w:rFonts w:eastAsia="Times New Roman"/>
              </w:rPr>
            </w:pPr>
            <w:r>
              <w:rPr>
                <w:rFonts w:eastAsia="Times New Roman"/>
              </w:rPr>
              <w:t>(0.001)</w:t>
            </w:r>
          </w:p>
        </w:tc>
      </w:tr>
      <w:tr w:rsidR="0040665D" w14:paraId="73882816" w14:textId="77777777" w:rsidTr="00CE56E8">
        <w:trPr>
          <w:tblCellSpacing w:w="15" w:type="dxa"/>
          <w:jc w:val="center"/>
        </w:trPr>
        <w:tc>
          <w:tcPr>
            <w:tcW w:w="0" w:type="auto"/>
            <w:vAlign w:val="center"/>
            <w:hideMark/>
          </w:tcPr>
          <w:p w14:paraId="5A41C493" w14:textId="77777777" w:rsidR="0040665D" w:rsidRDefault="0040665D" w:rsidP="00EF22E2">
            <w:pPr>
              <w:jc w:val="center"/>
              <w:rPr>
                <w:rFonts w:eastAsia="Times New Roman"/>
              </w:rPr>
            </w:pPr>
          </w:p>
        </w:tc>
        <w:tc>
          <w:tcPr>
            <w:tcW w:w="0" w:type="auto"/>
            <w:vAlign w:val="center"/>
            <w:hideMark/>
          </w:tcPr>
          <w:p w14:paraId="281F1DC9" w14:textId="77777777" w:rsidR="0040665D" w:rsidRDefault="0040665D" w:rsidP="00EF22E2">
            <w:pPr>
              <w:rPr>
                <w:rFonts w:eastAsia="Times New Roman"/>
                <w:sz w:val="20"/>
                <w:szCs w:val="20"/>
              </w:rPr>
            </w:pPr>
          </w:p>
        </w:tc>
        <w:tc>
          <w:tcPr>
            <w:tcW w:w="0" w:type="auto"/>
            <w:vAlign w:val="center"/>
            <w:hideMark/>
          </w:tcPr>
          <w:p w14:paraId="4CC66E74" w14:textId="77777777" w:rsidR="0040665D" w:rsidRDefault="0040665D" w:rsidP="00EF22E2">
            <w:pPr>
              <w:jc w:val="center"/>
              <w:rPr>
                <w:rFonts w:eastAsia="Times New Roman"/>
                <w:sz w:val="20"/>
                <w:szCs w:val="20"/>
              </w:rPr>
            </w:pPr>
          </w:p>
        </w:tc>
      </w:tr>
      <w:tr w:rsidR="0040665D" w14:paraId="18920CE9" w14:textId="77777777" w:rsidTr="00CE56E8">
        <w:trPr>
          <w:tblCellSpacing w:w="15" w:type="dxa"/>
          <w:jc w:val="center"/>
        </w:trPr>
        <w:tc>
          <w:tcPr>
            <w:tcW w:w="0" w:type="auto"/>
            <w:vAlign w:val="center"/>
            <w:hideMark/>
          </w:tcPr>
          <w:p w14:paraId="4976CCED" w14:textId="77777777" w:rsidR="0040665D" w:rsidRDefault="0040665D" w:rsidP="00EF22E2">
            <w:pPr>
              <w:jc w:val="left"/>
              <w:rPr>
                <w:rFonts w:eastAsia="Times New Roman"/>
              </w:rPr>
            </w:pPr>
            <w:r>
              <w:rPr>
                <w:rFonts w:eastAsia="Times New Roman"/>
              </w:rPr>
              <w:t>Tenor (5Y)</w:t>
            </w:r>
          </w:p>
        </w:tc>
        <w:tc>
          <w:tcPr>
            <w:tcW w:w="0" w:type="auto"/>
            <w:vAlign w:val="center"/>
            <w:hideMark/>
          </w:tcPr>
          <w:p w14:paraId="6DA08061" w14:textId="77777777" w:rsidR="0040665D" w:rsidRDefault="0040665D" w:rsidP="00EF22E2">
            <w:pPr>
              <w:rPr>
                <w:rFonts w:eastAsia="Times New Roman"/>
              </w:rPr>
            </w:pPr>
          </w:p>
        </w:tc>
        <w:tc>
          <w:tcPr>
            <w:tcW w:w="0" w:type="auto"/>
            <w:vAlign w:val="center"/>
            <w:hideMark/>
          </w:tcPr>
          <w:p w14:paraId="4169F2BD" w14:textId="77777777" w:rsidR="0040665D" w:rsidRDefault="0040665D" w:rsidP="00EF22E2">
            <w:pPr>
              <w:jc w:val="center"/>
              <w:rPr>
                <w:rFonts w:eastAsia="Times New Roman"/>
              </w:rPr>
            </w:pPr>
            <w:r>
              <w:rPr>
                <w:rFonts w:eastAsia="Times New Roman"/>
              </w:rPr>
              <w:t>0.003</w:t>
            </w:r>
            <w:r>
              <w:rPr>
                <w:rFonts w:eastAsia="Times New Roman"/>
                <w:vertAlign w:val="superscript"/>
              </w:rPr>
              <w:t>***</w:t>
            </w:r>
          </w:p>
        </w:tc>
      </w:tr>
      <w:tr w:rsidR="0040665D" w14:paraId="363A7DF8" w14:textId="77777777" w:rsidTr="00CE56E8">
        <w:trPr>
          <w:tblCellSpacing w:w="15" w:type="dxa"/>
          <w:jc w:val="center"/>
        </w:trPr>
        <w:tc>
          <w:tcPr>
            <w:tcW w:w="0" w:type="auto"/>
            <w:vAlign w:val="center"/>
            <w:hideMark/>
          </w:tcPr>
          <w:p w14:paraId="36060EBA" w14:textId="77777777" w:rsidR="0040665D" w:rsidRDefault="0040665D" w:rsidP="00EF22E2">
            <w:pPr>
              <w:jc w:val="center"/>
              <w:rPr>
                <w:rFonts w:eastAsia="Times New Roman"/>
              </w:rPr>
            </w:pPr>
          </w:p>
        </w:tc>
        <w:tc>
          <w:tcPr>
            <w:tcW w:w="0" w:type="auto"/>
            <w:vAlign w:val="center"/>
            <w:hideMark/>
          </w:tcPr>
          <w:p w14:paraId="216FC55F" w14:textId="77777777" w:rsidR="0040665D" w:rsidRDefault="0040665D" w:rsidP="00EF22E2">
            <w:pPr>
              <w:rPr>
                <w:rFonts w:eastAsia="Times New Roman"/>
                <w:sz w:val="20"/>
                <w:szCs w:val="20"/>
              </w:rPr>
            </w:pPr>
          </w:p>
        </w:tc>
        <w:tc>
          <w:tcPr>
            <w:tcW w:w="0" w:type="auto"/>
            <w:vAlign w:val="center"/>
            <w:hideMark/>
          </w:tcPr>
          <w:p w14:paraId="57F39225" w14:textId="77777777" w:rsidR="0040665D" w:rsidRDefault="0040665D" w:rsidP="00EF22E2">
            <w:pPr>
              <w:jc w:val="center"/>
              <w:rPr>
                <w:rFonts w:eastAsia="Times New Roman"/>
              </w:rPr>
            </w:pPr>
            <w:r>
              <w:rPr>
                <w:rFonts w:eastAsia="Times New Roman"/>
              </w:rPr>
              <w:t>(0.001)</w:t>
            </w:r>
          </w:p>
        </w:tc>
      </w:tr>
      <w:tr w:rsidR="0040665D" w14:paraId="48F6E4AC" w14:textId="77777777" w:rsidTr="00CE56E8">
        <w:trPr>
          <w:tblCellSpacing w:w="15" w:type="dxa"/>
          <w:jc w:val="center"/>
        </w:trPr>
        <w:tc>
          <w:tcPr>
            <w:tcW w:w="0" w:type="auto"/>
            <w:vAlign w:val="center"/>
            <w:hideMark/>
          </w:tcPr>
          <w:p w14:paraId="7CFF557A" w14:textId="77777777" w:rsidR="0040665D" w:rsidRDefault="0040665D" w:rsidP="00EF22E2">
            <w:pPr>
              <w:jc w:val="center"/>
              <w:rPr>
                <w:rFonts w:eastAsia="Times New Roman"/>
              </w:rPr>
            </w:pPr>
          </w:p>
        </w:tc>
        <w:tc>
          <w:tcPr>
            <w:tcW w:w="0" w:type="auto"/>
            <w:vAlign w:val="center"/>
            <w:hideMark/>
          </w:tcPr>
          <w:p w14:paraId="6A7F26F9" w14:textId="77777777" w:rsidR="0040665D" w:rsidRDefault="0040665D" w:rsidP="00EF22E2">
            <w:pPr>
              <w:rPr>
                <w:rFonts w:eastAsia="Times New Roman"/>
                <w:sz w:val="20"/>
                <w:szCs w:val="20"/>
              </w:rPr>
            </w:pPr>
          </w:p>
        </w:tc>
        <w:tc>
          <w:tcPr>
            <w:tcW w:w="0" w:type="auto"/>
            <w:vAlign w:val="center"/>
            <w:hideMark/>
          </w:tcPr>
          <w:p w14:paraId="2B070FD3" w14:textId="77777777" w:rsidR="0040665D" w:rsidRDefault="0040665D" w:rsidP="00EF22E2">
            <w:pPr>
              <w:jc w:val="center"/>
              <w:rPr>
                <w:rFonts w:eastAsia="Times New Roman"/>
                <w:sz w:val="20"/>
                <w:szCs w:val="20"/>
              </w:rPr>
            </w:pPr>
          </w:p>
        </w:tc>
      </w:tr>
      <w:tr w:rsidR="0040665D" w14:paraId="2E3DB3FD" w14:textId="77777777" w:rsidTr="00CE56E8">
        <w:trPr>
          <w:tblCellSpacing w:w="15" w:type="dxa"/>
          <w:jc w:val="center"/>
        </w:trPr>
        <w:tc>
          <w:tcPr>
            <w:tcW w:w="0" w:type="auto"/>
            <w:vAlign w:val="center"/>
            <w:hideMark/>
          </w:tcPr>
          <w:p w14:paraId="42AF7E37" w14:textId="77777777" w:rsidR="0040665D" w:rsidRDefault="0040665D" w:rsidP="00EF22E2">
            <w:pPr>
              <w:jc w:val="left"/>
              <w:rPr>
                <w:rFonts w:eastAsia="Times New Roman"/>
              </w:rPr>
            </w:pPr>
            <w:r>
              <w:rPr>
                <w:rFonts w:eastAsia="Times New Roman"/>
              </w:rPr>
              <w:t>Equity Return</w:t>
            </w:r>
          </w:p>
        </w:tc>
        <w:tc>
          <w:tcPr>
            <w:tcW w:w="0" w:type="auto"/>
            <w:vAlign w:val="center"/>
            <w:hideMark/>
          </w:tcPr>
          <w:p w14:paraId="6189D4C0" w14:textId="77777777" w:rsidR="0040665D" w:rsidRDefault="0040665D" w:rsidP="00EF22E2">
            <w:pPr>
              <w:rPr>
                <w:rFonts w:eastAsia="Times New Roman"/>
              </w:rPr>
            </w:pPr>
          </w:p>
        </w:tc>
        <w:tc>
          <w:tcPr>
            <w:tcW w:w="0" w:type="auto"/>
            <w:vAlign w:val="center"/>
            <w:hideMark/>
          </w:tcPr>
          <w:p w14:paraId="7FB3C29B" w14:textId="77777777" w:rsidR="0040665D" w:rsidRDefault="0040665D" w:rsidP="00EF22E2">
            <w:pPr>
              <w:jc w:val="center"/>
              <w:rPr>
                <w:rFonts w:eastAsia="Times New Roman"/>
              </w:rPr>
            </w:pPr>
            <w:r>
              <w:rPr>
                <w:rFonts w:eastAsia="Times New Roman"/>
              </w:rPr>
              <w:t>-0.056</w:t>
            </w:r>
            <w:r>
              <w:rPr>
                <w:rFonts w:eastAsia="Times New Roman"/>
                <w:vertAlign w:val="superscript"/>
              </w:rPr>
              <w:t>*</w:t>
            </w:r>
          </w:p>
        </w:tc>
      </w:tr>
      <w:tr w:rsidR="0040665D" w14:paraId="1FCF7F24" w14:textId="77777777" w:rsidTr="00CE56E8">
        <w:trPr>
          <w:tblCellSpacing w:w="15" w:type="dxa"/>
          <w:jc w:val="center"/>
        </w:trPr>
        <w:tc>
          <w:tcPr>
            <w:tcW w:w="0" w:type="auto"/>
            <w:vAlign w:val="center"/>
            <w:hideMark/>
          </w:tcPr>
          <w:p w14:paraId="102EB82C" w14:textId="77777777" w:rsidR="0040665D" w:rsidRDefault="0040665D" w:rsidP="00EF22E2">
            <w:pPr>
              <w:jc w:val="center"/>
              <w:rPr>
                <w:rFonts w:eastAsia="Times New Roman"/>
              </w:rPr>
            </w:pPr>
          </w:p>
        </w:tc>
        <w:tc>
          <w:tcPr>
            <w:tcW w:w="0" w:type="auto"/>
            <w:vAlign w:val="center"/>
            <w:hideMark/>
          </w:tcPr>
          <w:p w14:paraId="6B5C197E" w14:textId="77777777" w:rsidR="0040665D" w:rsidRDefault="0040665D" w:rsidP="00EF22E2">
            <w:pPr>
              <w:rPr>
                <w:rFonts w:eastAsia="Times New Roman"/>
                <w:sz w:val="20"/>
                <w:szCs w:val="20"/>
              </w:rPr>
            </w:pPr>
          </w:p>
        </w:tc>
        <w:tc>
          <w:tcPr>
            <w:tcW w:w="0" w:type="auto"/>
            <w:vAlign w:val="center"/>
            <w:hideMark/>
          </w:tcPr>
          <w:p w14:paraId="474AE8BD" w14:textId="77777777" w:rsidR="0040665D" w:rsidRDefault="0040665D" w:rsidP="00EF22E2">
            <w:pPr>
              <w:jc w:val="center"/>
              <w:rPr>
                <w:rFonts w:eastAsia="Times New Roman"/>
              </w:rPr>
            </w:pPr>
            <w:r>
              <w:rPr>
                <w:rFonts w:eastAsia="Times New Roman"/>
              </w:rPr>
              <w:t>(0.031)</w:t>
            </w:r>
          </w:p>
        </w:tc>
      </w:tr>
      <w:tr w:rsidR="0040665D" w14:paraId="0DCC4178" w14:textId="77777777" w:rsidTr="00CE56E8">
        <w:trPr>
          <w:tblCellSpacing w:w="15" w:type="dxa"/>
          <w:jc w:val="center"/>
        </w:trPr>
        <w:tc>
          <w:tcPr>
            <w:tcW w:w="0" w:type="auto"/>
            <w:vAlign w:val="center"/>
            <w:hideMark/>
          </w:tcPr>
          <w:p w14:paraId="764D51CE" w14:textId="77777777" w:rsidR="0040665D" w:rsidRDefault="0040665D" w:rsidP="00EF22E2">
            <w:pPr>
              <w:jc w:val="center"/>
              <w:rPr>
                <w:rFonts w:eastAsia="Times New Roman"/>
              </w:rPr>
            </w:pPr>
          </w:p>
        </w:tc>
        <w:tc>
          <w:tcPr>
            <w:tcW w:w="0" w:type="auto"/>
            <w:vAlign w:val="center"/>
            <w:hideMark/>
          </w:tcPr>
          <w:p w14:paraId="0F4841DA" w14:textId="77777777" w:rsidR="0040665D" w:rsidRDefault="0040665D" w:rsidP="00EF22E2">
            <w:pPr>
              <w:rPr>
                <w:rFonts w:eastAsia="Times New Roman"/>
                <w:sz w:val="20"/>
                <w:szCs w:val="20"/>
              </w:rPr>
            </w:pPr>
          </w:p>
        </w:tc>
        <w:tc>
          <w:tcPr>
            <w:tcW w:w="0" w:type="auto"/>
            <w:vAlign w:val="center"/>
            <w:hideMark/>
          </w:tcPr>
          <w:p w14:paraId="6212FEF7" w14:textId="77777777" w:rsidR="0040665D" w:rsidRDefault="0040665D" w:rsidP="00EF22E2">
            <w:pPr>
              <w:jc w:val="center"/>
              <w:rPr>
                <w:rFonts w:eastAsia="Times New Roman"/>
                <w:sz w:val="20"/>
                <w:szCs w:val="20"/>
              </w:rPr>
            </w:pPr>
          </w:p>
        </w:tc>
      </w:tr>
      <w:tr w:rsidR="0040665D" w14:paraId="463CC31F" w14:textId="77777777" w:rsidTr="00CE56E8">
        <w:trPr>
          <w:tblCellSpacing w:w="15" w:type="dxa"/>
          <w:jc w:val="center"/>
        </w:trPr>
        <w:tc>
          <w:tcPr>
            <w:tcW w:w="0" w:type="auto"/>
            <w:vAlign w:val="center"/>
            <w:hideMark/>
          </w:tcPr>
          <w:p w14:paraId="6FF8561B" w14:textId="77777777" w:rsidR="0040665D" w:rsidRDefault="0040665D" w:rsidP="00EF22E2">
            <w:pPr>
              <w:jc w:val="left"/>
              <w:rPr>
                <w:rFonts w:eastAsia="Times New Roman"/>
              </w:rPr>
            </w:pPr>
            <w:r>
              <w:rPr>
                <w:rFonts w:eastAsia="Times New Roman"/>
              </w:rPr>
              <w:t>Volatility</w:t>
            </w:r>
          </w:p>
        </w:tc>
        <w:tc>
          <w:tcPr>
            <w:tcW w:w="0" w:type="auto"/>
            <w:vAlign w:val="center"/>
            <w:hideMark/>
          </w:tcPr>
          <w:p w14:paraId="250C4EE2" w14:textId="77777777" w:rsidR="0040665D" w:rsidRDefault="0040665D" w:rsidP="00EF22E2">
            <w:pPr>
              <w:rPr>
                <w:rFonts w:eastAsia="Times New Roman"/>
              </w:rPr>
            </w:pPr>
          </w:p>
        </w:tc>
        <w:tc>
          <w:tcPr>
            <w:tcW w:w="0" w:type="auto"/>
            <w:vAlign w:val="center"/>
            <w:hideMark/>
          </w:tcPr>
          <w:p w14:paraId="643AFE5B" w14:textId="77777777" w:rsidR="0040665D" w:rsidRDefault="0040665D" w:rsidP="00EF22E2">
            <w:pPr>
              <w:jc w:val="center"/>
              <w:rPr>
                <w:rFonts w:eastAsia="Times New Roman"/>
              </w:rPr>
            </w:pPr>
            <w:r>
              <w:rPr>
                <w:rFonts w:eastAsia="Times New Roman"/>
              </w:rPr>
              <w:t>-0.0003</w:t>
            </w:r>
            <w:r>
              <w:rPr>
                <w:rFonts w:eastAsia="Times New Roman"/>
                <w:vertAlign w:val="superscript"/>
              </w:rPr>
              <w:t>**</w:t>
            </w:r>
          </w:p>
        </w:tc>
      </w:tr>
      <w:tr w:rsidR="0040665D" w14:paraId="5DFC7C94" w14:textId="77777777" w:rsidTr="00CE56E8">
        <w:trPr>
          <w:tblCellSpacing w:w="15" w:type="dxa"/>
          <w:jc w:val="center"/>
        </w:trPr>
        <w:tc>
          <w:tcPr>
            <w:tcW w:w="0" w:type="auto"/>
            <w:vAlign w:val="center"/>
            <w:hideMark/>
          </w:tcPr>
          <w:p w14:paraId="241662D7" w14:textId="77777777" w:rsidR="0040665D" w:rsidRDefault="0040665D" w:rsidP="00EF22E2">
            <w:pPr>
              <w:jc w:val="center"/>
              <w:rPr>
                <w:rFonts w:eastAsia="Times New Roman"/>
              </w:rPr>
            </w:pPr>
          </w:p>
        </w:tc>
        <w:tc>
          <w:tcPr>
            <w:tcW w:w="0" w:type="auto"/>
            <w:vAlign w:val="center"/>
            <w:hideMark/>
          </w:tcPr>
          <w:p w14:paraId="09DA9F23" w14:textId="77777777" w:rsidR="0040665D" w:rsidRDefault="0040665D" w:rsidP="00EF22E2">
            <w:pPr>
              <w:rPr>
                <w:rFonts w:eastAsia="Times New Roman"/>
                <w:sz w:val="20"/>
                <w:szCs w:val="20"/>
              </w:rPr>
            </w:pPr>
          </w:p>
        </w:tc>
        <w:tc>
          <w:tcPr>
            <w:tcW w:w="0" w:type="auto"/>
            <w:vAlign w:val="center"/>
            <w:hideMark/>
          </w:tcPr>
          <w:p w14:paraId="2317AAB4" w14:textId="77777777" w:rsidR="0040665D" w:rsidRDefault="0040665D" w:rsidP="00EF22E2">
            <w:pPr>
              <w:jc w:val="center"/>
              <w:rPr>
                <w:rFonts w:eastAsia="Times New Roman"/>
              </w:rPr>
            </w:pPr>
            <w:r>
              <w:rPr>
                <w:rFonts w:eastAsia="Times New Roman"/>
              </w:rPr>
              <w:t>(0.0001)</w:t>
            </w:r>
          </w:p>
        </w:tc>
      </w:tr>
      <w:tr w:rsidR="0040665D" w14:paraId="43C01877" w14:textId="77777777" w:rsidTr="00CE56E8">
        <w:trPr>
          <w:tblCellSpacing w:w="15" w:type="dxa"/>
          <w:jc w:val="center"/>
        </w:trPr>
        <w:tc>
          <w:tcPr>
            <w:tcW w:w="0" w:type="auto"/>
            <w:vAlign w:val="center"/>
            <w:hideMark/>
          </w:tcPr>
          <w:p w14:paraId="3A4414A8" w14:textId="77777777" w:rsidR="0040665D" w:rsidRDefault="0040665D" w:rsidP="00EF22E2">
            <w:pPr>
              <w:jc w:val="center"/>
              <w:rPr>
                <w:rFonts w:eastAsia="Times New Roman"/>
              </w:rPr>
            </w:pPr>
          </w:p>
        </w:tc>
        <w:tc>
          <w:tcPr>
            <w:tcW w:w="0" w:type="auto"/>
            <w:vAlign w:val="center"/>
            <w:hideMark/>
          </w:tcPr>
          <w:p w14:paraId="60D9312B" w14:textId="77777777" w:rsidR="0040665D" w:rsidRDefault="0040665D" w:rsidP="00EF22E2">
            <w:pPr>
              <w:rPr>
                <w:rFonts w:eastAsia="Times New Roman"/>
                <w:sz w:val="20"/>
                <w:szCs w:val="20"/>
              </w:rPr>
            </w:pPr>
          </w:p>
        </w:tc>
        <w:tc>
          <w:tcPr>
            <w:tcW w:w="0" w:type="auto"/>
            <w:vAlign w:val="center"/>
            <w:hideMark/>
          </w:tcPr>
          <w:p w14:paraId="07402B0C" w14:textId="77777777" w:rsidR="0040665D" w:rsidRDefault="0040665D" w:rsidP="00EF22E2">
            <w:pPr>
              <w:jc w:val="center"/>
              <w:rPr>
                <w:rFonts w:eastAsia="Times New Roman"/>
                <w:sz w:val="20"/>
                <w:szCs w:val="20"/>
              </w:rPr>
            </w:pPr>
          </w:p>
        </w:tc>
      </w:tr>
      <w:tr w:rsidR="0040665D" w14:paraId="5EEE131E" w14:textId="77777777" w:rsidTr="00CE56E8">
        <w:trPr>
          <w:tblCellSpacing w:w="15" w:type="dxa"/>
          <w:jc w:val="center"/>
        </w:trPr>
        <w:tc>
          <w:tcPr>
            <w:tcW w:w="0" w:type="auto"/>
            <w:vAlign w:val="center"/>
            <w:hideMark/>
          </w:tcPr>
          <w:p w14:paraId="3B777468" w14:textId="77777777" w:rsidR="0040665D" w:rsidRDefault="0040665D" w:rsidP="00EF22E2">
            <w:pPr>
              <w:jc w:val="left"/>
              <w:rPr>
                <w:rFonts w:eastAsia="Times New Roman"/>
              </w:rPr>
            </w:pPr>
            <w:r>
              <w:rPr>
                <w:rFonts w:eastAsia="Times New Roman"/>
              </w:rPr>
              <w:t>Group*Period</w:t>
            </w:r>
          </w:p>
        </w:tc>
        <w:tc>
          <w:tcPr>
            <w:tcW w:w="0" w:type="auto"/>
            <w:vAlign w:val="center"/>
            <w:hideMark/>
          </w:tcPr>
          <w:p w14:paraId="70B99830" w14:textId="77777777" w:rsidR="0040665D" w:rsidRDefault="0040665D" w:rsidP="00EF22E2">
            <w:pPr>
              <w:jc w:val="center"/>
              <w:rPr>
                <w:rFonts w:eastAsia="Times New Roman"/>
              </w:rPr>
            </w:pPr>
            <w:r>
              <w:rPr>
                <w:rFonts w:eastAsia="Times New Roman"/>
              </w:rPr>
              <w:t>-0.001</w:t>
            </w:r>
          </w:p>
        </w:tc>
        <w:tc>
          <w:tcPr>
            <w:tcW w:w="0" w:type="auto"/>
            <w:vAlign w:val="center"/>
            <w:hideMark/>
          </w:tcPr>
          <w:p w14:paraId="1B10648C" w14:textId="77777777" w:rsidR="0040665D" w:rsidRDefault="0040665D" w:rsidP="00EF22E2">
            <w:pPr>
              <w:jc w:val="center"/>
              <w:rPr>
                <w:rFonts w:eastAsia="Times New Roman"/>
              </w:rPr>
            </w:pPr>
            <w:r>
              <w:rPr>
                <w:rFonts w:eastAsia="Times New Roman"/>
              </w:rPr>
              <w:t>-0.001</w:t>
            </w:r>
          </w:p>
        </w:tc>
      </w:tr>
      <w:tr w:rsidR="0040665D" w14:paraId="36142370" w14:textId="77777777" w:rsidTr="00CE56E8">
        <w:trPr>
          <w:tblCellSpacing w:w="15" w:type="dxa"/>
          <w:jc w:val="center"/>
        </w:trPr>
        <w:tc>
          <w:tcPr>
            <w:tcW w:w="0" w:type="auto"/>
            <w:vAlign w:val="center"/>
            <w:hideMark/>
          </w:tcPr>
          <w:p w14:paraId="6E6051F1" w14:textId="77777777" w:rsidR="0040665D" w:rsidRDefault="0040665D" w:rsidP="00EF22E2">
            <w:pPr>
              <w:jc w:val="center"/>
              <w:rPr>
                <w:rFonts w:eastAsia="Times New Roman"/>
              </w:rPr>
            </w:pPr>
          </w:p>
        </w:tc>
        <w:tc>
          <w:tcPr>
            <w:tcW w:w="0" w:type="auto"/>
            <w:vAlign w:val="center"/>
            <w:hideMark/>
          </w:tcPr>
          <w:p w14:paraId="003487E9" w14:textId="77777777" w:rsidR="0040665D" w:rsidRDefault="0040665D" w:rsidP="00EF22E2">
            <w:pPr>
              <w:jc w:val="center"/>
              <w:rPr>
                <w:rFonts w:eastAsia="Times New Roman"/>
              </w:rPr>
            </w:pPr>
            <w:r>
              <w:rPr>
                <w:rFonts w:eastAsia="Times New Roman"/>
              </w:rPr>
              <w:t>(0.001)</w:t>
            </w:r>
          </w:p>
        </w:tc>
        <w:tc>
          <w:tcPr>
            <w:tcW w:w="0" w:type="auto"/>
            <w:vAlign w:val="center"/>
            <w:hideMark/>
          </w:tcPr>
          <w:p w14:paraId="7A4EA4C5" w14:textId="77777777" w:rsidR="0040665D" w:rsidRDefault="0040665D" w:rsidP="00EF22E2">
            <w:pPr>
              <w:jc w:val="center"/>
              <w:rPr>
                <w:rFonts w:eastAsia="Times New Roman"/>
              </w:rPr>
            </w:pPr>
            <w:r>
              <w:rPr>
                <w:rFonts w:eastAsia="Times New Roman"/>
              </w:rPr>
              <w:t>(0.001)</w:t>
            </w:r>
          </w:p>
        </w:tc>
      </w:tr>
      <w:tr w:rsidR="0040665D" w14:paraId="40844910" w14:textId="77777777" w:rsidTr="00CE56E8">
        <w:trPr>
          <w:tblCellSpacing w:w="15" w:type="dxa"/>
          <w:jc w:val="center"/>
        </w:trPr>
        <w:tc>
          <w:tcPr>
            <w:tcW w:w="0" w:type="auto"/>
            <w:vAlign w:val="center"/>
            <w:hideMark/>
          </w:tcPr>
          <w:p w14:paraId="3DA049F1" w14:textId="77777777" w:rsidR="0040665D" w:rsidRDefault="0040665D" w:rsidP="00EF22E2">
            <w:pPr>
              <w:jc w:val="center"/>
              <w:rPr>
                <w:rFonts w:eastAsia="Times New Roman"/>
              </w:rPr>
            </w:pPr>
          </w:p>
        </w:tc>
        <w:tc>
          <w:tcPr>
            <w:tcW w:w="0" w:type="auto"/>
            <w:vAlign w:val="center"/>
            <w:hideMark/>
          </w:tcPr>
          <w:p w14:paraId="49417C9D" w14:textId="77777777" w:rsidR="0040665D" w:rsidRDefault="0040665D" w:rsidP="00EF22E2">
            <w:pPr>
              <w:rPr>
                <w:rFonts w:eastAsia="Times New Roman"/>
                <w:sz w:val="20"/>
                <w:szCs w:val="20"/>
              </w:rPr>
            </w:pPr>
          </w:p>
        </w:tc>
        <w:tc>
          <w:tcPr>
            <w:tcW w:w="0" w:type="auto"/>
            <w:vAlign w:val="center"/>
            <w:hideMark/>
          </w:tcPr>
          <w:p w14:paraId="7056799C" w14:textId="77777777" w:rsidR="0040665D" w:rsidRDefault="0040665D" w:rsidP="00EF22E2">
            <w:pPr>
              <w:jc w:val="center"/>
              <w:rPr>
                <w:rFonts w:eastAsia="Times New Roman"/>
                <w:sz w:val="20"/>
                <w:szCs w:val="20"/>
              </w:rPr>
            </w:pPr>
          </w:p>
        </w:tc>
      </w:tr>
      <w:tr w:rsidR="0040665D" w14:paraId="497BAE8D" w14:textId="77777777" w:rsidTr="00CE56E8">
        <w:trPr>
          <w:tblCellSpacing w:w="15" w:type="dxa"/>
          <w:jc w:val="center"/>
        </w:trPr>
        <w:tc>
          <w:tcPr>
            <w:tcW w:w="0" w:type="auto"/>
            <w:vAlign w:val="center"/>
            <w:hideMark/>
          </w:tcPr>
          <w:p w14:paraId="2DF3BA2A" w14:textId="77777777" w:rsidR="0040665D" w:rsidRDefault="0040665D" w:rsidP="00EF22E2">
            <w:pPr>
              <w:jc w:val="left"/>
              <w:rPr>
                <w:rFonts w:eastAsia="Times New Roman"/>
              </w:rPr>
            </w:pPr>
            <w:r>
              <w:rPr>
                <w:rFonts w:eastAsia="Times New Roman"/>
              </w:rPr>
              <w:t>Constant</w:t>
            </w:r>
          </w:p>
        </w:tc>
        <w:tc>
          <w:tcPr>
            <w:tcW w:w="0" w:type="auto"/>
            <w:vAlign w:val="center"/>
            <w:hideMark/>
          </w:tcPr>
          <w:p w14:paraId="7A399E71" w14:textId="77777777" w:rsidR="0040665D" w:rsidRDefault="0040665D" w:rsidP="00EF22E2">
            <w:pPr>
              <w:jc w:val="center"/>
              <w:rPr>
                <w:rFonts w:eastAsia="Times New Roman"/>
              </w:rPr>
            </w:pPr>
            <w:r>
              <w:rPr>
                <w:rFonts w:eastAsia="Times New Roman"/>
              </w:rPr>
              <w:t>0.014</w:t>
            </w:r>
            <w:r>
              <w:rPr>
                <w:rFonts w:eastAsia="Times New Roman"/>
                <w:vertAlign w:val="superscript"/>
              </w:rPr>
              <w:t>***</w:t>
            </w:r>
          </w:p>
        </w:tc>
        <w:tc>
          <w:tcPr>
            <w:tcW w:w="0" w:type="auto"/>
            <w:vAlign w:val="center"/>
            <w:hideMark/>
          </w:tcPr>
          <w:p w14:paraId="0F80564E" w14:textId="77777777" w:rsidR="0040665D" w:rsidRDefault="0040665D" w:rsidP="00EF22E2">
            <w:pPr>
              <w:jc w:val="center"/>
              <w:rPr>
                <w:rFonts w:eastAsia="Times New Roman"/>
              </w:rPr>
            </w:pPr>
            <w:r>
              <w:rPr>
                <w:rFonts w:eastAsia="Times New Roman"/>
              </w:rPr>
              <w:t>0.016</w:t>
            </w:r>
            <w:r>
              <w:rPr>
                <w:rFonts w:eastAsia="Times New Roman"/>
                <w:vertAlign w:val="superscript"/>
              </w:rPr>
              <w:t>***</w:t>
            </w:r>
          </w:p>
        </w:tc>
      </w:tr>
      <w:tr w:rsidR="0040665D" w14:paraId="652D1E3D" w14:textId="77777777" w:rsidTr="00CE56E8">
        <w:trPr>
          <w:tblCellSpacing w:w="15" w:type="dxa"/>
          <w:jc w:val="center"/>
        </w:trPr>
        <w:tc>
          <w:tcPr>
            <w:tcW w:w="0" w:type="auto"/>
            <w:vAlign w:val="center"/>
            <w:hideMark/>
          </w:tcPr>
          <w:p w14:paraId="28E42440" w14:textId="77777777" w:rsidR="0040665D" w:rsidRDefault="0040665D" w:rsidP="00EF22E2">
            <w:pPr>
              <w:jc w:val="center"/>
              <w:rPr>
                <w:rFonts w:eastAsia="Times New Roman"/>
              </w:rPr>
            </w:pPr>
          </w:p>
        </w:tc>
        <w:tc>
          <w:tcPr>
            <w:tcW w:w="0" w:type="auto"/>
            <w:vAlign w:val="center"/>
            <w:hideMark/>
          </w:tcPr>
          <w:p w14:paraId="534F7A99" w14:textId="77777777" w:rsidR="0040665D" w:rsidRDefault="0040665D" w:rsidP="00EF22E2">
            <w:pPr>
              <w:jc w:val="center"/>
              <w:rPr>
                <w:rFonts w:eastAsia="Times New Roman"/>
              </w:rPr>
            </w:pPr>
            <w:r>
              <w:rPr>
                <w:rFonts w:eastAsia="Times New Roman"/>
              </w:rPr>
              <w:t>(0.001)</w:t>
            </w:r>
          </w:p>
        </w:tc>
        <w:tc>
          <w:tcPr>
            <w:tcW w:w="0" w:type="auto"/>
            <w:vAlign w:val="center"/>
            <w:hideMark/>
          </w:tcPr>
          <w:p w14:paraId="2B1F2722" w14:textId="77777777" w:rsidR="0040665D" w:rsidRDefault="0040665D" w:rsidP="00EF22E2">
            <w:pPr>
              <w:jc w:val="center"/>
              <w:rPr>
                <w:rFonts w:eastAsia="Times New Roman"/>
              </w:rPr>
            </w:pPr>
            <w:r>
              <w:rPr>
                <w:rFonts w:eastAsia="Times New Roman"/>
              </w:rPr>
              <w:t>(0.002)</w:t>
            </w:r>
          </w:p>
        </w:tc>
      </w:tr>
      <w:tr w:rsidR="0040665D" w14:paraId="1453A1DF" w14:textId="77777777" w:rsidTr="00CE56E8">
        <w:trPr>
          <w:tblCellSpacing w:w="15" w:type="dxa"/>
          <w:jc w:val="center"/>
        </w:trPr>
        <w:tc>
          <w:tcPr>
            <w:tcW w:w="0" w:type="auto"/>
            <w:vAlign w:val="center"/>
            <w:hideMark/>
          </w:tcPr>
          <w:p w14:paraId="0EEDF0AA" w14:textId="77777777" w:rsidR="0040665D" w:rsidRDefault="0040665D" w:rsidP="00EF22E2">
            <w:pPr>
              <w:jc w:val="center"/>
              <w:rPr>
                <w:rFonts w:eastAsia="Times New Roman"/>
              </w:rPr>
            </w:pPr>
          </w:p>
        </w:tc>
        <w:tc>
          <w:tcPr>
            <w:tcW w:w="0" w:type="auto"/>
            <w:vAlign w:val="center"/>
            <w:hideMark/>
          </w:tcPr>
          <w:p w14:paraId="59366FD1" w14:textId="77777777" w:rsidR="0040665D" w:rsidRDefault="0040665D" w:rsidP="00EF22E2">
            <w:pPr>
              <w:rPr>
                <w:rFonts w:eastAsia="Times New Roman"/>
                <w:sz w:val="20"/>
                <w:szCs w:val="20"/>
              </w:rPr>
            </w:pPr>
          </w:p>
        </w:tc>
        <w:tc>
          <w:tcPr>
            <w:tcW w:w="0" w:type="auto"/>
            <w:vAlign w:val="center"/>
            <w:hideMark/>
          </w:tcPr>
          <w:p w14:paraId="186C7866" w14:textId="77777777" w:rsidR="0040665D" w:rsidRDefault="0040665D" w:rsidP="00EF22E2">
            <w:pPr>
              <w:jc w:val="center"/>
              <w:rPr>
                <w:rFonts w:eastAsia="Times New Roman"/>
                <w:sz w:val="20"/>
                <w:szCs w:val="20"/>
              </w:rPr>
            </w:pPr>
          </w:p>
        </w:tc>
      </w:tr>
      <w:tr w:rsidR="0040665D" w14:paraId="268A3432" w14:textId="77777777" w:rsidTr="00CE56E8">
        <w:trPr>
          <w:tblCellSpacing w:w="15" w:type="dxa"/>
          <w:jc w:val="center"/>
        </w:trPr>
        <w:tc>
          <w:tcPr>
            <w:tcW w:w="0" w:type="auto"/>
            <w:gridSpan w:val="3"/>
            <w:tcBorders>
              <w:bottom w:val="single" w:sz="6" w:space="0" w:color="000000"/>
            </w:tcBorders>
            <w:vAlign w:val="center"/>
            <w:hideMark/>
          </w:tcPr>
          <w:p w14:paraId="6775A00E" w14:textId="77777777" w:rsidR="0040665D" w:rsidRDefault="0040665D" w:rsidP="00EF22E2">
            <w:pPr>
              <w:jc w:val="center"/>
              <w:rPr>
                <w:rFonts w:eastAsia="Times New Roman"/>
                <w:sz w:val="20"/>
                <w:szCs w:val="20"/>
              </w:rPr>
            </w:pPr>
          </w:p>
        </w:tc>
      </w:tr>
      <w:tr w:rsidR="0040665D" w14:paraId="2FC0A506" w14:textId="77777777" w:rsidTr="00CE56E8">
        <w:trPr>
          <w:tblCellSpacing w:w="15" w:type="dxa"/>
          <w:jc w:val="center"/>
        </w:trPr>
        <w:tc>
          <w:tcPr>
            <w:tcW w:w="0" w:type="auto"/>
            <w:vAlign w:val="center"/>
            <w:hideMark/>
          </w:tcPr>
          <w:p w14:paraId="1F01265A" w14:textId="77777777" w:rsidR="0040665D" w:rsidRDefault="0040665D" w:rsidP="00EF22E2">
            <w:pPr>
              <w:jc w:val="left"/>
              <w:rPr>
                <w:rFonts w:eastAsia="Times New Roman"/>
              </w:rPr>
            </w:pPr>
            <w:r>
              <w:rPr>
                <w:rFonts w:eastAsia="Times New Roman"/>
              </w:rPr>
              <w:lastRenderedPageBreak/>
              <w:t>Observations</w:t>
            </w:r>
          </w:p>
        </w:tc>
        <w:tc>
          <w:tcPr>
            <w:tcW w:w="0" w:type="auto"/>
            <w:vAlign w:val="center"/>
            <w:hideMark/>
          </w:tcPr>
          <w:p w14:paraId="0A29096A" w14:textId="77777777" w:rsidR="0040665D" w:rsidRDefault="0040665D" w:rsidP="00EF22E2">
            <w:pPr>
              <w:jc w:val="center"/>
              <w:rPr>
                <w:rFonts w:eastAsia="Times New Roman"/>
              </w:rPr>
            </w:pPr>
            <w:r>
              <w:rPr>
                <w:rFonts w:eastAsia="Times New Roman"/>
              </w:rPr>
              <w:t>360</w:t>
            </w:r>
          </w:p>
        </w:tc>
        <w:tc>
          <w:tcPr>
            <w:tcW w:w="0" w:type="auto"/>
            <w:vAlign w:val="center"/>
            <w:hideMark/>
          </w:tcPr>
          <w:p w14:paraId="635ADC41" w14:textId="77777777" w:rsidR="0040665D" w:rsidRDefault="0040665D" w:rsidP="00EF22E2">
            <w:pPr>
              <w:jc w:val="center"/>
              <w:rPr>
                <w:rFonts w:eastAsia="Times New Roman"/>
              </w:rPr>
            </w:pPr>
            <w:r>
              <w:rPr>
                <w:rFonts w:eastAsia="Times New Roman"/>
              </w:rPr>
              <w:t>351</w:t>
            </w:r>
          </w:p>
        </w:tc>
      </w:tr>
      <w:tr w:rsidR="0040665D" w14:paraId="335C31B6" w14:textId="77777777" w:rsidTr="00CE56E8">
        <w:trPr>
          <w:tblCellSpacing w:w="15" w:type="dxa"/>
          <w:jc w:val="center"/>
        </w:trPr>
        <w:tc>
          <w:tcPr>
            <w:tcW w:w="0" w:type="auto"/>
            <w:vAlign w:val="center"/>
            <w:hideMark/>
          </w:tcPr>
          <w:p w14:paraId="0C8790E1" w14:textId="77777777" w:rsidR="0040665D" w:rsidRDefault="0040665D" w:rsidP="00EF22E2">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47CDB5F8" w14:textId="77777777" w:rsidR="0040665D" w:rsidRDefault="0040665D" w:rsidP="00EF22E2">
            <w:pPr>
              <w:jc w:val="center"/>
              <w:rPr>
                <w:rFonts w:eastAsia="Times New Roman"/>
              </w:rPr>
            </w:pPr>
            <w:r>
              <w:rPr>
                <w:rFonts w:eastAsia="Times New Roman"/>
              </w:rPr>
              <w:t>0.204</w:t>
            </w:r>
          </w:p>
        </w:tc>
        <w:tc>
          <w:tcPr>
            <w:tcW w:w="0" w:type="auto"/>
            <w:vAlign w:val="center"/>
            <w:hideMark/>
          </w:tcPr>
          <w:p w14:paraId="39CAC7B5" w14:textId="77777777" w:rsidR="0040665D" w:rsidRDefault="0040665D" w:rsidP="00EF22E2">
            <w:pPr>
              <w:jc w:val="center"/>
              <w:rPr>
                <w:rFonts w:eastAsia="Times New Roman"/>
              </w:rPr>
            </w:pPr>
            <w:r>
              <w:rPr>
                <w:rFonts w:eastAsia="Times New Roman"/>
              </w:rPr>
              <w:t>0.486</w:t>
            </w:r>
          </w:p>
        </w:tc>
      </w:tr>
      <w:tr w:rsidR="0040665D" w14:paraId="46F055AD" w14:textId="77777777" w:rsidTr="00CE56E8">
        <w:trPr>
          <w:tblCellSpacing w:w="15" w:type="dxa"/>
          <w:jc w:val="center"/>
        </w:trPr>
        <w:tc>
          <w:tcPr>
            <w:tcW w:w="0" w:type="auto"/>
            <w:vAlign w:val="center"/>
            <w:hideMark/>
          </w:tcPr>
          <w:p w14:paraId="72EBED7A" w14:textId="77777777" w:rsidR="0040665D" w:rsidRDefault="0040665D" w:rsidP="00EF22E2">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600263C5" w14:textId="77777777" w:rsidR="0040665D" w:rsidRDefault="0040665D" w:rsidP="00EF22E2">
            <w:pPr>
              <w:jc w:val="center"/>
              <w:rPr>
                <w:rFonts w:eastAsia="Times New Roman"/>
              </w:rPr>
            </w:pPr>
            <w:r>
              <w:rPr>
                <w:rFonts w:eastAsia="Times New Roman"/>
              </w:rPr>
              <w:t>0.198</w:t>
            </w:r>
          </w:p>
        </w:tc>
        <w:tc>
          <w:tcPr>
            <w:tcW w:w="0" w:type="auto"/>
            <w:vAlign w:val="center"/>
            <w:hideMark/>
          </w:tcPr>
          <w:p w14:paraId="56BA5F8C" w14:textId="77777777" w:rsidR="0040665D" w:rsidRDefault="0040665D" w:rsidP="00EF22E2">
            <w:pPr>
              <w:jc w:val="center"/>
              <w:rPr>
                <w:rFonts w:eastAsia="Times New Roman"/>
              </w:rPr>
            </w:pPr>
            <w:r>
              <w:rPr>
                <w:rFonts w:eastAsia="Times New Roman"/>
              </w:rPr>
              <w:t>0.476</w:t>
            </w:r>
          </w:p>
        </w:tc>
      </w:tr>
      <w:tr w:rsidR="0040665D" w14:paraId="22BE35E0" w14:textId="77777777" w:rsidTr="00CE56E8">
        <w:trPr>
          <w:tblCellSpacing w:w="15" w:type="dxa"/>
          <w:jc w:val="center"/>
        </w:trPr>
        <w:tc>
          <w:tcPr>
            <w:tcW w:w="0" w:type="auto"/>
            <w:vAlign w:val="center"/>
            <w:hideMark/>
          </w:tcPr>
          <w:p w14:paraId="0D13A332" w14:textId="77777777" w:rsidR="0040665D" w:rsidRDefault="0040665D" w:rsidP="00EF22E2">
            <w:pPr>
              <w:jc w:val="left"/>
              <w:rPr>
                <w:rFonts w:eastAsia="Times New Roman"/>
              </w:rPr>
            </w:pPr>
            <w:r>
              <w:rPr>
                <w:rFonts w:eastAsia="Times New Roman"/>
              </w:rPr>
              <w:t>Residual Std. Error</w:t>
            </w:r>
          </w:p>
        </w:tc>
        <w:tc>
          <w:tcPr>
            <w:tcW w:w="0" w:type="auto"/>
            <w:vAlign w:val="center"/>
            <w:hideMark/>
          </w:tcPr>
          <w:p w14:paraId="4568645E" w14:textId="77777777" w:rsidR="0040665D" w:rsidRDefault="0040665D" w:rsidP="00EF22E2">
            <w:pPr>
              <w:jc w:val="center"/>
              <w:rPr>
                <w:rFonts w:eastAsia="Times New Roman"/>
              </w:rPr>
            </w:pPr>
            <w:r>
              <w:rPr>
                <w:rFonts w:eastAsia="Times New Roman"/>
              </w:rPr>
              <w:t>0.005 (</w:t>
            </w:r>
            <w:proofErr w:type="spellStart"/>
            <w:r>
              <w:rPr>
                <w:rFonts w:eastAsia="Times New Roman"/>
              </w:rPr>
              <w:t>df</w:t>
            </w:r>
            <w:proofErr w:type="spellEnd"/>
            <w:r>
              <w:rPr>
                <w:rFonts w:eastAsia="Times New Roman"/>
              </w:rPr>
              <w:t xml:space="preserve"> = 356)</w:t>
            </w:r>
          </w:p>
        </w:tc>
        <w:tc>
          <w:tcPr>
            <w:tcW w:w="0" w:type="auto"/>
            <w:vAlign w:val="center"/>
            <w:hideMark/>
          </w:tcPr>
          <w:p w14:paraId="50DF549F" w14:textId="77777777" w:rsidR="0040665D" w:rsidRDefault="0040665D" w:rsidP="00EF22E2">
            <w:pPr>
              <w:jc w:val="center"/>
              <w:rPr>
                <w:rFonts w:eastAsia="Times New Roman"/>
              </w:rPr>
            </w:pPr>
            <w:r>
              <w:rPr>
                <w:rFonts w:eastAsia="Times New Roman"/>
              </w:rPr>
              <w:t>0.004 (</w:t>
            </w:r>
            <w:proofErr w:type="spellStart"/>
            <w:r>
              <w:rPr>
                <w:rFonts w:eastAsia="Times New Roman"/>
              </w:rPr>
              <w:t>df</w:t>
            </w:r>
            <w:proofErr w:type="spellEnd"/>
            <w:r>
              <w:rPr>
                <w:rFonts w:eastAsia="Times New Roman"/>
              </w:rPr>
              <w:t xml:space="preserve"> = 343)</w:t>
            </w:r>
          </w:p>
        </w:tc>
      </w:tr>
      <w:tr w:rsidR="0040665D" w14:paraId="6D9FB774" w14:textId="77777777" w:rsidTr="00CE56E8">
        <w:trPr>
          <w:tblCellSpacing w:w="15" w:type="dxa"/>
          <w:jc w:val="center"/>
        </w:trPr>
        <w:tc>
          <w:tcPr>
            <w:tcW w:w="0" w:type="auto"/>
            <w:vAlign w:val="center"/>
            <w:hideMark/>
          </w:tcPr>
          <w:p w14:paraId="76258B3E" w14:textId="77777777" w:rsidR="0040665D" w:rsidRDefault="0040665D" w:rsidP="00EF22E2">
            <w:pPr>
              <w:jc w:val="left"/>
              <w:rPr>
                <w:rFonts w:eastAsia="Times New Roman"/>
              </w:rPr>
            </w:pPr>
            <w:r>
              <w:rPr>
                <w:rFonts w:eastAsia="Times New Roman"/>
              </w:rPr>
              <w:t>F Statistic</w:t>
            </w:r>
          </w:p>
        </w:tc>
        <w:tc>
          <w:tcPr>
            <w:tcW w:w="0" w:type="auto"/>
            <w:vAlign w:val="center"/>
            <w:hideMark/>
          </w:tcPr>
          <w:p w14:paraId="195BC48F" w14:textId="77777777" w:rsidR="0040665D" w:rsidRDefault="0040665D" w:rsidP="00EF22E2">
            <w:pPr>
              <w:jc w:val="center"/>
              <w:rPr>
                <w:rFonts w:eastAsia="Times New Roman"/>
              </w:rPr>
            </w:pPr>
            <w:r>
              <w:rPr>
                <w:rFonts w:eastAsia="Times New Roman"/>
              </w:rPr>
              <w:t>30.459</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356)</w:t>
            </w:r>
          </w:p>
        </w:tc>
        <w:tc>
          <w:tcPr>
            <w:tcW w:w="0" w:type="auto"/>
            <w:vAlign w:val="center"/>
            <w:hideMark/>
          </w:tcPr>
          <w:p w14:paraId="70905F2A" w14:textId="77777777" w:rsidR="0040665D" w:rsidRDefault="0040665D" w:rsidP="00EF22E2">
            <w:pPr>
              <w:jc w:val="center"/>
              <w:rPr>
                <w:rFonts w:eastAsia="Times New Roman"/>
              </w:rPr>
            </w:pPr>
            <w:r>
              <w:rPr>
                <w:rFonts w:eastAsia="Times New Roman"/>
              </w:rPr>
              <w:t>46.369</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343)</w:t>
            </w:r>
          </w:p>
        </w:tc>
      </w:tr>
      <w:tr w:rsidR="0040665D" w14:paraId="7D53C929" w14:textId="77777777" w:rsidTr="00CE56E8">
        <w:trPr>
          <w:tblCellSpacing w:w="15" w:type="dxa"/>
          <w:jc w:val="center"/>
        </w:trPr>
        <w:tc>
          <w:tcPr>
            <w:tcW w:w="0" w:type="auto"/>
            <w:gridSpan w:val="3"/>
            <w:tcBorders>
              <w:bottom w:val="single" w:sz="6" w:space="0" w:color="000000"/>
            </w:tcBorders>
            <w:vAlign w:val="center"/>
            <w:hideMark/>
          </w:tcPr>
          <w:p w14:paraId="234DDE3F" w14:textId="77777777" w:rsidR="0040665D" w:rsidRDefault="0040665D" w:rsidP="00EF22E2">
            <w:pPr>
              <w:jc w:val="center"/>
              <w:rPr>
                <w:rFonts w:eastAsia="Times New Roman"/>
              </w:rPr>
            </w:pPr>
          </w:p>
        </w:tc>
      </w:tr>
      <w:tr w:rsidR="0040665D" w14:paraId="30CAD42C" w14:textId="77777777" w:rsidTr="00CE56E8">
        <w:trPr>
          <w:tblCellSpacing w:w="15" w:type="dxa"/>
          <w:jc w:val="center"/>
        </w:trPr>
        <w:tc>
          <w:tcPr>
            <w:tcW w:w="0" w:type="auto"/>
            <w:vAlign w:val="center"/>
            <w:hideMark/>
          </w:tcPr>
          <w:p w14:paraId="12592588" w14:textId="77777777" w:rsidR="0040665D" w:rsidRDefault="0040665D" w:rsidP="00EF22E2">
            <w:pPr>
              <w:jc w:val="left"/>
              <w:rPr>
                <w:rFonts w:eastAsia="Times New Roman"/>
              </w:rPr>
            </w:pPr>
            <w:r>
              <w:rPr>
                <w:rStyle w:val="Emphasis"/>
              </w:rPr>
              <w:t>Note:</w:t>
            </w:r>
          </w:p>
        </w:tc>
        <w:tc>
          <w:tcPr>
            <w:tcW w:w="0" w:type="auto"/>
            <w:gridSpan w:val="2"/>
            <w:vAlign w:val="center"/>
            <w:hideMark/>
          </w:tcPr>
          <w:p w14:paraId="01017AA6" w14:textId="1182F893" w:rsidR="0040665D" w:rsidRDefault="00B27A4F" w:rsidP="00EF22E2">
            <w:pPr>
              <w:jc w:val="right"/>
              <w:rPr>
                <w:rFonts w:eastAsia="Times New Roman"/>
              </w:rPr>
            </w:pPr>
            <w:r>
              <w:rPr>
                <w:rFonts w:eastAsia="Times New Roman"/>
                <w:vertAlign w:val="superscript"/>
              </w:rPr>
              <w:t>*</w:t>
            </w:r>
            <w:r w:rsidRPr="00702301">
              <w:rPr>
                <w:rFonts w:eastAsia="Times New Roman"/>
              </w:rPr>
              <w:t>p</w:t>
            </w:r>
            <w:r>
              <w:rPr>
                <w:rFonts w:eastAsia="Times New Roman"/>
              </w:rPr>
              <w:t xml:space="preserve">&lt;0.1; </w:t>
            </w:r>
            <w:r>
              <w:rPr>
                <w:rFonts w:eastAsia="Times New Roman"/>
                <w:vertAlign w:val="superscript"/>
              </w:rPr>
              <w:t>**</w:t>
            </w:r>
            <w:r>
              <w:rPr>
                <w:rFonts w:eastAsia="Times New Roman"/>
              </w:rPr>
              <w:t xml:space="preserve">p&lt;0.05; </w:t>
            </w:r>
            <w:r>
              <w:rPr>
                <w:rFonts w:eastAsia="Times New Roman"/>
                <w:vertAlign w:val="superscript"/>
              </w:rPr>
              <w:t>***</w:t>
            </w:r>
            <w:r>
              <w:rPr>
                <w:rFonts w:eastAsia="Times New Roman"/>
              </w:rPr>
              <w:t>p&lt;0.01</w:t>
            </w:r>
          </w:p>
        </w:tc>
      </w:tr>
    </w:tbl>
    <w:p w14:paraId="703A79B8" w14:textId="77777777" w:rsidR="0040665D" w:rsidRDefault="0040665D" w:rsidP="005D2017">
      <w:pPr>
        <w:ind w:firstLine="0"/>
        <w:rPr>
          <w:noProof/>
          <w14:ligatures w14:val="standardContextual"/>
        </w:rPr>
      </w:pPr>
    </w:p>
    <w:p w14:paraId="0E5C761B" w14:textId="77777777" w:rsidR="0040665D" w:rsidRDefault="0040665D">
      <w:pPr>
        <w:spacing w:line="240" w:lineRule="auto"/>
        <w:ind w:firstLine="0"/>
        <w:jc w:val="left"/>
        <w:rPr>
          <w:noProof/>
          <w14:ligatures w14:val="standardContextual"/>
        </w:rPr>
      </w:pPr>
      <w:r>
        <w:rPr>
          <w:noProof/>
          <w14:ligatures w14:val="standardContextual"/>
        </w:rPr>
        <w:br w:type="page"/>
      </w:r>
    </w:p>
    <w:p w14:paraId="57CFEB90" w14:textId="52C67B09" w:rsidR="00FB17AC" w:rsidRDefault="0040665D" w:rsidP="00C73E21">
      <w:pPr>
        <w:pStyle w:val="Caption"/>
        <w:keepNext/>
        <w:ind w:firstLine="0"/>
        <w:rPr>
          <w:noProof/>
        </w:rPr>
      </w:pPr>
      <w:bookmarkStart w:id="110" w:name="_Ref170051781"/>
      <w:bookmarkStart w:id="111" w:name="_Toc203147351"/>
      <w:r>
        <w:lastRenderedPageBreak/>
        <w:t xml:space="preserve">Table </w:t>
      </w:r>
      <w:fldSimple w:instr=" SEQ Table \* ARABIC ">
        <w:r w:rsidR="008B593D">
          <w:rPr>
            <w:noProof/>
          </w:rPr>
          <w:t>12</w:t>
        </w:r>
      </w:fldSimple>
      <w:bookmarkEnd w:id="110"/>
      <w:r>
        <w:rPr>
          <w:noProof/>
        </w:rPr>
        <w:t xml:space="preserve"> </w:t>
      </w:r>
      <w:r w:rsidR="00030CFC">
        <w:rPr>
          <w:noProof/>
        </w:rPr>
        <w:t>D</w:t>
      </w:r>
      <w:r w:rsidR="00FB17AC">
        <w:rPr>
          <w:noProof/>
        </w:rPr>
        <w:t>iff-in-diff</w:t>
      </w:r>
      <w:r>
        <w:rPr>
          <w:noProof/>
        </w:rPr>
        <w:t xml:space="preserve"> analysis of Roll’s Measure.</w:t>
      </w:r>
      <w:bookmarkEnd w:id="111"/>
      <w:r>
        <w:rPr>
          <w:noProof/>
        </w:rPr>
        <w:t xml:space="preserve"> </w:t>
      </w:r>
    </w:p>
    <w:p w14:paraId="0C2B950C" w14:textId="2C371290" w:rsidR="0040665D" w:rsidRDefault="0040665D" w:rsidP="00C73E21">
      <w:pPr>
        <w:pStyle w:val="Caption"/>
        <w:keepNext/>
        <w:ind w:firstLine="0"/>
      </w:pPr>
      <w:r>
        <w:rPr>
          <w:noProof/>
        </w:rPr>
        <w:t>The dependent variable is the daily Roll’s Measure (a proxy of the bid-ask spread during the trading day). Control variables are the contract tenor, relevant stock market (TSX or S&amp;P 500) returns and volatility. Stock market returns are calculated as the percent change from the previous trading day’s adjusted closing price (where adjustments are made for dividends, stock splits and other rights offers). The volatility measures are the CBOE VIX and TSX 60 VIXI indices.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444"/>
        <w:gridCol w:w="2459"/>
      </w:tblGrid>
      <w:tr w:rsidR="0040665D" w14:paraId="7B677037" w14:textId="77777777" w:rsidTr="00CE56E8">
        <w:trPr>
          <w:tblCellSpacing w:w="15" w:type="dxa"/>
          <w:jc w:val="center"/>
        </w:trPr>
        <w:tc>
          <w:tcPr>
            <w:tcW w:w="0" w:type="auto"/>
            <w:gridSpan w:val="3"/>
            <w:tcBorders>
              <w:top w:val="nil"/>
              <w:left w:val="nil"/>
              <w:bottom w:val="nil"/>
              <w:right w:val="nil"/>
            </w:tcBorders>
            <w:vAlign w:val="center"/>
            <w:hideMark/>
          </w:tcPr>
          <w:p w14:paraId="7F01996A" w14:textId="77777777" w:rsidR="0040665D" w:rsidRDefault="0040665D" w:rsidP="00AD290E">
            <w:pPr>
              <w:jc w:val="center"/>
              <w:rPr>
                <w:rFonts w:eastAsia="Times New Roman"/>
              </w:rPr>
            </w:pPr>
            <w:r>
              <w:rPr>
                <w:rStyle w:val="Strong"/>
              </w:rPr>
              <w:t>Roll's Measure diff-in-diff Analysis</w:t>
            </w:r>
          </w:p>
        </w:tc>
      </w:tr>
      <w:tr w:rsidR="0040665D" w14:paraId="68BE6BA6" w14:textId="77777777" w:rsidTr="00CE56E8">
        <w:trPr>
          <w:tblCellSpacing w:w="15" w:type="dxa"/>
          <w:jc w:val="center"/>
        </w:trPr>
        <w:tc>
          <w:tcPr>
            <w:tcW w:w="0" w:type="auto"/>
            <w:gridSpan w:val="3"/>
            <w:tcBorders>
              <w:bottom w:val="single" w:sz="6" w:space="0" w:color="000000"/>
            </w:tcBorders>
            <w:vAlign w:val="center"/>
            <w:hideMark/>
          </w:tcPr>
          <w:p w14:paraId="4A48DFCC" w14:textId="77777777" w:rsidR="0040665D" w:rsidRDefault="0040665D" w:rsidP="00AD290E">
            <w:pPr>
              <w:jc w:val="center"/>
              <w:rPr>
                <w:rFonts w:eastAsia="Times New Roman"/>
              </w:rPr>
            </w:pPr>
          </w:p>
        </w:tc>
      </w:tr>
      <w:tr w:rsidR="0040665D" w14:paraId="6DBE757F" w14:textId="77777777" w:rsidTr="00CE56E8">
        <w:trPr>
          <w:tblCellSpacing w:w="15" w:type="dxa"/>
          <w:jc w:val="center"/>
        </w:trPr>
        <w:tc>
          <w:tcPr>
            <w:tcW w:w="0" w:type="auto"/>
            <w:vAlign w:val="center"/>
            <w:hideMark/>
          </w:tcPr>
          <w:p w14:paraId="6C34B7A3" w14:textId="77777777" w:rsidR="0040665D" w:rsidRDefault="0040665D" w:rsidP="00AD290E">
            <w:pPr>
              <w:jc w:val="center"/>
              <w:rPr>
                <w:rFonts w:eastAsia="Times New Roman"/>
                <w:sz w:val="20"/>
                <w:szCs w:val="20"/>
              </w:rPr>
            </w:pPr>
          </w:p>
        </w:tc>
        <w:tc>
          <w:tcPr>
            <w:tcW w:w="0" w:type="auto"/>
            <w:gridSpan w:val="2"/>
            <w:vAlign w:val="center"/>
            <w:hideMark/>
          </w:tcPr>
          <w:p w14:paraId="3D75DD7A" w14:textId="77777777" w:rsidR="0040665D" w:rsidRDefault="0040665D" w:rsidP="00AD290E">
            <w:pPr>
              <w:jc w:val="center"/>
              <w:rPr>
                <w:rFonts w:eastAsia="Times New Roman"/>
              </w:rPr>
            </w:pPr>
            <w:r>
              <w:rPr>
                <w:rStyle w:val="Emphasis"/>
              </w:rPr>
              <w:t>Dependent variable:</w:t>
            </w:r>
          </w:p>
        </w:tc>
      </w:tr>
      <w:tr w:rsidR="0040665D" w14:paraId="448B9762" w14:textId="77777777" w:rsidTr="00CE56E8">
        <w:trPr>
          <w:tblCellSpacing w:w="15" w:type="dxa"/>
          <w:jc w:val="center"/>
        </w:trPr>
        <w:tc>
          <w:tcPr>
            <w:tcW w:w="0" w:type="auto"/>
            <w:vAlign w:val="center"/>
            <w:hideMark/>
          </w:tcPr>
          <w:p w14:paraId="3EAE83B8" w14:textId="77777777" w:rsidR="0040665D" w:rsidRDefault="0040665D" w:rsidP="00AD290E">
            <w:pPr>
              <w:jc w:val="center"/>
              <w:rPr>
                <w:rFonts w:eastAsia="Times New Roman"/>
              </w:rPr>
            </w:pPr>
          </w:p>
        </w:tc>
        <w:tc>
          <w:tcPr>
            <w:tcW w:w="0" w:type="auto"/>
            <w:gridSpan w:val="2"/>
            <w:tcBorders>
              <w:bottom w:val="single" w:sz="6" w:space="0" w:color="000000"/>
            </w:tcBorders>
            <w:vAlign w:val="center"/>
            <w:hideMark/>
          </w:tcPr>
          <w:p w14:paraId="480009FA" w14:textId="77777777" w:rsidR="0040665D" w:rsidRDefault="0040665D" w:rsidP="00AD290E">
            <w:pPr>
              <w:jc w:val="center"/>
              <w:rPr>
                <w:rFonts w:eastAsia="Times New Roman"/>
                <w:sz w:val="20"/>
                <w:szCs w:val="20"/>
              </w:rPr>
            </w:pPr>
          </w:p>
        </w:tc>
      </w:tr>
      <w:tr w:rsidR="0040665D" w14:paraId="4BF96490" w14:textId="77777777" w:rsidTr="00CE56E8">
        <w:trPr>
          <w:tblCellSpacing w:w="15" w:type="dxa"/>
          <w:jc w:val="center"/>
        </w:trPr>
        <w:tc>
          <w:tcPr>
            <w:tcW w:w="0" w:type="auto"/>
            <w:vAlign w:val="center"/>
            <w:hideMark/>
          </w:tcPr>
          <w:p w14:paraId="3A3B6318" w14:textId="77777777" w:rsidR="0040665D" w:rsidRDefault="0040665D" w:rsidP="00AD290E">
            <w:pPr>
              <w:jc w:val="center"/>
              <w:rPr>
                <w:rFonts w:eastAsia="Times New Roman"/>
                <w:sz w:val="20"/>
                <w:szCs w:val="20"/>
              </w:rPr>
            </w:pPr>
          </w:p>
        </w:tc>
        <w:tc>
          <w:tcPr>
            <w:tcW w:w="0" w:type="auto"/>
            <w:gridSpan w:val="2"/>
            <w:vAlign w:val="center"/>
            <w:hideMark/>
          </w:tcPr>
          <w:p w14:paraId="1355570E" w14:textId="77777777" w:rsidR="0040665D" w:rsidRDefault="0040665D" w:rsidP="00AD290E">
            <w:pPr>
              <w:jc w:val="center"/>
              <w:rPr>
                <w:rFonts w:eastAsia="Times New Roman"/>
              </w:rPr>
            </w:pPr>
            <w:r>
              <w:rPr>
                <w:rFonts w:eastAsia="Times New Roman"/>
              </w:rPr>
              <w:t>Roll's Measure</w:t>
            </w:r>
          </w:p>
        </w:tc>
      </w:tr>
      <w:tr w:rsidR="0040665D" w14:paraId="307B2480" w14:textId="77777777" w:rsidTr="00CE56E8">
        <w:trPr>
          <w:tblCellSpacing w:w="15" w:type="dxa"/>
          <w:jc w:val="center"/>
        </w:trPr>
        <w:tc>
          <w:tcPr>
            <w:tcW w:w="0" w:type="auto"/>
            <w:vAlign w:val="center"/>
            <w:hideMark/>
          </w:tcPr>
          <w:p w14:paraId="3993D628" w14:textId="77777777" w:rsidR="0040665D" w:rsidRDefault="0040665D" w:rsidP="00AD290E">
            <w:pPr>
              <w:jc w:val="center"/>
              <w:rPr>
                <w:rFonts w:eastAsia="Times New Roman"/>
              </w:rPr>
            </w:pPr>
          </w:p>
        </w:tc>
        <w:tc>
          <w:tcPr>
            <w:tcW w:w="0" w:type="auto"/>
            <w:vAlign w:val="center"/>
            <w:hideMark/>
          </w:tcPr>
          <w:p w14:paraId="778BA14F" w14:textId="77777777" w:rsidR="0040665D" w:rsidRDefault="0040665D" w:rsidP="00AD290E">
            <w:pPr>
              <w:jc w:val="center"/>
              <w:rPr>
                <w:rFonts w:eastAsia="Times New Roman"/>
              </w:rPr>
            </w:pPr>
            <w:r>
              <w:rPr>
                <w:rFonts w:eastAsia="Times New Roman"/>
              </w:rPr>
              <w:t>Simple Model</w:t>
            </w:r>
          </w:p>
        </w:tc>
        <w:tc>
          <w:tcPr>
            <w:tcW w:w="0" w:type="auto"/>
            <w:vAlign w:val="center"/>
            <w:hideMark/>
          </w:tcPr>
          <w:p w14:paraId="42B8394D" w14:textId="77777777" w:rsidR="0040665D" w:rsidRDefault="0040665D" w:rsidP="00AD290E">
            <w:pPr>
              <w:jc w:val="center"/>
              <w:rPr>
                <w:rFonts w:eastAsia="Times New Roman"/>
              </w:rPr>
            </w:pPr>
            <w:r>
              <w:rPr>
                <w:rFonts w:eastAsia="Times New Roman"/>
              </w:rPr>
              <w:t>Full Model</w:t>
            </w:r>
          </w:p>
        </w:tc>
      </w:tr>
      <w:tr w:rsidR="0040665D" w14:paraId="47D55DF2" w14:textId="77777777" w:rsidTr="00CE56E8">
        <w:trPr>
          <w:tblCellSpacing w:w="15" w:type="dxa"/>
          <w:jc w:val="center"/>
        </w:trPr>
        <w:tc>
          <w:tcPr>
            <w:tcW w:w="0" w:type="auto"/>
            <w:vAlign w:val="center"/>
            <w:hideMark/>
          </w:tcPr>
          <w:p w14:paraId="7F34210E" w14:textId="77777777" w:rsidR="0040665D" w:rsidRDefault="0040665D" w:rsidP="00AD290E">
            <w:pPr>
              <w:jc w:val="center"/>
              <w:rPr>
                <w:rFonts w:eastAsia="Times New Roman"/>
              </w:rPr>
            </w:pPr>
          </w:p>
        </w:tc>
        <w:tc>
          <w:tcPr>
            <w:tcW w:w="0" w:type="auto"/>
            <w:vAlign w:val="center"/>
            <w:hideMark/>
          </w:tcPr>
          <w:p w14:paraId="0DE51F22" w14:textId="77777777" w:rsidR="0040665D" w:rsidRDefault="0040665D" w:rsidP="00AD290E">
            <w:pPr>
              <w:jc w:val="center"/>
              <w:rPr>
                <w:rFonts w:eastAsia="Times New Roman"/>
              </w:rPr>
            </w:pPr>
            <w:r>
              <w:rPr>
                <w:rFonts w:eastAsia="Times New Roman"/>
              </w:rPr>
              <w:t>(1)</w:t>
            </w:r>
          </w:p>
        </w:tc>
        <w:tc>
          <w:tcPr>
            <w:tcW w:w="0" w:type="auto"/>
            <w:vAlign w:val="center"/>
            <w:hideMark/>
          </w:tcPr>
          <w:p w14:paraId="29E8175F" w14:textId="77777777" w:rsidR="0040665D" w:rsidRDefault="0040665D" w:rsidP="00AD290E">
            <w:pPr>
              <w:jc w:val="center"/>
              <w:rPr>
                <w:rFonts w:eastAsia="Times New Roman"/>
              </w:rPr>
            </w:pPr>
            <w:r>
              <w:rPr>
                <w:rFonts w:eastAsia="Times New Roman"/>
              </w:rPr>
              <w:t>(2)</w:t>
            </w:r>
          </w:p>
        </w:tc>
      </w:tr>
      <w:tr w:rsidR="0040665D" w14:paraId="1402DCDC" w14:textId="77777777" w:rsidTr="00CE56E8">
        <w:trPr>
          <w:tblCellSpacing w:w="15" w:type="dxa"/>
          <w:jc w:val="center"/>
        </w:trPr>
        <w:tc>
          <w:tcPr>
            <w:tcW w:w="0" w:type="auto"/>
            <w:gridSpan w:val="3"/>
            <w:tcBorders>
              <w:bottom w:val="single" w:sz="6" w:space="0" w:color="000000"/>
            </w:tcBorders>
            <w:vAlign w:val="center"/>
            <w:hideMark/>
          </w:tcPr>
          <w:p w14:paraId="5F81DCDC" w14:textId="77777777" w:rsidR="0040665D" w:rsidRDefault="0040665D" w:rsidP="00AD290E">
            <w:pPr>
              <w:jc w:val="center"/>
              <w:rPr>
                <w:rFonts w:eastAsia="Times New Roman"/>
              </w:rPr>
            </w:pPr>
          </w:p>
        </w:tc>
      </w:tr>
      <w:tr w:rsidR="0040665D" w14:paraId="3187D208" w14:textId="77777777" w:rsidTr="00CE56E8">
        <w:trPr>
          <w:tblCellSpacing w:w="15" w:type="dxa"/>
          <w:jc w:val="center"/>
        </w:trPr>
        <w:tc>
          <w:tcPr>
            <w:tcW w:w="0" w:type="auto"/>
            <w:vAlign w:val="center"/>
            <w:hideMark/>
          </w:tcPr>
          <w:p w14:paraId="4CDF9DD7" w14:textId="77777777" w:rsidR="0040665D" w:rsidRDefault="0040665D" w:rsidP="00AD290E">
            <w:pPr>
              <w:jc w:val="left"/>
              <w:rPr>
                <w:rFonts w:eastAsia="Times New Roman"/>
              </w:rPr>
            </w:pPr>
            <w:r>
              <w:rPr>
                <w:rFonts w:eastAsia="Times New Roman"/>
              </w:rPr>
              <w:t>Group</w:t>
            </w:r>
          </w:p>
        </w:tc>
        <w:tc>
          <w:tcPr>
            <w:tcW w:w="0" w:type="auto"/>
            <w:vAlign w:val="center"/>
            <w:hideMark/>
          </w:tcPr>
          <w:p w14:paraId="39B72A9B" w14:textId="77777777" w:rsidR="0040665D" w:rsidRDefault="0040665D" w:rsidP="00AD290E">
            <w:pPr>
              <w:jc w:val="center"/>
              <w:rPr>
                <w:rFonts w:eastAsia="Times New Roman"/>
              </w:rPr>
            </w:pPr>
            <w:r>
              <w:rPr>
                <w:rFonts w:eastAsia="Times New Roman"/>
              </w:rPr>
              <w:t>0.368</w:t>
            </w:r>
            <w:r>
              <w:rPr>
                <w:rFonts w:eastAsia="Times New Roman"/>
                <w:vertAlign w:val="superscript"/>
              </w:rPr>
              <w:t>***</w:t>
            </w:r>
          </w:p>
        </w:tc>
        <w:tc>
          <w:tcPr>
            <w:tcW w:w="0" w:type="auto"/>
            <w:vAlign w:val="center"/>
            <w:hideMark/>
          </w:tcPr>
          <w:p w14:paraId="42EA4C8F" w14:textId="77777777" w:rsidR="0040665D" w:rsidRDefault="0040665D" w:rsidP="00AD290E">
            <w:pPr>
              <w:jc w:val="center"/>
              <w:rPr>
                <w:rFonts w:eastAsia="Times New Roman"/>
              </w:rPr>
            </w:pPr>
            <w:r>
              <w:rPr>
                <w:rFonts w:eastAsia="Times New Roman"/>
              </w:rPr>
              <w:t>0.377</w:t>
            </w:r>
            <w:r>
              <w:rPr>
                <w:rFonts w:eastAsia="Times New Roman"/>
                <w:vertAlign w:val="superscript"/>
              </w:rPr>
              <w:t>***</w:t>
            </w:r>
          </w:p>
        </w:tc>
      </w:tr>
      <w:tr w:rsidR="0040665D" w14:paraId="68442A28" w14:textId="77777777" w:rsidTr="00CE56E8">
        <w:trPr>
          <w:tblCellSpacing w:w="15" w:type="dxa"/>
          <w:jc w:val="center"/>
        </w:trPr>
        <w:tc>
          <w:tcPr>
            <w:tcW w:w="0" w:type="auto"/>
            <w:vAlign w:val="center"/>
            <w:hideMark/>
          </w:tcPr>
          <w:p w14:paraId="42914CB4" w14:textId="77777777" w:rsidR="0040665D" w:rsidRDefault="0040665D" w:rsidP="00AD290E">
            <w:pPr>
              <w:jc w:val="center"/>
              <w:rPr>
                <w:rFonts w:eastAsia="Times New Roman"/>
              </w:rPr>
            </w:pPr>
          </w:p>
        </w:tc>
        <w:tc>
          <w:tcPr>
            <w:tcW w:w="0" w:type="auto"/>
            <w:vAlign w:val="center"/>
            <w:hideMark/>
          </w:tcPr>
          <w:p w14:paraId="5B388063" w14:textId="77777777" w:rsidR="0040665D" w:rsidRDefault="0040665D" w:rsidP="00AD290E">
            <w:pPr>
              <w:jc w:val="center"/>
              <w:rPr>
                <w:rFonts w:eastAsia="Times New Roman"/>
              </w:rPr>
            </w:pPr>
            <w:r>
              <w:rPr>
                <w:rFonts w:eastAsia="Times New Roman"/>
              </w:rPr>
              <w:t>(0.041)</w:t>
            </w:r>
          </w:p>
        </w:tc>
        <w:tc>
          <w:tcPr>
            <w:tcW w:w="0" w:type="auto"/>
            <w:vAlign w:val="center"/>
            <w:hideMark/>
          </w:tcPr>
          <w:p w14:paraId="21A23E7E" w14:textId="77777777" w:rsidR="0040665D" w:rsidRDefault="0040665D" w:rsidP="00AD290E">
            <w:pPr>
              <w:jc w:val="center"/>
              <w:rPr>
                <w:rFonts w:eastAsia="Times New Roman"/>
              </w:rPr>
            </w:pPr>
            <w:r>
              <w:rPr>
                <w:rFonts w:eastAsia="Times New Roman"/>
              </w:rPr>
              <w:t>(0.040)</w:t>
            </w:r>
          </w:p>
        </w:tc>
      </w:tr>
      <w:tr w:rsidR="0040665D" w14:paraId="55ECB860" w14:textId="77777777" w:rsidTr="00CE56E8">
        <w:trPr>
          <w:tblCellSpacing w:w="15" w:type="dxa"/>
          <w:jc w:val="center"/>
        </w:trPr>
        <w:tc>
          <w:tcPr>
            <w:tcW w:w="0" w:type="auto"/>
            <w:vAlign w:val="center"/>
            <w:hideMark/>
          </w:tcPr>
          <w:p w14:paraId="1A123E30" w14:textId="77777777" w:rsidR="0040665D" w:rsidRDefault="0040665D" w:rsidP="00AD290E">
            <w:pPr>
              <w:jc w:val="center"/>
              <w:rPr>
                <w:rFonts w:eastAsia="Times New Roman"/>
              </w:rPr>
            </w:pPr>
          </w:p>
        </w:tc>
        <w:tc>
          <w:tcPr>
            <w:tcW w:w="0" w:type="auto"/>
            <w:vAlign w:val="center"/>
            <w:hideMark/>
          </w:tcPr>
          <w:p w14:paraId="48E8825E" w14:textId="77777777" w:rsidR="0040665D" w:rsidRDefault="0040665D" w:rsidP="00AD290E">
            <w:pPr>
              <w:rPr>
                <w:rFonts w:eastAsia="Times New Roman"/>
                <w:sz w:val="20"/>
                <w:szCs w:val="20"/>
              </w:rPr>
            </w:pPr>
          </w:p>
        </w:tc>
        <w:tc>
          <w:tcPr>
            <w:tcW w:w="0" w:type="auto"/>
            <w:vAlign w:val="center"/>
            <w:hideMark/>
          </w:tcPr>
          <w:p w14:paraId="1ADE1C34" w14:textId="77777777" w:rsidR="0040665D" w:rsidRDefault="0040665D" w:rsidP="00AD290E">
            <w:pPr>
              <w:jc w:val="center"/>
              <w:rPr>
                <w:rFonts w:eastAsia="Times New Roman"/>
                <w:sz w:val="20"/>
                <w:szCs w:val="20"/>
              </w:rPr>
            </w:pPr>
          </w:p>
        </w:tc>
      </w:tr>
      <w:tr w:rsidR="0040665D" w14:paraId="21548972" w14:textId="77777777" w:rsidTr="00CE56E8">
        <w:trPr>
          <w:tblCellSpacing w:w="15" w:type="dxa"/>
          <w:jc w:val="center"/>
        </w:trPr>
        <w:tc>
          <w:tcPr>
            <w:tcW w:w="0" w:type="auto"/>
            <w:vAlign w:val="center"/>
            <w:hideMark/>
          </w:tcPr>
          <w:p w14:paraId="756A31A2" w14:textId="77777777" w:rsidR="0040665D" w:rsidRDefault="0040665D" w:rsidP="00AD290E">
            <w:pPr>
              <w:jc w:val="left"/>
              <w:rPr>
                <w:rFonts w:eastAsia="Times New Roman"/>
              </w:rPr>
            </w:pPr>
            <w:r>
              <w:rPr>
                <w:rFonts w:eastAsia="Times New Roman"/>
              </w:rPr>
              <w:t>Period</w:t>
            </w:r>
          </w:p>
        </w:tc>
        <w:tc>
          <w:tcPr>
            <w:tcW w:w="0" w:type="auto"/>
            <w:vAlign w:val="center"/>
            <w:hideMark/>
          </w:tcPr>
          <w:p w14:paraId="05FF103D" w14:textId="77777777" w:rsidR="0040665D" w:rsidRDefault="0040665D" w:rsidP="00AD290E">
            <w:pPr>
              <w:jc w:val="center"/>
              <w:rPr>
                <w:rFonts w:eastAsia="Times New Roman"/>
              </w:rPr>
            </w:pPr>
            <w:r>
              <w:rPr>
                <w:rFonts w:eastAsia="Times New Roman"/>
              </w:rPr>
              <w:t>0.040</w:t>
            </w:r>
          </w:p>
        </w:tc>
        <w:tc>
          <w:tcPr>
            <w:tcW w:w="0" w:type="auto"/>
            <w:vAlign w:val="center"/>
            <w:hideMark/>
          </w:tcPr>
          <w:p w14:paraId="251E955B" w14:textId="77777777" w:rsidR="0040665D" w:rsidRDefault="0040665D" w:rsidP="00AD290E">
            <w:pPr>
              <w:jc w:val="center"/>
              <w:rPr>
                <w:rFonts w:eastAsia="Times New Roman"/>
              </w:rPr>
            </w:pPr>
            <w:r>
              <w:rPr>
                <w:rFonts w:eastAsia="Times New Roman"/>
              </w:rPr>
              <w:t>0.042</w:t>
            </w:r>
          </w:p>
        </w:tc>
      </w:tr>
      <w:tr w:rsidR="0040665D" w14:paraId="102B15BD" w14:textId="77777777" w:rsidTr="00CE56E8">
        <w:trPr>
          <w:tblCellSpacing w:w="15" w:type="dxa"/>
          <w:jc w:val="center"/>
        </w:trPr>
        <w:tc>
          <w:tcPr>
            <w:tcW w:w="0" w:type="auto"/>
            <w:vAlign w:val="center"/>
            <w:hideMark/>
          </w:tcPr>
          <w:p w14:paraId="43299588" w14:textId="77777777" w:rsidR="0040665D" w:rsidRDefault="0040665D" w:rsidP="00AD290E">
            <w:pPr>
              <w:jc w:val="center"/>
              <w:rPr>
                <w:rFonts w:eastAsia="Times New Roman"/>
              </w:rPr>
            </w:pPr>
          </w:p>
        </w:tc>
        <w:tc>
          <w:tcPr>
            <w:tcW w:w="0" w:type="auto"/>
            <w:vAlign w:val="center"/>
            <w:hideMark/>
          </w:tcPr>
          <w:p w14:paraId="2D5A684F" w14:textId="77777777" w:rsidR="0040665D" w:rsidRDefault="0040665D" w:rsidP="00AD290E">
            <w:pPr>
              <w:jc w:val="center"/>
              <w:rPr>
                <w:rFonts w:eastAsia="Times New Roman"/>
              </w:rPr>
            </w:pPr>
            <w:r>
              <w:rPr>
                <w:rFonts w:eastAsia="Times New Roman"/>
              </w:rPr>
              <w:t>(0.063)</w:t>
            </w:r>
          </w:p>
        </w:tc>
        <w:tc>
          <w:tcPr>
            <w:tcW w:w="0" w:type="auto"/>
            <w:vAlign w:val="center"/>
            <w:hideMark/>
          </w:tcPr>
          <w:p w14:paraId="006079BE" w14:textId="77777777" w:rsidR="0040665D" w:rsidRDefault="0040665D" w:rsidP="00AD290E">
            <w:pPr>
              <w:jc w:val="center"/>
              <w:rPr>
                <w:rFonts w:eastAsia="Times New Roman"/>
              </w:rPr>
            </w:pPr>
            <w:r>
              <w:rPr>
                <w:rFonts w:eastAsia="Times New Roman"/>
              </w:rPr>
              <w:t>(0.062)</w:t>
            </w:r>
          </w:p>
        </w:tc>
      </w:tr>
      <w:tr w:rsidR="0040665D" w14:paraId="269F9BC5" w14:textId="77777777" w:rsidTr="00CE56E8">
        <w:trPr>
          <w:tblCellSpacing w:w="15" w:type="dxa"/>
          <w:jc w:val="center"/>
        </w:trPr>
        <w:tc>
          <w:tcPr>
            <w:tcW w:w="0" w:type="auto"/>
            <w:vAlign w:val="center"/>
            <w:hideMark/>
          </w:tcPr>
          <w:p w14:paraId="5FEDB17A" w14:textId="77777777" w:rsidR="0040665D" w:rsidRDefault="0040665D" w:rsidP="00AD290E">
            <w:pPr>
              <w:jc w:val="center"/>
              <w:rPr>
                <w:rFonts w:eastAsia="Times New Roman"/>
              </w:rPr>
            </w:pPr>
          </w:p>
        </w:tc>
        <w:tc>
          <w:tcPr>
            <w:tcW w:w="0" w:type="auto"/>
            <w:vAlign w:val="center"/>
            <w:hideMark/>
          </w:tcPr>
          <w:p w14:paraId="3CBE77E8" w14:textId="77777777" w:rsidR="0040665D" w:rsidRDefault="0040665D" w:rsidP="00AD290E">
            <w:pPr>
              <w:rPr>
                <w:rFonts w:eastAsia="Times New Roman"/>
                <w:sz w:val="20"/>
                <w:szCs w:val="20"/>
              </w:rPr>
            </w:pPr>
          </w:p>
        </w:tc>
        <w:tc>
          <w:tcPr>
            <w:tcW w:w="0" w:type="auto"/>
            <w:vAlign w:val="center"/>
            <w:hideMark/>
          </w:tcPr>
          <w:p w14:paraId="720AE27C" w14:textId="77777777" w:rsidR="0040665D" w:rsidRDefault="0040665D" w:rsidP="00AD290E">
            <w:pPr>
              <w:jc w:val="center"/>
              <w:rPr>
                <w:rFonts w:eastAsia="Times New Roman"/>
                <w:sz w:val="20"/>
                <w:szCs w:val="20"/>
              </w:rPr>
            </w:pPr>
          </w:p>
        </w:tc>
      </w:tr>
      <w:tr w:rsidR="0040665D" w14:paraId="3826B636" w14:textId="77777777" w:rsidTr="00CE56E8">
        <w:trPr>
          <w:tblCellSpacing w:w="15" w:type="dxa"/>
          <w:jc w:val="center"/>
        </w:trPr>
        <w:tc>
          <w:tcPr>
            <w:tcW w:w="0" w:type="auto"/>
            <w:vAlign w:val="center"/>
            <w:hideMark/>
          </w:tcPr>
          <w:p w14:paraId="54279D9F" w14:textId="77777777" w:rsidR="0040665D" w:rsidRDefault="0040665D" w:rsidP="00AD290E">
            <w:pPr>
              <w:jc w:val="left"/>
              <w:rPr>
                <w:rFonts w:eastAsia="Times New Roman"/>
              </w:rPr>
            </w:pPr>
            <w:r>
              <w:rPr>
                <w:rFonts w:eastAsia="Times New Roman"/>
              </w:rPr>
              <w:t>Tenor (2Y)</w:t>
            </w:r>
          </w:p>
        </w:tc>
        <w:tc>
          <w:tcPr>
            <w:tcW w:w="0" w:type="auto"/>
            <w:vAlign w:val="center"/>
            <w:hideMark/>
          </w:tcPr>
          <w:p w14:paraId="0ED6BA6D" w14:textId="77777777" w:rsidR="0040665D" w:rsidRDefault="0040665D" w:rsidP="00AD290E">
            <w:pPr>
              <w:rPr>
                <w:rFonts w:eastAsia="Times New Roman"/>
              </w:rPr>
            </w:pPr>
          </w:p>
        </w:tc>
        <w:tc>
          <w:tcPr>
            <w:tcW w:w="0" w:type="auto"/>
            <w:vAlign w:val="center"/>
            <w:hideMark/>
          </w:tcPr>
          <w:p w14:paraId="5EBA9D05" w14:textId="77777777" w:rsidR="0040665D" w:rsidRDefault="0040665D" w:rsidP="00AD290E">
            <w:pPr>
              <w:jc w:val="center"/>
              <w:rPr>
                <w:rFonts w:eastAsia="Times New Roman"/>
              </w:rPr>
            </w:pPr>
            <w:r>
              <w:rPr>
                <w:rFonts w:eastAsia="Times New Roman"/>
              </w:rPr>
              <w:t>-0.113</w:t>
            </w:r>
            <w:r>
              <w:rPr>
                <w:rFonts w:eastAsia="Times New Roman"/>
                <w:vertAlign w:val="superscript"/>
              </w:rPr>
              <w:t>***</w:t>
            </w:r>
          </w:p>
        </w:tc>
      </w:tr>
      <w:tr w:rsidR="0040665D" w14:paraId="2E4C452A" w14:textId="77777777" w:rsidTr="00CE56E8">
        <w:trPr>
          <w:tblCellSpacing w:w="15" w:type="dxa"/>
          <w:jc w:val="center"/>
        </w:trPr>
        <w:tc>
          <w:tcPr>
            <w:tcW w:w="0" w:type="auto"/>
            <w:vAlign w:val="center"/>
            <w:hideMark/>
          </w:tcPr>
          <w:p w14:paraId="402916F3" w14:textId="77777777" w:rsidR="0040665D" w:rsidRDefault="0040665D" w:rsidP="00AD290E">
            <w:pPr>
              <w:jc w:val="center"/>
              <w:rPr>
                <w:rFonts w:eastAsia="Times New Roman"/>
              </w:rPr>
            </w:pPr>
          </w:p>
        </w:tc>
        <w:tc>
          <w:tcPr>
            <w:tcW w:w="0" w:type="auto"/>
            <w:vAlign w:val="center"/>
            <w:hideMark/>
          </w:tcPr>
          <w:p w14:paraId="0362403F" w14:textId="77777777" w:rsidR="0040665D" w:rsidRDefault="0040665D" w:rsidP="00AD290E">
            <w:pPr>
              <w:rPr>
                <w:rFonts w:eastAsia="Times New Roman"/>
                <w:sz w:val="20"/>
                <w:szCs w:val="20"/>
              </w:rPr>
            </w:pPr>
          </w:p>
        </w:tc>
        <w:tc>
          <w:tcPr>
            <w:tcW w:w="0" w:type="auto"/>
            <w:vAlign w:val="center"/>
            <w:hideMark/>
          </w:tcPr>
          <w:p w14:paraId="6B476DCD" w14:textId="77777777" w:rsidR="0040665D" w:rsidRDefault="0040665D" w:rsidP="00AD290E">
            <w:pPr>
              <w:jc w:val="center"/>
              <w:rPr>
                <w:rFonts w:eastAsia="Times New Roman"/>
              </w:rPr>
            </w:pPr>
            <w:r>
              <w:rPr>
                <w:rFonts w:eastAsia="Times New Roman"/>
              </w:rPr>
              <w:t>(0.042)</w:t>
            </w:r>
          </w:p>
        </w:tc>
      </w:tr>
      <w:tr w:rsidR="0040665D" w14:paraId="12B31951" w14:textId="77777777" w:rsidTr="00CE56E8">
        <w:trPr>
          <w:tblCellSpacing w:w="15" w:type="dxa"/>
          <w:jc w:val="center"/>
        </w:trPr>
        <w:tc>
          <w:tcPr>
            <w:tcW w:w="0" w:type="auto"/>
            <w:vAlign w:val="center"/>
            <w:hideMark/>
          </w:tcPr>
          <w:p w14:paraId="3F06211E" w14:textId="77777777" w:rsidR="0040665D" w:rsidRDefault="0040665D" w:rsidP="00AD290E">
            <w:pPr>
              <w:jc w:val="center"/>
              <w:rPr>
                <w:rFonts w:eastAsia="Times New Roman"/>
              </w:rPr>
            </w:pPr>
          </w:p>
        </w:tc>
        <w:tc>
          <w:tcPr>
            <w:tcW w:w="0" w:type="auto"/>
            <w:vAlign w:val="center"/>
            <w:hideMark/>
          </w:tcPr>
          <w:p w14:paraId="693152F7" w14:textId="77777777" w:rsidR="0040665D" w:rsidRDefault="0040665D" w:rsidP="00AD290E">
            <w:pPr>
              <w:rPr>
                <w:rFonts w:eastAsia="Times New Roman"/>
                <w:sz w:val="20"/>
                <w:szCs w:val="20"/>
              </w:rPr>
            </w:pPr>
          </w:p>
        </w:tc>
        <w:tc>
          <w:tcPr>
            <w:tcW w:w="0" w:type="auto"/>
            <w:vAlign w:val="center"/>
            <w:hideMark/>
          </w:tcPr>
          <w:p w14:paraId="2448AA1E" w14:textId="77777777" w:rsidR="0040665D" w:rsidRDefault="0040665D" w:rsidP="00AD290E">
            <w:pPr>
              <w:jc w:val="center"/>
              <w:rPr>
                <w:rFonts w:eastAsia="Times New Roman"/>
                <w:sz w:val="20"/>
                <w:szCs w:val="20"/>
              </w:rPr>
            </w:pPr>
          </w:p>
        </w:tc>
      </w:tr>
      <w:tr w:rsidR="0040665D" w14:paraId="647F31FC" w14:textId="77777777" w:rsidTr="00CE56E8">
        <w:trPr>
          <w:tblCellSpacing w:w="15" w:type="dxa"/>
          <w:jc w:val="center"/>
        </w:trPr>
        <w:tc>
          <w:tcPr>
            <w:tcW w:w="0" w:type="auto"/>
            <w:vAlign w:val="center"/>
            <w:hideMark/>
          </w:tcPr>
          <w:p w14:paraId="7BDEF8C9" w14:textId="77777777" w:rsidR="0040665D" w:rsidRDefault="0040665D" w:rsidP="00AD290E">
            <w:pPr>
              <w:jc w:val="left"/>
              <w:rPr>
                <w:rFonts w:eastAsia="Times New Roman"/>
              </w:rPr>
            </w:pPr>
            <w:r>
              <w:rPr>
                <w:rFonts w:eastAsia="Times New Roman"/>
              </w:rPr>
              <w:t>Tenor (5Y)</w:t>
            </w:r>
          </w:p>
        </w:tc>
        <w:tc>
          <w:tcPr>
            <w:tcW w:w="0" w:type="auto"/>
            <w:vAlign w:val="center"/>
            <w:hideMark/>
          </w:tcPr>
          <w:p w14:paraId="33FB3859" w14:textId="77777777" w:rsidR="0040665D" w:rsidRDefault="0040665D" w:rsidP="00AD290E">
            <w:pPr>
              <w:rPr>
                <w:rFonts w:eastAsia="Times New Roman"/>
              </w:rPr>
            </w:pPr>
          </w:p>
        </w:tc>
        <w:tc>
          <w:tcPr>
            <w:tcW w:w="0" w:type="auto"/>
            <w:vAlign w:val="center"/>
            <w:hideMark/>
          </w:tcPr>
          <w:p w14:paraId="47AD7570" w14:textId="77777777" w:rsidR="0040665D" w:rsidRDefault="0040665D" w:rsidP="00AD290E">
            <w:pPr>
              <w:jc w:val="center"/>
              <w:rPr>
                <w:rFonts w:eastAsia="Times New Roman"/>
              </w:rPr>
            </w:pPr>
            <w:r>
              <w:rPr>
                <w:rFonts w:eastAsia="Times New Roman"/>
              </w:rPr>
              <w:t>0.044</w:t>
            </w:r>
          </w:p>
        </w:tc>
      </w:tr>
      <w:tr w:rsidR="0040665D" w14:paraId="2F0DFF21" w14:textId="77777777" w:rsidTr="00CE56E8">
        <w:trPr>
          <w:tblCellSpacing w:w="15" w:type="dxa"/>
          <w:jc w:val="center"/>
        </w:trPr>
        <w:tc>
          <w:tcPr>
            <w:tcW w:w="0" w:type="auto"/>
            <w:vAlign w:val="center"/>
            <w:hideMark/>
          </w:tcPr>
          <w:p w14:paraId="7EAD8AC0" w14:textId="77777777" w:rsidR="0040665D" w:rsidRDefault="0040665D" w:rsidP="00AD290E">
            <w:pPr>
              <w:jc w:val="center"/>
              <w:rPr>
                <w:rFonts w:eastAsia="Times New Roman"/>
              </w:rPr>
            </w:pPr>
          </w:p>
        </w:tc>
        <w:tc>
          <w:tcPr>
            <w:tcW w:w="0" w:type="auto"/>
            <w:vAlign w:val="center"/>
            <w:hideMark/>
          </w:tcPr>
          <w:p w14:paraId="62B0F1C4" w14:textId="77777777" w:rsidR="0040665D" w:rsidRDefault="0040665D" w:rsidP="00AD290E">
            <w:pPr>
              <w:rPr>
                <w:rFonts w:eastAsia="Times New Roman"/>
                <w:sz w:val="20"/>
                <w:szCs w:val="20"/>
              </w:rPr>
            </w:pPr>
          </w:p>
        </w:tc>
        <w:tc>
          <w:tcPr>
            <w:tcW w:w="0" w:type="auto"/>
            <w:vAlign w:val="center"/>
            <w:hideMark/>
          </w:tcPr>
          <w:p w14:paraId="3937DC5F" w14:textId="77777777" w:rsidR="0040665D" w:rsidRDefault="0040665D" w:rsidP="00AD290E">
            <w:pPr>
              <w:jc w:val="center"/>
              <w:rPr>
                <w:rFonts w:eastAsia="Times New Roman"/>
              </w:rPr>
            </w:pPr>
            <w:r>
              <w:rPr>
                <w:rFonts w:eastAsia="Times New Roman"/>
              </w:rPr>
              <w:t>(0.040)</w:t>
            </w:r>
          </w:p>
        </w:tc>
      </w:tr>
      <w:tr w:rsidR="0040665D" w14:paraId="78F2434E" w14:textId="77777777" w:rsidTr="00CE56E8">
        <w:trPr>
          <w:tblCellSpacing w:w="15" w:type="dxa"/>
          <w:jc w:val="center"/>
        </w:trPr>
        <w:tc>
          <w:tcPr>
            <w:tcW w:w="0" w:type="auto"/>
            <w:vAlign w:val="center"/>
            <w:hideMark/>
          </w:tcPr>
          <w:p w14:paraId="47016DEE" w14:textId="77777777" w:rsidR="0040665D" w:rsidRDefault="0040665D" w:rsidP="00AD290E">
            <w:pPr>
              <w:jc w:val="center"/>
              <w:rPr>
                <w:rFonts w:eastAsia="Times New Roman"/>
              </w:rPr>
            </w:pPr>
          </w:p>
        </w:tc>
        <w:tc>
          <w:tcPr>
            <w:tcW w:w="0" w:type="auto"/>
            <w:vAlign w:val="center"/>
            <w:hideMark/>
          </w:tcPr>
          <w:p w14:paraId="1CE30E3E" w14:textId="77777777" w:rsidR="0040665D" w:rsidRDefault="0040665D" w:rsidP="00AD290E">
            <w:pPr>
              <w:rPr>
                <w:rFonts w:eastAsia="Times New Roman"/>
                <w:sz w:val="20"/>
                <w:szCs w:val="20"/>
              </w:rPr>
            </w:pPr>
          </w:p>
        </w:tc>
        <w:tc>
          <w:tcPr>
            <w:tcW w:w="0" w:type="auto"/>
            <w:vAlign w:val="center"/>
            <w:hideMark/>
          </w:tcPr>
          <w:p w14:paraId="4DA61EA3" w14:textId="77777777" w:rsidR="0040665D" w:rsidRDefault="0040665D" w:rsidP="00AD290E">
            <w:pPr>
              <w:jc w:val="center"/>
              <w:rPr>
                <w:rFonts w:eastAsia="Times New Roman"/>
                <w:sz w:val="20"/>
                <w:szCs w:val="20"/>
              </w:rPr>
            </w:pPr>
          </w:p>
        </w:tc>
      </w:tr>
      <w:tr w:rsidR="0040665D" w14:paraId="65CC0B12" w14:textId="77777777" w:rsidTr="00CE56E8">
        <w:trPr>
          <w:tblCellSpacing w:w="15" w:type="dxa"/>
          <w:jc w:val="center"/>
        </w:trPr>
        <w:tc>
          <w:tcPr>
            <w:tcW w:w="0" w:type="auto"/>
            <w:vAlign w:val="center"/>
            <w:hideMark/>
          </w:tcPr>
          <w:p w14:paraId="010CFD5A" w14:textId="77777777" w:rsidR="0040665D" w:rsidRDefault="0040665D" w:rsidP="00AD290E">
            <w:pPr>
              <w:jc w:val="left"/>
              <w:rPr>
                <w:rFonts w:eastAsia="Times New Roman"/>
              </w:rPr>
            </w:pPr>
            <w:r>
              <w:rPr>
                <w:rFonts w:eastAsia="Times New Roman"/>
              </w:rPr>
              <w:t>Equity Return</w:t>
            </w:r>
          </w:p>
        </w:tc>
        <w:tc>
          <w:tcPr>
            <w:tcW w:w="0" w:type="auto"/>
            <w:vAlign w:val="center"/>
            <w:hideMark/>
          </w:tcPr>
          <w:p w14:paraId="6A601C77" w14:textId="77777777" w:rsidR="0040665D" w:rsidRDefault="0040665D" w:rsidP="00AD290E">
            <w:pPr>
              <w:rPr>
                <w:rFonts w:eastAsia="Times New Roman"/>
              </w:rPr>
            </w:pPr>
          </w:p>
        </w:tc>
        <w:tc>
          <w:tcPr>
            <w:tcW w:w="0" w:type="auto"/>
            <w:vAlign w:val="center"/>
            <w:hideMark/>
          </w:tcPr>
          <w:p w14:paraId="0430F8F9" w14:textId="77777777" w:rsidR="0040665D" w:rsidRDefault="0040665D" w:rsidP="00AD290E">
            <w:pPr>
              <w:jc w:val="center"/>
              <w:rPr>
                <w:rFonts w:eastAsia="Times New Roman"/>
              </w:rPr>
            </w:pPr>
            <w:r>
              <w:rPr>
                <w:rFonts w:eastAsia="Times New Roman"/>
              </w:rPr>
              <w:t>4.289</w:t>
            </w:r>
            <w:r>
              <w:rPr>
                <w:rFonts w:eastAsia="Times New Roman"/>
                <w:vertAlign w:val="superscript"/>
              </w:rPr>
              <w:t>*</w:t>
            </w:r>
          </w:p>
        </w:tc>
      </w:tr>
      <w:tr w:rsidR="0040665D" w14:paraId="6536FBCB" w14:textId="77777777" w:rsidTr="00CE56E8">
        <w:trPr>
          <w:tblCellSpacing w:w="15" w:type="dxa"/>
          <w:jc w:val="center"/>
        </w:trPr>
        <w:tc>
          <w:tcPr>
            <w:tcW w:w="0" w:type="auto"/>
            <w:vAlign w:val="center"/>
            <w:hideMark/>
          </w:tcPr>
          <w:p w14:paraId="5FD1AE98" w14:textId="77777777" w:rsidR="0040665D" w:rsidRDefault="0040665D" w:rsidP="00AD290E">
            <w:pPr>
              <w:jc w:val="center"/>
              <w:rPr>
                <w:rFonts w:eastAsia="Times New Roman"/>
              </w:rPr>
            </w:pPr>
          </w:p>
        </w:tc>
        <w:tc>
          <w:tcPr>
            <w:tcW w:w="0" w:type="auto"/>
            <w:vAlign w:val="center"/>
            <w:hideMark/>
          </w:tcPr>
          <w:p w14:paraId="0A23DD21" w14:textId="77777777" w:rsidR="0040665D" w:rsidRDefault="0040665D" w:rsidP="00AD290E">
            <w:pPr>
              <w:rPr>
                <w:rFonts w:eastAsia="Times New Roman"/>
                <w:sz w:val="20"/>
                <w:szCs w:val="20"/>
              </w:rPr>
            </w:pPr>
          </w:p>
        </w:tc>
        <w:tc>
          <w:tcPr>
            <w:tcW w:w="0" w:type="auto"/>
            <w:vAlign w:val="center"/>
            <w:hideMark/>
          </w:tcPr>
          <w:p w14:paraId="1CE701A6" w14:textId="77777777" w:rsidR="0040665D" w:rsidRDefault="0040665D" w:rsidP="00AD290E">
            <w:pPr>
              <w:jc w:val="center"/>
              <w:rPr>
                <w:rFonts w:eastAsia="Times New Roman"/>
              </w:rPr>
            </w:pPr>
            <w:r>
              <w:rPr>
                <w:rFonts w:eastAsia="Times New Roman"/>
              </w:rPr>
              <w:t>(2.591)</w:t>
            </w:r>
          </w:p>
        </w:tc>
      </w:tr>
      <w:tr w:rsidR="0040665D" w14:paraId="686B0538" w14:textId="77777777" w:rsidTr="00CE56E8">
        <w:trPr>
          <w:tblCellSpacing w:w="15" w:type="dxa"/>
          <w:jc w:val="center"/>
        </w:trPr>
        <w:tc>
          <w:tcPr>
            <w:tcW w:w="0" w:type="auto"/>
            <w:vAlign w:val="center"/>
            <w:hideMark/>
          </w:tcPr>
          <w:p w14:paraId="09668752" w14:textId="77777777" w:rsidR="0040665D" w:rsidRDefault="0040665D" w:rsidP="00AD290E">
            <w:pPr>
              <w:jc w:val="center"/>
              <w:rPr>
                <w:rFonts w:eastAsia="Times New Roman"/>
              </w:rPr>
            </w:pPr>
          </w:p>
        </w:tc>
        <w:tc>
          <w:tcPr>
            <w:tcW w:w="0" w:type="auto"/>
            <w:vAlign w:val="center"/>
            <w:hideMark/>
          </w:tcPr>
          <w:p w14:paraId="3D620FD5" w14:textId="77777777" w:rsidR="0040665D" w:rsidRDefault="0040665D" w:rsidP="00AD290E">
            <w:pPr>
              <w:rPr>
                <w:rFonts w:eastAsia="Times New Roman"/>
                <w:sz w:val="20"/>
                <w:szCs w:val="20"/>
              </w:rPr>
            </w:pPr>
          </w:p>
        </w:tc>
        <w:tc>
          <w:tcPr>
            <w:tcW w:w="0" w:type="auto"/>
            <w:vAlign w:val="center"/>
            <w:hideMark/>
          </w:tcPr>
          <w:p w14:paraId="76063D4F" w14:textId="77777777" w:rsidR="0040665D" w:rsidRDefault="0040665D" w:rsidP="00AD290E">
            <w:pPr>
              <w:jc w:val="center"/>
              <w:rPr>
                <w:rFonts w:eastAsia="Times New Roman"/>
                <w:sz w:val="20"/>
                <w:szCs w:val="20"/>
              </w:rPr>
            </w:pPr>
          </w:p>
        </w:tc>
      </w:tr>
      <w:tr w:rsidR="0040665D" w14:paraId="5BA0E67C" w14:textId="77777777" w:rsidTr="00CE56E8">
        <w:trPr>
          <w:tblCellSpacing w:w="15" w:type="dxa"/>
          <w:jc w:val="center"/>
        </w:trPr>
        <w:tc>
          <w:tcPr>
            <w:tcW w:w="0" w:type="auto"/>
            <w:vAlign w:val="center"/>
            <w:hideMark/>
          </w:tcPr>
          <w:p w14:paraId="6CB42968" w14:textId="77777777" w:rsidR="0040665D" w:rsidRDefault="0040665D" w:rsidP="00AD290E">
            <w:pPr>
              <w:jc w:val="left"/>
              <w:rPr>
                <w:rFonts w:eastAsia="Times New Roman"/>
              </w:rPr>
            </w:pPr>
            <w:r>
              <w:rPr>
                <w:rFonts w:eastAsia="Times New Roman"/>
              </w:rPr>
              <w:t>Volatility</w:t>
            </w:r>
          </w:p>
        </w:tc>
        <w:tc>
          <w:tcPr>
            <w:tcW w:w="0" w:type="auto"/>
            <w:vAlign w:val="center"/>
            <w:hideMark/>
          </w:tcPr>
          <w:p w14:paraId="56A5627B" w14:textId="77777777" w:rsidR="0040665D" w:rsidRDefault="0040665D" w:rsidP="00AD290E">
            <w:pPr>
              <w:rPr>
                <w:rFonts w:eastAsia="Times New Roman"/>
              </w:rPr>
            </w:pPr>
          </w:p>
        </w:tc>
        <w:tc>
          <w:tcPr>
            <w:tcW w:w="0" w:type="auto"/>
            <w:vAlign w:val="center"/>
            <w:hideMark/>
          </w:tcPr>
          <w:p w14:paraId="21BFF183" w14:textId="77777777" w:rsidR="0040665D" w:rsidRDefault="0040665D" w:rsidP="00AD290E">
            <w:pPr>
              <w:jc w:val="center"/>
              <w:rPr>
                <w:rFonts w:eastAsia="Times New Roman"/>
              </w:rPr>
            </w:pPr>
            <w:r>
              <w:rPr>
                <w:rFonts w:eastAsia="Times New Roman"/>
              </w:rPr>
              <w:t>-0.009</w:t>
            </w:r>
          </w:p>
        </w:tc>
      </w:tr>
      <w:tr w:rsidR="0040665D" w14:paraId="1353586D" w14:textId="77777777" w:rsidTr="00CE56E8">
        <w:trPr>
          <w:tblCellSpacing w:w="15" w:type="dxa"/>
          <w:jc w:val="center"/>
        </w:trPr>
        <w:tc>
          <w:tcPr>
            <w:tcW w:w="0" w:type="auto"/>
            <w:vAlign w:val="center"/>
            <w:hideMark/>
          </w:tcPr>
          <w:p w14:paraId="46B71038" w14:textId="77777777" w:rsidR="0040665D" w:rsidRDefault="0040665D" w:rsidP="00AD290E">
            <w:pPr>
              <w:jc w:val="center"/>
              <w:rPr>
                <w:rFonts w:eastAsia="Times New Roman"/>
              </w:rPr>
            </w:pPr>
          </w:p>
        </w:tc>
        <w:tc>
          <w:tcPr>
            <w:tcW w:w="0" w:type="auto"/>
            <w:vAlign w:val="center"/>
            <w:hideMark/>
          </w:tcPr>
          <w:p w14:paraId="77F600C4" w14:textId="77777777" w:rsidR="0040665D" w:rsidRDefault="0040665D" w:rsidP="00AD290E">
            <w:pPr>
              <w:rPr>
                <w:rFonts w:eastAsia="Times New Roman"/>
                <w:sz w:val="20"/>
                <w:szCs w:val="20"/>
              </w:rPr>
            </w:pPr>
          </w:p>
        </w:tc>
        <w:tc>
          <w:tcPr>
            <w:tcW w:w="0" w:type="auto"/>
            <w:vAlign w:val="center"/>
            <w:hideMark/>
          </w:tcPr>
          <w:p w14:paraId="338869E5" w14:textId="77777777" w:rsidR="0040665D" w:rsidRDefault="0040665D" w:rsidP="00AD290E">
            <w:pPr>
              <w:jc w:val="center"/>
              <w:rPr>
                <w:rFonts w:eastAsia="Times New Roman"/>
              </w:rPr>
            </w:pPr>
            <w:r>
              <w:rPr>
                <w:rFonts w:eastAsia="Times New Roman"/>
              </w:rPr>
              <w:t>(0.011)</w:t>
            </w:r>
          </w:p>
        </w:tc>
      </w:tr>
      <w:tr w:rsidR="0040665D" w14:paraId="17ECF66E" w14:textId="77777777" w:rsidTr="00CE56E8">
        <w:trPr>
          <w:tblCellSpacing w:w="15" w:type="dxa"/>
          <w:jc w:val="center"/>
        </w:trPr>
        <w:tc>
          <w:tcPr>
            <w:tcW w:w="0" w:type="auto"/>
            <w:vAlign w:val="center"/>
            <w:hideMark/>
          </w:tcPr>
          <w:p w14:paraId="7F740617" w14:textId="77777777" w:rsidR="0040665D" w:rsidRDefault="0040665D" w:rsidP="00AD290E">
            <w:pPr>
              <w:jc w:val="center"/>
              <w:rPr>
                <w:rFonts w:eastAsia="Times New Roman"/>
              </w:rPr>
            </w:pPr>
          </w:p>
        </w:tc>
        <w:tc>
          <w:tcPr>
            <w:tcW w:w="0" w:type="auto"/>
            <w:vAlign w:val="center"/>
            <w:hideMark/>
          </w:tcPr>
          <w:p w14:paraId="211A9EE9" w14:textId="77777777" w:rsidR="0040665D" w:rsidRDefault="0040665D" w:rsidP="00AD290E">
            <w:pPr>
              <w:rPr>
                <w:rFonts w:eastAsia="Times New Roman"/>
                <w:sz w:val="20"/>
                <w:szCs w:val="20"/>
              </w:rPr>
            </w:pPr>
          </w:p>
        </w:tc>
        <w:tc>
          <w:tcPr>
            <w:tcW w:w="0" w:type="auto"/>
            <w:vAlign w:val="center"/>
            <w:hideMark/>
          </w:tcPr>
          <w:p w14:paraId="154F228B" w14:textId="77777777" w:rsidR="0040665D" w:rsidRDefault="0040665D" w:rsidP="00AD290E">
            <w:pPr>
              <w:jc w:val="center"/>
              <w:rPr>
                <w:rFonts w:eastAsia="Times New Roman"/>
                <w:sz w:val="20"/>
                <w:szCs w:val="20"/>
              </w:rPr>
            </w:pPr>
          </w:p>
        </w:tc>
      </w:tr>
      <w:tr w:rsidR="0040665D" w14:paraId="1CC9A5B9" w14:textId="77777777" w:rsidTr="00CE56E8">
        <w:trPr>
          <w:tblCellSpacing w:w="15" w:type="dxa"/>
          <w:jc w:val="center"/>
        </w:trPr>
        <w:tc>
          <w:tcPr>
            <w:tcW w:w="0" w:type="auto"/>
            <w:vAlign w:val="center"/>
            <w:hideMark/>
          </w:tcPr>
          <w:p w14:paraId="78B69BD2" w14:textId="77777777" w:rsidR="0040665D" w:rsidRDefault="0040665D" w:rsidP="00AD290E">
            <w:pPr>
              <w:jc w:val="left"/>
              <w:rPr>
                <w:rFonts w:eastAsia="Times New Roman"/>
              </w:rPr>
            </w:pPr>
            <w:r>
              <w:rPr>
                <w:rFonts w:eastAsia="Times New Roman"/>
              </w:rPr>
              <w:t>Group * Period</w:t>
            </w:r>
          </w:p>
        </w:tc>
        <w:tc>
          <w:tcPr>
            <w:tcW w:w="0" w:type="auto"/>
            <w:vAlign w:val="center"/>
            <w:hideMark/>
          </w:tcPr>
          <w:p w14:paraId="1084BA88" w14:textId="77777777" w:rsidR="0040665D" w:rsidRDefault="0040665D" w:rsidP="00AD290E">
            <w:pPr>
              <w:jc w:val="center"/>
              <w:rPr>
                <w:rFonts w:eastAsia="Times New Roman"/>
              </w:rPr>
            </w:pPr>
            <w:r>
              <w:rPr>
                <w:rFonts w:eastAsia="Times New Roman"/>
              </w:rPr>
              <w:t>-0.139</w:t>
            </w:r>
            <w:r>
              <w:rPr>
                <w:rFonts w:eastAsia="Times New Roman"/>
                <w:vertAlign w:val="superscript"/>
              </w:rPr>
              <w:t>*</w:t>
            </w:r>
          </w:p>
        </w:tc>
        <w:tc>
          <w:tcPr>
            <w:tcW w:w="0" w:type="auto"/>
            <w:vAlign w:val="center"/>
            <w:hideMark/>
          </w:tcPr>
          <w:p w14:paraId="4EF4B4D1" w14:textId="77777777" w:rsidR="0040665D" w:rsidRDefault="0040665D" w:rsidP="00AD290E">
            <w:pPr>
              <w:jc w:val="center"/>
              <w:rPr>
                <w:rFonts w:eastAsia="Times New Roman"/>
              </w:rPr>
            </w:pPr>
            <w:r>
              <w:rPr>
                <w:rFonts w:eastAsia="Times New Roman"/>
              </w:rPr>
              <w:t>-0.133</w:t>
            </w:r>
            <w:r>
              <w:rPr>
                <w:rFonts w:eastAsia="Times New Roman"/>
                <w:vertAlign w:val="superscript"/>
              </w:rPr>
              <w:t>*</w:t>
            </w:r>
          </w:p>
        </w:tc>
      </w:tr>
      <w:tr w:rsidR="0040665D" w14:paraId="0A5108D5" w14:textId="77777777" w:rsidTr="00CE56E8">
        <w:trPr>
          <w:tblCellSpacing w:w="15" w:type="dxa"/>
          <w:jc w:val="center"/>
        </w:trPr>
        <w:tc>
          <w:tcPr>
            <w:tcW w:w="0" w:type="auto"/>
            <w:vAlign w:val="center"/>
            <w:hideMark/>
          </w:tcPr>
          <w:p w14:paraId="7EE75DFB" w14:textId="77777777" w:rsidR="0040665D" w:rsidRDefault="0040665D" w:rsidP="00AD290E">
            <w:pPr>
              <w:jc w:val="center"/>
              <w:rPr>
                <w:rFonts w:eastAsia="Times New Roman"/>
              </w:rPr>
            </w:pPr>
          </w:p>
        </w:tc>
        <w:tc>
          <w:tcPr>
            <w:tcW w:w="0" w:type="auto"/>
            <w:vAlign w:val="center"/>
            <w:hideMark/>
          </w:tcPr>
          <w:p w14:paraId="0D0D53BB" w14:textId="77777777" w:rsidR="0040665D" w:rsidRDefault="0040665D" w:rsidP="00AD290E">
            <w:pPr>
              <w:jc w:val="center"/>
              <w:rPr>
                <w:rFonts w:eastAsia="Times New Roman"/>
              </w:rPr>
            </w:pPr>
            <w:r>
              <w:rPr>
                <w:rFonts w:eastAsia="Times New Roman"/>
              </w:rPr>
              <w:t>(0.079)</w:t>
            </w:r>
          </w:p>
        </w:tc>
        <w:tc>
          <w:tcPr>
            <w:tcW w:w="0" w:type="auto"/>
            <w:vAlign w:val="center"/>
            <w:hideMark/>
          </w:tcPr>
          <w:p w14:paraId="5351F5D7" w14:textId="77777777" w:rsidR="0040665D" w:rsidRDefault="0040665D" w:rsidP="00AD290E">
            <w:pPr>
              <w:jc w:val="center"/>
              <w:rPr>
                <w:rFonts w:eastAsia="Times New Roman"/>
              </w:rPr>
            </w:pPr>
            <w:r>
              <w:rPr>
                <w:rFonts w:eastAsia="Times New Roman"/>
              </w:rPr>
              <w:t>(0.078)</w:t>
            </w:r>
          </w:p>
        </w:tc>
      </w:tr>
      <w:tr w:rsidR="0040665D" w14:paraId="33929188" w14:textId="77777777" w:rsidTr="00CE56E8">
        <w:trPr>
          <w:tblCellSpacing w:w="15" w:type="dxa"/>
          <w:jc w:val="center"/>
        </w:trPr>
        <w:tc>
          <w:tcPr>
            <w:tcW w:w="0" w:type="auto"/>
            <w:vAlign w:val="center"/>
            <w:hideMark/>
          </w:tcPr>
          <w:p w14:paraId="61CC910B" w14:textId="77777777" w:rsidR="0040665D" w:rsidRDefault="0040665D" w:rsidP="00AD290E">
            <w:pPr>
              <w:jc w:val="center"/>
              <w:rPr>
                <w:rFonts w:eastAsia="Times New Roman"/>
              </w:rPr>
            </w:pPr>
          </w:p>
        </w:tc>
        <w:tc>
          <w:tcPr>
            <w:tcW w:w="0" w:type="auto"/>
            <w:vAlign w:val="center"/>
            <w:hideMark/>
          </w:tcPr>
          <w:p w14:paraId="7FE53FA3" w14:textId="77777777" w:rsidR="0040665D" w:rsidRDefault="0040665D" w:rsidP="00AD290E">
            <w:pPr>
              <w:rPr>
                <w:rFonts w:eastAsia="Times New Roman"/>
                <w:sz w:val="20"/>
                <w:szCs w:val="20"/>
              </w:rPr>
            </w:pPr>
          </w:p>
        </w:tc>
        <w:tc>
          <w:tcPr>
            <w:tcW w:w="0" w:type="auto"/>
            <w:vAlign w:val="center"/>
            <w:hideMark/>
          </w:tcPr>
          <w:p w14:paraId="18C75EF5" w14:textId="77777777" w:rsidR="0040665D" w:rsidRDefault="0040665D" w:rsidP="00AD290E">
            <w:pPr>
              <w:jc w:val="center"/>
              <w:rPr>
                <w:rFonts w:eastAsia="Times New Roman"/>
                <w:sz w:val="20"/>
                <w:szCs w:val="20"/>
              </w:rPr>
            </w:pPr>
          </w:p>
        </w:tc>
      </w:tr>
      <w:tr w:rsidR="0040665D" w14:paraId="64C98748" w14:textId="77777777" w:rsidTr="00CE56E8">
        <w:trPr>
          <w:tblCellSpacing w:w="15" w:type="dxa"/>
          <w:jc w:val="center"/>
        </w:trPr>
        <w:tc>
          <w:tcPr>
            <w:tcW w:w="0" w:type="auto"/>
            <w:vAlign w:val="center"/>
            <w:hideMark/>
          </w:tcPr>
          <w:p w14:paraId="18E5CE8C" w14:textId="77777777" w:rsidR="0040665D" w:rsidRDefault="0040665D" w:rsidP="00AD290E">
            <w:pPr>
              <w:jc w:val="left"/>
              <w:rPr>
                <w:rFonts w:eastAsia="Times New Roman"/>
              </w:rPr>
            </w:pPr>
            <w:r>
              <w:rPr>
                <w:rFonts w:eastAsia="Times New Roman"/>
              </w:rPr>
              <w:t>Constant</w:t>
            </w:r>
          </w:p>
        </w:tc>
        <w:tc>
          <w:tcPr>
            <w:tcW w:w="0" w:type="auto"/>
            <w:vAlign w:val="center"/>
            <w:hideMark/>
          </w:tcPr>
          <w:p w14:paraId="433196EB" w14:textId="77777777" w:rsidR="0040665D" w:rsidRDefault="0040665D" w:rsidP="00AD290E">
            <w:pPr>
              <w:jc w:val="center"/>
              <w:rPr>
                <w:rFonts w:eastAsia="Times New Roman"/>
              </w:rPr>
            </w:pPr>
            <w:r>
              <w:rPr>
                <w:rFonts w:eastAsia="Times New Roman"/>
              </w:rPr>
              <w:t>0.069</w:t>
            </w:r>
            <w:r>
              <w:rPr>
                <w:rFonts w:eastAsia="Times New Roman"/>
                <w:vertAlign w:val="superscript"/>
              </w:rPr>
              <w:t>**</w:t>
            </w:r>
          </w:p>
        </w:tc>
        <w:tc>
          <w:tcPr>
            <w:tcW w:w="0" w:type="auto"/>
            <w:vAlign w:val="center"/>
            <w:hideMark/>
          </w:tcPr>
          <w:p w14:paraId="607788D7" w14:textId="77777777" w:rsidR="0040665D" w:rsidRDefault="0040665D" w:rsidP="00AD290E">
            <w:pPr>
              <w:jc w:val="center"/>
              <w:rPr>
                <w:rFonts w:eastAsia="Times New Roman"/>
              </w:rPr>
            </w:pPr>
            <w:r>
              <w:rPr>
                <w:rFonts w:eastAsia="Times New Roman"/>
              </w:rPr>
              <w:t>0.213</w:t>
            </w:r>
          </w:p>
        </w:tc>
      </w:tr>
      <w:tr w:rsidR="0040665D" w14:paraId="7BF6FAF2" w14:textId="77777777" w:rsidTr="00CE56E8">
        <w:trPr>
          <w:tblCellSpacing w:w="15" w:type="dxa"/>
          <w:jc w:val="center"/>
        </w:trPr>
        <w:tc>
          <w:tcPr>
            <w:tcW w:w="0" w:type="auto"/>
            <w:vAlign w:val="center"/>
            <w:hideMark/>
          </w:tcPr>
          <w:p w14:paraId="2257B391" w14:textId="77777777" w:rsidR="0040665D" w:rsidRDefault="0040665D" w:rsidP="00AD290E">
            <w:pPr>
              <w:jc w:val="center"/>
              <w:rPr>
                <w:rFonts w:eastAsia="Times New Roman"/>
              </w:rPr>
            </w:pPr>
          </w:p>
        </w:tc>
        <w:tc>
          <w:tcPr>
            <w:tcW w:w="0" w:type="auto"/>
            <w:vAlign w:val="center"/>
            <w:hideMark/>
          </w:tcPr>
          <w:p w14:paraId="1990966C" w14:textId="77777777" w:rsidR="0040665D" w:rsidRDefault="0040665D" w:rsidP="00AD290E">
            <w:pPr>
              <w:jc w:val="center"/>
              <w:rPr>
                <w:rFonts w:eastAsia="Times New Roman"/>
              </w:rPr>
            </w:pPr>
            <w:r>
              <w:rPr>
                <w:rFonts w:eastAsia="Times New Roman"/>
              </w:rPr>
              <w:t>(0.032)</w:t>
            </w:r>
          </w:p>
        </w:tc>
        <w:tc>
          <w:tcPr>
            <w:tcW w:w="0" w:type="auto"/>
            <w:vAlign w:val="center"/>
            <w:hideMark/>
          </w:tcPr>
          <w:p w14:paraId="5AE7716B" w14:textId="77777777" w:rsidR="0040665D" w:rsidRDefault="0040665D" w:rsidP="00AD290E">
            <w:pPr>
              <w:jc w:val="center"/>
              <w:rPr>
                <w:rFonts w:eastAsia="Times New Roman"/>
              </w:rPr>
            </w:pPr>
            <w:r>
              <w:rPr>
                <w:rFonts w:eastAsia="Times New Roman"/>
              </w:rPr>
              <w:t>(0.159)</w:t>
            </w:r>
          </w:p>
        </w:tc>
      </w:tr>
      <w:tr w:rsidR="0040665D" w14:paraId="735E6DA1" w14:textId="77777777" w:rsidTr="00CE56E8">
        <w:trPr>
          <w:tblCellSpacing w:w="15" w:type="dxa"/>
          <w:jc w:val="center"/>
        </w:trPr>
        <w:tc>
          <w:tcPr>
            <w:tcW w:w="0" w:type="auto"/>
            <w:vAlign w:val="center"/>
            <w:hideMark/>
          </w:tcPr>
          <w:p w14:paraId="4D061764" w14:textId="77777777" w:rsidR="0040665D" w:rsidRDefault="0040665D" w:rsidP="00AD290E">
            <w:pPr>
              <w:jc w:val="center"/>
              <w:rPr>
                <w:rFonts w:eastAsia="Times New Roman"/>
              </w:rPr>
            </w:pPr>
          </w:p>
        </w:tc>
        <w:tc>
          <w:tcPr>
            <w:tcW w:w="0" w:type="auto"/>
            <w:vAlign w:val="center"/>
            <w:hideMark/>
          </w:tcPr>
          <w:p w14:paraId="7DBC2C5E" w14:textId="77777777" w:rsidR="0040665D" w:rsidRDefault="0040665D" w:rsidP="00AD290E">
            <w:pPr>
              <w:rPr>
                <w:rFonts w:eastAsia="Times New Roman"/>
                <w:sz w:val="20"/>
                <w:szCs w:val="20"/>
              </w:rPr>
            </w:pPr>
          </w:p>
        </w:tc>
        <w:tc>
          <w:tcPr>
            <w:tcW w:w="0" w:type="auto"/>
            <w:vAlign w:val="center"/>
            <w:hideMark/>
          </w:tcPr>
          <w:p w14:paraId="36FF1892" w14:textId="77777777" w:rsidR="0040665D" w:rsidRDefault="0040665D" w:rsidP="00AD290E">
            <w:pPr>
              <w:jc w:val="center"/>
              <w:rPr>
                <w:rFonts w:eastAsia="Times New Roman"/>
                <w:sz w:val="20"/>
                <w:szCs w:val="20"/>
              </w:rPr>
            </w:pPr>
          </w:p>
        </w:tc>
      </w:tr>
      <w:tr w:rsidR="0040665D" w14:paraId="196AE831" w14:textId="77777777" w:rsidTr="00CE56E8">
        <w:trPr>
          <w:tblCellSpacing w:w="15" w:type="dxa"/>
          <w:jc w:val="center"/>
        </w:trPr>
        <w:tc>
          <w:tcPr>
            <w:tcW w:w="0" w:type="auto"/>
            <w:gridSpan w:val="3"/>
            <w:tcBorders>
              <w:bottom w:val="single" w:sz="6" w:space="0" w:color="000000"/>
            </w:tcBorders>
            <w:vAlign w:val="center"/>
            <w:hideMark/>
          </w:tcPr>
          <w:p w14:paraId="08A0BC77" w14:textId="77777777" w:rsidR="0040665D" w:rsidRDefault="0040665D" w:rsidP="00AD290E">
            <w:pPr>
              <w:jc w:val="center"/>
              <w:rPr>
                <w:rFonts w:eastAsia="Times New Roman"/>
                <w:sz w:val="20"/>
                <w:szCs w:val="20"/>
              </w:rPr>
            </w:pPr>
          </w:p>
        </w:tc>
      </w:tr>
      <w:tr w:rsidR="0040665D" w14:paraId="009B8569" w14:textId="77777777" w:rsidTr="00CE56E8">
        <w:trPr>
          <w:tblCellSpacing w:w="15" w:type="dxa"/>
          <w:jc w:val="center"/>
        </w:trPr>
        <w:tc>
          <w:tcPr>
            <w:tcW w:w="0" w:type="auto"/>
            <w:vAlign w:val="center"/>
            <w:hideMark/>
          </w:tcPr>
          <w:p w14:paraId="355A53CD" w14:textId="77777777" w:rsidR="0040665D" w:rsidRDefault="0040665D" w:rsidP="00AD290E">
            <w:pPr>
              <w:jc w:val="left"/>
              <w:rPr>
                <w:rFonts w:eastAsia="Times New Roman"/>
              </w:rPr>
            </w:pPr>
            <w:r>
              <w:rPr>
                <w:rFonts w:eastAsia="Times New Roman"/>
              </w:rPr>
              <w:lastRenderedPageBreak/>
              <w:t>Observations</w:t>
            </w:r>
          </w:p>
        </w:tc>
        <w:tc>
          <w:tcPr>
            <w:tcW w:w="0" w:type="auto"/>
            <w:vAlign w:val="center"/>
            <w:hideMark/>
          </w:tcPr>
          <w:p w14:paraId="654DBB8F" w14:textId="77777777" w:rsidR="0040665D" w:rsidRDefault="0040665D" w:rsidP="00AD290E">
            <w:pPr>
              <w:jc w:val="center"/>
              <w:rPr>
                <w:rFonts w:eastAsia="Times New Roman"/>
              </w:rPr>
            </w:pPr>
            <w:r>
              <w:rPr>
                <w:rFonts w:eastAsia="Times New Roman"/>
              </w:rPr>
              <w:t>551</w:t>
            </w:r>
          </w:p>
        </w:tc>
        <w:tc>
          <w:tcPr>
            <w:tcW w:w="0" w:type="auto"/>
            <w:vAlign w:val="center"/>
            <w:hideMark/>
          </w:tcPr>
          <w:p w14:paraId="72213FDA" w14:textId="77777777" w:rsidR="0040665D" w:rsidRDefault="0040665D" w:rsidP="00AD290E">
            <w:pPr>
              <w:jc w:val="center"/>
              <w:rPr>
                <w:rFonts w:eastAsia="Times New Roman"/>
              </w:rPr>
            </w:pPr>
            <w:r>
              <w:rPr>
                <w:rFonts w:eastAsia="Times New Roman"/>
              </w:rPr>
              <w:t>548</w:t>
            </w:r>
          </w:p>
        </w:tc>
      </w:tr>
      <w:tr w:rsidR="0040665D" w14:paraId="2EFDC21C" w14:textId="77777777" w:rsidTr="00CE56E8">
        <w:trPr>
          <w:tblCellSpacing w:w="15" w:type="dxa"/>
          <w:jc w:val="center"/>
        </w:trPr>
        <w:tc>
          <w:tcPr>
            <w:tcW w:w="0" w:type="auto"/>
            <w:vAlign w:val="center"/>
            <w:hideMark/>
          </w:tcPr>
          <w:p w14:paraId="6959C052" w14:textId="77777777" w:rsidR="0040665D" w:rsidRDefault="0040665D" w:rsidP="00AD290E">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3333E5F4" w14:textId="77777777" w:rsidR="0040665D" w:rsidRDefault="0040665D" w:rsidP="00AD290E">
            <w:pPr>
              <w:jc w:val="center"/>
              <w:rPr>
                <w:rFonts w:eastAsia="Times New Roman"/>
              </w:rPr>
            </w:pPr>
            <w:r>
              <w:rPr>
                <w:rFonts w:eastAsia="Times New Roman"/>
              </w:rPr>
              <w:t>0.149</w:t>
            </w:r>
          </w:p>
        </w:tc>
        <w:tc>
          <w:tcPr>
            <w:tcW w:w="0" w:type="auto"/>
            <w:vAlign w:val="center"/>
            <w:hideMark/>
          </w:tcPr>
          <w:p w14:paraId="6909909D" w14:textId="77777777" w:rsidR="0040665D" w:rsidRDefault="0040665D" w:rsidP="00AD290E">
            <w:pPr>
              <w:jc w:val="center"/>
              <w:rPr>
                <w:rFonts w:eastAsia="Times New Roman"/>
              </w:rPr>
            </w:pPr>
            <w:r>
              <w:rPr>
                <w:rFonts w:eastAsia="Times New Roman"/>
              </w:rPr>
              <w:t>0.183</w:t>
            </w:r>
          </w:p>
        </w:tc>
      </w:tr>
      <w:tr w:rsidR="0040665D" w14:paraId="101D5472" w14:textId="77777777" w:rsidTr="00CE56E8">
        <w:trPr>
          <w:tblCellSpacing w:w="15" w:type="dxa"/>
          <w:jc w:val="center"/>
        </w:trPr>
        <w:tc>
          <w:tcPr>
            <w:tcW w:w="0" w:type="auto"/>
            <w:vAlign w:val="center"/>
            <w:hideMark/>
          </w:tcPr>
          <w:p w14:paraId="580C754D" w14:textId="77777777" w:rsidR="0040665D" w:rsidRDefault="0040665D" w:rsidP="00AD290E">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70FCEF99" w14:textId="77777777" w:rsidR="0040665D" w:rsidRDefault="0040665D" w:rsidP="00AD290E">
            <w:pPr>
              <w:jc w:val="center"/>
              <w:rPr>
                <w:rFonts w:eastAsia="Times New Roman"/>
              </w:rPr>
            </w:pPr>
            <w:r>
              <w:rPr>
                <w:rFonts w:eastAsia="Times New Roman"/>
              </w:rPr>
              <w:t>0.144</w:t>
            </w:r>
          </w:p>
        </w:tc>
        <w:tc>
          <w:tcPr>
            <w:tcW w:w="0" w:type="auto"/>
            <w:vAlign w:val="center"/>
            <w:hideMark/>
          </w:tcPr>
          <w:p w14:paraId="3280BE9D" w14:textId="77777777" w:rsidR="0040665D" w:rsidRDefault="0040665D" w:rsidP="00AD290E">
            <w:pPr>
              <w:jc w:val="center"/>
              <w:rPr>
                <w:rFonts w:eastAsia="Times New Roman"/>
              </w:rPr>
            </w:pPr>
            <w:r>
              <w:rPr>
                <w:rFonts w:eastAsia="Times New Roman"/>
              </w:rPr>
              <w:t>0.173</w:t>
            </w:r>
          </w:p>
        </w:tc>
      </w:tr>
      <w:tr w:rsidR="0040665D" w14:paraId="0A2A76CE" w14:textId="77777777" w:rsidTr="00CE56E8">
        <w:trPr>
          <w:tblCellSpacing w:w="15" w:type="dxa"/>
          <w:jc w:val="center"/>
        </w:trPr>
        <w:tc>
          <w:tcPr>
            <w:tcW w:w="0" w:type="auto"/>
            <w:vAlign w:val="center"/>
            <w:hideMark/>
          </w:tcPr>
          <w:p w14:paraId="503D50DC" w14:textId="77777777" w:rsidR="0040665D" w:rsidRDefault="0040665D" w:rsidP="00AD290E">
            <w:pPr>
              <w:jc w:val="left"/>
              <w:rPr>
                <w:rFonts w:eastAsia="Times New Roman"/>
              </w:rPr>
            </w:pPr>
            <w:r>
              <w:rPr>
                <w:rFonts w:eastAsia="Times New Roman"/>
              </w:rPr>
              <w:t>Residual Std. Error</w:t>
            </w:r>
          </w:p>
        </w:tc>
        <w:tc>
          <w:tcPr>
            <w:tcW w:w="0" w:type="auto"/>
            <w:vAlign w:val="center"/>
            <w:hideMark/>
          </w:tcPr>
          <w:p w14:paraId="5B53F1A5" w14:textId="77777777" w:rsidR="0040665D" w:rsidRDefault="0040665D" w:rsidP="00AD290E">
            <w:pPr>
              <w:jc w:val="center"/>
              <w:rPr>
                <w:rFonts w:eastAsia="Times New Roman"/>
              </w:rPr>
            </w:pPr>
            <w:r>
              <w:rPr>
                <w:rFonts w:eastAsia="Times New Roman"/>
              </w:rPr>
              <w:t>0.393 (</w:t>
            </w:r>
            <w:proofErr w:type="spellStart"/>
            <w:r>
              <w:rPr>
                <w:rFonts w:eastAsia="Times New Roman"/>
              </w:rPr>
              <w:t>df</w:t>
            </w:r>
            <w:proofErr w:type="spellEnd"/>
            <w:r>
              <w:rPr>
                <w:rFonts w:eastAsia="Times New Roman"/>
              </w:rPr>
              <w:t xml:space="preserve"> = 547)</w:t>
            </w:r>
          </w:p>
        </w:tc>
        <w:tc>
          <w:tcPr>
            <w:tcW w:w="0" w:type="auto"/>
            <w:vAlign w:val="center"/>
            <w:hideMark/>
          </w:tcPr>
          <w:p w14:paraId="3E6A2C18" w14:textId="77777777" w:rsidR="0040665D" w:rsidRDefault="0040665D" w:rsidP="00AD290E">
            <w:pPr>
              <w:jc w:val="center"/>
              <w:rPr>
                <w:rFonts w:eastAsia="Times New Roman"/>
              </w:rPr>
            </w:pPr>
            <w:r>
              <w:rPr>
                <w:rFonts w:eastAsia="Times New Roman"/>
              </w:rPr>
              <w:t>0.387 (</w:t>
            </w:r>
            <w:proofErr w:type="spellStart"/>
            <w:r>
              <w:rPr>
                <w:rFonts w:eastAsia="Times New Roman"/>
              </w:rPr>
              <w:t>df</w:t>
            </w:r>
            <w:proofErr w:type="spellEnd"/>
            <w:r>
              <w:rPr>
                <w:rFonts w:eastAsia="Times New Roman"/>
              </w:rPr>
              <w:t xml:space="preserve"> = 540)</w:t>
            </w:r>
          </w:p>
        </w:tc>
      </w:tr>
      <w:tr w:rsidR="0040665D" w14:paraId="59F0A508" w14:textId="77777777" w:rsidTr="00CE56E8">
        <w:trPr>
          <w:tblCellSpacing w:w="15" w:type="dxa"/>
          <w:jc w:val="center"/>
        </w:trPr>
        <w:tc>
          <w:tcPr>
            <w:tcW w:w="0" w:type="auto"/>
            <w:vAlign w:val="center"/>
            <w:hideMark/>
          </w:tcPr>
          <w:p w14:paraId="1A1C6766" w14:textId="77777777" w:rsidR="0040665D" w:rsidRDefault="0040665D" w:rsidP="00AD290E">
            <w:pPr>
              <w:jc w:val="left"/>
              <w:rPr>
                <w:rFonts w:eastAsia="Times New Roman"/>
              </w:rPr>
            </w:pPr>
            <w:r>
              <w:rPr>
                <w:rFonts w:eastAsia="Times New Roman"/>
              </w:rPr>
              <w:t>F Statistic</w:t>
            </w:r>
          </w:p>
        </w:tc>
        <w:tc>
          <w:tcPr>
            <w:tcW w:w="0" w:type="auto"/>
            <w:vAlign w:val="center"/>
            <w:hideMark/>
          </w:tcPr>
          <w:p w14:paraId="4EB76E20" w14:textId="77777777" w:rsidR="0040665D" w:rsidRDefault="0040665D" w:rsidP="00AD290E">
            <w:pPr>
              <w:jc w:val="center"/>
              <w:rPr>
                <w:rFonts w:eastAsia="Times New Roman"/>
              </w:rPr>
            </w:pPr>
            <w:r>
              <w:rPr>
                <w:rFonts w:eastAsia="Times New Roman"/>
              </w:rPr>
              <w:t>31.924</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547)</w:t>
            </w:r>
          </w:p>
        </w:tc>
        <w:tc>
          <w:tcPr>
            <w:tcW w:w="0" w:type="auto"/>
            <w:vAlign w:val="center"/>
            <w:hideMark/>
          </w:tcPr>
          <w:p w14:paraId="6E0892B2" w14:textId="77777777" w:rsidR="0040665D" w:rsidRDefault="0040665D" w:rsidP="00AD290E">
            <w:pPr>
              <w:jc w:val="center"/>
              <w:rPr>
                <w:rFonts w:eastAsia="Times New Roman"/>
              </w:rPr>
            </w:pPr>
            <w:r>
              <w:rPr>
                <w:rFonts w:eastAsia="Times New Roman"/>
              </w:rPr>
              <w:t>17.303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540)</w:t>
            </w:r>
          </w:p>
        </w:tc>
      </w:tr>
      <w:tr w:rsidR="0040665D" w14:paraId="6B047512" w14:textId="77777777" w:rsidTr="00CE56E8">
        <w:trPr>
          <w:tblCellSpacing w:w="15" w:type="dxa"/>
          <w:jc w:val="center"/>
        </w:trPr>
        <w:tc>
          <w:tcPr>
            <w:tcW w:w="0" w:type="auto"/>
            <w:gridSpan w:val="3"/>
            <w:tcBorders>
              <w:bottom w:val="single" w:sz="6" w:space="0" w:color="000000"/>
            </w:tcBorders>
            <w:vAlign w:val="center"/>
            <w:hideMark/>
          </w:tcPr>
          <w:p w14:paraId="7FF8132C" w14:textId="77777777" w:rsidR="0040665D" w:rsidRDefault="0040665D" w:rsidP="00AD290E">
            <w:pPr>
              <w:jc w:val="center"/>
              <w:rPr>
                <w:rFonts w:eastAsia="Times New Roman"/>
              </w:rPr>
            </w:pPr>
          </w:p>
        </w:tc>
      </w:tr>
      <w:tr w:rsidR="0040665D" w14:paraId="47F5CC09" w14:textId="77777777" w:rsidTr="00CE56E8">
        <w:trPr>
          <w:tblCellSpacing w:w="15" w:type="dxa"/>
          <w:jc w:val="center"/>
        </w:trPr>
        <w:tc>
          <w:tcPr>
            <w:tcW w:w="0" w:type="auto"/>
            <w:vAlign w:val="center"/>
            <w:hideMark/>
          </w:tcPr>
          <w:p w14:paraId="250C1792" w14:textId="77777777" w:rsidR="0040665D" w:rsidRDefault="0040665D" w:rsidP="00AD290E">
            <w:pPr>
              <w:jc w:val="left"/>
              <w:rPr>
                <w:rFonts w:eastAsia="Times New Roman"/>
              </w:rPr>
            </w:pPr>
            <w:r>
              <w:rPr>
                <w:rStyle w:val="Emphasis"/>
              </w:rPr>
              <w:t>Note:</w:t>
            </w:r>
          </w:p>
        </w:tc>
        <w:tc>
          <w:tcPr>
            <w:tcW w:w="0" w:type="auto"/>
            <w:gridSpan w:val="2"/>
            <w:vAlign w:val="center"/>
            <w:hideMark/>
          </w:tcPr>
          <w:p w14:paraId="5BF10265" w14:textId="17A26FEC" w:rsidR="0040665D" w:rsidRDefault="00B27A4F" w:rsidP="00AD290E">
            <w:pPr>
              <w:jc w:val="right"/>
              <w:rPr>
                <w:rFonts w:eastAsia="Times New Roman"/>
              </w:rPr>
            </w:pPr>
            <w:r>
              <w:rPr>
                <w:rFonts w:eastAsia="Times New Roman"/>
                <w:vertAlign w:val="superscript"/>
              </w:rPr>
              <w:t>*</w:t>
            </w:r>
            <w:r w:rsidRPr="00702301">
              <w:rPr>
                <w:rFonts w:eastAsia="Times New Roman"/>
              </w:rPr>
              <w:t>p</w:t>
            </w:r>
            <w:r>
              <w:rPr>
                <w:rFonts w:eastAsia="Times New Roman"/>
              </w:rPr>
              <w:t xml:space="preserve">&lt;0.1; </w:t>
            </w:r>
            <w:r>
              <w:rPr>
                <w:rFonts w:eastAsia="Times New Roman"/>
                <w:vertAlign w:val="superscript"/>
              </w:rPr>
              <w:t>**</w:t>
            </w:r>
            <w:r>
              <w:rPr>
                <w:rFonts w:eastAsia="Times New Roman"/>
              </w:rPr>
              <w:t xml:space="preserve">p&lt;0.05; </w:t>
            </w:r>
            <w:r>
              <w:rPr>
                <w:rFonts w:eastAsia="Times New Roman"/>
                <w:vertAlign w:val="superscript"/>
              </w:rPr>
              <w:t>***</w:t>
            </w:r>
            <w:r>
              <w:rPr>
                <w:rFonts w:eastAsia="Times New Roman"/>
              </w:rPr>
              <w:t>p&lt;0.01</w:t>
            </w:r>
          </w:p>
        </w:tc>
      </w:tr>
    </w:tbl>
    <w:p w14:paraId="3BA14BF6" w14:textId="77777777" w:rsidR="0040665D" w:rsidRDefault="0040665D">
      <w:pPr>
        <w:spacing w:line="240" w:lineRule="auto"/>
        <w:ind w:firstLine="0"/>
        <w:jc w:val="left"/>
        <w:rPr>
          <w:noProof/>
          <w14:ligatures w14:val="standardContextual"/>
        </w:rPr>
      </w:pPr>
      <w:r>
        <w:rPr>
          <w:noProof/>
          <w14:ligatures w14:val="standardContextual"/>
        </w:rPr>
        <w:br w:type="page"/>
      </w:r>
    </w:p>
    <w:p w14:paraId="64C8CF93" w14:textId="474D805F" w:rsidR="00FB17AC" w:rsidRDefault="0040665D" w:rsidP="00C73E21">
      <w:pPr>
        <w:pStyle w:val="Caption"/>
        <w:keepNext/>
        <w:ind w:firstLine="0"/>
        <w:rPr>
          <w:noProof/>
        </w:rPr>
      </w:pPr>
      <w:bookmarkStart w:id="112" w:name="_Ref170051786"/>
      <w:bookmarkStart w:id="113" w:name="_Toc203147352"/>
      <w:r>
        <w:lastRenderedPageBreak/>
        <w:t xml:space="preserve">Table </w:t>
      </w:r>
      <w:fldSimple w:instr=" SEQ Table \* ARABIC ">
        <w:r w:rsidR="008B593D">
          <w:rPr>
            <w:noProof/>
          </w:rPr>
          <w:t>13</w:t>
        </w:r>
      </w:fldSimple>
      <w:bookmarkEnd w:id="112"/>
      <w:r>
        <w:rPr>
          <w:noProof/>
        </w:rPr>
        <w:t xml:space="preserve"> </w:t>
      </w:r>
      <w:r w:rsidR="00030CFC">
        <w:rPr>
          <w:noProof/>
        </w:rPr>
        <w:t>D</w:t>
      </w:r>
      <w:r w:rsidR="00FB17AC">
        <w:rPr>
          <w:noProof/>
        </w:rPr>
        <w:t>iff-in-diff</w:t>
      </w:r>
      <w:r>
        <w:rPr>
          <w:noProof/>
        </w:rPr>
        <w:t xml:space="preserve"> analysis of Amihud’s Illiquidity Measure.</w:t>
      </w:r>
      <w:bookmarkEnd w:id="113"/>
      <w:r>
        <w:rPr>
          <w:noProof/>
        </w:rPr>
        <w:t xml:space="preserve"> </w:t>
      </w:r>
    </w:p>
    <w:p w14:paraId="35EBFC47" w14:textId="3809A341" w:rsidR="0040665D" w:rsidRDefault="0040665D" w:rsidP="00C73E21">
      <w:pPr>
        <w:pStyle w:val="Caption"/>
        <w:keepNext/>
        <w:ind w:firstLine="0"/>
      </w:pPr>
      <w:r>
        <w:rPr>
          <w:noProof/>
        </w:rPr>
        <w:t>The dependent variable is Amihud’s Measure (expressed in absolute % change in the fixed rate of the contract per a million dollar of notional value traded). Control variables are the contract tenor, relevant stock market (TSX or S&amp;P 500) returns and volatility. Stock market returns are calculated as the percent change from the previous trading day’s adjusted closing price (where adjustments are made for dividends, stock splits and other rights offers). The volatility measures are the CBOE VIX and TSX 60 VIXI indices.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444"/>
        <w:gridCol w:w="2339"/>
      </w:tblGrid>
      <w:tr w:rsidR="0040665D" w14:paraId="7FB07EA1" w14:textId="77777777" w:rsidTr="00CE56E8">
        <w:trPr>
          <w:tblCellSpacing w:w="15" w:type="dxa"/>
          <w:jc w:val="center"/>
        </w:trPr>
        <w:tc>
          <w:tcPr>
            <w:tcW w:w="0" w:type="auto"/>
            <w:gridSpan w:val="3"/>
            <w:tcBorders>
              <w:top w:val="nil"/>
              <w:left w:val="nil"/>
              <w:bottom w:val="nil"/>
              <w:right w:val="nil"/>
            </w:tcBorders>
            <w:vAlign w:val="center"/>
            <w:hideMark/>
          </w:tcPr>
          <w:p w14:paraId="3939F673" w14:textId="77777777" w:rsidR="0040665D" w:rsidRDefault="0040665D" w:rsidP="008C7F51">
            <w:pPr>
              <w:jc w:val="center"/>
              <w:rPr>
                <w:rFonts w:eastAsia="Times New Roman"/>
              </w:rPr>
            </w:pPr>
            <w:r>
              <w:rPr>
                <w:rStyle w:val="Strong"/>
              </w:rPr>
              <w:t>Amihud lliquidity Measure diff-in-diff Analysis</w:t>
            </w:r>
          </w:p>
        </w:tc>
      </w:tr>
      <w:tr w:rsidR="0040665D" w14:paraId="080BC7EF" w14:textId="77777777" w:rsidTr="00CE56E8">
        <w:trPr>
          <w:tblCellSpacing w:w="15" w:type="dxa"/>
          <w:jc w:val="center"/>
        </w:trPr>
        <w:tc>
          <w:tcPr>
            <w:tcW w:w="0" w:type="auto"/>
            <w:gridSpan w:val="3"/>
            <w:tcBorders>
              <w:bottom w:val="single" w:sz="6" w:space="0" w:color="000000"/>
            </w:tcBorders>
            <w:vAlign w:val="center"/>
            <w:hideMark/>
          </w:tcPr>
          <w:p w14:paraId="30F6D310" w14:textId="77777777" w:rsidR="0040665D" w:rsidRDefault="0040665D" w:rsidP="008C7F51">
            <w:pPr>
              <w:jc w:val="center"/>
              <w:rPr>
                <w:rFonts w:eastAsia="Times New Roman"/>
              </w:rPr>
            </w:pPr>
          </w:p>
        </w:tc>
      </w:tr>
      <w:tr w:rsidR="0040665D" w14:paraId="7207C1BA" w14:textId="77777777" w:rsidTr="00CE56E8">
        <w:trPr>
          <w:tblCellSpacing w:w="15" w:type="dxa"/>
          <w:jc w:val="center"/>
        </w:trPr>
        <w:tc>
          <w:tcPr>
            <w:tcW w:w="0" w:type="auto"/>
            <w:vAlign w:val="center"/>
            <w:hideMark/>
          </w:tcPr>
          <w:p w14:paraId="4701DB5D" w14:textId="77777777" w:rsidR="0040665D" w:rsidRDefault="0040665D" w:rsidP="008C7F51">
            <w:pPr>
              <w:jc w:val="center"/>
              <w:rPr>
                <w:rFonts w:eastAsia="Times New Roman"/>
                <w:sz w:val="20"/>
                <w:szCs w:val="20"/>
              </w:rPr>
            </w:pPr>
          </w:p>
        </w:tc>
        <w:tc>
          <w:tcPr>
            <w:tcW w:w="0" w:type="auto"/>
            <w:gridSpan w:val="2"/>
            <w:vAlign w:val="center"/>
            <w:hideMark/>
          </w:tcPr>
          <w:p w14:paraId="2D4959D3" w14:textId="77777777" w:rsidR="0040665D" w:rsidRDefault="0040665D" w:rsidP="008C7F51">
            <w:pPr>
              <w:jc w:val="center"/>
              <w:rPr>
                <w:rFonts w:eastAsia="Times New Roman"/>
              </w:rPr>
            </w:pPr>
            <w:r>
              <w:rPr>
                <w:rStyle w:val="Emphasis"/>
              </w:rPr>
              <w:t>Dependent variable:</w:t>
            </w:r>
          </w:p>
        </w:tc>
      </w:tr>
      <w:tr w:rsidR="0040665D" w14:paraId="69EE5F18" w14:textId="77777777" w:rsidTr="00CE56E8">
        <w:trPr>
          <w:tblCellSpacing w:w="15" w:type="dxa"/>
          <w:jc w:val="center"/>
        </w:trPr>
        <w:tc>
          <w:tcPr>
            <w:tcW w:w="0" w:type="auto"/>
            <w:vAlign w:val="center"/>
            <w:hideMark/>
          </w:tcPr>
          <w:p w14:paraId="2E9FE0C0" w14:textId="77777777" w:rsidR="0040665D" w:rsidRDefault="0040665D" w:rsidP="008C7F51">
            <w:pPr>
              <w:jc w:val="center"/>
              <w:rPr>
                <w:rFonts w:eastAsia="Times New Roman"/>
              </w:rPr>
            </w:pPr>
          </w:p>
        </w:tc>
        <w:tc>
          <w:tcPr>
            <w:tcW w:w="0" w:type="auto"/>
            <w:gridSpan w:val="2"/>
            <w:tcBorders>
              <w:bottom w:val="single" w:sz="6" w:space="0" w:color="000000"/>
            </w:tcBorders>
            <w:vAlign w:val="center"/>
            <w:hideMark/>
          </w:tcPr>
          <w:p w14:paraId="467DFA0B" w14:textId="77777777" w:rsidR="0040665D" w:rsidRDefault="0040665D" w:rsidP="008C7F51">
            <w:pPr>
              <w:jc w:val="center"/>
              <w:rPr>
                <w:rFonts w:eastAsia="Times New Roman"/>
                <w:sz w:val="20"/>
                <w:szCs w:val="20"/>
              </w:rPr>
            </w:pPr>
          </w:p>
        </w:tc>
      </w:tr>
      <w:tr w:rsidR="0040665D" w14:paraId="5AE978AB" w14:textId="77777777" w:rsidTr="00CE56E8">
        <w:trPr>
          <w:tblCellSpacing w:w="15" w:type="dxa"/>
          <w:jc w:val="center"/>
        </w:trPr>
        <w:tc>
          <w:tcPr>
            <w:tcW w:w="0" w:type="auto"/>
            <w:vAlign w:val="center"/>
            <w:hideMark/>
          </w:tcPr>
          <w:p w14:paraId="78C31985" w14:textId="77777777" w:rsidR="0040665D" w:rsidRDefault="0040665D" w:rsidP="008C7F51">
            <w:pPr>
              <w:jc w:val="center"/>
              <w:rPr>
                <w:rFonts w:eastAsia="Times New Roman"/>
                <w:sz w:val="20"/>
                <w:szCs w:val="20"/>
              </w:rPr>
            </w:pPr>
          </w:p>
        </w:tc>
        <w:tc>
          <w:tcPr>
            <w:tcW w:w="0" w:type="auto"/>
            <w:gridSpan w:val="2"/>
            <w:vAlign w:val="center"/>
            <w:hideMark/>
          </w:tcPr>
          <w:p w14:paraId="6FB7028B" w14:textId="77777777" w:rsidR="0040665D" w:rsidRDefault="0040665D" w:rsidP="008C7F51">
            <w:pPr>
              <w:jc w:val="center"/>
              <w:rPr>
                <w:rFonts w:eastAsia="Times New Roman"/>
              </w:rPr>
            </w:pPr>
            <w:r>
              <w:rPr>
                <w:rFonts w:eastAsia="Times New Roman"/>
              </w:rPr>
              <w:t>Amihud Illiquidity Measure</w:t>
            </w:r>
          </w:p>
        </w:tc>
      </w:tr>
      <w:tr w:rsidR="0040665D" w14:paraId="2FE0CDA1" w14:textId="77777777" w:rsidTr="00CE56E8">
        <w:trPr>
          <w:tblCellSpacing w:w="15" w:type="dxa"/>
          <w:jc w:val="center"/>
        </w:trPr>
        <w:tc>
          <w:tcPr>
            <w:tcW w:w="0" w:type="auto"/>
            <w:vAlign w:val="center"/>
            <w:hideMark/>
          </w:tcPr>
          <w:p w14:paraId="49C720CC" w14:textId="77777777" w:rsidR="0040665D" w:rsidRDefault="0040665D" w:rsidP="008C7F51">
            <w:pPr>
              <w:jc w:val="center"/>
              <w:rPr>
                <w:rFonts w:eastAsia="Times New Roman"/>
              </w:rPr>
            </w:pPr>
          </w:p>
        </w:tc>
        <w:tc>
          <w:tcPr>
            <w:tcW w:w="0" w:type="auto"/>
            <w:vAlign w:val="center"/>
            <w:hideMark/>
          </w:tcPr>
          <w:p w14:paraId="7742026E" w14:textId="77777777" w:rsidR="0040665D" w:rsidRDefault="0040665D" w:rsidP="008C7F51">
            <w:pPr>
              <w:jc w:val="center"/>
              <w:rPr>
                <w:rFonts w:eastAsia="Times New Roman"/>
              </w:rPr>
            </w:pPr>
            <w:r>
              <w:rPr>
                <w:rFonts w:eastAsia="Times New Roman"/>
              </w:rPr>
              <w:t>Simple Model</w:t>
            </w:r>
          </w:p>
        </w:tc>
        <w:tc>
          <w:tcPr>
            <w:tcW w:w="0" w:type="auto"/>
            <w:vAlign w:val="center"/>
            <w:hideMark/>
          </w:tcPr>
          <w:p w14:paraId="3A642B60" w14:textId="77777777" w:rsidR="0040665D" w:rsidRDefault="0040665D" w:rsidP="008C7F51">
            <w:pPr>
              <w:jc w:val="center"/>
              <w:rPr>
                <w:rFonts w:eastAsia="Times New Roman"/>
              </w:rPr>
            </w:pPr>
            <w:r>
              <w:rPr>
                <w:rFonts w:eastAsia="Times New Roman"/>
              </w:rPr>
              <w:t>Full Model</w:t>
            </w:r>
          </w:p>
        </w:tc>
      </w:tr>
      <w:tr w:rsidR="0040665D" w14:paraId="4B9026BB" w14:textId="77777777" w:rsidTr="00CE56E8">
        <w:trPr>
          <w:tblCellSpacing w:w="15" w:type="dxa"/>
          <w:jc w:val="center"/>
        </w:trPr>
        <w:tc>
          <w:tcPr>
            <w:tcW w:w="0" w:type="auto"/>
            <w:vAlign w:val="center"/>
            <w:hideMark/>
          </w:tcPr>
          <w:p w14:paraId="5E3D6577" w14:textId="77777777" w:rsidR="0040665D" w:rsidRDefault="0040665D" w:rsidP="008C7F51">
            <w:pPr>
              <w:jc w:val="center"/>
              <w:rPr>
                <w:rFonts w:eastAsia="Times New Roman"/>
              </w:rPr>
            </w:pPr>
          </w:p>
        </w:tc>
        <w:tc>
          <w:tcPr>
            <w:tcW w:w="0" w:type="auto"/>
            <w:vAlign w:val="center"/>
            <w:hideMark/>
          </w:tcPr>
          <w:p w14:paraId="746A671C" w14:textId="77777777" w:rsidR="0040665D" w:rsidRDefault="0040665D" w:rsidP="008C7F51">
            <w:pPr>
              <w:jc w:val="center"/>
              <w:rPr>
                <w:rFonts w:eastAsia="Times New Roman"/>
              </w:rPr>
            </w:pPr>
            <w:r>
              <w:rPr>
                <w:rFonts w:eastAsia="Times New Roman"/>
              </w:rPr>
              <w:t>(1)</w:t>
            </w:r>
          </w:p>
        </w:tc>
        <w:tc>
          <w:tcPr>
            <w:tcW w:w="0" w:type="auto"/>
            <w:vAlign w:val="center"/>
            <w:hideMark/>
          </w:tcPr>
          <w:p w14:paraId="3102980E" w14:textId="77777777" w:rsidR="0040665D" w:rsidRDefault="0040665D" w:rsidP="008C7F51">
            <w:pPr>
              <w:jc w:val="center"/>
              <w:rPr>
                <w:rFonts w:eastAsia="Times New Roman"/>
              </w:rPr>
            </w:pPr>
            <w:r>
              <w:rPr>
                <w:rFonts w:eastAsia="Times New Roman"/>
              </w:rPr>
              <w:t>(2)</w:t>
            </w:r>
          </w:p>
        </w:tc>
      </w:tr>
      <w:tr w:rsidR="0040665D" w14:paraId="22231015" w14:textId="77777777" w:rsidTr="00CE56E8">
        <w:trPr>
          <w:tblCellSpacing w:w="15" w:type="dxa"/>
          <w:jc w:val="center"/>
        </w:trPr>
        <w:tc>
          <w:tcPr>
            <w:tcW w:w="0" w:type="auto"/>
            <w:gridSpan w:val="3"/>
            <w:tcBorders>
              <w:bottom w:val="single" w:sz="6" w:space="0" w:color="000000"/>
            </w:tcBorders>
            <w:vAlign w:val="center"/>
            <w:hideMark/>
          </w:tcPr>
          <w:p w14:paraId="742A9F02" w14:textId="77777777" w:rsidR="0040665D" w:rsidRDefault="0040665D" w:rsidP="008C7F51">
            <w:pPr>
              <w:jc w:val="center"/>
              <w:rPr>
                <w:rFonts w:eastAsia="Times New Roman"/>
              </w:rPr>
            </w:pPr>
          </w:p>
        </w:tc>
      </w:tr>
      <w:tr w:rsidR="0040665D" w14:paraId="6FAB1104" w14:textId="77777777" w:rsidTr="00CE56E8">
        <w:trPr>
          <w:tblCellSpacing w:w="15" w:type="dxa"/>
          <w:jc w:val="center"/>
        </w:trPr>
        <w:tc>
          <w:tcPr>
            <w:tcW w:w="0" w:type="auto"/>
            <w:vAlign w:val="center"/>
            <w:hideMark/>
          </w:tcPr>
          <w:p w14:paraId="362CAEF3" w14:textId="77777777" w:rsidR="0040665D" w:rsidRDefault="0040665D" w:rsidP="008C7F51">
            <w:pPr>
              <w:jc w:val="left"/>
              <w:rPr>
                <w:rFonts w:eastAsia="Times New Roman"/>
              </w:rPr>
            </w:pPr>
            <w:r>
              <w:rPr>
                <w:rFonts w:eastAsia="Times New Roman"/>
              </w:rPr>
              <w:t>Group</w:t>
            </w:r>
          </w:p>
        </w:tc>
        <w:tc>
          <w:tcPr>
            <w:tcW w:w="0" w:type="auto"/>
            <w:vAlign w:val="center"/>
            <w:hideMark/>
          </w:tcPr>
          <w:p w14:paraId="6B407864" w14:textId="77777777" w:rsidR="0040665D" w:rsidRDefault="0040665D" w:rsidP="008C7F51">
            <w:pPr>
              <w:jc w:val="center"/>
              <w:rPr>
                <w:rFonts w:eastAsia="Times New Roman"/>
              </w:rPr>
            </w:pPr>
            <w:r>
              <w:rPr>
                <w:rFonts w:eastAsia="Times New Roman"/>
              </w:rPr>
              <w:t>0.348</w:t>
            </w:r>
            <w:r>
              <w:rPr>
                <w:rFonts w:eastAsia="Times New Roman"/>
                <w:vertAlign w:val="superscript"/>
              </w:rPr>
              <w:t>***</w:t>
            </w:r>
          </w:p>
        </w:tc>
        <w:tc>
          <w:tcPr>
            <w:tcW w:w="0" w:type="auto"/>
            <w:vAlign w:val="center"/>
            <w:hideMark/>
          </w:tcPr>
          <w:p w14:paraId="2357858C" w14:textId="77777777" w:rsidR="0040665D" w:rsidRDefault="0040665D" w:rsidP="008C7F51">
            <w:pPr>
              <w:jc w:val="center"/>
              <w:rPr>
                <w:rFonts w:eastAsia="Times New Roman"/>
              </w:rPr>
            </w:pPr>
            <w:r>
              <w:rPr>
                <w:rFonts w:eastAsia="Times New Roman"/>
              </w:rPr>
              <w:t>0.367</w:t>
            </w:r>
            <w:r>
              <w:rPr>
                <w:rFonts w:eastAsia="Times New Roman"/>
                <w:vertAlign w:val="superscript"/>
              </w:rPr>
              <w:t>***</w:t>
            </w:r>
          </w:p>
        </w:tc>
      </w:tr>
      <w:tr w:rsidR="0040665D" w14:paraId="59B0E8FE" w14:textId="77777777" w:rsidTr="00CE56E8">
        <w:trPr>
          <w:tblCellSpacing w:w="15" w:type="dxa"/>
          <w:jc w:val="center"/>
        </w:trPr>
        <w:tc>
          <w:tcPr>
            <w:tcW w:w="0" w:type="auto"/>
            <w:vAlign w:val="center"/>
            <w:hideMark/>
          </w:tcPr>
          <w:p w14:paraId="10B8B965" w14:textId="77777777" w:rsidR="0040665D" w:rsidRDefault="0040665D" w:rsidP="008C7F51">
            <w:pPr>
              <w:jc w:val="center"/>
              <w:rPr>
                <w:rFonts w:eastAsia="Times New Roman"/>
              </w:rPr>
            </w:pPr>
          </w:p>
        </w:tc>
        <w:tc>
          <w:tcPr>
            <w:tcW w:w="0" w:type="auto"/>
            <w:vAlign w:val="center"/>
            <w:hideMark/>
          </w:tcPr>
          <w:p w14:paraId="19AD2399" w14:textId="77777777" w:rsidR="0040665D" w:rsidRDefault="0040665D" w:rsidP="008C7F51">
            <w:pPr>
              <w:jc w:val="center"/>
              <w:rPr>
                <w:rFonts w:eastAsia="Times New Roman"/>
              </w:rPr>
            </w:pPr>
            <w:r>
              <w:rPr>
                <w:rFonts w:eastAsia="Times New Roman"/>
              </w:rPr>
              <w:t>(0.068)</w:t>
            </w:r>
          </w:p>
        </w:tc>
        <w:tc>
          <w:tcPr>
            <w:tcW w:w="0" w:type="auto"/>
            <w:vAlign w:val="center"/>
            <w:hideMark/>
          </w:tcPr>
          <w:p w14:paraId="223B5823" w14:textId="77777777" w:rsidR="0040665D" w:rsidRDefault="0040665D" w:rsidP="008C7F51">
            <w:pPr>
              <w:jc w:val="center"/>
              <w:rPr>
                <w:rFonts w:eastAsia="Times New Roman"/>
              </w:rPr>
            </w:pPr>
            <w:r>
              <w:rPr>
                <w:rFonts w:eastAsia="Times New Roman"/>
              </w:rPr>
              <w:t>(0.068)</w:t>
            </w:r>
          </w:p>
        </w:tc>
      </w:tr>
      <w:tr w:rsidR="0040665D" w14:paraId="1492A1AC" w14:textId="77777777" w:rsidTr="00CE56E8">
        <w:trPr>
          <w:tblCellSpacing w:w="15" w:type="dxa"/>
          <w:jc w:val="center"/>
        </w:trPr>
        <w:tc>
          <w:tcPr>
            <w:tcW w:w="0" w:type="auto"/>
            <w:vAlign w:val="center"/>
            <w:hideMark/>
          </w:tcPr>
          <w:p w14:paraId="72E72D8A" w14:textId="77777777" w:rsidR="0040665D" w:rsidRDefault="0040665D" w:rsidP="008C7F51">
            <w:pPr>
              <w:jc w:val="center"/>
              <w:rPr>
                <w:rFonts w:eastAsia="Times New Roman"/>
              </w:rPr>
            </w:pPr>
          </w:p>
        </w:tc>
        <w:tc>
          <w:tcPr>
            <w:tcW w:w="0" w:type="auto"/>
            <w:vAlign w:val="center"/>
            <w:hideMark/>
          </w:tcPr>
          <w:p w14:paraId="29CAFC19" w14:textId="77777777" w:rsidR="0040665D" w:rsidRDefault="0040665D" w:rsidP="008C7F51">
            <w:pPr>
              <w:rPr>
                <w:rFonts w:eastAsia="Times New Roman"/>
                <w:sz w:val="20"/>
                <w:szCs w:val="20"/>
              </w:rPr>
            </w:pPr>
          </w:p>
        </w:tc>
        <w:tc>
          <w:tcPr>
            <w:tcW w:w="0" w:type="auto"/>
            <w:vAlign w:val="center"/>
            <w:hideMark/>
          </w:tcPr>
          <w:p w14:paraId="6B361363" w14:textId="77777777" w:rsidR="0040665D" w:rsidRDefault="0040665D" w:rsidP="008C7F51">
            <w:pPr>
              <w:jc w:val="center"/>
              <w:rPr>
                <w:rFonts w:eastAsia="Times New Roman"/>
                <w:sz w:val="20"/>
                <w:szCs w:val="20"/>
              </w:rPr>
            </w:pPr>
          </w:p>
        </w:tc>
      </w:tr>
      <w:tr w:rsidR="0040665D" w14:paraId="38884B62" w14:textId="77777777" w:rsidTr="00CE56E8">
        <w:trPr>
          <w:tblCellSpacing w:w="15" w:type="dxa"/>
          <w:jc w:val="center"/>
        </w:trPr>
        <w:tc>
          <w:tcPr>
            <w:tcW w:w="0" w:type="auto"/>
            <w:vAlign w:val="center"/>
            <w:hideMark/>
          </w:tcPr>
          <w:p w14:paraId="5850FBC1" w14:textId="77777777" w:rsidR="0040665D" w:rsidRDefault="0040665D" w:rsidP="008C7F51">
            <w:pPr>
              <w:jc w:val="left"/>
              <w:rPr>
                <w:rFonts w:eastAsia="Times New Roman"/>
              </w:rPr>
            </w:pPr>
            <w:r>
              <w:rPr>
                <w:rFonts w:eastAsia="Times New Roman"/>
              </w:rPr>
              <w:t>Period</w:t>
            </w:r>
          </w:p>
        </w:tc>
        <w:tc>
          <w:tcPr>
            <w:tcW w:w="0" w:type="auto"/>
            <w:vAlign w:val="center"/>
            <w:hideMark/>
          </w:tcPr>
          <w:p w14:paraId="35D704C3" w14:textId="77777777" w:rsidR="0040665D" w:rsidRDefault="0040665D" w:rsidP="008C7F51">
            <w:pPr>
              <w:jc w:val="center"/>
              <w:rPr>
                <w:rFonts w:eastAsia="Times New Roman"/>
              </w:rPr>
            </w:pPr>
            <w:r>
              <w:rPr>
                <w:rFonts w:eastAsia="Times New Roman"/>
              </w:rPr>
              <w:t>0.362</w:t>
            </w:r>
            <w:r>
              <w:rPr>
                <w:rFonts w:eastAsia="Times New Roman"/>
                <w:vertAlign w:val="superscript"/>
              </w:rPr>
              <w:t>***</w:t>
            </w:r>
          </w:p>
        </w:tc>
        <w:tc>
          <w:tcPr>
            <w:tcW w:w="0" w:type="auto"/>
            <w:vAlign w:val="center"/>
            <w:hideMark/>
          </w:tcPr>
          <w:p w14:paraId="14DE8B07" w14:textId="77777777" w:rsidR="0040665D" w:rsidRDefault="0040665D" w:rsidP="008C7F51">
            <w:pPr>
              <w:jc w:val="center"/>
              <w:rPr>
                <w:rFonts w:eastAsia="Times New Roman"/>
              </w:rPr>
            </w:pPr>
            <w:r>
              <w:rPr>
                <w:rFonts w:eastAsia="Times New Roman"/>
              </w:rPr>
              <w:t>0.364</w:t>
            </w:r>
            <w:r>
              <w:rPr>
                <w:rFonts w:eastAsia="Times New Roman"/>
                <w:vertAlign w:val="superscript"/>
              </w:rPr>
              <w:t>***</w:t>
            </w:r>
          </w:p>
        </w:tc>
      </w:tr>
      <w:tr w:rsidR="0040665D" w14:paraId="39B594AA" w14:textId="77777777" w:rsidTr="00CE56E8">
        <w:trPr>
          <w:tblCellSpacing w:w="15" w:type="dxa"/>
          <w:jc w:val="center"/>
        </w:trPr>
        <w:tc>
          <w:tcPr>
            <w:tcW w:w="0" w:type="auto"/>
            <w:vAlign w:val="center"/>
            <w:hideMark/>
          </w:tcPr>
          <w:p w14:paraId="5FC0BF26" w14:textId="77777777" w:rsidR="0040665D" w:rsidRDefault="0040665D" w:rsidP="008C7F51">
            <w:pPr>
              <w:jc w:val="center"/>
              <w:rPr>
                <w:rFonts w:eastAsia="Times New Roman"/>
              </w:rPr>
            </w:pPr>
          </w:p>
        </w:tc>
        <w:tc>
          <w:tcPr>
            <w:tcW w:w="0" w:type="auto"/>
            <w:vAlign w:val="center"/>
            <w:hideMark/>
          </w:tcPr>
          <w:p w14:paraId="0071F8C3" w14:textId="77777777" w:rsidR="0040665D" w:rsidRDefault="0040665D" w:rsidP="008C7F51">
            <w:pPr>
              <w:jc w:val="center"/>
              <w:rPr>
                <w:rFonts w:eastAsia="Times New Roman"/>
              </w:rPr>
            </w:pPr>
            <w:r>
              <w:rPr>
                <w:rFonts w:eastAsia="Times New Roman"/>
              </w:rPr>
              <w:t>(0.099)</w:t>
            </w:r>
          </w:p>
        </w:tc>
        <w:tc>
          <w:tcPr>
            <w:tcW w:w="0" w:type="auto"/>
            <w:vAlign w:val="center"/>
            <w:hideMark/>
          </w:tcPr>
          <w:p w14:paraId="2F611028" w14:textId="77777777" w:rsidR="0040665D" w:rsidRDefault="0040665D" w:rsidP="008C7F51">
            <w:pPr>
              <w:jc w:val="center"/>
              <w:rPr>
                <w:rFonts w:eastAsia="Times New Roman"/>
              </w:rPr>
            </w:pPr>
            <w:r>
              <w:rPr>
                <w:rFonts w:eastAsia="Times New Roman"/>
              </w:rPr>
              <w:t>(0.098)</w:t>
            </w:r>
          </w:p>
        </w:tc>
      </w:tr>
      <w:tr w:rsidR="0040665D" w14:paraId="19E9075C" w14:textId="77777777" w:rsidTr="00CE56E8">
        <w:trPr>
          <w:tblCellSpacing w:w="15" w:type="dxa"/>
          <w:jc w:val="center"/>
        </w:trPr>
        <w:tc>
          <w:tcPr>
            <w:tcW w:w="0" w:type="auto"/>
            <w:vAlign w:val="center"/>
            <w:hideMark/>
          </w:tcPr>
          <w:p w14:paraId="061523B4" w14:textId="77777777" w:rsidR="0040665D" w:rsidRDefault="0040665D" w:rsidP="008C7F51">
            <w:pPr>
              <w:jc w:val="center"/>
              <w:rPr>
                <w:rFonts w:eastAsia="Times New Roman"/>
              </w:rPr>
            </w:pPr>
          </w:p>
        </w:tc>
        <w:tc>
          <w:tcPr>
            <w:tcW w:w="0" w:type="auto"/>
            <w:vAlign w:val="center"/>
            <w:hideMark/>
          </w:tcPr>
          <w:p w14:paraId="74075567" w14:textId="77777777" w:rsidR="0040665D" w:rsidRDefault="0040665D" w:rsidP="008C7F51">
            <w:pPr>
              <w:rPr>
                <w:rFonts w:eastAsia="Times New Roman"/>
                <w:sz w:val="20"/>
                <w:szCs w:val="20"/>
              </w:rPr>
            </w:pPr>
          </w:p>
        </w:tc>
        <w:tc>
          <w:tcPr>
            <w:tcW w:w="0" w:type="auto"/>
            <w:vAlign w:val="center"/>
            <w:hideMark/>
          </w:tcPr>
          <w:p w14:paraId="58644647" w14:textId="77777777" w:rsidR="0040665D" w:rsidRDefault="0040665D" w:rsidP="008C7F51">
            <w:pPr>
              <w:jc w:val="center"/>
              <w:rPr>
                <w:rFonts w:eastAsia="Times New Roman"/>
                <w:sz w:val="20"/>
                <w:szCs w:val="20"/>
              </w:rPr>
            </w:pPr>
          </w:p>
        </w:tc>
      </w:tr>
      <w:tr w:rsidR="0040665D" w14:paraId="0802227D" w14:textId="77777777" w:rsidTr="00CE56E8">
        <w:trPr>
          <w:tblCellSpacing w:w="15" w:type="dxa"/>
          <w:jc w:val="center"/>
        </w:trPr>
        <w:tc>
          <w:tcPr>
            <w:tcW w:w="0" w:type="auto"/>
            <w:vAlign w:val="center"/>
            <w:hideMark/>
          </w:tcPr>
          <w:p w14:paraId="1BCC07AD" w14:textId="77777777" w:rsidR="0040665D" w:rsidRDefault="0040665D" w:rsidP="008C7F51">
            <w:pPr>
              <w:jc w:val="left"/>
              <w:rPr>
                <w:rFonts w:eastAsia="Times New Roman"/>
              </w:rPr>
            </w:pPr>
            <w:r>
              <w:rPr>
                <w:rFonts w:eastAsia="Times New Roman"/>
              </w:rPr>
              <w:t>Tenor (2Y)</w:t>
            </w:r>
          </w:p>
        </w:tc>
        <w:tc>
          <w:tcPr>
            <w:tcW w:w="0" w:type="auto"/>
            <w:vAlign w:val="center"/>
            <w:hideMark/>
          </w:tcPr>
          <w:p w14:paraId="7D4F349C" w14:textId="77777777" w:rsidR="0040665D" w:rsidRDefault="0040665D" w:rsidP="008C7F51">
            <w:pPr>
              <w:rPr>
                <w:rFonts w:eastAsia="Times New Roman"/>
              </w:rPr>
            </w:pPr>
          </w:p>
        </w:tc>
        <w:tc>
          <w:tcPr>
            <w:tcW w:w="0" w:type="auto"/>
            <w:vAlign w:val="center"/>
            <w:hideMark/>
          </w:tcPr>
          <w:p w14:paraId="62A250C9" w14:textId="77777777" w:rsidR="0040665D" w:rsidRDefault="0040665D" w:rsidP="008C7F51">
            <w:pPr>
              <w:jc w:val="center"/>
              <w:rPr>
                <w:rFonts w:eastAsia="Times New Roman"/>
              </w:rPr>
            </w:pPr>
            <w:r>
              <w:rPr>
                <w:rFonts w:eastAsia="Times New Roman"/>
              </w:rPr>
              <w:t>0.018</w:t>
            </w:r>
          </w:p>
        </w:tc>
      </w:tr>
      <w:tr w:rsidR="0040665D" w14:paraId="7FEDC680" w14:textId="77777777" w:rsidTr="00CE56E8">
        <w:trPr>
          <w:tblCellSpacing w:w="15" w:type="dxa"/>
          <w:jc w:val="center"/>
        </w:trPr>
        <w:tc>
          <w:tcPr>
            <w:tcW w:w="0" w:type="auto"/>
            <w:vAlign w:val="center"/>
            <w:hideMark/>
          </w:tcPr>
          <w:p w14:paraId="54F1C55D" w14:textId="77777777" w:rsidR="0040665D" w:rsidRDefault="0040665D" w:rsidP="008C7F51">
            <w:pPr>
              <w:jc w:val="center"/>
              <w:rPr>
                <w:rFonts w:eastAsia="Times New Roman"/>
              </w:rPr>
            </w:pPr>
          </w:p>
        </w:tc>
        <w:tc>
          <w:tcPr>
            <w:tcW w:w="0" w:type="auto"/>
            <w:vAlign w:val="center"/>
            <w:hideMark/>
          </w:tcPr>
          <w:p w14:paraId="5A2D6437" w14:textId="77777777" w:rsidR="0040665D" w:rsidRDefault="0040665D" w:rsidP="008C7F51">
            <w:pPr>
              <w:rPr>
                <w:rFonts w:eastAsia="Times New Roman"/>
                <w:sz w:val="20"/>
                <w:szCs w:val="20"/>
              </w:rPr>
            </w:pPr>
          </w:p>
        </w:tc>
        <w:tc>
          <w:tcPr>
            <w:tcW w:w="0" w:type="auto"/>
            <w:vAlign w:val="center"/>
            <w:hideMark/>
          </w:tcPr>
          <w:p w14:paraId="1A6A6D3F" w14:textId="77777777" w:rsidR="0040665D" w:rsidRDefault="0040665D" w:rsidP="008C7F51">
            <w:pPr>
              <w:jc w:val="center"/>
              <w:rPr>
                <w:rFonts w:eastAsia="Times New Roman"/>
              </w:rPr>
            </w:pPr>
            <w:r>
              <w:rPr>
                <w:rFonts w:eastAsia="Times New Roman"/>
              </w:rPr>
              <w:t>(0.072)</w:t>
            </w:r>
          </w:p>
        </w:tc>
      </w:tr>
      <w:tr w:rsidR="0040665D" w14:paraId="7362F5A3" w14:textId="77777777" w:rsidTr="00CE56E8">
        <w:trPr>
          <w:tblCellSpacing w:w="15" w:type="dxa"/>
          <w:jc w:val="center"/>
        </w:trPr>
        <w:tc>
          <w:tcPr>
            <w:tcW w:w="0" w:type="auto"/>
            <w:vAlign w:val="center"/>
            <w:hideMark/>
          </w:tcPr>
          <w:p w14:paraId="5FE51AAD" w14:textId="77777777" w:rsidR="0040665D" w:rsidRDefault="0040665D" w:rsidP="008C7F51">
            <w:pPr>
              <w:jc w:val="center"/>
              <w:rPr>
                <w:rFonts w:eastAsia="Times New Roman"/>
              </w:rPr>
            </w:pPr>
          </w:p>
        </w:tc>
        <w:tc>
          <w:tcPr>
            <w:tcW w:w="0" w:type="auto"/>
            <w:vAlign w:val="center"/>
            <w:hideMark/>
          </w:tcPr>
          <w:p w14:paraId="733D5A8D" w14:textId="77777777" w:rsidR="0040665D" w:rsidRDefault="0040665D" w:rsidP="008C7F51">
            <w:pPr>
              <w:rPr>
                <w:rFonts w:eastAsia="Times New Roman"/>
                <w:sz w:val="20"/>
                <w:szCs w:val="20"/>
              </w:rPr>
            </w:pPr>
          </w:p>
        </w:tc>
        <w:tc>
          <w:tcPr>
            <w:tcW w:w="0" w:type="auto"/>
            <w:vAlign w:val="center"/>
            <w:hideMark/>
          </w:tcPr>
          <w:p w14:paraId="13C7CF28" w14:textId="77777777" w:rsidR="0040665D" w:rsidRDefault="0040665D" w:rsidP="008C7F51">
            <w:pPr>
              <w:jc w:val="center"/>
              <w:rPr>
                <w:rFonts w:eastAsia="Times New Roman"/>
                <w:sz w:val="20"/>
                <w:szCs w:val="20"/>
              </w:rPr>
            </w:pPr>
          </w:p>
        </w:tc>
      </w:tr>
      <w:tr w:rsidR="0040665D" w14:paraId="2EEFD740" w14:textId="77777777" w:rsidTr="00CE56E8">
        <w:trPr>
          <w:tblCellSpacing w:w="15" w:type="dxa"/>
          <w:jc w:val="center"/>
        </w:trPr>
        <w:tc>
          <w:tcPr>
            <w:tcW w:w="0" w:type="auto"/>
            <w:vAlign w:val="center"/>
            <w:hideMark/>
          </w:tcPr>
          <w:p w14:paraId="367672B0" w14:textId="77777777" w:rsidR="0040665D" w:rsidRDefault="0040665D" w:rsidP="008C7F51">
            <w:pPr>
              <w:jc w:val="left"/>
              <w:rPr>
                <w:rFonts w:eastAsia="Times New Roman"/>
              </w:rPr>
            </w:pPr>
            <w:r>
              <w:rPr>
                <w:rFonts w:eastAsia="Times New Roman"/>
              </w:rPr>
              <w:t>Tenor (5Y)</w:t>
            </w:r>
          </w:p>
        </w:tc>
        <w:tc>
          <w:tcPr>
            <w:tcW w:w="0" w:type="auto"/>
            <w:vAlign w:val="center"/>
            <w:hideMark/>
          </w:tcPr>
          <w:p w14:paraId="791AA92B" w14:textId="77777777" w:rsidR="0040665D" w:rsidRDefault="0040665D" w:rsidP="008C7F51">
            <w:pPr>
              <w:rPr>
                <w:rFonts w:eastAsia="Times New Roman"/>
              </w:rPr>
            </w:pPr>
          </w:p>
        </w:tc>
        <w:tc>
          <w:tcPr>
            <w:tcW w:w="0" w:type="auto"/>
            <w:vAlign w:val="center"/>
            <w:hideMark/>
          </w:tcPr>
          <w:p w14:paraId="0ED8D1A8" w14:textId="77777777" w:rsidR="0040665D" w:rsidRDefault="0040665D" w:rsidP="008C7F51">
            <w:pPr>
              <w:jc w:val="center"/>
              <w:rPr>
                <w:rFonts w:eastAsia="Times New Roman"/>
              </w:rPr>
            </w:pPr>
            <w:r>
              <w:rPr>
                <w:rFonts w:eastAsia="Times New Roman"/>
              </w:rPr>
              <w:t>0.206</w:t>
            </w:r>
            <w:r>
              <w:rPr>
                <w:rFonts w:eastAsia="Times New Roman"/>
                <w:vertAlign w:val="superscript"/>
              </w:rPr>
              <w:t>***</w:t>
            </w:r>
          </w:p>
        </w:tc>
      </w:tr>
      <w:tr w:rsidR="0040665D" w14:paraId="6CB7C1CC" w14:textId="77777777" w:rsidTr="00CE56E8">
        <w:trPr>
          <w:tblCellSpacing w:w="15" w:type="dxa"/>
          <w:jc w:val="center"/>
        </w:trPr>
        <w:tc>
          <w:tcPr>
            <w:tcW w:w="0" w:type="auto"/>
            <w:vAlign w:val="center"/>
            <w:hideMark/>
          </w:tcPr>
          <w:p w14:paraId="42217516" w14:textId="77777777" w:rsidR="0040665D" w:rsidRDefault="0040665D" w:rsidP="008C7F51">
            <w:pPr>
              <w:jc w:val="center"/>
              <w:rPr>
                <w:rFonts w:eastAsia="Times New Roman"/>
              </w:rPr>
            </w:pPr>
          </w:p>
        </w:tc>
        <w:tc>
          <w:tcPr>
            <w:tcW w:w="0" w:type="auto"/>
            <w:vAlign w:val="center"/>
            <w:hideMark/>
          </w:tcPr>
          <w:p w14:paraId="1895A7BC" w14:textId="77777777" w:rsidR="0040665D" w:rsidRDefault="0040665D" w:rsidP="008C7F51">
            <w:pPr>
              <w:rPr>
                <w:rFonts w:eastAsia="Times New Roman"/>
                <w:sz w:val="20"/>
                <w:szCs w:val="20"/>
              </w:rPr>
            </w:pPr>
          </w:p>
        </w:tc>
        <w:tc>
          <w:tcPr>
            <w:tcW w:w="0" w:type="auto"/>
            <w:vAlign w:val="center"/>
            <w:hideMark/>
          </w:tcPr>
          <w:p w14:paraId="40508980" w14:textId="77777777" w:rsidR="0040665D" w:rsidRDefault="0040665D" w:rsidP="008C7F51">
            <w:pPr>
              <w:jc w:val="center"/>
              <w:rPr>
                <w:rFonts w:eastAsia="Times New Roman"/>
              </w:rPr>
            </w:pPr>
            <w:r>
              <w:rPr>
                <w:rFonts w:eastAsia="Times New Roman"/>
              </w:rPr>
              <w:t>(0.070)</w:t>
            </w:r>
          </w:p>
        </w:tc>
      </w:tr>
      <w:tr w:rsidR="0040665D" w14:paraId="579F64E6" w14:textId="77777777" w:rsidTr="00CE56E8">
        <w:trPr>
          <w:tblCellSpacing w:w="15" w:type="dxa"/>
          <w:jc w:val="center"/>
        </w:trPr>
        <w:tc>
          <w:tcPr>
            <w:tcW w:w="0" w:type="auto"/>
            <w:vAlign w:val="center"/>
            <w:hideMark/>
          </w:tcPr>
          <w:p w14:paraId="6092A831" w14:textId="77777777" w:rsidR="0040665D" w:rsidRDefault="0040665D" w:rsidP="008C7F51">
            <w:pPr>
              <w:jc w:val="center"/>
              <w:rPr>
                <w:rFonts w:eastAsia="Times New Roman"/>
              </w:rPr>
            </w:pPr>
          </w:p>
        </w:tc>
        <w:tc>
          <w:tcPr>
            <w:tcW w:w="0" w:type="auto"/>
            <w:vAlign w:val="center"/>
            <w:hideMark/>
          </w:tcPr>
          <w:p w14:paraId="754B4E04" w14:textId="77777777" w:rsidR="0040665D" w:rsidRDefault="0040665D" w:rsidP="008C7F51">
            <w:pPr>
              <w:rPr>
                <w:rFonts w:eastAsia="Times New Roman"/>
                <w:sz w:val="20"/>
                <w:szCs w:val="20"/>
              </w:rPr>
            </w:pPr>
          </w:p>
        </w:tc>
        <w:tc>
          <w:tcPr>
            <w:tcW w:w="0" w:type="auto"/>
            <w:vAlign w:val="center"/>
            <w:hideMark/>
          </w:tcPr>
          <w:p w14:paraId="64FCF712" w14:textId="77777777" w:rsidR="0040665D" w:rsidRDefault="0040665D" w:rsidP="008C7F51">
            <w:pPr>
              <w:jc w:val="center"/>
              <w:rPr>
                <w:rFonts w:eastAsia="Times New Roman"/>
                <w:sz w:val="20"/>
                <w:szCs w:val="20"/>
              </w:rPr>
            </w:pPr>
          </w:p>
        </w:tc>
      </w:tr>
      <w:tr w:rsidR="0040665D" w14:paraId="27411346" w14:textId="77777777" w:rsidTr="00CE56E8">
        <w:trPr>
          <w:tblCellSpacing w:w="15" w:type="dxa"/>
          <w:jc w:val="center"/>
        </w:trPr>
        <w:tc>
          <w:tcPr>
            <w:tcW w:w="0" w:type="auto"/>
            <w:vAlign w:val="center"/>
            <w:hideMark/>
          </w:tcPr>
          <w:p w14:paraId="18EEB2F5" w14:textId="77777777" w:rsidR="0040665D" w:rsidRDefault="0040665D" w:rsidP="008C7F51">
            <w:pPr>
              <w:jc w:val="left"/>
              <w:rPr>
                <w:rFonts w:eastAsia="Times New Roman"/>
              </w:rPr>
            </w:pPr>
            <w:r>
              <w:rPr>
                <w:rFonts w:eastAsia="Times New Roman"/>
              </w:rPr>
              <w:t>Equity Return</w:t>
            </w:r>
          </w:p>
        </w:tc>
        <w:tc>
          <w:tcPr>
            <w:tcW w:w="0" w:type="auto"/>
            <w:vAlign w:val="center"/>
            <w:hideMark/>
          </w:tcPr>
          <w:p w14:paraId="18542DF5" w14:textId="77777777" w:rsidR="0040665D" w:rsidRDefault="0040665D" w:rsidP="008C7F51">
            <w:pPr>
              <w:rPr>
                <w:rFonts w:eastAsia="Times New Roman"/>
              </w:rPr>
            </w:pPr>
          </w:p>
        </w:tc>
        <w:tc>
          <w:tcPr>
            <w:tcW w:w="0" w:type="auto"/>
            <w:vAlign w:val="center"/>
            <w:hideMark/>
          </w:tcPr>
          <w:p w14:paraId="7073D862" w14:textId="77777777" w:rsidR="0040665D" w:rsidRDefault="0040665D" w:rsidP="008C7F51">
            <w:pPr>
              <w:jc w:val="center"/>
              <w:rPr>
                <w:rFonts w:eastAsia="Times New Roman"/>
              </w:rPr>
            </w:pPr>
            <w:r>
              <w:rPr>
                <w:rFonts w:eastAsia="Times New Roman"/>
              </w:rPr>
              <w:t>12.328</w:t>
            </w:r>
            <w:r>
              <w:rPr>
                <w:rFonts w:eastAsia="Times New Roman"/>
                <w:vertAlign w:val="superscript"/>
              </w:rPr>
              <w:t>***</w:t>
            </w:r>
          </w:p>
        </w:tc>
      </w:tr>
      <w:tr w:rsidR="0040665D" w14:paraId="7F6F7D0C" w14:textId="77777777" w:rsidTr="00CE56E8">
        <w:trPr>
          <w:tblCellSpacing w:w="15" w:type="dxa"/>
          <w:jc w:val="center"/>
        </w:trPr>
        <w:tc>
          <w:tcPr>
            <w:tcW w:w="0" w:type="auto"/>
            <w:vAlign w:val="center"/>
            <w:hideMark/>
          </w:tcPr>
          <w:p w14:paraId="068D3F06" w14:textId="77777777" w:rsidR="0040665D" w:rsidRDefault="0040665D" w:rsidP="008C7F51">
            <w:pPr>
              <w:jc w:val="center"/>
              <w:rPr>
                <w:rFonts w:eastAsia="Times New Roman"/>
              </w:rPr>
            </w:pPr>
          </w:p>
        </w:tc>
        <w:tc>
          <w:tcPr>
            <w:tcW w:w="0" w:type="auto"/>
            <w:vAlign w:val="center"/>
            <w:hideMark/>
          </w:tcPr>
          <w:p w14:paraId="73B76D71" w14:textId="77777777" w:rsidR="0040665D" w:rsidRDefault="0040665D" w:rsidP="008C7F51">
            <w:pPr>
              <w:rPr>
                <w:rFonts w:eastAsia="Times New Roman"/>
                <w:sz w:val="20"/>
                <w:szCs w:val="20"/>
              </w:rPr>
            </w:pPr>
          </w:p>
        </w:tc>
        <w:tc>
          <w:tcPr>
            <w:tcW w:w="0" w:type="auto"/>
            <w:vAlign w:val="center"/>
            <w:hideMark/>
          </w:tcPr>
          <w:p w14:paraId="5EEE84F4" w14:textId="77777777" w:rsidR="0040665D" w:rsidRDefault="0040665D" w:rsidP="008C7F51">
            <w:pPr>
              <w:jc w:val="center"/>
              <w:rPr>
                <w:rFonts w:eastAsia="Times New Roman"/>
              </w:rPr>
            </w:pPr>
            <w:r>
              <w:rPr>
                <w:rFonts w:eastAsia="Times New Roman"/>
              </w:rPr>
              <w:t>(4.469)</w:t>
            </w:r>
          </w:p>
        </w:tc>
      </w:tr>
      <w:tr w:rsidR="0040665D" w14:paraId="1E7E0C8A" w14:textId="77777777" w:rsidTr="00CE56E8">
        <w:trPr>
          <w:tblCellSpacing w:w="15" w:type="dxa"/>
          <w:jc w:val="center"/>
        </w:trPr>
        <w:tc>
          <w:tcPr>
            <w:tcW w:w="0" w:type="auto"/>
            <w:vAlign w:val="center"/>
            <w:hideMark/>
          </w:tcPr>
          <w:p w14:paraId="731D3196" w14:textId="77777777" w:rsidR="0040665D" w:rsidRDefault="0040665D" w:rsidP="008C7F51">
            <w:pPr>
              <w:jc w:val="center"/>
              <w:rPr>
                <w:rFonts w:eastAsia="Times New Roman"/>
              </w:rPr>
            </w:pPr>
          </w:p>
        </w:tc>
        <w:tc>
          <w:tcPr>
            <w:tcW w:w="0" w:type="auto"/>
            <w:vAlign w:val="center"/>
            <w:hideMark/>
          </w:tcPr>
          <w:p w14:paraId="42044DD7" w14:textId="77777777" w:rsidR="0040665D" w:rsidRDefault="0040665D" w:rsidP="008C7F51">
            <w:pPr>
              <w:rPr>
                <w:rFonts w:eastAsia="Times New Roman"/>
                <w:sz w:val="20"/>
                <w:szCs w:val="20"/>
              </w:rPr>
            </w:pPr>
          </w:p>
        </w:tc>
        <w:tc>
          <w:tcPr>
            <w:tcW w:w="0" w:type="auto"/>
            <w:vAlign w:val="center"/>
            <w:hideMark/>
          </w:tcPr>
          <w:p w14:paraId="3A2AFECF" w14:textId="77777777" w:rsidR="0040665D" w:rsidRDefault="0040665D" w:rsidP="008C7F51">
            <w:pPr>
              <w:jc w:val="center"/>
              <w:rPr>
                <w:rFonts w:eastAsia="Times New Roman"/>
                <w:sz w:val="20"/>
                <w:szCs w:val="20"/>
              </w:rPr>
            </w:pPr>
          </w:p>
        </w:tc>
      </w:tr>
      <w:tr w:rsidR="0040665D" w14:paraId="65047833" w14:textId="77777777" w:rsidTr="00CE56E8">
        <w:trPr>
          <w:tblCellSpacing w:w="15" w:type="dxa"/>
          <w:jc w:val="center"/>
        </w:trPr>
        <w:tc>
          <w:tcPr>
            <w:tcW w:w="0" w:type="auto"/>
            <w:vAlign w:val="center"/>
            <w:hideMark/>
          </w:tcPr>
          <w:p w14:paraId="64B3CC98" w14:textId="77777777" w:rsidR="0040665D" w:rsidRDefault="0040665D" w:rsidP="008C7F51">
            <w:pPr>
              <w:jc w:val="left"/>
              <w:rPr>
                <w:rFonts w:eastAsia="Times New Roman"/>
              </w:rPr>
            </w:pPr>
            <w:r>
              <w:rPr>
                <w:rFonts w:eastAsia="Times New Roman"/>
              </w:rPr>
              <w:t>Volatility</w:t>
            </w:r>
          </w:p>
        </w:tc>
        <w:tc>
          <w:tcPr>
            <w:tcW w:w="0" w:type="auto"/>
            <w:vAlign w:val="center"/>
            <w:hideMark/>
          </w:tcPr>
          <w:p w14:paraId="60BCC17A" w14:textId="77777777" w:rsidR="0040665D" w:rsidRDefault="0040665D" w:rsidP="008C7F51">
            <w:pPr>
              <w:rPr>
                <w:rFonts w:eastAsia="Times New Roman"/>
              </w:rPr>
            </w:pPr>
          </w:p>
        </w:tc>
        <w:tc>
          <w:tcPr>
            <w:tcW w:w="0" w:type="auto"/>
            <w:vAlign w:val="center"/>
            <w:hideMark/>
          </w:tcPr>
          <w:p w14:paraId="4457527E" w14:textId="77777777" w:rsidR="0040665D" w:rsidRDefault="0040665D" w:rsidP="008C7F51">
            <w:pPr>
              <w:jc w:val="center"/>
              <w:rPr>
                <w:rFonts w:eastAsia="Times New Roman"/>
              </w:rPr>
            </w:pPr>
            <w:r>
              <w:rPr>
                <w:rFonts w:eastAsia="Times New Roman"/>
              </w:rPr>
              <w:t>0.025</w:t>
            </w:r>
          </w:p>
        </w:tc>
      </w:tr>
      <w:tr w:rsidR="0040665D" w14:paraId="0270F7D4" w14:textId="77777777" w:rsidTr="00CE56E8">
        <w:trPr>
          <w:tblCellSpacing w:w="15" w:type="dxa"/>
          <w:jc w:val="center"/>
        </w:trPr>
        <w:tc>
          <w:tcPr>
            <w:tcW w:w="0" w:type="auto"/>
            <w:vAlign w:val="center"/>
            <w:hideMark/>
          </w:tcPr>
          <w:p w14:paraId="778420DA" w14:textId="77777777" w:rsidR="0040665D" w:rsidRDefault="0040665D" w:rsidP="008C7F51">
            <w:pPr>
              <w:jc w:val="center"/>
              <w:rPr>
                <w:rFonts w:eastAsia="Times New Roman"/>
              </w:rPr>
            </w:pPr>
          </w:p>
        </w:tc>
        <w:tc>
          <w:tcPr>
            <w:tcW w:w="0" w:type="auto"/>
            <w:vAlign w:val="center"/>
            <w:hideMark/>
          </w:tcPr>
          <w:p w14:paraId="22ED53B7" w14:textId="77777777" w:rsidR="0040665D" w:rsidRDefault="0040665D" w:rsidP="008C7F51">
            <w:pPr>
              <w:rPr>
                <w:rFonts w:eastAsia="Times New Roman"/>
                <w:sz w:val="20"/>
                <w:szCs w:val="20"/>
              </w:rPr>
            </w:pPr>
          </w:p>
        </w:tc>
        <w:tc>
          <w:tcPr>
            <w:tcW w:w="0" w:type="auto"/>
            <w:vAlign w:val="center"/>
            <w:hideMark/>
          </w:tcPr>
          <w:p w14:paraId="05B16B60" w14:textId="77777777" w:rsidR="0040665D" w:rsidRDefault="0040665D" w:rsidP="008C7F51">
            <w:pPr>
              <w:jc w:val="center"/>
              <w:rPr>
                <w:rFonts w:eastAsia="Times New Roman"/>
              </w:rPr>
            </w:pPr>
            <w:r>
              <w:rPr>
                <w:rFonts w:eastAsia="Times New Roman"/>
              </w:rPr>
              <w:t>(0.019)</w:t>
            </w:r>
          </w:p>
        </w:tc>
      </w:tr>
      <w:tr w:rsidR="0040665D" w14:paraId="37B20EA6" w14:textId="77777777" w:rsidTr="00CE56E8">
        <w:trPr>
          <w:tblCellSpacing w:w="15" w:type="dxa"/>
          <w:jc w:val="center"/>
        </w:trPr>
        <w:tc>
          <w:tcPr>
            <w:tcW w:w="0" w:type="auto"/>
            <w:vAlign w:val="center"/>
            <w:hideMark/>
          </w:tcPr>
          <w:p w14:paraId="42E02B19" w14:textId="77777777" w:rsidR="0040665D" w:rsidRDefault="0040665D" w:rsidP="008C7F51">
            <w:pPr>
              <w:jc w:val="center"/>
              <w:rPr>
                <w:rFonts w:eastAsia="Times New Roman"/>
              </w:rPr>
            </w:pPr>
          </w:p>
        </w:tc>
        <w:tc>
          <w:tcPr>
            <w:tcW w:w="0" w:type="auto"/>
            <w:vAlign w:val="center"/>
            <w:hideMark/>
          </w:tcPr>
          <w:p w14:paraId="2CE248EF" w14:textId="77777777" w:rsidR="0040665D" w:rsidRDefault="0040665D" w:rsidP="008C7F51">
            <w:pPr>
              <w:rPr>
                <w:rFonts w:eastAsia="Times New Roman"/>
                <w:sz w:val="20"/>
                <w:szCs w:val="20"/>
              </w:rPr>
            </w:pPr>
          </w:p>
        </w:tc>
        <w:tc>
          <w:tcPr>
            <w:tcW w:w="0" w:type="auto"/>
            <w:vAlign w:val="center"/>
            <w:hideMark/>
          </w:tcPr>
          <w:p w14:paraId="0014C40E" w14:textId="77777777" w:rsidR="0040665D" w:rsidRDefault="0040665D" w:rsidP="008C7F51">
            <w:pPr>
              <w:jc w:val="center"/>
              <w:rPr>
                <w:rFonts w:eastAsia="Times New Roman"/>
                <w:sz w:val="20"/>
                <w:szCs w:val="20"/>
              </w:rPr>
            </w:pPr>
          </w:p>
        </w:tc>
      </w:tr>
      <w:tr w:rsidR="0040665D" w14:paraId="550E25BB" w14:textId="77777777" w:rsidTr="00CE56E8">
        <w:trPr>
          <w:tblCellSpacing w:w="15" w:type="dxa"/>
          <w:jc w:val="center"/>
        </w:trPr>
        <w:tc>
          <w:tcPr>
            <w:tcW w:w="0" w:type="auto"/>
            <w:vAlign w:val="center"/>
            <w:hideMark/>
          </w:tcPr>
          <w:p w14:paraId="44E8CDAC" w14:textId="77777777" w:rsidR="0040665D" w:rsidRDefault="0040665D" w:rsidP="008C7F51">
            <w:pPr>
              <w:jc w:val="left"/>
              <w:rPr>
                <w:rFonts w:eastAsia="Times New Roman"/>
              </w:rPr>
            </w:pPr>
            <w:r>
              <w:rPr>
                <w:rFonts w:eastAsia="Times New Roman"/>
              </w:rPr>
              <w:t>Group * Period</w:t>
            </w:r>
          </w:p>
        </w:tc>
        <w:tc>
          <w:tcPr>
            <w:tcW w:w="0" w:type="auto"/>
            <w:vAlign w:val="center"/>
            <w:hideMark/>
          </w:tcPr>
          <w:p w14:paraId="32271F05" w14:textId="77777777" w:rsidR="0040665D" w:rsidRDefault="0040665D" w:rsidP="008C7F51">
            <w:pPr>
              <w:jc w:val="center"/>
              <w:rPr>
                <w:rFonts w:eastAsia="Times New Roman"/>
              </w:rPr>
            </w:pPr>
            <w:r>
              <w:rPr>
                <w:rFonts w:eastAsia="Times New Roman"/>
              </w:rPr>
              <w:t>-0.365</w:t>
            </w:r>
            <w:r>
              <w:rPr>
                <w:rFonts w:eastAsia="Times New Roman"/>
                <w:vertAlign w:val="superscript"/>
              </w:rPr>
              <w:t>***</w:t>
            </w:r>
          </w:p>
        </w:tc>
        <w:tc>
          <w:tcPr>
            <w:tcW w:w="0" w:type="auto"/>
            <w:vAlign w:val="center"/>
            <w:hideMark/>
          </w:tcPr>
          <w:p w14:paraId="21DDCCFF" w14:textId="77777777" w:rsidR="0040665D" w:rsidRDefault="0040665D" w:rsidP="008C7F51">
            <w:pPr>
              <w:jc w:val="center"/>
              <w:rPr>
                <w:rFonts w:eastAsia="Times New Roman"/>
              </w:rPr>
            </w:pPr>
            <w:r>
              <w:rPr>
                <w:rFonts w:eastAsia="Times New Roman"/>
              </w:rPr>
              <w:t>-0.386</w:t>
            </w:r>
            <w:r>
              <w:rPr>
                <w:rFonts w:eastAsia="Times New Roman"/>
                <w:vertAlign w:val="superscript"/>
              </w:rPr>
              <w:t>***</w:t>
            </w:r>
          </w:p>
        </w:tc>
      </w:tr>
      <w:tr w:rsidR="0040665D" w14:paraId="2C7FFD17" w14:textId="77777777" w:rsidTr="00CE56E8">
        <w:trPr>
          <w:tblCellSpacing w:w="15" w:type="dxa"/>
          <w:jc w:val="center"/>
        </w:trPr>
        <w:tc>
          <w:tcPr>
            <w:tcW w:w="0" w:type="auto"/>
            <w:vAlign w:val="center"/>
            <w:hideMark/>
          </w:tcPr>
          <w:p w14:paraId="1ACA61A2" w14:textId="77777777" w:rsidR="0040665D" w:rsidRDefault="0040665D" w:rsidP="008C7F51">
            <w:pPr>
              <w:jc w:val="center"/>
              <w:rPr>
                <w:rFonts w:eastAsia="Times New Roman"/>
              </w:rPr>
            </w:pPr>
          </w:p>
        </w:tc>
        <w:tc>
          <w:tcPr>
            <w:tcW w:w="0" w:type="auto"/>
            <w:vAlign w:val="center"/>
            <w:hideMark/>
          </w:tcPr>
          <w:p w14:paraId="61105080" w14:textId="77777777" w:rsidR="0040665D" w:rsidRDefault="0040665D" w:rsidP="008C7F51">
            <w:pPr>
              <w:jc w:val="center"/>
              <w:rPr>
                <w:rFonts w:eastAsia="Times New Roman"/>
              </w:rPr>
            </w:pPr>
            <w:r>
              <w:rPr>
                <w:rFonts w:eastAsia="Times New Roman"/>
              </w:rPr>
              <w:t>(0.133)</w:t>
            </w:r>
          </w:p>
        </w:tc>
        <w:tc>
          <w:tcPr>
            <w:tcW w:w="0" w:type="auto"/>
            <w:vAlign w:val="center"/>
            <w:hideMark/>
          </w:tcPr>
          <w:p w14:paraId="49ED37BC" w14:textId="77777777" w:rsidR="0040665D" w:rsidRDefault="0040665D" w:rsidP="008C7F51">
            <w:pPr>
              <w:jc w:val="center"/>
              <w:rPr>
                <w:rFonts w:eastAsia="Times New Roman"/>
              </w:rPr>
            </w:pPr>
            <w:r>
              <w:rPr>
                <w:rFonts w:eastAsia="Times New Roman"/>
              </w:rPr>
              <w:t>(0.132)</w:t>
            </w:r>
          </w:p>
        </w:tc>
      </w:tr>
      <w:tr w:rsidR="0040665D" w14:paraId="0D3CE35A" w14:textId="77777777" w:rsidTr="00CE56E8">
        <w:trPr>
          <w:tblCellSpacing w:w="15" w:type="dxa"/>
          <w:jc w:val="center"/>
        </w:trPr>
        <w:tc>
          <w:tcPr>
            <w:tcW w:w="0" w:type="auto"/>
            <w:vAlign w:val="center"/>
            <w:hideMark/>
          </w:tcPr>
          <w:p w14:paraId="451D345F" w14:textId="77777777" w:rsidR="0040665D" w:rsidRDefault="0040665D" w:rsidP="008C7F51">
            <w:pPr>
              <w:jc w:val="center"/>
              <w:rPr>
                <w:rFonts w:eastAsia="Times New Roman"/>
              </w:rPr>
            </w:pPr>
          </w:p>
        </w:tc>
        <w:tc>
          <w:tcPr>
            <w:tcW w:w="0" w:type="auto"/>
            <w:vAlign w:val="center"/>
            <w:hideMark/>
          </w:tcPr>
          <w:p w14:paraId="0C6EF243" w14:textId="77777777" w:rsidR="0040665D" w:rsidRDefault="0040665D" w:rsidP="008C7F51">
            <w:pPr>
              <w:rPr>
                <w:rFonts w:eastAsia="Times New Roman"/>
                <w:sz w:val="20"/>
                <w:szCs w:val="20"/>
              </w:rPr>
            </w:pPr>
          </w:p>
        </w:tc>
        <w:tc>
          <w:tcPr>
            <w:tcW w:w="0" w:type="auto"/>
            <w:vAlign w:val="center"/>
            <w:hideMark/>
          </w:tcPr>
          <w:p w14:paraId="1750AE56" w14:textId="77777777" w:rsidR="0040665D" w:rsidRDefault="0040665D" w:rsidP="008C7F51">
            <w:pPr>
              <w:jc w:val="center"/>
              <w:rPr>
                <w:rFonts w:eastAsia="Times New Roman"/>
                <w:sz w:val="20"/>
                <w:szCs w:val="20"/>
              </w:rPr>
            </w:pPr>
          </w:p>
        </w:tc>
      </w:tr>
      <w:tr w:rsidR="0040665D" w14:paraId="6A166A39" w14:textId="77777777" w:rsidTr="00CE56E8">
        <w:trPr>
          <w:tblCellSpacing w:w="15" w:type="dxa"/>
          <w:jc w:val="center"/>
        </w:trPr>
        <w:tc>
          <w:tcPr>
            <w:tcW w:w="0" w:type="auto"/>
            <w:vAlign w:val="center"/>
            <w:hideMark/>
          </w:tcPr>
          <w:p w14:paraId="73EA9975" w14:textId="77777777" w:rsidR="0040665D" w:rsidRDefault="0040665D" w:rsidP="008C7F51">
            <w:pPr>
              <w:jc w:val="left"/>
              <w:rPr>
                <w:rFonts w:eastAsia="Times New Roman"/>
              </w:rPr>
            </w:pPr>
            <w:r>
              <w:rPr>
                <w:rFonts w:eastAsia="Times New Roman"/>
              </w:rPr>
              <w:t>Constant</w:t>
            </w:r>
          </w:p>
        </w:tc>
        <w:tc>
          <w:tcPr>
            <w:tcW w:w="0" w:type="auto"/>
            <w:vAlign w:val="center"/>
            <w:hideMark/>
          </w:tcPr>
          <w:p w14:paraId="0A0E0C54" w14:textId="77777777" w:rsidR="0040665D" w:rsidRDefault="0040665D" w:rsidP="008C7F51">
            <w:pPr>
              <w:jc w:val="center"/>
              <w:rPr>
                <w:rFonts w:eastAsia="Times New Roman"/>
              </w:rPr>
            </w:pPr>
            <w:r>
              <w:rPr>
                <w:rFonts w:eastAsia="Times New Roman"/>
              </w:rPr>
              <w:t>0.106</w:t>
            </w:r>
            <w:r>
              <w:rPr>
                <w:rFonts w:eastAsia="Times New Roman"/>
                <w:vertAlign w:val="superscript"/>
              </w:rPr>
              <w:t>**</w:t>
            </w:r>
          </w:p>
        </w:tc>
        <w:tc>
          <w:tcPr>
            <w:tcW w:w="0" w:type="auto"/>
            <w:vAlign w:val="center"/>
            <w:hideMark/>
          </w:tcPr>
          <w:p w14:paraId="57FB9881" w14:textId="77777777" w:rsidR="0040665D" w:rsidRDefault="0040665D" w:rsidP="008C7F51">
            <w:pPr>
              <w:jc w:val="center"/>
              <w:rPr>
                <w:rFonts w:eastAsia="Times New Roman"/>
              </w:rPr>
            </w:pPr>
            <w:r>
              <w:rPr>
                <w:rFonts w:eastAsia="Times New Roman"/>
              </w:rPr>
              <w:t>-0.344</w:t>
            </w:r>
          </w:p>
        </w:tc>
      </w:tr>
      <w:tr w:rsidR="0040665D" w14:paraId="07F81DFF" w14:textId="77777777" w:rsidTr="00CE56E8">
        <w:trPr>
          <w:tblCellSpacing w:w="15" w:type="dxa"/>
          <w:jc w:val="center"/>
        </w:trPr>
        <w:tc>
          <w:tcPr>
            <w:tcW w:w="0" w:type="auto"/>
            <w:vAlign w:val="center"/>
            <w:hideMark/>
          </w:tcPr>
          <w:p w14:paraId="78F5F2FB" w14:textId="77777777" w:rsidR="0040665D" w:rsidRDefault="0040665D" w:rsidP="008C7F51">
            <w:pPr>
              <w:jc w:val="center"/>
              <w:rPr>
                <w:rFonts w:eastAsia="Times New Roman"/>
              </w:rPr>
            </w:pPr>
          </w:p>
        </w:tc>
        <w:tc>
          <w:tcPr>
            <w:tcW w:w="0" w:type="auto"/>
            <w:vAlign w:val="center"/>
            <w:hideMark/>
          </w:tcPr>
          <w:p w14:paraId="0E778511" w14:textId="77777777" w:rsidR="0040665D" w:rsidRDefault="0040665D" w:rsidP="008C7F51">
            <w:pPr>
              <w:jc w:val="center"/>
              <w:rPr>
                <w:rFonts w:eastAsia="Times New Roman"/>
              </w:rPr>
            </w:pPr>
            <w:r>
              <w:rPr>
                <w:rFonts w:eastAsia="Times New Roman"/>
              </w:rPr>
              <w:t>(0.051)</w:t>
            </w:r>
          </w:p>
        </w:tc>
        <w:tc>
          <w:tcPr>
            <w:tcW w:w="0" w:type="auto"/>
            <w:vAlign w:val="center"/>
            <w:hideMark/>
          </w:tcPr>
          <w:p w14:paraId="1A3896A6" w14:textId="77777777" w:rsidR="0040665D" w:rsidRDefault="0040665D" w:rsidP="008C7F51">
            <w:pPr>
              <w:jc w:val="center"/>
              <w:rPr>
                <w:rFonts w:eastAsia="Times New Roman"/>
              </w:rPr>
            </w:pPr>
            <w:r>
              <w:rPr>
                <w:rFonts w:eastAsia="Times New Roman"/>
              </w:rPr>
              <w:t>(0.280)</w:t>
            </w:r>
          </w:p>
        </w:tc>
      </w:tr>
      <w:tr w:rsidR="0040665D" w14:paraId="066B6C21" w14:textId="77777777" w:rsidTr="00CE56E8">
        <w:trPr>
          <w:tblCellSpacing w:w="15" w:type="dxa"/>
          <w:jc w:val="center"/>
        </w:trPr>
        <w:tc>
          <w:tcPr>
            <w:tcW w:w="0" w:type="auto"/>
            <w:vAlign w:val="center"/>
            <w:hideMark/>
          </w:tcPr>
          <w:p w14:paraId="54A3823F" w14:textId="77777777" w:rsidR="0040665D" w:rsidRDefault="0040665D" w:rsidP="008C7F51">
            <w:pPr>
              <w:jc w:val="center"/>
              <w:rPr>
                <w:rFonts w:eastAsia="Times New Roman"/>
              </w:rPr>
            </w:pPr>
          </w:p>
        </w:tc>
        <w:tc>
          <w:tcPr>
            <w:tcW w:w="0" w:type="auto"/>
            <w:vAlign w:val="center"/>
            <w:hideMark/>
          </w:tcPr>
          <w:p w14:paraId="1FC89716" w14:textId="77777777" w:rsidR="0040665D" w:rsidRDefault="0040665D" w:rsidP="008C7F51">
            <w:pPr>
              <w:rPr>
                <w:rFonts w:eastAsia="Times New Roman"/>
                <w:sz w:val="20"/>
                <w:szCs w:val="20"/>
              </w:rPr>
            </w:pPr>
          </w:p>
        </w:tc>
        <w:tc>
          <w:tcPr>
            <w:tcW w:w="0" w:type="auto"/>
            <w:vAlign w:val="center"/>
            <w:hideMark/>
          </w:tcPr>
          <w:p w14:paraId="6D58E58E" w14:textId="77777777" w:rsidR="0040665D" w:rsidRDefault="0040665D" w:rsidP="008C7F51">
            <w:pPr>
              <w:jc w:val="center"/>
              <w:rPr>
                <w:rFonts w:eastAsia="Times New Roman"/>
                <w:sz w:val="20"/>
                <w:szCs w:val="20"/>
              </w:rPr>
            </w:pPr>
          </w:p>
        </w:tc>
      </w:tr>
      <w:tr w:rsidR="0040665D" w14:paraId="7C9D9DF3" w14:textId="77777777" w:rsidTr="00CE56E8">
        <w:trPr>
          <w:tblCellSpacing w:w="15" w:type="dxa"/>
          <w:jc w:val="center"/>
        </w:trPr>
        <w:tc>
          <w:tcPr>
            <w:tcW w:w="0" w:type="auto"/>
            <w:gridSpan w:val="3"/>
            <w:tcBorders>
              <w:bottom w:val="single" w:sz="6" w:space="0" w:color="000000"/>
            </w:tcBorders>
            <w:vAlign w:val="center"/>
            <w:hideMark/>
          </w:tcPr>
          <w:p w14:paraId="621FE4E9" w14:textId="77777777" w:rsidR="0040665D" w:rsidRDefault="0040665D" w:rsidP="008C7F51">
            <w:pPr>
              <w:jc w:val="center"/>
              <w:rPr>
                <w:rFonts w:eastAsia="Times New Roman"/>
                <w:sz w:val="20"/>
                <w:szCs w:val="20"/>
              </w:rPr>
            </w:pPr>
          </w:p>
        </w:tc>
      </w:tr>
      <w:tr w:rsidR="0040665D" w14:paraId="04FB83C3" w14:textId="77777777" w:rsidTr="00CE56E8">
        <w:trPr>
          <w:tblCellSpacing w:w="15" w:type="dxa"/>
          <w:jc w:val="center"/>
        </w:trPr>
        <w:tc>
          <w:tcPr>
            <w:tcW w:w="0" w:type="auto"/>
            <w:vAlign w:val="center"/>
            <w:hideMark/>
          </w:tcPr>
          <w:p w14:paraId="45C17547" w14:textId="77777777" w:rsidR="0040665D" w:rsidRDefault="0040665D" w:rsidP="008C7F51">
            <w:pPr>
              <w:jc w:val="left"/>
              <w:rPr>
                <w:rFonts w:eastAsia="Times New Roman"/>
              </w:rPr>
            </w:pPr>
            <w:r>
              <w:rPr>
                <w:rFonts w:eastAsia="Times New Roman"/>
              </w:rPr>
              <w:t>Observations</w:t>
            </w:r>
          </w:p>
        </w:tc>
        <w:tc>
          <w:tcPr>
            <w:tcW w:w="0" w:type="auto"/>
            <w:vAlign w:val="center"/>
            <w:hideMark/>
          </w:tcPr>
          <w:p w14:paraId="29BD0454" w14:textId="77777777" w:rsidR="0040665D" w:rsidRDefault="0040665D" w:rsidP="008C7F51">
            <w:pPr>
              <w:jc w:val="center"/>
              <w:rPr>
                <w:rFonts w:eastAsia="Times New Roman"/>
              </w:rPr>
            </w:pPr>
            <w:r>
              <w:rPr>
                <w:rFonts w:eastAsia="Times New Roman"/>
              </w:rPr>
              <w:t>641</w:t>
            </w:r>
          </w:p>
        </w:tc>
        <w:tc>
          <w:tcPr>
            <w:tcW w:w="0" w:type="auto"/>
            <w:vAlign w:val="center"/>
            <w:hideMark/>
          </w:tcPr>
          <w:p w14:paraId="535BD4B2" w14:textId="77777777" w:rsidR="0040665D" w:rsidRDefault="0040665D" w:rsidP="008C7F51">
            <w:pPr>
              <w:jc w:val="center"/>
              <w:rPr>
                <w:rFonts w:eastAsia="Times New Roman"/>
              </w:rPr>
            </w:pPr>
            <w:r>
              <w:rPr>
                <w:rFonts w:eastAsia="Times New Roman"/>
              </w:rPr>
              <w:t>635</w:t>
            </w:r>
          </w:p>
        </w:tc>
      </w:tr>
      <w:tr w:rsidR="0040665D" w14:paraId="3A7E91CE" w14:textId="77777777" w:rsidTr="00CE56E8">
        <w:trPr>
          <w:tblCellSpacing w:w="15" w:type="dxa"/>
          <w:jc w:val="center"/>
        </w:trPr>
        <w:tc>
          <w:tcPr>
            <w:tcW w:w="0" w:type="auto"/>
            <w:vAlign w:val="center"/>
            <w:hideMark/>
          </w:tcPr>
          <w:p w14:paraId="3FFA942D" w14:textId="77777777" w:rsidR="0040665D" w:rsidRDefault="0040665D" w:rsidP="008C7F51">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0B134F01" w14:textId="77777777" w:rsidR="0040665D" w:rsidRDefault="0040665D" w:rsidP="008C7F51">
            <w:pPr>
              <w:jc w:val="center"/>
              <w:rPr>
                <w:rFonts w:eastAsia="Times New Roman"/>
              </w:rPr>
            </w:pPr>
            <w:r>
              <w:rPr>
                <w:rFonts w:eastAsia="Times New Roman"/>
              </w:rPr>
              <w:t>0.048</w:t>
            </w:r>
          </w:p>
        </w:tc>
        <w:tc>
          <w:tcPr>
            <w:tcW w:w="0" w:type="auto"/>
            <w:vAlign w:val="center"/>
            <w:hideMark/>
          </w:tcPr>
          <w:p w14:paraId="7ECA85DE" w14:textId="77777777" w:rsidR="0040665D" w:rsidRDefault="0040665D" w:rsidP="008C7F51">
            <w:pPr>
              <w:jc w:val="center"/>
              <w:rPr>
                <w:rFonts w:eastAsia="Times New Roman"/>
              </w:rPr>
            </w:pPr>
            <w:r>
              <w:rPr>
                <w:rFonts w:eastAsia="Times New Roman"/>
              </w:rPr>
              <w:t>0.077</w:t>
            </w:r>
          </w:p>
        </w:tc>
      </w:tr>
      <w:tr w:rsidR="0040665D" w14:paraId="05963DF5" w14:textId="77777777" w:rsidTr="00CE56E8">
        <w:trPr>
          <w:tblCellSpacing w:w="15" w:type="dxa"/>
          <w:jc w:val="center"/>
        </w:trPr>
        <w:tc>
          <w:tcPr>
            <w:tcW w:w="0" w:type="auto"/>
            <w:vAlign w:val="center"/>
            <w:hideMark/>
          </w:tcPr>
          <w:p w14:paraId="24AC64ED" w14:textId="77777777" w:rsidR="0040665D" w:rsidRDefault="0040665D" w:rsidP="008C7F51">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04A8B0D1" w14:textId="77777777" w:rsidR="0040665D" w:rsidRDefault="0040665D" w:rsidP="008C7F51">
            <w:pPr>
              <w:jc w:val="center"/>
              <w:rPr>
                <w:rFonts w:eastAsia="Times New Roman"/>
              </w:rPr>
            </w:pPr>
            <w:r>
              <w:rPr>
                <w:rFonts w:eastAsia="Times New Roman"/>
              </w:rPr>
              <w:t>0.043</w:t>
            </w:r>
          </w:p>
        </w:tc>
        <w:tc>
          <w:tcPr>
            <w:tcW w:w="0" w:type="auto"/>
            <w:vAlign w:val="center"/>
            <w:hideMark/>
          </w:tcPr>
          <w:p w14:paraId="5693F7CC" w14:textId="77777777" w:rsidR="0040665D" w:rsidRDefault="0040665D" w:rsidP="008C7F51">
            <w:pPr>
              <w:jc w:val="center"/>
              <w:rPr>
                <w:rFonts w:eastAsia="Times New Roman"/>
              </w:rPr>
            </w:pPr>
            <w:r>
              <w:rPr>
                <w:rFonts w:eastAsia="Times New Roman"/>
              </w:rPr>
              <w:t>0.066</w:t>
            </w:r>
          </w:p>
        </w:tc>
      </w:tr>
      <w:tr w:rsidR="0040665D" w14:paraId="2C58265E" w14:textId="77777777" w:rsidTr="00CE56E8">
        <w:trPr>
          <w:tblCellSpacing w:w="15" w:type="dxa"/>
          <w:jc w:val="center"/>
        </w:trPr>
        <w:tc>
          <w:tcPr>
            <w:tcW w:w="0" w:type="auto"/>
            <w:vAlign w:val="center"/>
            <w:hideMark/>
          </w:tcPr>
          <w:p w14:paraId="6FD3823E" w14:textId="77777777" w:rsidR="0040665D" w:rsidRDefault="0040665D" w:rsidP="008C7F51">
            <w:pPr>
              <w:jc w:val="left"/>
              <w:rPr>
                <w:rFonts w:eastAsia="Times New Roman"/>
              </w:rPr>
            </w:pPr>
            <w:r>
              <w:rPr>
                <w:rFonts w:eastAsia="Times New Roman"/>
              </w:rPr>
              <w:t>Residual Std. Error</w:t>
            </w:r>
          </w:p>
        </w:tc>
        <w:tc>
          <w:tcPr>
            <w:tcW w:w="0" w:type="auto"/>
            <w:vAlign w:val="center"/>
            <w:hideMark/>
          </w:tcPr>
          <w:p w14:paraId="2038851A" w14:textId="77777777" w:rsidR="0040665D" w:rsidRDefault="0040665D" w:rsidP="008C7F51">
            <w:pPr>
              <w:jc w:val="center"/>
              <w:rPr>
                <w:rFonts w:eastAsia="Times New Roman"/>
              </w:rPr>
            </w:pPr>
            <w:r>
              <w:rPr>
                <w:rFonts w:eastAsia="Times New Roman"/>
              </w:rPr>
              <w:t>0.733 (</w:t>
            </w:r>
            <w:proofErr w:type="spellStart"/>
            <w:r>
              <w:rPr>
                <w:rFonts w:eastAsia="Times New Roman"/>
              </w:rPr>
              <w:t>df</w:t>
            </w:r>
            <w:proofErr w:type="spellEnd"/>
            <w:r>
              <w:rPr>
                <w:rFonts w:eastAsia="Times New Roman"/>
              </w:rPr>
              <w:t xml:space="preserve"> = 637)</w:t>
            </w:r>
          </w:p>
        </w:tc>
        <w:tc>
          <w:tcPr>
            <w:tcW w:w="0" w:type="auto"/>
            <w:vAlign w:val="center"/>
            <w:hideMark/>
          </w:tcPr>
          <w:p w14:paraId="33570499" w14:textId="77777777" w:rsidR="0040665D" w:rsidRDefault="0040665D" w:rsidP="008C7F51">
            <w:pPr>
              <w:jc w:val="center"/>
              <w:rPr>
                <w:rFonts w:eastAsia="Times New Roman"/>
              </w:rPr>
            </w:pPr>
            <w:r>
              <w:rPr>
                <w:rFonts w:eastAsia="Times New Roman"/>
              </w:rPr>
              <w:t>0.727 (</w:t>
            </w:r>
            <w:proofErr w:type="spellStart"/>
            <w:r>
              <w:rPr>
                <w:rFonts w:eastAsia="Times New Roman"/>
              </w:rPr>
              <w:t>df</w:t>
            </w:r>
            <w:proofErr w:type="spellEnd"/>
            <w:r>
              <w:rPr>
                <w:rFonts w:eastAsia="Times New Roman"/>
              </w:rPr>
              <w:t xml:space="preserve"> = 627)</w:t>
            </w:r>
          </w:p>
        </w:tc>
      </w:tr>
      <w:tr w:rsidR="0040665D" w14:paraId="5138DF2E" w14:textId="77777777" w:rsidTr="00CE56E8">
        <w:trPr>
          <w:tblCellSpacing w:w="15" w:type="dxa"/>
          <w:jc w:val="center"/>
        </w:trPr>
        <w:tc>
          <w:tcPr>
            <w:tcW w:w="0" w:type="auto"/>
            <w:vAlign w:val="center"/>
            <w:hideMark/>
          </w:tcPr>
          <w:p w14:paraId="4CC4B43F" w14:textId="77777777" w:rsidR="0040665D" w:rsidRDefault="0040665D" w:rsidP="008C7F51">
            <w:pPr>
              <w:jc w:val="left"/>
              <w:rPr>
                <w:rFonts w:eastAsia="Times New Roman"/>
              </w:rPr>
            </w:pPr>
            <w:r>
              <w:rPr>
                <w:rFonts w:eastAsia="Times New Roman"/>
              </w:rPr>
              <w:t>F Statistic</w:t>
            </w:r>
          </w:p>
        </w:tc>
        <w:tc>
          <w:tcPr>
            <w:tcW w:w="0" w:type="auto"/>
            <w:vAlign w:val="center"/>
            <w:hideMark/>
          </w:tcPr>
          <w:p w14:paraId="3143B565" w14:textId="77777777" w:rsidR="0040665D" w:rsidRDefault="0040665D" w:rsidP="008C7F51">
            <w:pPr>
              <w:jc w:val="center"/>
              <w:rPr>
                <w:rFonts w:eastAsia="Times New Roman"/>
              </w:rPr>
            </w:pPr>
            <w:r>
              <w:rPr>
                <w:rFonts w:eastAsia="Times New Roman"/>
              </w:rPr>
              <w:t>10.674</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637)</w:t>
            </w:r>
          </w:p>
        </w:tc>
        <w:tc>
          <w:tcPr>
            <w:tcW w:w="0" w:type="auto"/>
            <w:vAlign w:val="center"/>
            <w:hideMark/>
          </w:tcPr>
          <w:p w14:paraId="0D92BBBC" w14:textId="77777777" w:rsidR="0040665D" w:rsidRDefault="0040665D" w:rsidP="008C7F51">
            <w:pPr>
              <w:jc w:val="center"/>
              <w:rPr>
                <w:rFonts w:eastAsia="Times New Roman"/>
              </w:rPr>
            </w:pPr>
            <w:r>
              <w:rPr>
                <w:rFonts w:eastAsia="Times New Roman"/>
              </w:rPr>
              <w:t>7.445</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7; 627)</w:t>
            </w:r>
          </w:p>
        </w:tc>
      </w:tr>
      <w:tr w:rsidR="0040665D" w14:paraId="060DAA65" w14:textId="77777777" w:rsidTr="00CE56E8">
        <w:trPr>
          <w:tblCellSpacing w:w="15" w:type="dxa"/>
          <w:jc w:val="center"/>
        </w:trPr>
        <w:tc>
          <w:tcPr>
            <w:tcW w:w="0" w:type="auto"/>
            <w:gridSpan w:val="3"/>
            <w:tcBorders>
              <w:bottom w:val="single" w:sz="6" w:space="0" w:color="000000"/>
            </w:tcBorders>
            <w:vAlign w:val="center"/>
            <w:hideMark/>
          </w:tcPr>
          <w:p w14:paraId="0DD6D748" w14:textId="77777777" w:rsidR="0040665D" w:rsidRDefault="0040665D" w:rsidP="008C7F51">
            <w:pPr>
              <w:jc w:val="center"/>
              <w:rPr>
                <w:rFonts w:eastAsia="Times New Roman"/>
              </w:rPr>
            </w:pPr>
          </w:p>
        </w:tc>
      </w:tr>
      <w:tr w:rsidR="0040665D" w14:paraId="06DC06D3" w14:textId="77777777" w:rsidTr="00CE56E8">
        <w:trPr>
          <w:tblCellSpacing w:w="15" w:type="dxa"/>
          <w:jc w:val="center"/>
        </w:trPr>
        <w:tc>
          <w:tcPr>
            <w:tcW w:w="0" w:type="auto"/>
            <w:vAlign w:val="center"/>
            <w:hideMark/>
          </w:tcPr>
          <w:p w14:paraId="554E91DF" w14:textId="77777777" w:rsidR="0040665D" w:rsidRDefault="0040665D" w:rsidP="008C7F51">
            <w:pPr>
              <w:jc w:val="left"/>
              <w:rPr>
                <w:rFonts w:eastAsia="Times New Roman"/>
              </w:rPr>
            </w:pPr>
            <w:r>
              <w:rPr>
                <w:rStyle w:val="Emphasis"/>
              </w:rPr>
              <w:t>Note:</w:t>
            </w:r>
          </w:p>
        </w:tc>
        <w:tc>
          <w:tcPr>
            <w:tcW w:w="0" w:type="auto"/>
            <w:gridSpan w:val="2"/>
            <w:vAlign w:val="center"/>
            <w:hideMark/>
          </w:tcPr>
          <w:p w14:paraId="423F0628" w14:textId="4CD5B65A" w:rsidR="0040665D" w:rsidRDefault="00B27A4F" w:rsidP="008C7F51">
            <w:pPr>
              <w:jc w:val="right"/>
              <w:rPr>
                <w:rFonts w:eastAsia="Times New Roman"/>
              </w:rPr>
            </w:pPr>
            <w:r>
              <w:rPr>
                <w:rFonts w:eastAsia="Times New Roman"/>
                <w:vertAlign w:val="superscript"/>
              </w:rPr>
              <w:t>*</w:t>
            </w:r>
            <w:r w:rsidRPr="00702301">
              <w:rPr>
                <w:rFonts w:eastAsia="Times New Roman"/>
              </w:rPr>
              <w:t>p</w:t>
            </w:r>
            <w:r>
              <w:rPr>
                <w:rFonts w:eastAsia="Times New Roman"/>
              </w:rPr>
              <w:t xml:space="preserve">&lt;0.1; </w:t>
            </w:r>
            <w:r>
              <w:rPr>
                <w:rFonts w:eastAsia="Times New Roman"/>
                <w:vertAlign w:val="superscript"/>
              </w:rPr>
              <w:t>**</w:t>
            </w:r>
            <w:r>
              <w:rPr>
                <w:rFonts w:eastAsia="Times New Roman"/>
              </w:rPr>
              <w:t xml:space="preserve">p&lt;0.05; </w:t>
            </w:r>
            <w:r>
              <w:rPr>
                <w:rFonts w:eastAsia="Times New Roman"/>
                <w:vertAlign w:val="superscript"/>
              </w:rPr>
              <w:t>***</w:t>
            </w:r>
            <w:r>
              <w:rPr>
                <w:rFonts w:eastAsia="Times New Roman"/>
              </w:rPr>
              <w:t>p&lt;0.01</w:t>
            </w:r>
          </w:p>
        </w:tc>
      </w:tr>
    </w:tbl>
    <w:p w14:paraId="41FE7B68" w14:textId="77777777" w:rsidR="0040665D" w:rsidRDefault="0040665D">
      <w:pPr>
        <w:spacing w:line="240" w:lineRule="auto"/>
        <w:ind w:firstLine="0"/>
        <w:jc w:val="left"/>
      </w:pPr>
    </w:p>
    <w:p w14:paraId="5AD12BCE" w14:textId="77777777" w:rsidR="0040665D" w:rsidRDefault="0040665D">
      <w:pPr>
        <w:spacing w:line="240" w:lineRule="auto"/>
        <w:ind w:firstLine="0"/>
        <w:jc w:val="left"/>
      </w:pPr>
      <w:r>
        <w:br w:type="page"/>
      </w:r>
    </w:p>
    <w:p w14:paraId="258A74AD" w14:textId="77777777" w:rsidR="0040665D" w:rsidRDefault="0040665D">
      <w:pPr>
        <w:spacing w:line="240" w:lineRule="auto"/>
        <w:ind w:firstLine="0"/>
        <w:jc w:val="left"/>
      </w:pPr>
    </w:p>
    <w:p w14:paraId="4BAAC778" w14:textId="77777777" w:rsidR="0040665D" w:rsidRDefault="0040665D" w:rsidP="001142EC">
      <w:pPr>
        <w:pStyle w:val="Heading2"/>
      </w:pPr>
      <w:bookmarkStart w:id="114" w:name="_Toc203146479"/>
      <w:r>
        <w:t>Volatility</w:t>
      </w:r>
      <w:bookmarkEnd w:id="114"/>
    </w:p>
    <w:p w14:paraId="71B33064" w14:textId="046BE25D" w:rsidR="0040665D" w:rsidRDefault="0040665D" w:rsidP="009B0115">
      <w:r w:rsidRPr="002F2C1F">
        <w:t xml:space="preserve">I measure price volatility as the daily realized variance of the fixed-rate leg and estimate its response to the clearing mandate with the </w:t>
      </w:r>
      <w:r>
        <w:t>diff-in-diff</w:t>
      </w:r>
      <w:r w:rsidRPr="002F2C1F">
        <w:t xml:space="preserve"> specification in equation </w:t>
      </w:r>
      <w:r>
        <w:fldChar w:fldCharType="begin"/>
      </w:r>
      <w:r>
        <w:instrText xml:space="preserve"> REF _Ref202300910 \h </w:instrText>
      </w:r>
      <w:r>
        <w:fldChar w:fldCharType="separate"/>
      </w:r>
      <w:r w:rsidR="008B593D">
        <w:t>(</w:t>
      </w:r>
      <w:r w:rsidR="008B593D">
        <w:rPr>
          <w:noProof/>
        </w:rPr>
        <w:t>53</w:t>
      </w:r>
      <w:r w:rsidR="008B593D">
        <w:t>)</w:t>
      </w:r>
      <w:r>
        <w:fldChar w:fldCharType="end"/>
      </w:r>
      <w:r w:rsidRPr="002F2C1F">
        <w:t>. Each observation is a tenor–currency–day cell; the sample pools the three mandate windows, giving 829 observations after filtering for data availability.</w:t>
      </w:r>
    </w:p>
    <w:p w14:paraId="02545874" w14:textId="3AA194F1" w:rsidR="0040665D" w:rsidRDefault="0040665D" w:rsidP="009B0115">
      <w:r>
        <w:fldChar w:fldCharType="begin"/>
      </w:r>
      <w:r>
        <w:instrText xml:space="preserve"> REF _Ref170052233 \h </w:instrText>
      </w:r>
      <w:r>
        <w:fldChar w:fldCharType="separate"/>
      </w:r>
      <w:r w:rsidR="008B593D">
        <w:t xml:space="preserve">Table </w:t>
      </w:r>
      <w:r w:rsidR="008B593D">
        <w:rPr>
          <w:noProof/>
        </w:rPr>
        <w:t>14</w:t>
      </w:r>
      <w:r>
        <w:fldChar w:fldCharType="end"/>
      </w:r>
      <w:r>
        <w:t xml:space="preserve"> reports the diff-in-diff results. </w:t>
      </w:r>
      <w:r w:rsidRPr="00CD27F8">
        <w:t>Volatility is systematically higher for USD contracts than for CAD contracts: the “Group” coefficient is 6.7 bp</w:t>
      </w:r>
      <w:r>
        <w:t>s</w:t>
      </w:r>
      <w:r w:rsidRPr="00CD27F8">
        <w:t xml:space="preserve"> (simple model) and 9.5 bp</w:t>
      </w:r>
      <w:r>
        <w:t>s</w:t>
      </w:r>
      <w:r w:rsidRPr="00CD27F8">
        <w:t xml:space="preserve"> (full model) and is statistically significant at the 1 percent level. By contrast, the “Period” term is economically small (≈ 1 bp</w:t>
      </w:r>
      <w:r>
        <w:t>s</w:t>
      </w:r>
      <w:r w:rsidRPr="00CD27F8">
        <w:t xml:space="preserve">) and </w:t>
      </w:r>
      <w:r>
        <w:t xml:space="preserve">statistically </w:t>
      </w:r>
      <w:r w:rsidRPr="00CD27F8">
        <w:t xml:space="preserve">insignificant, indicating no general drift in volatility over the </w:t>
      </w:r>
      <w:r>
        <w:t>twenty</w:t>
      </w:r>
      <w:r w:rsidRPr="00CD27F8">
        <w:t>-day windows around each phase. Most importantly, the interaction term</w:t>
      </w:r>
      <w:r>
        <w:t xml:space="preserve"> </w:t>
      </w:r>
      <w:r w:rsidRPr="00CD27F8">
        <w:t>is indistinguishable from zero (</w:t>
      </w:r>
      <w:r w:rsidR="00BD6D7E">
        <w:t xml:space="preserve">point estimates are </w:t>
      </w:r>
      <w:r w:rsidRPr="00CD27F8">
        <w:t>0.2 bp</w:t>
      </w:r>
      <w:r>
        <w:t>s</w:t>
      </w:r>
      <w:r w:rsidRPr="00CD27F8">
        <w:t xml:space="preserve"> in the simple model and –0.6 bp</w:t>
      </w:r>
      <w:r>
        <w:t>s</w:t>
      </w:r>
      <w:r w:rsidRPr="00CD27F8">
        <w:t xml:space="preserve"> in the full model, both with s</w:t>
      </w:r>
      <w:r w:rsidR="00BD6D7E">
        <w:t>tandard errors</w:t>
      </w:r>
      <w:r w:rsidRPr="00CD27F8">
        <w:t xml:space="preserve"> ≈ 2.5 bp</w:t>
      </w:r>
      <w:r>
        <w:t>s</w:t>
      </w:r>
      <w:r w:rsidRPr="00CD27F8">
        <w:t>). Thus, clearing did not measurably dampen day-to-day rate volatility under “normal” market conditions.</w:t>
      </w:r>
    </w:p>
    <w:p w14:paraId="78D211CF" w14:textId="77777777" w:rsidR="0040665D" w:rsidRDefault="0040665D" w:rsidP="009B0115">
      <w:r w:rsidRPr="00C0192F">
        <w:t>Control variables behave as expected. Short-dated contracts are more volatile (the 1-year tenor adds 24 bp</w:t>
      </w:r>
      <w:r>
        <w:t>s</w:t>
      </w:r>
      <w:r w:rsidRPr="00C0192F">
        <w:t xml:space="preserve"> relative to the 10-year benchmark), while the 15- and 30-year contracts are less volatile. Equity-market </w:t>
      </w:r>
      <w:proofErr w:type="gramStart"/>
      <w:r w:rsidRPr="00C0192F">
        <w:t>returns</w:t>
      </w:r>
      <w:proofErr w:type="gramEnd"/>
      <w:r w:rsidRPr="00C0192F">
        <w:t xml:space="preserve"> and VIX-style measures have no incremental explanatory power once swap-specific covariates are included. The modest R² (about 3 percent in the simple specification and 25 percent in the full specification) is typical for daily RV regressions and reflects the near-random-walk behavior of swap rates in quiet periods.</w:t>
      </w:r>
    </w:p>
    <w:p w14:paraId="2E0230D5" w14:textId="54AD0FFF" w:rsidR="0040665D" w:rsidRDefault="0040665D" w:rsidP="009B0115">
      <w:r>
        <w:t xml:space="preserve">Theory suggest that any stabilizing benefit of central clearing should be most visible when counterparty-credit concerns flare up. </w:t>
      </w:r>
      <w:r w:rsidRPr="008F6844">
        <w:t xml:space="preserve">To test this prediction, I re-estimate the diff-in-diff over the June 27–July 13, 2015, window, bracketing the announcement and resolution of the Greek </w:t>
      </w:r>
      <w:r>
        <w:t xml:space="preserve">EU </w:t>
      </w:r>
      <w:r w:rsidRPr="008F6844">
        <w:t>referendum</w:t>
      </w:r>
      <w:r w:rsidR="00362A9C">
        <w:rPr>
          <w:rStyle w:val="FootnoteReference"/>
        </w:rPr>
        <w:footnoteReference w:id="10"/>
      </w:r>
      <w:r w:rsidRPr="008F6844">
        <w:t xml:space="preserve">. The sample </w:t>
      </w:r>
      <w:r w:rsidR="0025684D">
        <w:t>shrinks</w:t>
      </w:r>
      <w:r w:rsidRPr="008F6844">
        <w:t xml:space="preserve"> to 104 observations, and CAD swaps provide a noisy comparison because of their limited exposure to euro-area risk. </w:t>
      </w:r>
      <w:r>
        <w:fldChar w:fldCharType="begin"/>
      </w:r>
      <w:r>
        <w:instrText xml:space="preserve"> REF _Ref178619310 \h </w:instrText>
      </w:r>
      <w:r>
        <w:fldChar w:fldCharType="separate"/>
      </w:r>
      <w:r w:rsidR="008B593D">
        <w:t xml:space="preserve">Table </w:t>
      </w:r>
      <w:r w:rsidR="008B593D">
        <w:rPr>
          <w:noProof/>
        </w:rPr>
        <w:t>15</w:t>
      </w:r>
      <w:r>
        <w:fldChar w:fldCharType="end"/>
      </w:r>
      <w:r w:rsidRPr="008F6844">
        <w:t xml:space="preserve"> shows that the mandate’s interaction term is –1.6 bp</w:t>
      </w:r>
      <w:r>
        <w:t>s</w:t>
      </w:r>
      <w:r w:rsidRPr="008F6844">
        <w:t xml:space="preserve"> with a 11.9 bp</w:t>
      </w:r>
      <w:r>
        <w:t>s</w:t>
      </w:r>
      <w:r w:rsidRPr="008F6844">
        <w:t xml:space="preserve"> standard error</w:t>
      </w:r>
      <w:r>
        <w:t xml:space="preserve"> (</w:t>
      </w:r>
      <w:r w:rsidRPr="008F6844">
        <w:t xml:space="preserve">again </w:t>
      </w:r>
      <w:r>
        <w:t xml:space="preserve">not </w:t>
      </w:r>
      <w:r w:rsidRPr="008F6844">
        <w:t>statistical</w:t>
      </w:r>
      <w:r>
        <w:t>ly</w:t>
      </w:r>
      <w:r w:rsidRPr="008F6844">
        <w:t xml:space="preserve"> </w:t>
      </w:r>
      <w:r w:rsidR="0025684D" w:rsidRPr="008F6844">
        <w:t>significant</w:t>
      </w:r>
      <w:r>
        <w:t xml:space="preserve">). </w:t>
      </w:r>
      <w:r>
        <w:lastRenderedPageBreak/>
        <w:t>Realized volatility would have had to fall by roughly 35 bps (one-third of the sample mean) to achieve conventional significance levels in this small window.</w:t>
      </w:r>
    </w:p>
    <w:p w14:paraId="251824BC" w14:textId="77777777" w:rsidR="0040665D" w:rsidRDefault="0040665D" w:rsidP="00226467">
      <w:r>
        <w:t>Two</w:t>
      </w:r>
      <w:r w:rsidRPr="00183767">
        <w:t xml:space="preserve"> factors likely explain the </w:t>
      </w:r>
      <w:r>
        <w:t>null</w:t>
      </w:r>
      <w:r w:rsidRPr="00183767">
        <w:t xml:space="preserve"> findings. </w:t>
      </w:r>
      <w:r>
        <w:t>First</w:t>
      </w:r>
      <w:r w:rsidRPr="00183767">
        <w:t xml:space="preserve">, the model in Section 2.5 emphasizes order-flow shocks (σ) as the primary driver of short-horizon price changes; </w:t>
      </w:r>
      <w:r>
        <w:t>reducing counterparty-risk</w:t>
      </w:r>
      <w:r w:rsidRPr="00183767">
        <w:t xml:space="preserve"> therefore moves ασ² only at second order. </w:t>
      </w:r>
      <w:r>
        <w:t>Second</w:t>
      </w:r>
      <w:r w:rsidRPr="00183767">
        <w:t>, contemporaneous regulatory changes</w:t>
      </w:r>
      <w:r>
        <w:t xml:space="preserve"> </w:t>
      </w:r>
      <w:r w:rsidRPr="00183767">
        <w:t>particularly greater post-trade transparency and the migration to SEF trading</w:t>
      </w:r>
      <w:r>
        <w:t xml:space="preserve"> </w:t>
      </w:r>
      <w:r w:rsidRPr="00183767">
        <w:t>may have compressed volatility in both USD and CAD markets, biasing the diff-in-diff toward zero.</w:t>
      </w:r>
    </w:p>
    <w:p w14:paraId="2BBDD887" w14:textId="2D2875CE" w:rsidR="00DA5C91" w:rsidRDefault="00DA5C91">
      <w:pPr>
        <w:spacing w:after="160" w:line="278" w:lineRule="auto"/>
        <w:ind w:firstLine="0"/>
        <w:jc w:val="left"/>
      </w:pPr>
      <w:r>
        <w:br w:type="page"/>
      </w:r>
    </w:p>
    <w:p w14:paraId="043C339C" w14:textId="77777777" w:rsidR="00DA5C91" w:rsidRDefault="00DA5C91" w:rsidP="00226467"/>
    <w:p w14:paraId="19792A45" w14:textId="74CC036F" w:rsidR="00DA5C91" w:rsidRDefault="0040665D" w:rsidP="00C73E21">
      <w:pPr>
        <w:pStyle w:val="Caption"/>
        <w:keepNext/>
        <w:ind w:firstLine="0"/>
        <w:rPr>
          <w:noProof/>
        </w:rPr>
      </w:pPr>
      <w:bookmarkStart w:id="115" w:name="_Ref170052233"/>
      <w:bookmarkStart w:id="116" w:name="_Toc203147353"/>
      <w:r>
        <w:t xml:space="preserve">Table </w:t>
      </w:r>
      <w:fldSimple w:instr=" SEQ Table \* ARABIC ">
        <w:r w:rsidR="008B593D">
          <w:rPr>
            <w:noProof/>
          </w:rPr>
          <w:t>14</w:t>
        </w:r>
      </w:fldSimple>
      <w:bookmarkEnd w:id="115"/>
      <w:r>
        <w:rPr>
          <w:noProof/>
        </w:rPr>
        <w:t xml:space="preserve"> </w:t>
      </w:r>
      <w:r w:rsidR="00030CFC">
        <w:rPr>
          <w:noProof/>
        </w:rPr>
        <w:t>D</w:t>
      </w:r>
      <w:r w:rsidR="00FB17AC">
        <w:rPr>
          <w:noProof/>
        </w:rPr>
        <w:t>iff-in-diff</w:t>
      </w:r>
      <w:r>
        <w:rPr>
          <w:noProof/>
        </w:rPr>
        <w:t xml:space="preserve"> analysis of volatility of the fixed rate for USD and CAD IR swaps contracts</w:t>
      </w:r>
      <w:r w:rsidR="001F5400">
        <w:rPr>
          <w:noProof/>
        </w:rPr>
        <w:t>.</w:t>
      </w:r>
      <w:bookmarkEnd w:id="116"/>
      <w:r w:rsidR="001F5400">
        <w:rPr>
          <w:noProof/>
        </w:rPr>
        <w:t xml:space="preserve"> </w:t>
      </w:r>
    </w:p>
    <w:p w14:paraId="2A461378" w14:textId="3980B3A9" w:rsidR="0040665D" w:rsidRDefault="00174B37" w:rsidP="00C73E21">
      <w:pPr>
        <w:pStyle w:val="Caption"/>
        <w:keepNext/>
        <w:ind w:firstLine="0"/>
      </w:pPr>
      <w:r>
        <w:rPr>
          <w:noProof/>
        </w:rPr>
        <w:t xml:space="preserve">The dependent variable is the (modified) realized volatility. </w:t>
      </w:r>
      <w:r w:rsidR="001F5400">
        <w:rPr>
          <w:noProof/>
        </w:rPr>
        <w:t>Tenor is used as an unoredered categorical variable</w:t>
      </w:r>
      <w:r w:rsidR="00BF6E83">
        <w:rPr>
          <w:noProof/>
        </w:rPr>
        <w:t xml:space="preserve">. Equity marker returns are daily total returns on the S&amp;P 500 (for US) or TSX 60 (for Canada). </w:t>
      </w:r>
      <w:r>
        <w:rPr>
          <w:noProof/>
        </w:rPr>
        <w:t>Equity market v</w:t>
      </w:r>
      <w:r w:rsidR="00BF6E83">
        <w:rPr>
          <w:noProof/>
        </w:rPr>
        <w:t>olatility i</w:t>
      </w:r>
      <w:r>
        <w:rPr>
          <w:noProof/>
        </w:rPr>
        <w:t>s the level of the CBOE VIX (for the US) or the S&amp;P VIXI (for Canada)</w:t>
      </w:r>
    </w:p>
    <w:tbl>
      <w:tblPr>
        <w:tblW w:w="0" w:type="auto"/>
        <w:tblCellSpacing w:w="15" w:type="dxa"/>
        <w:tblLook w:val="04A0" w:firstRow="1" w:lastRow="0" w:firstColumn="1" w:lastColumn="0" w:noHBand="0" w:noVBand="1"/>
      </w:tblPr>
      <w:tblGrid>
        <w:gridCol w:w="2357"/>
        <w:gridCol w:w="2324"/>
        <w:gridCol w:w="2579"/>
      </w:tblGrid>
      <w:tr w:rsidR="0040665D" w14:paraId="20CD1916" w14:textId="77777777" w:rsidTr="00CE56E8">
        <w:trPr>
          <w:tblCellSpacing w:w="15" w:type="dxa"/>
        </w:trPr>
        <w:tc>
          <w:tcPr>
            <w:tcW w:w="0" w:type="auto"/>
            <w:gridSpan w:val="3"/>
            <w:tcMar>
              <w:top w:w="15" w:type="dxa"/>
              <w:left w:w="15" w:type="dxa"/>
              <w:bottom w:w="15" w:type="dxa"/>
              <w:right w:w="15" w:type="dxa"/>
            </w:tcMar>
            <w:hideMark/>
          </w:tcPr>
          <w:p w14:paraId="5D65ADE5" w14:textId="77777777" w:rsidR="0040665D" w:rsidRDefault="0040665D" w:rsidP="007B3F1A">
            <w:pPr>
              <w:jc w:val="center"/>
              <w:rPr>
                <w:rFonts w:eastAsia="Times New Roman"/>
              </w:rPr>
            </w:pPr>
            <w:r>
              <w:rPr>
                <w:rStyle w:val="Strong"/>
              </w:rPr>
              <w:t>Daily volatility diff-in-diff Analysis</w:t>
            </w:r>
          </w:p>
        </w:tc>
      </w:tr>
      <w:tr w:rsidR="0040665D" w14:paraId="2808DA6F" w14:textId="77777777" w:rsidTr="00CE56E8">
        <w:trPr>
          <w:tblCellSpacing w:w="15" w:type="dxa"/>
        </w:trPr>
        <w:tc>
          <w:tcPr>
            <w:tcW w:w="0" w:type="auto"/>
            <w:gridSpan w:val="3"/>
            <w:tcBorders>
              <w:top w:val="nil"/>
              <w:left w:val="nil"/>
              <w:bottom w:val="single" w:sz="6" w:space="0" w:color="000000"/>
              <w:right w:val="nil"/>
            </w:tcBorders>
            <w:tcMar>
              <w:top w:w="15" w:type="dxa"/>
              <w:left w:w="15" w:type="dxa"/>
              <w:bottom w:w="15" w:type="dxa"/>
              <w:right w:w="15" w:type="dxa"/>
            </w:tcMar>
            <w:hideMark/>
          </w:tcPr>
          <w:p w14:paraId="7748343C" w14:textId="77777777" w:rsidR="0040665D" w:rsidRDefault="0040665D" w:rsidP="00CE56E8">
            <w:pPr>
              <w:jc w:val="center"/>
              <w:rPr>
                <w:rFonts w:eastAsia="Times New Roman"/>
              </w:rPr>
            </w:pPr>
          </w:p>
        </w:tc>
      </w:tr>
      <w:tr w:rsidR="0040665D" w14:paraId="07CE0120" w14:textId="77777777" w:rsidTr="00CE56E8">
        <w:trPr>
          <w:tblCellSpacing w:w="15" w:type="dxa"/>
        </w:trPr>
        <w:tc>
          <w:tcPr>
            <w:tcW w:w="0" w:type="auto"/>
            <w:tcMar>
              <w:top w:w="15" w:type="dxa"/>
              <w:left w:w="15" w:type="dxa"/>
              <w:bottom w:w="15" w:type="dxa"/>
              <w:right w:w="15" w:type="dxa"/>
            </w:tcMar>
            <w:hideMark/>
          </w:tcPr>
          <w:p w14:paraId="76B098BB" w14:textId="77777777" w:rsidR="0040665D" w:rsidRDefault="0040665D" w:rsidP="00CE56E8">
            <w:pPr>
              <w:jc w:val="center"/>
              <w:rPr>
                <w:rFonts w:eastAsia="Times New Roman"/>
                <w:sz w:val="20"/>
                <w:szCs w:val="20"/>
              </w:rPr>
            </w:pPr>
          </w:p>
        </w:tc>
        <w:tc>
          <w:tcPr>
            <w:tcW w:w="0" w:type="auto"/>
            <w:gridSpan w:val="2"/>
            <w:tcMar>
              <w:top w:w="15" w:type="dxa"/>
              <w:left w:w="15" w:type="dxa"/>
              <w:bottom w:w="15" w:type="dxa"/>
              <w:right w:w="15" w:type="dxa"/>
            </w:tcMar>
            <w:hideMark/>
          </w:tcPr>
          <w:p w14:paraId="6FE037EA" w14:textId="77777777" w:rsidR="0040665D" w:rsidRDefault="0040665D" w:rsidP="007B3F1A">
            <w:pPr>
              <w:jc w:val="center"/>
              <w:rPr>
                <w:rFonts w:eastAsia="Times New Roman"/>
              </w:rPr>
            </w:pPr>
            <w:r>
              <w:rPr>
                <w:rStyle w:val="Emphasis"/>
              </w:rPr>
              <w:t>Dependent variable:</w:t>
            </w:r>
          </w:p>
        </w:tc>
      </w:tr>
      <w:tr w:rsidR="0040665D" w14:paraId="1567B48A" w14:textId="77777777" w:rsidTr="00CE56E8">
        <w:trPr>
          <w:tblCellSpacing w:w="15" w:type="dxa"/>
        </w:trPr>
        <w:tc>
          <w:tcPr>
            <w:tcW w:w="0" w:type="auto"/>
            <w:tcMar>
              <w:top w:w="15" w:type="dxa"/>
              <w:left w:w="15" w:type="dxa"/>
              <w:bottom w:w="15" w:type="dxa"/>
              <w:right w:w="15" w:type="dxa"/>
            </w:tcMar>
            <w:hideMark/>
          </w:tcPr>
          <w:p w14:paraId="050DD882" w14:textId="77777777" w:rsidR="0040665D" w:rsidRDefault="0040665D" w:rsidP="00CE56E8">
            <w:pPr>
              <w:jc w:val="center"/>
              <w:rPr>
                <w:rFonts w:eastAsia="Times New Roman"/>
              </w:rPr>
            </w:pPr>
          </w:p>
        </w:tc>
        <w:tc>
          <w:tcPr>
            <w:tcW w:w="0" w:type="auto"/>
            <w:gridSpan w:val="2"/>
            <w:tcBorders>
              <w:top w:val="nil"/>
              <w:left w:val="nil"/>
              <w:bottom w:val="single" w:sz="6" w:space="0" w:color="000000"/>
              <w:right w:val="nil"/>
            </w:tcBorders>
            <w:tcMar>
              <w:top w:w="15" w:type="dxa"/>
              <w:left w:w="15" w:type="dxa"/>
              <w:bottom w:w="15" w:type="dxa"/>
              <w:right w:w="15" w:type="dxa"/>
            </w:tcMar>
            <w:hideMark/>
          </w:tcPr>
          <w:p w14:paraId="7F37A952" w14:textId="77777777" w:rsidR="0040665D" w:rsidRDefault="0040665D" w:rsidP="00CE56E8">
            <w:pPr>
              <w:jc w:val="center"/>
              <w:rPr>
                <w:rFonts w:eastAsia="Times New Roman"/>
                <w:sz w:val="20"/>
                <w:szCs w:val="20"/>
              </w:rPr>
            </w:pPr>
          </w:p>
        </w:tc>
      </w:tr>
      <w:tr w:rsidR="0040665D" w14:paraId="4799AF75" w14:textId="77777777" w:rsidTr="00CE56E8">
        <w:trPr>
          <w:tblCellSpacing w:w="15" w:type="dxa"/>
        </w:trPr>
        <w:tc>
          <w:tcPr>
            <w:tcW w:w="0" w:type="auto"/>
            <w:tcMar>
              <w:top w:w="15" w:type="dxa"/>
              <w:left w:w="15" w:type="dxa"/>
              <w:bottom w:w="15" w:type="dxa"/>
              <w:right w:w="15" w:type="dxa"/>
            </w:tcMar>
            <w:hideMark/>
          </w:tcPr>
          <w:p w14:paraId="4685CE73" w14:textId="77777777" w:rsidR="0040665D" w:rsidRDefault="0040665D" w:rsidP="00CE56E8">
            <w:pPr>
              <w:jc w:val="center"/>
              <w:rPr>
                <w:rFonts w:eastAsia="Times New Roman"/>
                <w:sz w:val="20"/>
                <w:szCs w:val="20"/>
              </w:rPr>
            </w:pPr>
          </w:p>
        </w:tc>
        <w:tc>
          <w:tcPr>
            <w:tcW w:w="0" w:type="auto"/>
            <w:gridSpan w:val="2"/>
            <w:tcMar>
              <w:top w:w="15" w:type="dxa"/>
              <w:left w:w="15" w:type="dxa"/>
              <w:bottom w:w="15" w:type="dxa"/>
              <w:right w:w="15" w:type="dxa"/>
            </w:tcMar>
            <w:hideMark/>
          </w:tcPr>
          <w:p w14:paraId="164DF416" w14:textId="77777777" w:rsidR="0040665D" w:rsidRDefault="0040665D" w:rsidP="007B3F1A">
            <w:pPr>
              <w:jc w:val="center"/>
              <w:rPr>
                <w:rFonts w:eastAsia="Times New Roman"/>
              </w:rPr>
            </w:pPr>
            <w:r>
              <w:rPr>
                <w:rFonts w:eastAsia="Times New Roman"/>
              </w:rPr>
              <w:t>Realized Volatility</w:t>
            </w:r>
          </w:p>
        </w:tc>
      </w:tr>
      <w:tr w:rsidR="0040665D" w14:paraId="75118693" w14:textId="77777777" w:rsidTr="00CE56E8">
        <w:trPr>
          <w:tblCellSpacing w:w="15" w:type="dxa"/>
        </w:trPr>
        <w:tc>
          <w:tcPr>
            <w:tcW w:w="0" w:type="auto"/>
            <w:tcMar>
              <w:top w:w="15" w:type="dxa"/>
              <w:left w:w="15" w:type="dxa"/>
              <w:bottom w:w="15" w:type="dxa"/>
              <w:right w:w="15" w:type="dxa"/>
            </w:tcMar>
            <w:hideMark/>
          </w:tcPr>
          <w:p w14:paraId="6DECEF92"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35AFAC9A" w14:textId="77777777" w:rsidR="0040665D" w:rsidRDefault="0040665D" w:rsidP="007B3F1A">
            <w:pPr>
              <w:jc w:val="center"/>
              <w:rPr>
                <w:rFonts w:eastAsia="Times New Roman"/>
              </w:rPr>
            </w:pPr>
            <w:r>
              <w:rPr>
                <w:rFonts w:eastAsia="Times New Roman"/>
              </w:rPr>
              <w:t>Simple Model</w:t>
            </w:r>
          </w:p>
        </w:tc>
        <w:tc>
          <w:tcPr>
            <w:tcW w:w="0" w:type="auto"/>
            <w:tcMar>
              <w:top w:w="15" w:type="dxa"/>
              <w:left w:w="15" w:type="dxa"/>
              <w:bottom w:w="15" w:type="dxa"/>
              <w:right w:w="15" w:type="dxa"/>
            </w:tcMar>
            <w:hideMark/>
          </w:tcPr>
          <w:p w14:paraId="2F7D4D76" w14:textId="77777777" w:rsidR="0040665D" w:rsidRDefault="0040665D" w:rsidP="007B3F1A">
            <w:pPr>
              <w:jc w:val="center"/>
              <w:rPr>
                <w:rFonts w:eastAsia="Times New Roman"/>
              </w:rPr>
            </w:pPr>
            <w:r>
              <w:rPr>
                <w:rFonts w:eastAsia="Times New Roman"/>
              </w:rPr>
              <w:t>Full Model</w:t>
            </w:r>
          </w:p>
        </w:tc>
      </w:tr>
      <w:tr w:rsidR="0040665D" w14:paraId="650C1F57" w14:textId="77777777" w:rsidTr="00CE56E8">
        <w:trPr>
          <w:tblCellSpacing w:w="15" w:type="dxa"/>
        </w:trPr>
        <w:tc>
          <w:tcPr>
            <w:tcW w:w="0" w:type="auto"/>
            <w:tcMar>
              <w:top w:w="15" w:type="dxa"/>
              <w:left w:w="15" w:type="dxa"/>
              <w:bottom w:w="15" w:type="dxa"/>
              <w:right w:w="15" w:type="dxa"/>
            </w:tcMar>
            <w:hideMark/>
          </w:tcPr>
          <w:p w14:paraId="3C64A605"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7C41E7F4" w14:textId="77777777" w:rsidR="0040665D" w:rsidRDefault="0040665D" w:rsidP="007B3F1A">
            <w:pPr>
              <w:jc w:val="center"/>
              <w:rPr>
                <w:rFonts w:eastAsia="Times New Roman"/>
              </w:rPr>
            </w:pPr>
            <w:r>
              <w:rPr>
                <w:rFonts w:eastAsia="Times New Roman"/>
              </w:rPr>
              <w:t>(1)</w:t>
            </w:r>
          </w:p>
        </w:tc>
        <w:tc>
          <w:tcPr>
            <w:tcW w:w="0" w:type="auto"/>
            <w:tcMar>
              <w:top w:w="15" w:type="dxa"/>
              <w:left w:w="15" w:type="dxa"/>
              <w:bottom w:w="15" w:type="dxa"/>
              <w:right w:w="15" w:type="dxa"/>
            </w:tcMar>
            <w:hideMark/>
          </w:tcPr>
          <w:p w14:paraId="076C6931" w14:textId="77777777" w:rsidR="0040665D" w:rsidRDefault="0040665D" w:rsidP="007B3F1A">
            <w:pPr>
              <w:jc w:val="center"/>
              <w:rPr>
                <w:rFonts w:eastAsia="Times New Roman"/>
              </w:rPr>
            </w:pPr>
            <w:r>
              <w:rPr>
                <w:rFonts w:eastAsia="Times New Roman"/>
              </w:rPr>
              <w:t>(2)</w:t>
            </w:r>
          </w:p>
        </w:tc>
      </w:tr>
      <w:tr w:rsidR="0040665D" w14:paraId="39DA6455" w14:textId="77777777" w:rsidTr="00CE56E8">
        <w:trPr>
          <w:tblCellSpacing w:w="15" w:type="dxa"/>
        </w:trPr>
        <w:tc>
          <w:tcPr>
            <w:tcW w:w="0" w:type="auto"/>
            <w:gridSpan w:val="3"/>
            <w:tcBorders>
              <w:top w:val="nil"/>
              <w:left w:val="nil"/>
              <w:bottom w:val="single" w:sz="6" w:space="0" w:color="000000"/>
              <w:right w:val="nil"/>
            </w:tcBorders>
            <w:tcMar>
              <w:top w:w="15" w:type="dxa"/>
              <w:left w:w="15" w:type="dxa"/>
              <w:bottom w:w="15" w:type="dxa"/>
              <w:right w:w="15" w:type="dxa"/>
            </w:tcMar>
            <w:hideMark/>
          </w:tcPr>
          <w:p w14:paraId="1D1B42B2" w14:textId="77777777" w:rsidR="0040665D" w:rsidRDefault="0040665D" w:rsidP="00CE56E8">
            <w:pPr>
              <w:jc w:val="center"/>
              <w:rPr>
                <w:rFonts w:eastAsia="Times New Roman"/>
              </w:rPr>
            </w:pPr>
          </w:p>
        </w:tc>
      </w:tr>
      <w:tr w:rsidR="0040665D" w14:paraId="71CECC45" w14:textId="77777777" w:rsidTr="00CE56E8">
        <w:trPr>
          <w:tblCellSpacing w:w="15" w:type="dxa"/>
        </w:trPr>
        <w:tc>
          <w:tcPr>
            <w:tcW w:w="0" w:type="auto"/>
            <w:tcMar>
              <w:top w:w="15" w:type="dxa"/>
              <w:left w:w="15" w:type="dxa"/>
              <w:bottom w:w="15" w:type="dxa"/>
              <w:right w:w="15" w:type="dxa"/>
            </w:tcMar>
            <w:hideMark/>
          </w:tcPr>
          <w:p w14:paraId="0A47D72A" w14:textId="77777777" w:rsidR="0040665D" w:rsidRDefault="0040665D" w:rsidP="00CE56E8">
            <w:pPr>
              <w:jc w:val="center"/>
              <w:rPr>
                <w:rFonts w:eastAsia="Times New Roman"/>
              </w:rPr>
            </w:pPr>
            <w:r>
              <w:rPr>
                <w:rFonts w:eastAsia="Times New Roman"/>
              </w:rPr>
              <w:t>Group</w:t>
            </w:r>
          </w:p>
        </w:tc>
        <w:tc>
          <w:tcPr>
            <w:tcW w:w="0" w:type="auto"/>
            <w:tcMar>
              <w:top w:w="15" w:type="dxa"/>
              <w:left w:w="15" w:type="dxa"/>
              <w:bottom w:w="15" w:type="dxa"/>
              <w:right w:w="15" w:type="dxa"/>
            </w:tcMar>
            <w:hideMark/>
          </w:tcPr>
          <w:p w14:paraId="01162846" w14:textId="77777777" w:rsidR="0040665D" w:rsidRDefault="0040665D" w:rsidP="007B3F1A">
            <w:pPr>
              <w:jc w:val="center"/>
              <w:rPr>
                <w:rFonts w:eastAsia="Times New Roman"/>
              </w:rPr>
            </w:pPr>
            <w:r>
              <w:rPr>
                <w:rFonts w:eastAsia="Times New Roman"/>
              </w:rPr>
              <w:t>0.067</w:t>
            </w:r>
            <w:r>
              <w:rPr>
                <w:rFonts w:eastAsia="Times New Roman"/>
                <w:vertAlign w:val="superscript"/>
              </w:rPr>
              <w:t>***</w:t>
            </w:r>
          </w:p>
        </w:tc>
        <w:tc>
          <w:tcPr>
            <w:tcW w:w="0" w:type="auto"/>
            <w:tcMar>
              <w:top w:w="15" w:type="dxa"/>
              <w:left w:w="15" w:type="dxa"/>
              <w:bottom w:w="15" w:type="dxa"/>
              <w:right w:w="15" w:type="dxa"/>
            </w:tcMar>
            <w:hideMark/>
          </w:tcPr>
          <w:p w14:paraId="4A13B9E1" w14:textId="77777777" w:rsidR="0040665D" w:rsidRDefault="0040665D" w:rsidP="007B3F1A">
            <w:pPr>
              <w:jc w:val="center"/>
              <w:rPr>
                <w:rFonts w:eastAsia="Times New Roman"/>
              </w:rPr>
            </w:pPr>
            <w:r>
              <w:rPr>
                <w:rFonts w:eastAsia="Times New Roman"/>
              </w:rPr>
              <w:t>0.095</w:t>
            </w:r>
            <w:r>
              <w:rPr>
                <w:rFonts w:eastAsia="Times New Roman"/>
                <w:vertAlign w:val="superscript"/>
              </w:rPr>
              <w:t>***</w:t>
            </w:r>
          </w:p>
        </w:tc>
      </w:tr>
      <w:tr w:rsidR="0040665D" w14:paraId="172C427D" w14:textId="77777777" w:rsidTr="00CE56E8">
        <w:trPr>
          <w:tblCellSpacing w:w="15" w:type="dxa"/>
        </w:trPr>
        <w:tc>
          <w:tcPr>
            <w:tcW w:w="0" w:type="auto"/>
            <w:tcMar>
              <w:top w:w="15" w:type="dxa"/>
              <w:left w:w="15" w:type="dxa"/>
              <w:bottom w:w="15" w:type="dxa"/>
              <w:right w:w="15" w:type="dxa"/>
            </w:tcMar>
            <w:hideMark/>
          </w:tcPr>
          <w:p w14:paraId="257F6F13"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24D4F70F" w14:textId="77777777" w:rsidR="0040665D" w:rsidRDefault="0040665D" w:rsidP="007B3F1A">
            <w:pPr>
              <w:jc w:val="center"/>
              <w:rPr>
                <w:rFonts w:eastAsia="Times New Roman"/>
              </w:rPr>
            </w:pPr>
            <w:r>
              <w:rPr>
                <w:rFonts w:eastAsia="Times New Roman"/>
              </w:rPr>
              <w:t>(0.020)</w:t>
            </w:r>
          </w:p>
        </w:tc>
        <w:tc>
          <w:tcPr>
            <w:tcW w:w="0" w:type="auto"/>
            <w:tcMar>
              <w:top w:w="15" w:type="dxa"/>
              <w:left w:w="15" w:type="dxa"/>
              <w:bottom w:w="15" w:type="dxa"/>
              <w:right w:w="15" w:type="dxa"/>
            </w:tcMar>
            <w:hideMark/>
          </w:tcPr>
          <w:p w14:paraId="1916B50C" w14:textId="77777777" w:rsidR="0040665D" w:rsidRDefault="0040665D" w:rsidP="007B3F1A">
            <w:pPr>
              <w:jc w:val="center"/>
              <w:rPr>
                <w:rFonts w:eastAsia="Times New Roman"/>
              </w:rPr>
            </w:pPr>
            <w:r>
              <w:rPr>
                <w:rFonts w:eastAsia="Times New Roman"/>
              </w:rPr>
              <w:t>(0.018)</w:t>
            </w:r>
          </w:p>
        </w:tc>
      </w:tr>
      <w:tr w:rsidR="0040665D" w14:paraId="011DD988" w14:textId="77777777" w:rsidTr="00CE56E8">
        <w:trPr>
          <w:tblCellSpacing w:w="15" w:type="dxa"/>
        </w:trPr>
        <w:tc>
          <w:tcPr>
            <w:tcW w:w="0" w:type="auto"/>
            <w:tcMar>
              <w:top w:w="15" w:type="dxa"/>
              <w:left w:w="15" w:type="dxa"/>
              <w:bottom w:w="15" w:type="dxa"/>
              <w:right w:w="15" w:type="dxa"/>
            </w:tcMar>
            <w:hideMark/>
          </w:tcPr>
          <w:p w14:paraId="17FF6092"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3B288C7E"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1DA2943E" w14:textId="77777777" w:rsidR="0040665D" w:rsidRDefault="0040665D" w:rsidP="00CE56E8">
            <w:pPr>
              <w:jc w:val="center"/>
              <w:rPr>
                <w:rFonts w:eastAsia="Times New Roman"/>
                <w:sz w:val="20"/>
                <w:szCs w:val="20"/>
              </w:rPr>
            </w:pPr>
          </w:p>
        </w:tc>
      </w:tr>
      <w:tr w:rsidR="0040665D" w14:paraId="65ADA6C6" w14:textId="77777777" w:rsidTr="00CE56E8">
        <w:trPr>
          <w:tblCellSpacing w:w="15" w:type="dxa"/>
        </w:trPr>
        <w:tc>
          <w:tcPr>
            <w:tcW w:w="0" w:type="auto"/>
            <w:tcMar>
              <w:top w:w="15" w:type="dxa"/>
              <w:left w:w="15" w:type="dxa"/>
              <w:bottom w:w="15" w:type="dxa"/>
              <w:right w:w="15" w:type="dxa"/>
            </w:tcMar>
            <w:hideMark/>
          </w:tcPr>
          <w:p w14:paraId="712EE310" w14:textId="77777777" w:rsidR="0040665D" w:rsidRDefault="0040665D" w:rsidP="00CE56E8">
            <w:pPr>
              <w:jc w:val="center"/>
              <w:rPr>
                <w:rFonts w:eastAsia="Times New Roman"/>
              </w:rPr>
            </w:pPr>
            <w:r>
              <w:rPr>
                <w:rFonts w:eastAsia="Times New Roman"/>
              </w:rPr>
              <w:t>Period</w:t>
            </w:r>
          </w:p>
        </w:tc>
        <w:tc>
          <w:tcPr>
            <w:tcW w:w="0" w:type="auto"/>
            <w:tcMar>
              <w:top w:w="15" w:type="dxa"/>
              <w:left w:w="15" w:type="dxa"/>
              <w:bottom w:w="15" w:type="dxa"/>
              <w:right w:w="15" w:type="dxa"/>
            </w:tcMar>
            <w:hideMark/>
          </w:tcPr>
          <w:p w14:paraId="2EC9C08B" w14:textId="77777777" w:rsidR="0040665D" w:rsidRDefault="0040665D" w:rsidP="007B3F1A">
            <w:pPr>
              <w:jc w:val="center"/>
              <w:rPr>
                <w:rFonts w:eastAsia="Times New Roman"/>
              </w:rPr>
            </w:pPr>
            <w:r>
              <w:rPr>
                <w:rFonts w:eastAsia="Times New Roman"/>
              </w:rPr>
              <w:t>0.009</w:t>
            </w:r>
          </w:p>
        </w:tc>
        <w:tc>
          <w:tcPr>
            <w:tcW w:w="0" w:type="auto"/>
            <w:tcMar>
              <w:top w:w="15" w:type="dxa"/>
              <w:left w:w="15" w:type="dxa"/>
              <w:bottom w:w="15" w:type="dxa"/>
              <w:right w:w="15" w:type="dxa"/>
            </w:tcMar>
            <w:hideMark/>
          </w:tcPr>
          <w:p w14:paraId="0CEC70BC" w14:textId="77777777" w:rsidR="0040665D" w:rsidRDefault="0040665D" w:rsidP="007B3F1A">
            <w:pPr>
              <w:jc w:val="center"/>
              <w:rPr>
                <w:rFonts w:eastAsia="Times New Roman"/>
              </w:rPr>
            </w:pPr>
            <w:r>
              <w:rPr>
                <w:rFonts w:eastAsia="Times New Roman"/>
              </w:rPr>
              <w:t>0.018</w:t>
            </w:r>
          </w:p>
        </w:tc>
      </w:tr>
      <w:tr w:rsidR="0040665D" w14:paraId="56819FA0" w14:textId="77777777" w:rsidTr="00CE56E8">
        <w:trPr>
          <w:tblCellSpacing w:w="15" w:type="dxa"/>
        </w:trPr>
        <w:tc>
          <w:tcPr>
            <w:tcW w:w="0" w:type="auto"/>
            <w:tcMar>
              <w:top w:w="15" w:type="dxa"/>
              <w:left w:w="15" w:type="dxa"/>
              <w:bottom w:w="15" w:type="dxa"/>
              <w:right w:w="15" w:type="dxa"/>
            </w:tcMar>
            <w:hideMark/>
          </w:tcPr>
          <w:p w14:paraId="51E3E8E6"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2F6A99C5" w14:textId="77777777" w:rsidR="0040665D" w:rsidRDefault="0040665D" w:rsidP="007B3F1A">
            <w:pPr>
              <w:jc w:val="center"/>
              <w:rPr>
                <w:rFonts w:eastAsia="Times New Roman"/>
              </w:rPr>
            </w:pPr>
            <w:r>
              <w:rPr>
                <w:rFonts w:eastAsia="Times New Roman"/>
              </w:rPr>
              <w:t>(0.024)</w:t>
            </w:r>
          </w:p>
        </w:tc>
        <w:tc>
          <w:tcPr>
            <w:tcW w:w="0" w:type="auto"/>
            <w:tcMar>
              <w:top w:w="15" w:type="dxa"/>
              <w:left w:w="15" w:type="dxa"/>
              <w:bottom w:w="15" w:type="dxa"/>
              <w:right w:w="15" w:type="dxa"/>
            </w:tcMar>
            <w:hideMark/>
          </w:tcPr>
          <w:p w14:paraId="2799E8B8" w14:textId="77777777" w:rsidR="0040665D" w:rsidRDefault="0040665D" w:rsidP="007B3F1A">
            <w:pPr>
              <w:jc w:val="center"/>
              <w:rPr>
                <w:rFonts w:eastAsia="Times New Roman"/>
              </w:rPr>
            </w:pPr>
            <w:r>
              <w:rPr>
                <w:rFonts w:eastAsia="Times New Roman"/>
              </w:rPr>
              <w:t>(0.021)</w:t>
            </w:r>
          </w:p>
        </w:tc>
      </w:tr>
      <w:tr w:rsidR="0040665D" w14:paraId="7EBED3E1" w14:textId="77777777" w:rsidTr="00CE56E8">
        <w:trPr>
          <w:tblCellSpacing w:w="15" w:type="dxa"/>
        </w:trPr>
        <w:tc>
          <w:tcPr>
            <w:tcW w:w="0" w:type="auto"/>
            <w:tcMar>
              <w:top w:w="15" w:type="dxa"/>
              <w:left w:w="15" w:type="dxa"/>
              <w:bottom w:w="15" w:type="dxa"/>
              <w:right w:w="15" w:type="dxa"/>
            </w:tcMar>
            <w:hideMark/>
          </w:tcPr>
          <w:p w14:paraId="45D5B396"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32576200"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5D57720A" w14:textId="77777777" w:rsidR="0040665D" w:rsidRDefault="0040665D" w:rsidP="00CE56E8">
            <w:pPr>
              <w:jc w:val="center"/>
              <w:rPr>
                <w:rFonts w:eastAsia="Times New Roman"/>
                <w:sz w:val="20"/>
                <w:szCs w:val="20"/>
              </w:rPr>
            </w:pPr>
          </w:p>
        </w:tc>
      </w:tr>
      <w:tr w:rsidR="0040665D" w14:paraId="78391B0D" w14:textId="77777777" w:rsidTr="00CE56E8">
        <w:trPr>
          <w:tblCellSpacing w:w="15" w:type="dxa"/>
        </w:trPr>
        <w:tc>
          <w:tcPr>
            <w:tcW w:w="0" w:type="auto"/>
            <w:tcMar>
              <w:top w:w="15" w:type="dxa"/>
              <w:left w:w="15" w:type="dxa"/>
              <w:bottom w:w="15" w:type="dxa"/>
              <w:right w:w="15" w:type="dxa"/>
            </w:tcMar>
            <w:hideMark/>
          </w:tcPr>
          <w:p w14:paraId="79D34E4E" w14:textId="77777777" w:rsidR="0040665D" w:rsidRDefault="0040665D" w:rsidP="00CE56E8">
            <w:pPr>
              <w:jc w:val="center"/>
              <w:rPr>
                <w:rFonts w:eastAsia="Times New Roman"/>
              </w:rPr>
            </w:pPr>
            <w:r>
              <w:rPr>
                <w:rFonts w:eastAsia="Times New Roman"/>
              </w:rPr>
              <w:t>Equity Mkt Return</w:t>
            </w:r>
          </w:p>
        </w:tc>
        <w:tc>
          <w:tcPr>
            <w:tcW w:w="0" w:type="auto"/>
            <w:tcMar>
              <w:top w:w="15" w:type="dxa"/>
              <w:left w:w="15" w:type="dxa"/>
              <w:bottom w:w="15" w:type="dxa"/>
              <w:right w:w="15" w:type="dxa"/>
            </w:tcMar>
            <w:hideMark/>
          </w:tcPr>
          <w:p w14:paraId="3A6FF202"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73A41150" w14:textId="77777777" w:rsidR="0040665D" w:rsidRDefault="0040665D" w:rsidP="007B3F1A">
            <w:pPr>
              <w:jc w:val="center"/>
              <w:rPr>
                <w:rFonts w:eastAsia="Times New Roman"/>
              </w:rPr>
            </w:pPr>
            <w:r>
              <w:rPr>
                <w:rFonts w:eastAsia="Times New Roman"/>
              </w:rPr>
              <w:t>0.906</w:t>
            </w:r>
          </w:p>
        </w:tc>
      </w:tr>
      <w:tr w:rsidR="0040665D" w14:paraId="3E3CCE33" w14:textId="77777777" w:rsidTr="00CE56E8">
        <w:trPr>
          <w:tblCellSpacing w:w="15" w:type="dxa"/>
        </w:trPr>
        <w:tc>
          <w:tcPr>
            <w:tcW w:w="0" w:type="auto"/>
            <w:tcMar>
              <w:top w:w="15" w:type="dxa"/>
              <w:left w:w="15" w:type="dxa"/>
              <w:bottom w:w="15" w:type="dxa"/>
              <w:right w:w="15" w:type="dxa"/>
            </w:tcMar>
            <w:hideMark/>
          </w:tcPr>
          <w:p w14:paraId="41CFBEA1"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59D0F889"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40DB75A3" w14:textId="77777777" w:rsidR="0040665D" w:rsidRDefault="0040665D" w:rsidP="007B3F1A">
            <w:pPr>
              <w:jc w:val="center"/>
              <w:rPr>
                <w:rFonts w:eastAsia="Times New Roman"/>
              </w:rPr>
            </w:pPr>
            <w:r>
              <w:rPr>
                <w:rFonts w:eastAsia="Times New Roman"/>
              </w:rPr>
              <w:t>(0.704)</w:t>
            </w:r>
          </w:p>
        </w:tc>
      </w:tr>
      <w:tr w:rsidR="0040665D" w14:paraId="5CB64062" w14:textId="77777777" w:rsidTr="00CE56E8">
        <w:trPr>
          <w:tblCellSpacing w:w="15" w:type="dxa"/>
        </w:trPr>
        <w:tc>
          <w:tcPr>
            <w:tcW w:w="0" w:type="auto"/>
            <w:tcMar>
              <w:top w:w="15" w:type="dxa"/>
              <w:left w:w="15" w:type="dxa"/>
              <w:bottom w:w="15" w:type="dxa"/>
              <w:right w:w="15" w:type="dxa"/>
            </w:tcMar>
            <w:hideMark/>
          </w:tcPr>
          <w:p w14:paraId="3DBF4827"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6E3FE0E6"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23A3C481" w14:textId="77777777" w:rsidR="0040665D" w:rsidRDefault="0040665D" w:rsidP="00CE56E8">
            <w:pPr>
              <w:jc w:val="center"/>
              <w:rPr>
                <w:rFonts w:eastAsia="Times New Roman"/>
                <w:sz w:val="20"/>
                <w:szCs w:val="20"/>
              </w:rPr>
            </w:pPr>
          </w:p>
        </w:tc>
      </w:tr>
      <w:tr w:rsidR="0040665D" w14:paraId="67B000A6" w14:textId="77777777" w:rsidTr="00CE56E8">
        <w:trPr>
          <w:tblCellSpacing w:w="15" w:type="dxa"/>
        </w:trPr>
        <w:tc>
          <w:tcPr>
            <w:tcW w:w="0" w:type="auto"/>
            <w:tcMar>
              <w:top w:w="15" w:type="dxa"/>
              <w:left w:w="15" w:type="dxa"/>
              <w:bottom w:w="15" w:type="dxa"/>
              <w:right w:w="15" w:type="dxa"/>
            </w:tcMar>
            <w:hideMark/>
          </w:tcPr>
          <w:p w14:paraId="56D0E04B" w14:textId="77777777" w:rsidR="0040665D" w:rsidRDefault="0040665D" w:rsidP="00CE56E8">
            <w:pPr>
              <w:jc w:val="center"/>
              <w:rPr>
                <w:rFonts w:eastAsia="Times New Roman"/>
              </w:rPr>
            </w:pPr>
            <w:r>
              <w:rPr>
                <w:rFonts w:eastAsia="Times New Roman"/>
              </w:rPr>
              <w:t>Equity Mkt Volatility</w:t>
            </w:r>
          </w:p>
        </w:tc>
        <w:tc>
          <w:tcPr>
            <w:tcW w:w="0" w:type="auto"/>
            <w:tcMar>
              <w:top w:w="15" w:type="dxa"/>
              <w:left w:w="15" w:type="dxa"/>
              <w:bottom w:w="15" w:type="dxa"/>
              <w:right w:w="15" w:type="dxa"/>
            </w:tcMar>
            <w:hideMark/>
          </w:tcPr>
          <w:p w14:paraId="26397E48"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06AE4C41" w14:textId="77777777" w:rsidR="0040665D" w:rsidRDefault="0040665D" w:rsidP="007B3F1A">
            <w:pPr>
              <w:jc w:val="center"/>
              <w:rPr>
                <w:rFonts w:eastAsia="Times New Roman"/>
              </w:rPr>
            </w:pPr>
            <w:r>
              <w:rPr>
                <w:rFonts w:eastAsia="Times New Roman"/>
              </w:rPr>
              <w:t>0.003</w:t>
            </w:r>
          </w:p>
        </w:tc>
      </w:tr>
      <w:tr w:rsidR="0040665D" w14:paraId="26679839" w14:textId="77777777" w:rsidTr="00CE56E8">
        <w:trPr>
          <w:tblCellSpacing w:w="15" w:type="dxa"/>
        </w:trPr>
        <w:tc>
          <w:tcPr>
            <w:tcW w:w="0" w:type="auto"/>
            <w:tcMar>
              <w:top w:w="15" w:type="dxa"/>
              <w:left w:w="15" w:type="dxa"/>
              <w:bottom w:w="15" w:type="dxa"/>
              <w:right w:w="15" w:type="dxa"/>
            </w:tcMar>
            <w:hideMark/>
          </w:tcPr>
          <w:p w14:paraId="6615D27E"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6E392514"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21507364" w14:textId="77777777" w:rsidR="0040665D" w:rsidRDefault="0040665D" w:rsidP="007B3F1A">
            <w:pPr>
              <w:jc w:val="center"/>
              <w:rPr>
                <w:rFonts w:eastAsia="Times New Roman"/>
              </w:rPr>
            </w:pPr>
            <w:r>
              <w:rPr>
                <w:rFonts w:eastAsia="Times New Roman"/>
              </w:rPr>
              <w:t>(0.003)</w:t>
            </w:r>
          </w:p>
        </w:tc>
      </w:tr>
      <w:tr w:rsidR="0040665D" w14:paraId="38934552" w14:textId="77777777" w:rsidTr="00CE56E8">
        <w:trPr>
          <w:tblCellSpacing w:w="15" w:type="dxa"/>
        </w:trPr>
        <w:tc>
          <w:tcPr>
            <w:tcW w:w="0" w:type="auto"/>
            <w:tcMar>
              <w:top w:w="15" w:type="dxa"/>
              <w:left w:w="15" w:type="dxa"/>
              <w:bottom w:w="15" w:type="dxa"/>
              <w:right w:w="15" w:type="dxa"/>
            </w:tcMar>
            <w:hideMark/>
          </w:tcPr>
          <w:p w14:paraId="6F4794D3"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282565DB"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3DC13822" w14:textId="77777777" w:rsidR="0040665D" w:rsidRDefault="0040665D" w:rsidP="00CE56E8">
            <w:pPr>
              <w:jc w:val="center"/>
              <w:rPr>
                <w:rFonts w:eastAsia="Times New Roman"/>
                <w:sz w:val="20"/>
                <w:szCs w:val="20"/>
              </w:rPr>
            </w:pPr>
          </w:p>
        </w:tc>
      </w:tr>
      <w:tr w:rsidR="0040665D" w14:paraId="5B36E8B7" w14:textId="77777777" w:rsidTr="00CE56E8">
        <w:trPr>
          <w:tblCellSpacing w:w="15" w:type="dxa"/>
        </w:trPr>
        <w:tc>
          <w:tcPr>
            <w:tcW w:w="0" w:type="auto"/>
            <w:tcMar>
              <w:top w:w="15" w:type="dxa"/>
              <w:left w:w="15" w:type="dxa"/>
              <w:bottom w:w="15" w:type="dxa"/>
              <w:right w:w="15" w:type="dxa"/>
            </w:tcMar>
            <w:hideMark/>
          </w:tcPr>
          <w:p w14:paraId="04D733E2" w14:textId="77777777" w:rsidR="0040665D" w:rsidRDefault="0040665D" w:rsidP="00CE56E8">
            <w:pPr>
              <w:jc w:val="center"/>
              <w:rPr>
                <w:rFonts w:eastAsia="Times New Roman"/>
              </w:rPr>
            </w:pPr>
            <w:r>
              <w:rPr>
                <w:rFonts w:eastAsia="Times New Roman"/>
              </w:rPr>
              <w:t>Tenor 15Y</w:t>
            </w:r>
          </w:p>
        </w:tc>
        <w:tc>
          <w:tcPr>
            <w:tcW w:w="0" w:type="auto"/>
            <w:tcMar>
              <w:top w:w="15" w:type="dxa"/>
              <w:left w:w="15" w:type="dxa"/>
              <w:bottom w:w="15" w:type="dxa"/>
              <w:right w:w="15" w:type="dxa"/>
            </w:tcMar>
            <w:hideMark/>
          </w:tcPr>
          <w:p w14:paraId="4EEE1774"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1F069961" w14:textId="77777777" w:rsidR="0040665D" w:rsidRDefault="0040665D" w:rsidP="007B3F1A">
            <w:pPr>
              <w:jc w:val="center"/>
              <w:rPr>
                <w:rFonts w:eastAsia="Times New Roman"/>
              </w:rPr>
            </w:pPr>
            <w:r>
              <w:rPr>
                <w:rFonts w:eastAsia="Times New Roman"/>
              </w:rPr>
              <w:t>-0.053</w:t>
            </w:r>
            <w:r>
              <w:rPr>
                <w:rFonts w:eastAsia="Times New Roman"/>
                <w:vertAlign w:val="superscript"/>
              </w:rPr>
              <w:t>**</w:t>
            </w:r>
          </w:p>
        </w:tc>
      </w:tr>
      <w:tr w:rsidR="0040665D" w14:paraId="53B86C62" w14:textId="77777777" w:rsidTr="00CE56E8">
        <w:trPr>
          <w:tblCellSpacing w:w="15" w:type="dxa"/>
        </w:trPr>
        <w:tc>
          <w:tcPr>
            <w:tcW w:w="0" w:type="auto"/>
            <w:tcMar>
              <w:top w:w="15" w:type="dxa"/>
              <w:left w:w="15" w:type="dxa"/>
              <w:bottom w:w="15" w:type="dxa"/>
              <w:right w:w="15" w:type="dxa"/>
            </w:tcMar>
            <w:hideMark/>
          </w:tcPr>
          <w:p w14:paraId="648AA373"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35AD4CFE"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546F7A6C" w14:textId="77777777" w:rsidR="0040665D" w:rsidRDefault="0040665D" w:rsidP="007B3F1A">
            <w:pPr>
              <w:jc w:val="center"/>
              <w:rPr>
                <w:rFonts w:eastAsia="Times New Roman"/>
              </w:rPr>
            </w:pPr>
            <w:r>
              <w:rPr>
                <w:rFonts w:eastAsia="Times New Roman"/>
              </w:rPr>
              <w:t>(0.024)</w:t>
            </w:r>
          </w:p>
        </w:tc>
      </w:tr>
      <w:tr w:rsidR="0040665D" w14:paraId="557DA473" w14:textId="77777777" w:rsidTr="00CE56E8">
        <w:trPr>
          <w:tblCellSpacing w:w="15" w:type="dxa"/>
        </w:trPr>
        <w:tc>
          <w:tcPr>
            <w:tcW w:w="0" w:type="auto"/>
            <w:tcMar>
              <w:top w:w="15" w:type="dxa"/>
              <w:left w:w="15" w:type="dxa"/>
              <w:bottom w:w="15" w:type="dxa"/>
              <w:right w:w="15" w:type="dxa"/>
            </w:tcMar>
            <w:hideMark/>
          </w:tcPr>
          <w:p w14:paraId="6522BBB3"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0087A28A"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6E7339CF" w14:textId="77777777" w:rsidR="0040665D" w:rsidRDefault="0040665D" w:rsidP="00CE56E8">
            <w:pPr>
              <w:jc w:val="center"/>
              <w:rPr>
                <w:rFonts w:eastAsia="Times New Roman"/>
                <w:sz w:val="20"/>
                <w:szCs w:val="20"/>
              </w:rPr>
            </w:pPr>
          </w:p>
        </w:tc>
      </w:tr>
      <w:tr w:rsidR="0040665D" w14:paraId="102AADE7" w14:textId="77777777" w:rsidTr="00CE56E8">
        <w:trPr>
          <w:tblCellSpacing w:w="15" w:type="dxa"/>
        </w:trPr>
        <w:tc>
          <w:tcPr>
            <w:tcW w:w="0" w:type="auto"/>
            <w:tcMar>
              <w:top w:w="15" w:type="dxa"/>
              <w:left w:w="15" w:type="dxa"/>
              <w:bottom w:w="15" w:type="dxa"/>
              <w:right w:w="15" w:type="dxa"/>
            </w:tcMar>
            <w:hideMark/>
          </w:tcPr>
          <w:p w14:paraId="501AA485" w14:textId="77777777" w:rsidR="0040665D" w:rsidRDefault="0040665D" w:rsidP="00CE56E8">
            <w:pPr>
              <w:jc w:val="center"/>
              <w:rPr>
                <w:rFonts w:eastAsia="Times New Roman"/>
              </w:rPr>
            </w:pPr>
            <w:r>
              <w:rPr>
                <w:rFonts w:eastAsia="Times New Roman"/>
              </w:rPr>
              <w:t>Tenor 1Y</w:t>
            </w:r>
          </w:p>
        </w:tc>
        <w:tc>
          <w:tcPr>
            <w:tcW w:w="0" w:type="auto"/>
            <w:tcMar>
              <w:top w:w="15" w:type="dxa"/>
              <w:left w:w="15" w:type="dxa"/>
              <w:bottom w:w="15" w:type="dxa"/>
              <w:right w:w="15" w:type="dxa"/>
            </w:tcMar>
            <w:hideMark/>
          </w:tcPr>
          <w:p w14:paraId="29266CDE"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422B3F5D" w14:textId="77777777" w:rsidR="0040665D" w:rsidRDefault="0040665D" w:rsidP="007B3F1A">
            <w:pPr>
              <w:jc w:val="center"/>
              <w:rPr>
                <w:rFonts w:eastAsia="Times New Roman"/>
              </w:rPr>
            </w:pPr>
            <w:r>
              <w:rPr>
                <w:rFonts w:eastAsia="Times New Roman"/>
              </w:rPr>
              <w:t>0.240</w:t>
            </w:r>
            <w:r>
              <w:rPr>
                <w:rFonts w:eastAsia="Times New Roman"/>
                <w:vertAlign w:val="superscript"/>
              </w:rPr>
              <w:t>***</w:t>
            </w:r>
          </w:p>
        </w:tc>
      </w:tr>
      <w:tr w:rsidR="0040665D" w14:paraId="534DEA98" w14:textId="77777777" w:rsidTr="00CE56E8">
        <w:trPr>
          <w:tblCellSpacing w:w="15" w:type="dxa"/>
        </w:trPr>
        <w:tc>
          <w:tcPr>
            <w:tcW w:w="0" w:type="auto"/>
            <w:tcMar>
              <w:top w:w="15" w:type="dxa"/>
              <w:left w:w="15" w:type="dxa"/>
              <w:bottom w:w="15" w:type="dxa"/>
              <w:right w:w="15" w:type="dxa"/>
            </w:tcMar>
            <w:hideMark/>
          </w:tcPr>
          <w:p w14:paraId="505E2599"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46D53EA4"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7DD0EE2B" w14:textId="77777777" w:rsidR="0040665D" w:rsidRDefault="0040665D" w:rsidP="007B3F1A">
            <w:pPr>
              <w:jc w:val="center"/>
              <w:rPr>
                <w:rFonts w:eastAsia="Times New Roman"/>
              </w:rPr>
            </w:pPr>
            <w:r>
              <w:rPr>
                <w:rFonts w:eastAsia="Times New Roman"/>
              </w:rPr>
              <w:t>(0.025)</w:t>
            </w:r>
          </w:p>
        </w:tc>
      </w:tr>
      <w:tr w:rsidR="0040665D" w14:paraId="1C53979D" w14:textId="77777777" w:rsidTr="00CE56E8">
        <w:trPr>
          <w:tblCellSpacing w:w="15" w:type="dxa"/>
        </w:trPr>
        <w:tc>
          <w:tcPr>
            <w:tcW w:w="0" w:type="auto"/>
            <w:tcMar>
              <w:top w:w="15" w:type="dxa"/>
              <w:left w:w="15" w:type="dxa"/>
              <w:bottom w:w="15" w:type="dxa"/>
              <w:right w:w="15" w:type="dxa"/>
            </w:tcMar>
            <w:hideMark/>
          </w:tcPr>
          <w:p w14:paraId="6F2DB689"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47C0A67F"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44C03239" w14:textId="77777777" w:rsidR="0040665D" w:rsidRDefault="0040665D" w:rsidP="00CE56E8">
            <w:pPr>
              <w:jc w:val="center"/>
              <w:rPr>
                <w:rFonts w:eastAsia="Times New Roman"/>
                <w:sz w:val="20"/>
                <w:szCs w:val="20"/>
              </w:rPr>
            </w:pPr>
          </w:p>
        </w:tc>
      </w:tr>
      <w:tr w:rsidR="0040665D" w14:paraId="386BCEB8" w14:textId="77777777" w:rsidTr="00CE56E8">
        <w:trPr>
          <w:tblCellSpacing w:w="15" w:type="dxa"/>
        </w:trPr>
        <w:tc>
          <w:tcPr>
            <w:tcW w:w="0" w:type="auto"/>
            <w:tcMar>
              <w:top w:w="15" w:type="dxa"/>
              <w:left w:w="15" w:type="dxa"/>
              <w:bottom w:w="15" w:type="dxa"/>
              <w:right w:w="15" w:type="dxa"/>
            </w:tcMar>
            <w:hideMark/>
          </w:tcPr>
          <w:p w14:paraId="4DEC32E2" w14:textId="77777777" w:rsidR="0040665D" w:rsidRDefault="0040665D" w:rsidP="00CE56E8">
            <w:pPr>
              <w:jc w:val="center"/>
              <w:rPr>
                <w:rFonts w:eastAsia="Times New Roman"/>
              </w:rPr>
            </w:pPr>
            <w:r>
              <w:rPr>
                <w:rFonts w:eastAsia="Times New Roman"/>
              </w:rPr>
              <w:t>Tenor 2Y</w:t>
            </w:r>
          </w:p>
        </w:tc>
        <w:tc>
          <w:tcPr>
            <w:tcW w:w="0" w:type="auto"/>
            <w:tcMar>
              <w:top w:w="15" w:type="dxa"/>
              <w:left w:w="15" w:type="dxa"/>
              <w:bottom w:w="15" w:type="dxa"/>
              <w:right w:w="15" w:type="dxa"/>
            </w:tcMar>
            <w:hideMark/>
          </w:tcPr>
          <w:p w14:paraId="7968E190"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47A24CDE" w14:textId="77777777" w:rsidR="0040665D" w:rsidRDefault="0040665D" w:rsidP="007B3F1A">
            <w:pPr>
              <w:jc w:val="center"/>
              <w:rPr>
                <w:rFonts w:eastAsia="Times New Roman"/>
              </w:rPr>
            </w:pPr>
            <w:r>
              <w:rPr>
                <w:rFonts w:eastAsia="Times New Roman"/>
              </w:rPr>
              <w:t>0.047</w:t>
            </w:r>
            <w:r>
              <w:rPr>
                <w:rFonts w:eastAsia="Times New Roman"/>
                <w:vertAlign w:val="superscript"/>
              </w:rPr>
              <w:t>**</w:t>
            </w:r>
          </w:p>
        </w:tc>
      </w:tr>
      <w:tr w:rsidR="0040665D" w14:paraId="4C12FF61" w14:textId="77777777" w:rsidTr="00CE56E8">
        <w:trPr>
          <w:tblCellSpacing w:w="15" w:type="dxa"/>
        </w:trPr>
        <w:tc>
          <w:tcPr>
            <w:tcW w:w="0" w:type="auto"/>
            <w:tcMar>
              <w:top w:w="15" w:type="dxa"/>
              <w:left w:w="15" w:type="dxa"/>
              <w:bottom w:w="15" w:type="dxa"/>
              <w:right w:w="15" w:type="dxa"/>
            </w:tcMar>
            <w:hideMark/>
          </w:tcPr>
          <w:p w14:paraId="1AE63C2B"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0D9EF080"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257D1ECA" w14:textId="77777777" w:rsidR="0040665D" w:rsidRDefault="0040665D" w:rsidP="007B3F1A">
            <w:pPr>
              <w:jc w:val="center"/>
              <w:rPr>
                <w:rFonts w:eastAsia="Times New Roman"/>
              </w:rPr>
            </w:pPr>
            <w:r>
              <w:rPr>
                <w:rFonts w:eastAsia="Times New Roman"/>
              </w:rPr>
              <w:t>(0.021)</w:t>
            </w:r>
          </w:p>
        </w:tc>
      </w:tr>
      <w:tr w:rsidR="0040665D" w14:paraId="7993E273" w14:textId="77777777" w:rsidTr="00CE56E8">
        <w:trPr>
          <w:tblCellSpacing w:w="15" w:type="dxa"/>
        </w:trPr>
        <w:tc>
          <w:tcPr>
            <w:tcW w:w="0" w:type="auto"/>
            <w:tcMar>
              <w:top w:w="15" w:type="dxa"/>
              <w:left w:w="15" w:type="dxa"/>
              <w:bottom w:w="15" w:type="dxa"/>
              <w:right w:w="15" w:type="dxa"/>
            </w:tcMar>
            <w:hideMark/>
          </w:tcPr>
          <w:p w14:paraId="0FDBF778"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04B17829"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275B6DE6" w14:textId="77777777" w:rsidR="0040665D" w:rsidRDefault="0040665D" w:rsidP="00CE56E8">
            <w:pPr>
              <w:jc w:val="center"/>
              <w:rPr>
                <w:rFonts w:eastAsia="Times New Roman"/>
                <w:sz w:val="20"/>
                <w:szCs w:val="20"/>
              </w:rPr>
            </w:pPr>
          </w:p>
        </w:tc>
      </w:tr>
      <w:tr w:rsidR="0040665D" w14:paraId="1DEC210B" w14:textId="77777777" w:rsidTr="00CE56E8">
        <w:trPr>
          <w:tblCellSpacing w:w="15" w:type="dxa"/>
        </w:trPr>
        <w:tc>
          <w:tcPr>
            <w:tcW w:w="0" w:type="auto"/>
            <w:tcMar>
              <w:top w:w="15" w:type="dxa"/>
              <w:left w:w="15" w:type="dxa"/>
              <w:bottom w:w="15" w:type="dxa"/>
              <w:right w:w="15" w:type="dxa"/>
            </w:tcMar>
            <w:hideMark/>
          </w:tcPr>
          <w:p w14:paraId="39634413" w14:textId="77777777" w:rsidR="0040665D" w:rsidRDefault="0040665D" w:rsidP="00CE56E8">
            <w:pPr>
              <w:jc w:val="center"/>
              <w:rPr>
                <w:rFonts w:eastAsia="Times New Roman"/>
              </w:rPr>
            </w:pPr>
            <w:r>
              <w:rPr>
                <w:rFonts w:eastAsia="Times New Roman"/>
              </w:rPr>
              <w:t>Tenor 30Y</w:t>
            </w:r>
          </w:p>
        </w:tc>
        <w:tc>
          <w:tcPr>
            <w:tcW w:w="0" w:type="auto"/>
            <w:tcMar>
              <w:top w:w="15" w:type="dxa"/>
              <w:left w:w="15" w:type="dxa"/>
              <w:bottom w:w="15" w:type="dxa"/>
              <w:right w:w="15" w:type="dxa"/>
            </w:tcMar>
            <w:hideMark/>
          </w:tcPr>
          <w:p w14:paraId="30374EC4"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54D58214" w14:textId="77777777" w:rsidR="0040665D" w:rsidRDefault="0040665D" w:rsidP="007B3F1A">
            <w:pPr>
              <w:jc w:val="center"/>
              <w:rPr>
                <w:rFonts w:eastAsia="Times New Roman"/>
              </w:rPr>
            </w:pPr>
            <w:r>
              <w:rPr>
                <w:rFonts w:eastAsia="Times New Roman"/>
              </w:rPr>
              <w:t>-0.070</w:t>
            </w:r>
            <w:r>
              <w:rPr>
                <w:rFonts w:eastAsia="Times New Roman"/>
                <w:vertAlign w:val="superscript"/>
              </w:rPr>
              <w:t>***</w:t>
            </w:r>
          </w:p>
        </w:tc>
      </w:tr>
      <w:tr w:rsidR="0040665D" w14:paraId="537C3F60" w14:textId="77777777" w:rsidTr="00CE56E8">
        <w:trPr>
          <w:tblCellSpacing w:w="15" w:type="dxa"/>
        </w:trPr>
        <w:tc>
          <w:tcPr>
            <w:tcW w:w="0" w:type="auto"/>
            <w:tcMar>
              <w:top w:w="15" w:type="dxa"/>
              <w:left w:w="15" w:type="dxa"/>
              <w:bottom w:w="15" w:type="dxa"/>
              <w:right w:w="15" w:type="dxa"/>
            </w:tcMar>
            <w:hideMark/>
          </w:tcPr>
          <w:p w14:paraId="06BC6C6E"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05986BBE"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4369F8D8" w14:textId="77777777" w:rsidR="0040665D" w:rsidRDefault="0040665D" w:rsidP="007B3F1A">
            <w:pPr>
              <w:jc w:val="center"/>
              <w:rPr>
                <w:rFonts w:eastAsia="Times New Roman"/>
              </w:rPr>
            </w:pPr>
            <w:r>
              <w:rPr>
                <w:rFonts w:eastAsia="Times New Roman"/>
              </w:rPr>
              <w:t>(0.023)</w:t>
            </w:r>
          </w:p>
        </w:tc>
      </w:tr>
      <w:tr w:rsidR="0040665D" w14:paraId="0C8386CE" w14:textId="77777777" w:rsidTr="00CE56E8">
        <w:trPr>
          <w:tblCellSpacing w:w="15" w:type="dxa"/>
        </w:trPr>
        <w:tc>
          <w:tcPr>
            <w:tcW w:w="0" w:type="auto"/>
            <w:tcMar>
              <w:top w:w="15" w:type="dxa"/>
              <w:left w:w="15" w:type="dxa"/>
              <w:bottom w:w="15" w:type="dxa"/>
              <w:right w:w="15" w:type="dxa"/>
            </w:tcMar>
            <w:hideMark/>
          </w:tcPr>
          <w:p w14:paraId="60981599"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4581729C"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1216B752" w14:textId="77777777" w:rsidR="0040665D" w:rsidRDefault="0040665D" w:rsidP="00CE56E8">
            <w:pPr>
              <w:jc w:val="center"/>
              <w:rPr>
                <w:rFonts w:eastAsia="Times New Roman"/>
                <w:sz w:val="20"/>
                <w:szCs w:val="20"/>
              </w:rPr>
            </w:pPr>
          </w:p>
        </w:tc>
      </w:tr>
      <w:tr w:rsidR="0040665D" w14:paraId="4D700FCC" w14:textId="77777777" w:rsidTr="00CE56E8">
        <w:trPr>
          <w:tblCellSpacing w:w="15" w:type="dxa"/>
        </w:trPr>
        <w:tc>
          <w:tcPr>
            <w:tcW w:w="0" w:type="auto"/>
            <w:tcMar>
              <w:top w:w="15" w:type="dxa"/>
              <w:left w:w="15" w:type="dxa"/>
              <w:bottom w:w="15" w:type="dxa"/>
              <w:right w:w="15" w:type="dxa"/>
            </w:tcMar>
            <w:hideMark/>
          </w:tcPr>
          <w:p w14:paraId="2CD7414A" w14:textId="77777777" w:rsidR="0040665D" w:rsidRDefault="0040665D" w:rsidP="00CE56E8">
            <w:pPr>
              <w:jc w:val="center"/>
              <w:rPr>
                <w:rFonts w:eastAsia="Times New Roman"/>
              </w:rPr>
            </w:pPr>
            <w:r>
              <w:rPr>
                <w:rFonts w:eastAsia="Times New Roman"/>
              </w:rPr>
              <w:lastRenderedPageBreak/>
              <w:t>Tenor 3Y</w:t>
            </w:r>
          </w:p>
        </w:tc>
        <w:tc>
          <w:tcPr>
            <w:tcW w:w="0" w:type="auto"/>
            <w:tcMar>
              <w:top w:w="15" w:type="dxa"/>
              <w:left w:w="15" w:type="dxa"/>
              <w:bottom w:w="15" w:type="dxa"/>
              <w:right w:w="15" w:type="dxa"/>
            </w:tcMar>
            <w:hideMark/>
          </w:tcPr>
          <w:p w14:paraId="58F06D0D"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1A947C44" w14:textId="77777777" w:rsidR="0040665D" w:rsidRDefault="0040665D" w:rsidP="007B3F1A">
            <w:pPr>
              <w:jc w:val="center"/>
              <w:rPr>
                <w:rFonts w:eastAsia="Times New Roman"/>
              </w:rPr>
            </w:pPr>
            <w:r>
              <w:rPr>
                <w:rFonts w:eastAsia="Times New Roman"/>
              </w:rPr>
              <w:t>-0.038</w:t>
            </w:r>
            <w:r>
              <w:rPr>
                <w:rFonts w:eastAsia="Times New Roman"/>
                <w:vertAlign w:val="superscript"/>
              </w:rPr>
              <w:t>*</w:t>
            </w:r>
          </w:p>
        </w:tc>
      </w:tr>
      <w:tr w:rsidR="0040665D" w14:paraId="3C3CEBF8" w14:textId="77777777" w:rsidTr="00CE56E8">
        <w:trPr>
          <w:tblCellSpacing w:w="15" w:type="dxa"/>
        </w:trPr>
        <w:tc>
          <w:tcPr>
            <w:tcW w:w="0" w:type="auto"/>
            <w:tcMar>
              <w:top w:w="15" w:type="dxa"/>
              <w:left w:w="15" w:type="dxa"/>
              <w:bottom w:w="15" w:type="dxa"/>
              <w:right w:w="15" w:type="dxa"/>
            </w:tcMar>
            <w:hideMark/>
          </w:tcPr>
          <w:p w14:paraId="5F1AEFCE"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276EA4DA"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5AB71211" w14:textId="77777777" w:rsidR="0040665D" w:rsidRDefault="0040665D" w:rsidP="007B3F1A">
            <w:pPr>
              <w:jc w:val="center"/>
              <w:rPr>
                <w:rFonts w:eastAsia="Times New Roman"/>
              </w:rPr>
            </w:pPr>
            <w:r>
              <w:rPr>
                <w:rFonts w:eastAsia="Times New Roman"/>
              </w:rPr>
              <w:t>(0.022)</w:t>
            </w:r>
          </w:p>
        </w:tc>
      </w:tr>
      <w:tr w:rsidR="0040665D" w14:paraId="4F38700A" w14:textId="77777777" w:rsidTr="00CE56E8">
        <w:trPr>
          <w:tblCellSpacing w:w="15" w:type="dxa"/>
        </w:trPr>
        <w:tc>
          <w:tcPr>
            <w:tcW w:w="0" w:type="auto"/>
            <w:tcMar>
              <w:top w:w="15" w:type="dxa"/>
              <w:left w:w="15" w:type="dxa"/>
              <w:bottom w:w="15" w:type="dxa"/>
              <w:right w:w="15" w:type="dxa"/>
            </w:tcMar>
            <w:hideMark/>
          </w:tcPr>
          <w:p w14:paraId="0835621D"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03019DEC"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701420BA" w14:textId="77777777" w:rsidR="0040665D" w:rsidRDefault="0040665D" w:rsidP="00CE56E8">
            <w:pPr>
              <w:jc w:val="center"/>
              <w:rPr>
                <w:rFonts w:eastAsia="Times New Roman"/>
                <w:sz w:val="20"/>
                <w:szCs w:val="20"/>
              </w:rPr>
            </w:pPr>
          </w:p>
        </w:tc>
      </w:tr>
      <w:tr w:rsidR="0040665D" w14:paraId="7930CC2E" w14:textId="77777777" w:rsidTr="00CE56E8">
        <w:trPr>
          <w:tblCellSpacing w:w="15" w:type="dxa"/>
        </w:trPr>
        <w:tc>
          <w:tcPr>
            <w:tcW w:w="0" w:type="auto"/>
            <w:tcMar>
              <w:top w:w="15" w:type="dxa"/>
              <w:left w:w="15" w:type="dxa"/>
              <w:bottom w:w="15" w:type="dxa"/>
              <w:right w:w="15" w:type="dxa"/>
            </w:tcMar>
            <w:hideMark/>
          </w:tcPr>
          <w:p w14:paraId="432F12C3" w14:textId="77777777" w:rsidR="0040665D" w:rsidRDefault="0040665D" w:rsidP="00CE56E8">
            <w:pPr>
              <w:jc w:val="center"/>
              <w:rPr>
                <w:rFonts w:eastAsia="Times New Roman"/>
              </w:rPr>
            </w:pPr>
            <w:r>
              <w:rPr>
                <w:rFonts w:eastAsia="Times New Roman"/>
              </w:rPr>
              <w:t>Tenor 4Y</w:t>
            </w:r>
          </w:p>
        </w:tc>
        <w:tc>
          <w:tcPr>
            <w:tcW w:w="0" w:type="auto"/>
            <w:tcMar>
              <w:top w:w="15" w:type="dxa"/>
              <w:left w:w="15" w:type="dxa"/>
              <w:bottom w:w="15" w:type="dxa"/>
              <w:right w:w="15" w:type="dxa"/>
            </w:tcMar>
            <w:hideMark/>
          </w:tcPr>
          <w:p w14:paraId="7FEFA897"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28239C52" w14:textId="77777777" w:rsidR="0040665D" w:rsidRDefault="0040665D" w:rsidP="007B3F1A">
            <w:pPr>
              <w:jc w:val="center"/>
              <w:rPr>
                <w:rFonts w:eastAsia="Times New Roman"/>
              </w:rPr>
            </w:pPr>
            <w:r>
              <w:rPr>
                <w:rFonts w:eastAsia="Times New Roman"/>
              </w:rPr>
              <w:t>-0.052</w:t>
            </w:r>
            <w:r>
              <w:rPr>
                <w:rFonts w:eastAsia="Times New Roman"/>
                <w:vertAlign w:val="superscript"/>
              </w:rPr>
              <w:t>**</w:t>
            </w:r>
          </w:p>
        </w:tc>
      </w:tr>
      <w:tr w:rsidR="0040665D" w14:paraId="6070E52A" w14:textId="77777777" w:rsidTr="00CE56E8">
        <w:trPr>
          <w:tblCellSpacing w:w="15" w:type="dxa"/>
        </w:trPr>
        <w:tc>
          <w:tcPr>
            <w:tcW w:w="0" w:type="auto"/>
            <w:tcMar>
              <w:top w:w="15" w:type="dxa"/>
              <w:left w:w="15" w:type="dxa"/>
              <w:bottom w:w="15" w:type="dxa"/>
              <w:right w:w="15" w:type="dxa"/>
            </w:tcMar>
            <w:hideMark/>
          </w:tcPr>
          <w:p w14:paraId="6015EB1C"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43E96850"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6C53A86A" w14:textId="77777777" w:rsidR="0040665D" w:rsidRDefault="0040665D" w:rsidP="007B3F1A">
            <w:pPr>
              <w:jc w:val="center"/>
              <w:rPr>
                <w:rFonts w:eastAsia="Times New Roman"/>
              </w:rPr>
            </w:pPr>
            <w:r>
              <w:rPr>
                <w:rFonts w:eastAsia="Times New Roman"/>
              </w:rPr>
              <w:t>(0.023)</w:t>
            </w:r>
          </w:p>
        </w:tc>
      </w:tr>
      <w:tr w:rsidR="0040665D" w14:paraId="2581362F" w14:textId="77777777" w:rsidTr="00CE56E8">
        <w:trPr>
          <w:tblCellSpacing w:w="15" w:type="dxa"/>
        </w:trPr>
        <w:tc>
          <w:tcPr>
            <w:tcW w:w="0" w:type="auto"/>
            <w:tcMar>
              <w:top w:w="15" w:type="dxa"/>
              <w:left w:w="15" w:type="dxa"/>
              <w:bottom w:w="15" w:type="dxa"/>
              <w:right w:w="15" w:type="dxa"/>
            </w:tcMar>
            <w:hideMark/>
          </w:tcPr>
          <w:p w14:paraId="6614636F"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373777BC"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65F93C0A" w14:textId="77777777" w:rsidR="0040665D" w:rsidRDefault="0040665D" w:rsidP="00CE56E8">
            <w:pPr>
              <w:jc w:val="center"/>
              <w:rPr>
                <w:rFonts w:eastAsia="Times New Roman"/>
                <w:sz w:val="20"/>
                <w:szCs w:val="20"/>
              </w:rPr>
            </w:pPr>
          </w:p>
        </w:tc>
      </w:tr>
      <w:tr w:rsidR="0040665D" w14:paraId="3E9330C6" w14:textId="77777777" w:rsidTr="00CE56E8">
        <w:trPr>
          <w:tblCellSpacing w:w="15" w:type="dxa"/>
        </w:trPr>
        <w:tc>
          <w:tcPr>
            <w:tcW w:w="0" w:type="auto"/>
            <w:tcMar>
              <w:top w:w="15" w:type="dxa"/>
              <w:left w:w="15" w:type="dxa"/>
              <w:bottom w:w="15" w:type="dxa"/>
              <w:right w:w="15" w:type="dxa"/>
            </w:tcMar>
            <w:hideMark/>
          </w:tcPr>
          <w:p w14:paraId="690867C9" w14:textId="77777777" w:rsidR="0040665D" w:rsidRDefault="0040665D" w:rsidP="00CE56E8">
            <w:pPr>
              <w:jc w:val="center"/>
              <w:rPr>
                <w:rFonts w:eastAsia="Times New Roman"/>
              </w:rPr>
            </w:pPr>
            <w:r>
              <w:rPr>
                <w:rFonts w:eastAsia="Times New Roman"/>
              </w:rPr>
              <w:t>Tenor 5Y</w:t>
            </w:r>
          </w:p>
        </w:tc>
        <w:tc>
          <w:tcPr>
            <w:tcW w:w="0" w:type="auto"/>
            <w:tcMar>
              <w:top w:w="15" w:type="dxa"/>
              <w:left w:w="15" w:type="dxa"/>
              <w:bottom w:w="15" w:type="dxa"/>
              <w:right w:w="15" w:type="dxa"/>
            </w:tcMar>
            <w:hideMark/>
          </w:tcPr>
          <w:p w14:paraId="02828B80"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652E5C2E" w14:textId="77777777" w:rsidR="0040665D" w:rsidRDefault="0040665D" w:rsidP="007B3F1A">
            <w:pPr>
              <w:jc w:val="center"/>
              <w:rPr>
                <w:rFonts w:eastAsia="Times New Roman"/>
              </w:rPr>
            </w:pPr>
            <w:r>
              <w:rPr>
                <w:rFonts w:eastAsia="Times New Roman"/>
              </w:rPr>
              <w:t>0.043</w:t>
            </w:r>
            <w:r>
              <w:rPr>
                <w:rFonts w:eastAsia="Times New Roman"/>
                <w:vertAlign w:val="superscript"/>
              </w:rPr>
              <w:t>**</w:t>
            </w:r>
          </w:p>
        </w:tc>
      </w:tr>
      <w:tr w:rsidR="0040665D" w14:paraId="5762C8B0" w14:textId="77777777" w:rsidTr="00CE56E8">
        <w:trPr>
          <w:tblCellSpacing w:w="15" w:type="dxa"/>
        </w:trPr>
        <w:tc>
          <w:tcPr>
            <w:tcW w:w="0" w:type="auto"/>
            <w:tcMar>
              <w:top w:w="15" w:type="dxa"/>
              <w:left w:w="15" w:type="dxa"/>
              <w:bottom w:w="15" w:type="dxa"/>
              <w:right w:w="15" w:type="dxa"/>
            </w:tcMar>
            <w:hideMark/>
          </w:tcPr>
          <w:p w14:paraId="2FC2E12A"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6244DBCD"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06B1359F" w14:textId="77777777" w:rsidR="0040665D" w:rsidRDefault="0040665D" w:rsidP="007B3F1A">
            <w:pPr>
              <w:jc w:val="center"/>
              <w:rPr>
                <w:rFonts w:eastAsia="Times New Roman"/>
              </w:rPr>
            </w:pPr>
            <w:r>
              <w:rPr>
                <w:rFonts w:eastAsia="Times New Roman"/>
              </w:rPr>
              <w:t>(0.020)</w:t>
            </w:r>
          </w:p>
        </w:tc>
      </w:tr>
      <w:tr w:rsidR="0040665D" w14:paraId="3C6F5FB7" w14:textId="77777777" w:rsidTr="00CE56E8">
        <w:trPr>
          <w:tblCellSpacing w:w="15" w:type="dxa"/>
        </w:trPr>
        <w:tc>
          <w:tcPr>
            <w:tcW w:w="0" w:type="auto"/>
            <w:tcMar>
              <w:top w:w="15" w:type="dxa"/>
              <w:left w:w="15" w:type="dxa"/>
              <w:bottom w:w="15" w:type="dxa"/>
              <w:right w:w="15" w:type="dxa"/>
            </w:tcMar>
            <w:hideMark/>
          </w:tcPr>
          <w:p w14:paraId="03B9DD0F"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0C62491E"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319BAE02" w14:textId="77777777" w:rsidR="0040665D" w:rsidRDefault="0040665D" w:rsidP="00CE56E8">
            <w:pPr>
              <w:jc w:val="center"/>
              <w:rPr>
                <w:rFonts w:eastAsia="Times New Roman"/>
                <w:sz w:val="20"/>
                <w:szCs w:val="20"/>
              </w:rPr>
            </w:pPr>
          </w:p>
        </w:tc>
      </w:tr>
      <w:tr w:rsidR="0040665D" w14:paraId="4E808D93" w14:textId="77777777" w:rsidTr="00CE56E8">
        <w:trPr>
          <w:tblCellSpacing w:w="15" w:type="dxa"/>
        </w:trPr>
        <w:tc>
          <w:tcPr>
            <w:tcW w:w="0" w:type="auto"/>
            <w:tcMar>
              <w:top w:w="15" w:type="dxa"/>
              <w:left w:w="15" w:type="dxa"/>
              <w:bottom w:w="15" w:type="dxa"/>
              <w:right w:w="15" w:type="dxa"/>
            </w:tcMar>
            <w:hideMark/>
          </w:tcPr>
          <w:p w14:paraId="17B7B2EB" w14:textId="77777777" w:rsidR="0040665D" w:rsidRDefault="0040665D" w:rsidP="00CE56E8">
            <w:pPr>
              <w:jc w:val="center"/>
              <w:rPr>
                <w:rFonts w:eastAsia="Times New Roman"/>
              </w:rPr>
            </w:pPr>
            <w:r>
              <w:rPr>
                <w:rFonts w:eastAsia="Times New Roman"/>
              </w:rPr>
              <w:t>Tenor 6Y</w:t>
            </w:r>
          </w:p>
        </w:tc>
        <w:tc>
          <w:tcPr>
            <w:tcW w:w="0" w:type="auto"/>
            <w:tcMar>
              <w:top w:w="15" w:type="dxa"/>
              <w:left w:w="15" w:type="dxa"/>
              <w:bottom w:w="15" w:type="dxa"/>
              <w:right w:w="15" w:type="dxa"/>
            </w:tcMar>
            <w:hideMark/>
          </w:tcPr>
          <w:p w14:paraId="7D57A720"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26B37AF3" w14:textId="77777777" w:rsidR="0040665D" w:rsidRDefault="0040665D" w:rsidP="007B3F1A">
            <w:pPr>
              <w:jc w:val="center"/>
              <w:rPr>
                <w:rFonts w:eastAsia="Times New Roman"/>
              </w:rPr>
            </w:pPr>
            <w:r>
              <w:rPr>
                <w:rFonts w:eastAsia="Times New Roman"/>
              </w:rPr>
              <w:t>-0.053</w:t>
            </w:r>
            <w:r>
              <w:rPr>
                <w:rFonts w:eastAsia="Times New Roman"/>
                <w:vertAlign w:val="superscript"/>
              </w:rPr>
              <w:t>**</w:t>
            </w:r>
          </w:p>
        </w:tc>
      </w:tr>
      <w:tr w:rsidR="0040665D" w14:paraId="22D50720" w14:textId="77777777" w:rsidTr="00CE56E8">
        <w:trPr>
          <w:tblCellSpacing w:w="15" w:type="dxa"/>
        </w:trPr>
        <w:tc>
          <w:tcPr>
            <w:tcW w:w="0" w:type="auto"/>
            <w:tcMar>
              <w:top w:w="15" w:type="dxa"/>
              <w:left w:w="15" w:type="dxa"/>
              <w:bottom w:w="15" w:type="dxa"/>
              <w:right w:w="15" w:type="dxa"/>
            </w:tcMar>
            <w:hideMark/>
          </w:tcPr>
          <w:p w14:paraId="34C41D50"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62A568E4"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7EB5E311" w14:textId="77777777" w:rsidR="0040665D" w:rsidRDefault="0040665D" w:rsidP="007B3F1A">
            <w:pPr>
              <w:jc w:val="center"/>
              <w:rPr>
                <w:rFonts w:eastAsia="Times New Roman"/>
              </w:rPr>
            </w:pPr>
            <w:r>
              <w:rPr>
                <w:rFonts w:eastAsia="Times New Roman"/>
              </w:rPr>
              <w:t>(0.024)</w:t>
            </w:r>
          </w:p>
        </w:tc>
      </w:tr>
      <w:tr w:rsidR="0040665D" w14:paraId="47EE788B" w14:textId="77777777" w:rsidTr="00CE56E8">
        <w:trPr>
          <w:tblCellSpacing w:w="15" w:type="dxa"/>
        </w:trPr>
        <w:tc>
          <w:tcPr>
            <w:tcW w:w="0" w:type="auto"/>
            <w:tcMar>
              <w:top w:w="15" w:type="dxa"/>
              <w:left w:w="15" w:type="dxa"/>
              <w:bottom w:w="15" w:type="dxa"/>
              <w:right w:w="15" w:type="dxa"/>
            </w:tcMar>
            <w:hideMark/>
          </w:tcPr>
          <w:p w14:paraId="617F2B84"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66B55F70"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571B2886" w14:textId="77777777" w:rsidR="0040665D" w:rsidRDefault="0040665D" w:rsidP="00CE56E8">
            <w:pPr>
              <w:jc w:val="center"/>
              <w:rPr>
                <w:rFonts w:eastAsia="Times New Roman"/>
                <w:sz w:val="20"/>
                <w:szCs w:val="20"/>
              </w:rPr>
            </w:pPr>
          </w:p>
        </w:tc>
      </w:tr>
      <w:tr w:rsidR="0040665D" w14:paraId="09C94B3F" w14:textId="77777777" w:rsidTr="00CE56E8">
        <w:trPr>
          <w:tblCellSpacing w:w="15" w:type="dxa"/>
        </w:trPr>
        <w:tc>
          <w:tcPr>
            <w:tcW w:w="0" w:type="auto"/>
            <w:tcMar>
              <w:top w:w="15" w:type="dxa"/>
              <w:left w:w="15" w:type="dxa"/>
              <w:bottom w:w="15" w:type="dxa"/>
              <w:right w:w="15" w:type="dxa"/>
            </w:tcMar>
            <w:hideMark/>
          </w:tcPr>
          <w:p w14:paraId="22933A80" w14:textId="77777777" w:rsidR="0040665D" w:rsidRDefault="0040665D" w:rsidP="00CE56E8">
            <w:pPr>
              <w:jc w:val="center"/>
              <w:rPr>
                <w:rFonts w:eastAsia="Times New Roman"/>
              </w:rPr>
            </w:pPr>
            <w:r>
              <w:rPr>
                <w:rFonts w:eastAsia="Times New Roman"/>
              </w:rPr>
              <w:t>Tenor 7Y</w:t>
            </w:r>
          </w:p>
        </w:tc>
        <w:tc>
          <w:tcPr>
            <w:tcW w:w="0" w:type="auto"/>
            <w:tcMar>
              <w:top w:w="15" w:type="dxa"/>
              <w:left w:w="15" w:type="dxa"/>
              <w:bottom w:w="15" w:type="dxa"/>
              <w:right w:w="15" w:type="dxa"/>
            </w:tcMar>
            <w:hideMark/>
          </w:tcPr>
          <w:p w14:paraId="0537F75A"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4F18E9AC" w14:textId="77777777" w:rsidR="0040665D" w:rsidRDefault="0040665D" w:rsidP="007B3F1A">
            <w:pPr>
              <w:jc w:val="center"/>
              <w:rPr>
                <w:rFonts w:eastAsia="Times New Roman"/>
              </w:rPr>
            </w:pPr>
            <w:r>
              <w:rPr>
                <w:rFonts w:eastAsia="Times New Roman"/>
              </w:rPr>
              <w:t>-0.036</w:t>
            </w:r>
          </w:p>
        </w:tc>
      </w:tr>
      <w:tr w:rsidR="0040665D" w14:paraId="400CC2AF" w14:textId="77777777" w:rsidTr="00CE56E8">
        <w:trPr>
          <w:tblCellSpacing w:w="15" w:type="dxa"/>
        </w:trPr>
        <w:tc>
          <w:tcPr>
            <w:tcW w:w="0" w:type="auto"/>
            <w:tcMar>
              <w:top w:w="15" w:type="dxa"/>
              <w:left w:w="15" w:type="dxa"/>
              <w:bottom w:w="15" w:type="dxa"/>
              <w:right w:w="15" w:type="dxa"/>
            </w:tcMar>
            <w:hideMark/>
          </w:tcPr>
          <w:p w14:paraId="0A58689C"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7CB1EF67"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513A2E3D" w14:textId="77777777" w:rsidR="0040665D" w:rsidRDefault="0040665D" w:rsidP="007B3F1A">
            <w:pPr>
              <w:jc w:val="center"/>
              <w:rPr>
                <w:rFonts w:eastAsia="Times New Roman"/>
              </w:rPr>
            </w:pPr>
            <w:r>
              <w:rPr>
                <w:rFonts w:eastAsia="Times New Roman"/>
              </w:rPr>
              <w:t>(0.024)</w:t>
            </w:r>
          </w:p>
        </w:tc>
      </w:tr>
      <w:tr w:rsidR="0040665D" w14:paraId="1A442706" w14:textId="77777777" w:rsidTr="00CE56E8">
        <w:trPr>
          <w:tblCellSpacing w:w="15" w:type="dxa"/>
        </w:trPr>
        <w:tc>
          <w:tcPr>
            <w:tcW w:w="0" w:type="auto"/>
            <w:tcMar>
              <w:top w:w="15" w:type="dxa"/>
              <w:left w:w="15" w:type="dxa"/>
              <w:bottom w:w="15" w:type="dxa"/>
              <w:right w:w="15" w:type="dxa"/>
            </w:tcMar>
            <w:hideMark/>
          </w:tcPr>
          <w:p w14:paraId="44959C53"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3A9AF372"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657A2757" w14:textId="77777777" w:rsidR="0040665D" w:rsidRDefault="0040665D" w:rsidP="00CE56E8">
            <w:pPr>
              <w:jc w:val="center"/>
              <w:rPr>
                <w:rFonts w:eastAsia="Times New Roman"/>
                <w:sz w:val="20"/>
                <w:szCs w:val="20"/>
              </w:rPr>
            </w:pPr>
          </w:p>
        </w:tc>
      </w:tr>
      <w:tr w:rsidR="0040665D" w14:paraId="2907E8CD" w14:textId="77777777" w:rsidTr="00CE56E8">
        <w:trPr>
          <w:tblCellSpacing w:w="15" w:type="dxa"/>
        </w:trPr>
        <w:tc>
          <w:tcPr>
            <w:tcW w:w="0" w:type="auto"/>
            <w:tcMar>
              <w:top w:w="15" w:type="dxa"/>
              <w:left w:w="15" w:type="dxa"/>
              <w:bottom w:w="15" w:type="dxa"/>
              <w:right w:w="15" w:type="dxa"/>
            </w:tcMar>
            <w:hideMark/>
          </w:tcPr>
          <w:p w14:paraId="4399D2AB" w14:textId="77777777" w:rsidR="0040665D" w:rsidRDefault="0040665D" w:rsidP="00CE56E8">
            <w:pPr>
              <w:jc w:val="center"/>
              <w:rPr>
                <w:rFonts w:eastAsia="Times New Roman"/>
              </w:rPr>
            </w:pPr>
            <w:r>
              <w:rPr>
                <w:rFonts w:eastAsia="Times New Roman"/>
              </w:rPr>
              <w:t>Tenor 8Y</w:t>
            </w:r>
          </w:p>
        </w:tc>
        <w:tc>
          <w:tcPr>
            <w:tcW w:w="0" w:type="auto"/>
            <w:tcMar>
              <w:top w:w="15" w:type="dxa"/>
              <w:left w:w="15" w:type="dxa"/>
              <w:bottom w:w="15" w:type="dxa"/>
              <w:right w:w="15" w:type="dxa"/>
            </w:tcMar>
            <w:hideMark/>
          </w:tcPr>
          <w:p w14:paraId="7F33BA84"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7E875655" w14:textId="77777777" w:rsidR="0040665D" w:rsidRDefault="0040665D" w:rsidP="007B3F1A">
            <w:pPr>
              <w:jc w:val="center"/>
              <w:rPr>
                <w:rFonts w:eastAsia="Times New Roman"/>
              </w:rPr>
            </w:pPr>
            <w:r>
              <w:rPr>
                <w:rFonts w:eastAsia="Times New Roman"/>
              </w:rPr>
              <w:t>-0.067</w:t>
            </w:r>
            <w:r>
              <w:rPr>
                <w:rFonts w:eastAsia="Times New Roman"/>
                <w:vertAlign w:val="superscript"/>
              </w:rPr>
              <w:t>***</w:t>
            </w:r>
          </w:p>
        </w:tc>
      </w:tr>
      <w:tr w:rsidR="0040665D" w14:paraId="6CFCC802" w14:textId="77777777" w:rsidTr="00CE56E8">
        <w:trPr>
          <w:tblCellSpacing w:w="15" w:type="dxa"/>
        </w:trPr>
        <w:tc>
          <w:tcPr>
            <w:tcW w:w="0" w:type="auto"/>
            <w:tcMar>
              <w:top w:w="15" w:type="dxa"/>
              <w:left w:w="15" w:type="dxa"/>
              <w:bottom w:w="15" w:type="dxa"/>
              <w:right w:w="15" w:type="dxa"/>
            </w:tcMar>
            <w:hideMark/>
          </w:tcPr>
          <w:p w14:paraId="2F7AC5EF"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140823EA"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1756836E" w14:textId="77777777" w:rsidR="0040665D" w:rsidRDefault="0040665D" w:rsidP="007B3F1A">
            <w:pPr>
              <w:jc w:val="center"/>
              <w:rPr>
                <w:rFonts w:eastAsia="Times New Roman"/>
              </w:rPr>
            </w:pPr>
            <w:r>
              <w:rPr>
                <w:rFonts w:eastAsia="Times New Roman"/>
              </w:rPr>
              <w:t>(0.024)</w:t>
            </w:r>
          </w:p>
        </w:tc>
      </w:tr>
      <w:tr w:rsidR="0040665D" w14:paraId="4E0174C6" w14:textId="77777777" w:rsidTr="00CE56E8">
        <w:trPr>
          <w:tblCellSpacing w:w="15" w:type="dxa"/>
        </w:trPr>
        <w:tc>
          <w:tcPr>
            <w:tcW w:w="0" w:type="auto"/>
            <w:tcMar>
              <w:top w:w="15" w:type="dxa"/>
              <w:left w:w="15" w:type="dxa"/>
              <w:bottom w:w="15" w:type="dxa"/>
              <w:right w:w="15" w:type="dxa"/>
            </w:tcMar>
            <w:hideMark/>
          </w:tcPr>
          <w:p w14:paraId="3891E5A5"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5023BA97"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05BA0FEC" w14:textId="77777777" w:rsidR="0040665D" w:rsidRDefault="0040665D" w:rsidP="00CE56E8">
            <w:pPr>
              <w:jc w:val="center"/>
              <w:rPr>
                <w:rFonts w:eastAsia="Times New Roman"/>
                <w:sz w:val="20"/>
                <w:szCs w:val="20"/>
              </w:rPr>
            </w:pPr>
          </w:p>
        </w:tc>
      </w:tr>
      <w:tr w:rsidR="0040665D" w14:paraId="4815AAC5" w14:textId="77777777" w:rsidTr="00CE56E8">
        <w:trPr>
          <w:tblCellSpacing w:w="15" w:type="dxa"/>
        </w:trPr>
        <w:tc>
          <w:tcPr>
            <w:tcW w:w="0" w:type="auto"/>
            <w:tcMar>
              <w:top w:w="15" w:type="dxa"/>
              <w:left w:w="15" w:type="dxa"/>
              <w:bottom w:w="15" w:type="dxa"/>
              <w:right w:w="15" w:type="dxa"/>
            </w:tcMar>
            <w:hideMark/>
          </w:tcPr>
          <w:p w14:paraId="28E9B7EF" w14:textId="77777777" w:rsidR="0040665D" w:rsidRDefault="0040665D" w:rsidP="00CE56E8">
            <w:pPr>
              <w:jc w:val="center"/>
              <w:rPr>
                <w:rFonts w:eastAsia="Times New Roman"/>
              </w:rPr>
            </w:pPr>
            <w:r>
              <w:rPr>
                <w:rFonts w:eastAsia="Times New Roman"/>
              </w:rPr>
              <w:t>Tenor 9Y</w:t>
            </w:r>
          </w:p>
        </w:tc>
        <w:tc>
          <w:tcPr>
            <w:tcW w:w="0" w:type="auto"/>
            <w:tcMar>
              <w:top w:w="15" w:type="dxa"/>
              <w:left w:w="15" w:type="dxa"/>
              <w:bottom w:w="15" w:type="dxa"/>
              <w:right w:w="15" w:type="dxa"/>
            </w:tcMar>
            <w:hideMark/>
          </w:tcPr>
          <w:p w14:paraId="294203CC"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649876E2" w14:textId="77777777" w:rsidR="0040665D" w:rsidRDefault="0040665D" w:rsidP="007B3F1A">
            <w:pPr>
              <w:jc w:val="center"/>
              <w:rPr>
                <w:rFonts w:eastAsia="Times New Roman"/>
              </w:rPr>
            </w:pPr>
            <w:r>
              <w:rPr>
                <w:rFonts w:eastAsia="Times New Roman"/>
              </w:rPr>
              <w:t>-0.074</w:t>
            </w:r>
            <w:r>
              <w:rPr>
                <w:rFonts w:eastAsia="Times New Roman"/>
                <w:vertAlign w:val="superscript"/>
              </w:rPr>
              <w:t>***</w:t>
            </w:r>
          </w:p>
        </w:tc>
      </w:tr>
      <w:tr w:rsidR="0040665D" w14:paraId="2A91A70A" w14:textId="77777777" w:rsidTr="00CE56E8">
        <w:trPr>
          <w:tblCellSpacing w:w="15" w:type="dxa"/>
        </w:trPr>
        <w:tc>
          <w:tcPr>
            <w:tcW w:w="0" w:type="auto"/>
            <w:tcMar>
              <w:top w:w="15" w:type="dxa"/>
              <w:left w:w="15" w:type="dxa"/>
              <w:bottom w:w="15" w:type="dxa"/>
              <w:right w:w="15" w:type="dxa"/>
            </w:tcMar>
            <w:hideMark/>
          </w:tcPr>
          <w:p w14:paraId="02452C46"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32C031B4"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123F89AF" w14:textId="77777777" w:rsidR="0040665D" w:rsidRDefault="0040665D" w:rsidP="007B3F1A">
            <w:pPr>
              <w:jc w:val="center"/>
              <w:rPr>
                <w:rFonts w:eastAsia="Times New Roman"/>
              </w:rPr>
            </w:pPr>
            <w:r>
              <w:rPr>
                <w:rFonts w:eastAsia="Times New Roman"/>
              </w:rPr>
              <w:t>(0.024)</w:t>
            </w:r>
          </w:p>
        </w:tc>
      </w:tr>
      <w:tr w:rsidR="0040665D" w14:paraId="31AE3B12" w14:textId="77777777" w:rsidTr="00CE56E8">
        <w:trPr>
          <w:tblCellSpacing w:w="15" w:type="dxa"/>
        </w:trPr>
        <w:tc>
          <w:tcPr>
            <w:tcW w:w="0" w:type="auto"/>
            <w:tcMar>
              <w:top w:w="15" w:type="dxa"/>
              <w:left w:w="15" w:type="dxa"/>
              <w:bottom w:w="15" w:type="dxa"/>
              <w:right w:w="15" w:type="dxa"/>
            </w:tcMar>
            <w:hideMark/>
          </w:tcPr>
          <w:p w14:paraId="30C1E168"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18F12428"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7604D00B" w14:textId="77777777" w:rsidR="0040665D" w:rsidRDefault="0040665D" w:rsidP="00CE56E8">
            <w:pPr>
              <w:jc w:val="center"/>
              <w:rPr>
                <w:rFonts w:eastAsia="Times New Roman"/>
                <w:sz w:val="20"/>
                <w:szCs w:val="20"/>
              </w:rPr>
            </w:pPr>
          </w:p>
        </w:tc>
      </w:tr>
      <w:tr w:rsidR="0040665D" w14:paraId="1E13C252" w14:textId="77777777" w:rsidTr="00CE56E8">
        <w:trPr>
          <w:tblCellSpacing w:w="15" w:type="dxa"/>
        </w:trPr>
        <w:tc>
          <w:tcPr>
            <w:tcW w:w="0" w:type="auto"/>
            <w:tcMar>
              <w:top w:w="15" w:type="dxa"/>
              <w:left w:w="15" w:type="dxa"/>
              <w:bottom w:w="15" w:type="dxa"/>
              <w:right w:w="15" w:type="dxa"/>
            </w:tcMar>
            <w:hideMark/>
          </w:tcPr>
          <w:p w14:paraId="041CEBCC" w14:textId="77777777" w:rsidR="0040665D" w:rsidRDefault="0040665D" w:rsidP="00CE56E8">
            <w:pPr>
              <w:jc w:val="center"/>
              <w:rPr>
                <w:rFonts w:eastAsia="Times New Roman"/>
              </w:rPr>
            </w:pPr>
            <w:r>
              <w:rPr>
                <w:rFonts w:eastAsia="Times New Roman"/>
              </w:rPr>
              <w:t>Group * period</w:t>
            </w:r>
          </w:p>
        </w:tc>
        <w:tc>
          <w:tcPr>
            <w:tcW w:w="0" w:type="auto"/>
            <w:tcMar>
              <w:top w:w="15" w:type="dxa"/>
              <w:left w:w="15" w:type="dxa"/>
              <w:bottom w:w="15" w:type="dxa"/>
              <w:right w:w="15" w:type="dxa"/>
            </w:tcMar>
            <w:hideMark/>
          </w:tcPr>
          <w:p w14:paraId="648EA4CF" w14:textId="77777777" w:rsidR="0040665D" w:rsidRDefault="0040665D" w:rsidP="007B3F1A">
            <w:pPr>
              <w:jc w:val="center"/>
              <w:rPr>
                <w:rFonts w:eastAsia="Times New Roman"/>
              </w:rPr>
            </w:pPr>
            <w:r>
              <w:rPr>
                <w:rFonts w:eastAsia="Times New Roman"/>
              </w:rPr>
              <w:t>0.002</w:t>
            </w:r>
          </w:p>
        </w:tc>
        <w:tc>
          <w:tcPr>
            <w:tcW w:w="0" w:type="auto"/>
            <w:tcMar>
              <w:top w:w="15" w:type="dxa"/>
              <w:left w:w="15" w:type="dxa"/>
              <w:bottom w:w="15" w:type="dxa"/>
              <w:right w:w="15" w:type="dxa"/>
            </w:tcMar>
            <w:hideMark/>
          </w:tcPr>
          <w:p w14:paraId="4F557FC7" w14:textId="77777777" w:rsidR="0040665D" w:rsidRDefault="0040665D" w:rsidP="007B3F1A">
            <w:pPr>
              <w:jc w:val="center"/>
              <w:rPr>
                <w:rFonts w:eastAsia="Times New Roman"/>
              </w:rPr>
            </w:pPr>
            <w:r>
              <w:rPr>
                <w:rFonts w:eastAsia="Times New Roman"/>
              </w:rPr>
              <w:t>-0.006</w:t>
            </w:r>
          </w:p>
        </w:tc>
      </w:tr>
      <w:tr w:rsidR="0040665D" w14:paraId="5EA73B5B" w14:textId="77777777" w:rsidTr="00CE56E8">
        <w:trPr>
          <w:tblCellSpacing w:w="15" w:type="dxa"/>
        </w:trPr>
        <w:tc>
          <w:tcPr>
            <w:tcW w:w="0" w:type="auto"/>
            <w:tcMar>
              <w:top w:w="15" w:type="dxa"/>
              <w:left w:w="15" w:type="dxa"/>
              <w:bottom w:w="15" w:type="dxa"/>
              <w:right w:w="15" w:type="dxa"/>
            </w:tcMar>
            <w:hideMark/>
          </w:tcPr>
          <w:p w14:paraId="77129323"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1EA38D45" w14:textId="77777777" w:rsidR="0040665D" w:rsidRDefault="0040665D" w:rsidP="007B3F1A">
            <w:pPr>
              <w:jc w:val="center"/>
              <w:rPr>
                <w:rFonts w:eastAsia="Times New Roman"/>
              </w:rPr>
            </w:pPr>
            <w:r>
              <w:rPr>
                <w:rFonts w:eastAsia="Times New Roman"/>
              </w:rPr>
              <w:t>(0.027)</w:t>
            </w:r>
          </w:p>
        </w:tc>
        <w:tc>
          <w:tcPr>
            <w:tcW w:w="0" w:type="auto"/>
            <w:tcMar>
              <w:top w:w="15" w:type="dxa"/>
              <w:left w:w="15" w:type="dxa"/>
              <w:bottom w:w="15" w:type="dxa"/>
              <w:right w:w="15" w:type="dxa"/>
            </w:tcMar>
            <w:hideMark/>
          </w:tcPr>
          <w:p w14:paraId="036F4498" w14:textId="77777777" w:rsidR="0040665D" w:rsidRDefault="0040665D" w:rsidP="007B3F1A">
            <w:pPr>
              <w:jc w:val="center"/>
              <w:rPr>
                <w:rFonts w:eastAsia="Times New Roman"/>
              </w:rPr>
            </w:pPr>
            <w:r>
              <w:rPr>
                <w:rFonts w:eastAsia="Times New Roman"/>
              </w:rPr>
              <w:t>(0.024)</w:t>
            </w:r>
          </w:p>
        </w:tc>
      </w:tr>
      <w:tr w:rsidR="0040665D" w14:paraId="6A093960" w14:textId="77777777" w:rsidTr="00CE56E8">
        <w:trPr>
          <w:tblCellSpacing w:w="15" w:type="dxa"/>
        </w:trPr>
        <w:tc>
          <w:tcPr>
            <w:tcW w:w="0" w:type="auto"/>
            <w:tcMar>
              <w:top w:w="15" w:type="dxa"/>
              <w:left w:w="15" w:type="dxa"/>
              <w:bottom w:w="15" w:type="dxa"/>
              <w:right w:w="15" w:type="dxa"/>
            </w:tcMar>
            <w:hideMark/>
          </w:tcPr>
          <w:p w14:paraId="509CFE7B"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31DB8828"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4E032758" w14:textId="77777777" w:rsidR="0040665D" w:rsidRDefault="0040665D" w:rsidP="00CE56E8">
            <w:pPr>
              <w:jc w:val="center"/>
              <w:rPr>
                <w:rFonts w:eastAsia="Times New Roman"/>
                <w:sz w:val="20"/>
                <w:szCs w:val="20"/>
              </w:rPr>
            </w:pPr>
          </w:p>
        </w:tc>
      </w:tr>
      <w:tr w:rsidR="0040665D" w14:paraId="63CB0633" w14:textId="77777777" w:rsidTr="00CE56E8">
        <w:trPr>
          <w:tblCellSpacing w:w="15" w:type="dxa"/>
        </w:trPr>
        <w:tc>
          <w:tcPr>
            <w:tcW w:w="0" w:type="auto"/>
            <w:tcMar>
              <w:top w:w="15" w:type="dxa"/>
              <w:left w:w="15" w:type="dxa"/>
              <w:bottom w:w="15" w:type="dxa"/>
              <w:right w:w="15" w:type="dxa"/>
            </w:tcMar>
            <w:hideMark/>
          </w:tcPr>
          <w:p w14:paraId="7EEB12FB" w14:textId="77777777" w:rsidR="0040665D" w:rsidRDefault="0040665D" w:rsidP="00CE56E8">
            <w:pPr>
              <w:jc w:val="center"/>
              <w:rPr>
                <w:rFonts w:eastAsia="Times New Roman"/>
              </w:rPr>
            </w:pPr>
            <w:r>
              <w:rPr>
                <w:rFonts w:eastAsia="Times New Roman"/>
              </w:rPr>
              <w:t>Constant</w:t>
            </w:r>
          </w:p>
        </w:tc>
        <w:tc>
          <w:tcPr>
            <w:tcW w:w="0" w:type="auto"/>
            <w:tcMar>
              <w:top w:w="15" w:type="dxa"/>
              <w:left w:w="15" w:type="dxa"/>
              <w:bottom w:w="15" w:type="dxa"/>
              <w:right w:w="15" w:type="dxa"/>
            </w:tcMar>
            <w:hideMark/>
          </w:tcPr>
          <w:p w14:paraId="1B4411BC" w14:textId="77777777" w:rsidR="0040665D" w:rsidRDefault="0040665D" w:rsidP="007B3F1A">
            <w:pPr>
              <w:jc w:val="center"/>
              <w:rPr>
                <w:rFonts w:eastAsia="Times New Roman"/>
              </w:rPr>
            </w:pPr>
            <w:r>
              <w:rPr>
                <w:rFonts w:eastAsia="Times New Roman"/>
              </w:rPr>
              <w:t>0.027</w:t>
            </w:r>
          </w:p>
        </w:tc>
        <w:tc>
          <w:tcPr>
            <w:tcW w:w="0" w:type="auto"/>
            <w:tcMar>
              <w:top w:w="15" w:type="dxa"/>
              <w:left w:w="15" w:type="dxa"/>
              <w:bottom w:w="15" w:type="dxa"/>
              <w:right w:w="15" w:type="dxa"/>
            </w:tcMar>
            <w:hideMark/>
          </w:tcPr>
          <w:p w14:paraId="1D691804" w14:textId="77777777" w:rsidR="0040665D" w:rsidRDefault="0040665D" w:rsidP="007B3F1A">
            <w:pPr>
              <w:jc w:val="center"/>
              <w:rPr>
                <w:rFonts w:eastAsia="Times New Roman"/>
              </w:rPr>
            </w:pPr>
            <w:r>
              <w:rPr>
                <w:rFonts w:eastAsia="Times New Roman"/>
              </w:rPr>
              <w:t>-0.029</w:t>
            </w:r>
          </w:p>
        </w:tc>
      </w:tr>
      <w:tr w:rsidR="0040665D" w14:paraId="1D7D6447" w14:textId="77777777" w:rsidTr="00CE56E8">
        <w:trPr>
          <w:tblCellSpacing w:w="15" w:type="dxa"/>
        </w:trPr>
        <w:tc>
          <w:tcPr>
            <w:tcW w:w="0" w:type="auto"/>
            <w:tcMar>
              <w:top w:w="15" w:type="dxa"/>
              <w:left w:w="15" w:type="dxa"/>
              <w:bottom w:w="15" w:type="dxa"/>
              <w:right w:w="15" w:type="dxa"/>
            </w:tcMar>
            <w:hideMark/>
          </w:tcPr>
          <w:p w14:paraId="7EB9CDEE"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391E29E2" w14:textId="77777777" w:rsidR="0040665D" w:rsidRDefault="0040665D" w:rsidP="007B3F1A">
            <w:pPr>
              <w:jc w:val="center"/>
              <w:rPr>
                <w:rFonts w:eastAsia="Times New Roman"/>
              </w:rPr>
            </w:pPr>
            <w:r>
              <w:rPr>
                <w:rFonts w:eastAsia="Times New Roman"/>
              </w:rPr>
              <w:t>(0.017)</w:t>
            </w:r>
          </w:p>
        </w:tc>
        <w:tc>
          <w:tcPr>
            <w:tcW w:w="0" w:type="auto"/>
            <w:tcMar>
              <w:top w:w="15" w:type="dxa"/>
              <w:left w:w="15" w:type="dxa"/>
              <w:bottom w:w="15" w:type="dxa"/>
              <w:right w:w="15" w:type="dxa"/>
            </w:tcMar>
            <w:hideMark/>
          </w:tcPr>
          <w:p w14:paraId="553997B2" w14:textId="77777777" w:rsidR="0040665D" w:rsidRDefault="0040665D" w:rsidP="007B3F1A">
            <w:pPr>
              <w:jc w:val="center"/>
              <w:rPr>
                <w:rFonts w:eastAsia="Times New Roman"/>
              </w:rPr>
            </w:pPr>
            <w:r>
              <w:rPr>
                <w:rFonts w:eastAsia="Times New Roman"/>
              </w:rPr>
              <w:t>(0.047)</w:t>
            </w:r>
          </w:p>
        </w:tc>
      </w:tr>
      <w:tr w:rsidR="0040665D" w14:paraId="23CAF0AB" w14:textId="77777777" w:rsidTr="00CE56E8">
        <w:trPr>
          <w:tblCellSpacing w:w="15" w:type="dxa"/>
        </w:trPr>
        <w:tc>
          <w:tcPr>
            <w:tcW w:w="0" w:type="auto"/>
            <w:tcMar>
              <w:top w:w="15" w:type="dxa"/>
              <w:left w:w="15" w:type="dxa"/>
              <w:bottom w:w="15" w:type="dxa"/>
              <w:right w:w="15" w:type="dxa"/>
            </w:tcMar>
            <w:hideMark/>
          </w:tcPr>
          <w:p w14:paraId="6E7CBEBF" w14:textId="77777777" w:rsidR="0040665D" w:rsidRDefault="0040665D" w:rsidP="00CE56E8">
            <w:pPr>
              <w:jc w:val="center"/>
              <w:rPr>
                <w:rFonts w:eastAsia="Times New Roman"/>
              </w:rPr>
            </w:pPr>
          </w:p>
        </w:tc>
        <w:tc>
          <w:tcPr>
            <w:tcW w:w="0" w:type="auto"/>
            <w:tcMar>
              <w:top w:w="15" w:type="dxa"/>
              <w:left w:w="15" w:type="dxa"/>
              <w:bottom w:w="15" w:type="dxa"/>
              <w:right w:w="15" w:type="dxa"/>
            </w:tcMar>
            <w:hideMark/>
          </w:tcPr>
          <w:p w14:paraId="42AEA61D" w14:textId="77777777" w:rsidR="0040665D" w:rsidRDefault="0040665D" w:rsidP="00CE56E8">
            <w:pPr>
              <w:jc w:val="center"/>
              <w:rPr>
                <w:rFonts w:eastAsia="Times New Roman"/>
                <w:sz w:val="20"/>
                <w:szCs w:val="20"/>
              </w:rPr>
            </w:pPr>
          </w:p>
        </w:tc>
        <w:tc>
          <w:tcPr>
            <w:tcW w:w="0" w:type="auto"/>
            <w:tcMar>
              <w:top w:w="15" w:type="dxa"/>
              <w:left w:w="15" w:type="dxa"/>
              <w:bottom w:w="15" w:type="dxa"/>
              <w:right w:w="15" w:type="dxa"/>
            </w:tcMar>
            <w:hideMark/>
          </w:tcPr>
          <w:p w14:paraId="4127829F" w14:textId="77777777" w:rsidR="0040665D" w:rsidRDefault="0040665D" w:rsidP="00CE56E8">
            <w:pPr>
              <w:jc w:val="center"/>
              <w:rPr>
                <w:rFonts w:eastAsia="Times New Roman"/>
                <w:sz w:val="20"/>
                <w:szCs w:val="20"/>
              </w:rPr>
            </w:pPr>
          </w:p>
        </w:tc>
      </w:tr>
      <w:tr w:rsidR="0040665D" w14:paraId="2A4F238F" w14:textId="77777777" w:rsidTr="00CE56E8">
        <w:trPr>
          <w:tblCellSpacing w:w="15" w:type="dxa"/>
        </w:trPr>
        <w:tc>
          <w:tcPr>
            <w:tcW w:w="0" w:type="auto"/>
            <w:gridSpan w:val="3"/>
            <w:tcBorders>
              <w:top w:val="nil"/>
              <w:left w:val="nil"/>
              <w:bottom w:val="single" w:sz="6" w:space="0" w:color="000000"/>
              <w:right w:val="nil"/>
            </w:tcBorders>
            <w:tcMar>
              <w:top w:w="15" w:type="dxa"/>
              <w:left w:w="15" w:type="dxa"/>
              <w:bottom w:w="15" w:type="dxa"/>
              <w:right w:w="15" w:type="dxa"/>
            </w:tcMar>
            <w:hideMark/>
          </w:tcPr>
          <w:p w14:paraId="3B7FA0F8" w14:textId="77777777" w:rsidR="0040665D" w:rsidRDefault="0040665D" w:rsidP="00CE56E8">
            <w:pPr>
              <w:jc w:val="center"/>
              <w:rPr>
                <w:rFonts w:eastAsia="Times New Roman"/>
                <w:sz w:val="20"/>
                <w:szCs w:val="20"/>
              </w:rPr>
            </w:pPr>
          </w:p>
        </w:tc>
      </w:tr>
      <w:tr w:rsidR="0040665D" w14:paraId="3EA198F9" w14:textId="77777777" w:rsidTr="00CE56E8">
        <w:trPr>
          <w:tblCellSpacing w:w="15" w:type="dxa"/>
        </w:trPr>
        <w:tc>
          <w:tcPr>
            <w:tcW w:w="0" w:type="auto"/>
            <w:tcMar>
              <w:top w:w="15" w:type="dxa"/>
              <w:left w:w="15" w:type="dxa"/>
              <w:bottom w:w="15" w:type="dxa"/>
              <w:right w:w="15" w:type="dxa"/>
            </w:tcMar>
            <w:hideMark/>
          </w:tcPr>
          <w:p w14:paraId="3913FA25" w14:textId="77777777" w:rsidR="0040665D" w:rsidRDefault="0040665D" w:rsidP="00CE56E8">
            <w:pPr>
              <w:jc w:val="center"/>
              <w:rPr>
                <w:rFonts w:eastAsia="Times New Roman"/>
              </w:rPr>
            </w:pPr>
            <w:r>
              <w:rPr>
                <w:rFonts w:eastAsia="Times New Roman"/>
              </w:rPr>
              <w:t>Observations</w:t>
            </w:r>
          </w:p>
        </w:tc>
        <w:tc>
          <w:tcPr>
            <w:tcW w:w="0" w:type="auto"/>
            <w:tcMar>
              <w:top w:w="15" w:type="dxa"/>
              <w:left w:w="15" w:type="dxa"/>
              <w:bottom w:w="15" w:type="dxa"/>
              <w:right w:w="15" w:type="dxa"/>
            </w:tcMar>
            <w:hideMark/>
          </w:tcPr>
          <w:p w14:paraId="4E702513" w14:textId="77777777" w:rsidR="0040665D" w:rsidRDefault="0040665D" w:rsidP="007B3F1A">
            <w:pPr>
              <w:jc w:val="center"/>
              <w:rPr>
                <w:rFonts w:eastAsia="Times New Roman"/>
              </w:rPr>
            </w:pPr>
            <w:r>
              <w:rPr>
                <w:rFonts w:eastAsia="Times New Roman"/>
              </w:rPr>
              <w:t>829</w:t>
            </w:r>
          </w:p>
        </w:tc>
        <w:tc>
          <w:tcPr>
            <w:tcW w:w="0" w:type="auto"/>
            <w:tcMar>
              <w:top w:w="15" w:type="dxa"/>
              <w:left w:w="15" w:type="dxa"/>
              <w:bottom w:w="15" w:type="dxa"/>
              <w:right w:w="15" w:type="dxa"/>
            </w:tcMar>
            <w:hideMark/>
          </w:tcPr>
          <w:p w14:paraId="3F4B1641" w14:textId="77777777" w:rsidR="0040665D" w:rsidRDefault="0040665D" w:rsidP="007B3F1A">
            <w:pPr>
              <w:jc w:val="center"/>
              <w:rPr>
                <w:rFonts w:eastAsia="Times New Roman"/>
              </w:rPr>
            </w:pPr>
            <w:r>
              <w:rPr>
                <w:rFonts w:eastAsia="Times New Roman"/>
              </w:rPr>
              <w:t>829</w:t>
            </w:r>
          </w:p>
        </w:tc>
      </w:tr>
      <w:tr w:rsidR="0040665D" w14:paraId="456888BE" w14:textId="77777777" w:rsidTr="00CE56E8">
        <w:trPr>
          <w:tblCellSpacing w:w="15" w:type="dxa"/>
        </w:trPr>
        <w:tc>
          <w:tcPr>
            <w:tcW w:w="0" w:type="auto"/>
            <w:tcMar>
              <w:top w:w="15" w:type="dxa"/>
              <w:left w:w="15" w:type="dxa"/>
              <w:bottom w:w="15" w:type="dxa"/>
              <w:right w:w="15" w:type="dxa"/>
            </w:tcMar>
            <w:hideMark/>
          </w:tcPr>
          <w:p w14:paraId="58766EBC" w14:textId="77777777" w:rsidR="0040665D" w:rsidRDefault="0040665D" w:rsidP="00CE56E8">
            <w:pPr>
              <w:jc w:val="center"/>
              <w:rPr>
                <w:rFonts w:eastAsia="Times New Roman"/>
              </w:rPr>
            </w:pPr>
            <w:r>
              <w:rPr>
                <w:rFonts w:eastAsia="Times New Roman"/>
              </w:rPr>
              <w:t>R</w:t>
            </w:r>
            <w:r>
              <w:rPr>
                <w:rFonts w:eastAsia="Times New Roman"/>
                <w:vertAlign w:val="superscript"/>
              </w:rPr>
              <w:t>2</w:t>
            </w:r>
          </w:p>
        </w:tc>
        <w:tc>
          <w:tcPr>
            <w:tcW w:w="0" w:type="auto"/>
            <w:tcMar>
              <w:top w:w="15" w:type="dxa"/>
              <w:left w:w="15" w:type="dxa"/>
              <w:bottom w:w="15" w:type="dxa"/>
              <w:right w:w="15" w:type="dxa"/>
            </w:tcMar>
            <w:hideMark/>
          </w:tcPr>
          <w:p w14:paraId="5282F9D0" w14:textId="77777777" w:rsidR="0040665D" w:rsidRDefault="0040665D" w:rsidP="007B3F1A">
            <w:pPr>
              <w:jc w:val="center"/>
              <w:rPr>
                <w:rFonts w:eastAsia="Times New Roman"/>
              </w:rPr>
            </w:pPr>
            <w:r>
              <w:rPr>
                <w:rFonts w:eastAsia="Times New Roman"/>
              </w:rPr>
              <w:t>0.031</w:t>
            </w:r>
          </w:p>
        </w:tc>
        <w:tc>
          <w:tcPr>
            <w:tcW w:w="0" w:type="auto"/>
            <w:tcMar>
              <w:top w:w="15" w:type="dxa"/>
              <w:left w:w="15" w:type="dxa"/>
              <w:bottom w:w="15" w:type="dxa"/>
              <w:right w:w="15" w:type="dxa"/>
            </w:tcMar>
            <w:hideMark/>
          </w:tcPr>
          <w:p w14:paraId="05B68066" w14:textId="77777777" w:rsidR="0040665D" w:rsidRDefault="0040665D" w:rsidP="007B3F1A">
            <w:pPr>
              <w:jc w:val="center"/>
              <w:rPr>
                <w:rFonts w:eastAsia="Times New Roman"/>
              </w:rPr>
            </w:pPr>
            <w:r>
              <w:rPr>
                <w:rFonts w:eastAsia="Times New Roman"/>
              </w:rPr>
              <w:t>0.247</w:t>
            </w:r>
          </w:p>
        </w:tc>
      </w:tr>
      <w:tr w:rsidR="0040665D" w14:paraId="2225D2E1" w14:textId="77777777" w:rsidTr="00CE56E8">
        <w:trPr>
          <w:tblCellSpacing w:w="15" w:type="dxa"/>
        </w:trPr>
        <w:tc>
          <w:tcPr>
            <w:tcW w:w="0" w:type="auto"/>
            <w:tcMar>
              <w:top w:w="15" w:type="dxa"/>
              <w:left w:w="15" w:type="dxa"/>
              <w:bottom w:w="15" w:type="dxa"/>
              <w:right w:w="15" w:type="dxa"/>
            </w:tcMar>
            <w:hideMark/>
          </w:tcPr>
          <w:p w14:paraId="5652C9FF" w14:textId="77777777" w:rsidR="0040665D" w:rsidRDefault="0040665D" w:rsidP="00CE56E8">
            <w:pPr>
              <w:jc w:val="center"/>
              <w:rPr>
                <w:rFonts w:eastAsia="Times New Roman"/>
              </w:rPr>
            </w:pPr>
            <w:r>
              <w:rPr>
                <w:rFonts w:eastAsia="Times New Roman"/>
              </w:rPr>
              <w:t>Adjusted R</w:t>
            </w:r>
            <w:r>
              <w:rPr>
                <w:rFonts w:eastAsia="Times New Roman"/>
                <w:vertAlign w:val="superscript"/>
              </w:rPr>
              <w:t>2</w:t>
            </w:r>
          </w:p>
        </w:tc>
        <w:tc>
          <w:tcPr>
            <w:tcW w:w="0" w:type="auto"/>
            <w:tcMar>
              <w:top w:w="15" w:type="dxa"/>
              <w:left w:w="15" w:type="dxa"/>
              <w:bottom w:w="15" w:type="dxa"/>
              <w:right w:w="15" w:type="dxa"/>
            </w:tcMar>
            <w:hideMark/>
          </w:tcPr>
          <w:p w14:paraId="411C27D5" w14:textId="77777777" w:rsidR="0040665D" w:rsidRDefault="0040665D" w:rsidP="007B3F1A">
            <w:pPr>
              <w:jc w:val="center"/>
              <w:rPr>
                <w:rFonts w:eastAsia="Times New Roman"/>
              </w:rPr>
            </w:pPr>
            <w:r>
              <w:rPr>
                <w:rFonts w:eastAsia="Times New Roman"/>
              </w:rPr>
              <w:t>0.028</w:t>
            </w:r>
          </w:p>
        </w:tc>
        <w:tc>
          <w:tcPr>
            <w:tcW w:w="0" w:type="auto"/>
            <w:tcMar>
              <w:top w:w="15" w:type="dxa"/>
              <w:left w:w="15" w:type="dxa"/>
              <w:bottom w:w="15" w:type="dxa"/>
              <w:right w:w="15" w:type="dxa"/>
            </w:tcMar>
            <w:hideMark/>
          </w:tcPr>
          <w:p w14:paraId="7030FB4E" w14:textId="77777777" w:rsidR="0040665D" w:rsidRDefault="0040665D" w:rsidP="007B3F1A">
            <w:pPr>
              <w:jc w:val="center"/>
              <w:rPr>
                <w:rFonts w:eastAsia="Times New Roman"/>
              </w:rPr>
            </w:pPr>
            <w:r>
              <w:rPr>
                <w:rFonts w:eastAsia="Times New Roman"/>
              </w:rPr>
              <w:t>0.232</w:t>
            </w:r>
          </w:p>
        </w:tc>
      </w:tr>
      <w:tr w:rsidR="0040665D" w14:paraId="04422701" w14:textId="77777777" w:rsidTr="00CE56E8">
        <w:trPr>
          <w:tblCellSpacing w:w="15" w:type="dxa"/>
        </w:trPr>
        <w:tc>
          <w:tcPr>
            <w:tcW w:w="0" w:type="auto"/>
            <w:tcMar>
              <w:top w:w="15" w:type="dxa"/>
              <w:left w:w="15" w:type="dxa"/>
              <w:bottom w:w="15" w:type="dxa"/>
              <w:right w:w="15" w:type="dxa"/>
            </w:tcMar>
            <w:hideMark/>
          </w:tcPr>
          <w:p w14:paraId="2017B8AA" w14:textId="77777777" w:rsidR="0040665D" w:rsidRDefault="0040665D" w:rsidP="00CE56E8">
            <w:pPr>
              <w:jc w:val="center"/>
              <w:rPr>
                <w:rFonts w:eastAsia="Times New Roman"/>
              </w:rPr>
            </w:pPr>
            <w:r>
              <w:rPr>
                <w:rFonts w:eastAsia="Times New Roman"/>
              </w:rPr>
              <w:t>Residual Std. Error</w:t>
            </w:r>
          </w:p>
        </w:tc>
        <w:tc>
          <w:tcPr>
            <w:tcW w:w="0" w:type="auto"/>
            <w:tcMar>
              <w:top w:w="15" w:type="dxa"/>
              <w:left w:w="15" w:type="dxa"/>
              <w:bottom w:w="15" w:type="dxa"/>
              <w:right w:w="15" w:type="dxa"/>
            </w:tcMar>
            <w:hideMark/>
          </w:tcPr>
          <w:p w14:paraId="49140AB4" w14:textId="77777777" w:rsidR="0040665D" w:rsidRDefault="0040665D" w:rsidP="007B3F1A">
            <w:pPr>
              <w:jc w:val="center"/>
              <w:rPr>
                <w:rFonts w:eastAsia="Times New Roman"/>
              </w:rPr>
            </w:pPr>
            <w:r>
              <w:rPr>
                <w:rFonts w:eastAsia="Times New Roman"/>
              </w:rPr>
              <w:t>0.161 (</w:t>
            </w:r>
            <w:proofErr w:type="spellStart"/>
            <w:r>
              <w:rPr>
                <w:rFonts w:eastAsia="Times New Roman"/>
              </w:rPr>
              <w:t>df</w:t>
            </w:r>
            <w:proofErr w:type="spellEnd"/>
            <w:r>
              <w:rPr>
                <w:rFonts w:eastAsia="Times New Roman"/>
              </w:rPr>
              <w:t xml:space="preserve"> = 825)</w:t>
            </w:r>
          </w:p>
        </w:tc>
        <w:tc>
          <w:tcPr>
            <w:tcW w:w="0" w:type="auto"/>
            <w:tcMar>
              <w:top w:w="15" w:type="dxa"/>
              <w:left w:w="15" w:type="dxa"/>
              <w:bottom w:w="15" w:type="dxa"/>
              <w:right w:w="15" w:type="dxa"/>
            </w:tcMar>
            <w:hideMark/>
          </w:tcPr>
          <w:p w14:paraId="20EB7708" w14:textId="77777777" w:rsidR="0040665D" w:rsidRDefault="0040665D" w:rsidP="007B3F1A">
            <w:pPr>
              <w:jc w:val="center"/>
              <w:rPr>
                <w:rFonts w:eastAsia="Times New Roman"/>
              </w:rPr>
            </w:pPr>
            <w:r>
              <w:rPr>
                <w:rFonts w:eastAsia="Times New Roman"/>
              </w:rPr>
              <w:t>0.143 (</w:t>
            </w:r>
            <w:proofErr w:type="spellStart"/>
            <w:r>
              <w:rPr>
                <w:rFonts w:eastAsia="Times New Roman"/>
              </w:rPr>
              <w:t>df</w:t>
            </w:r>
            <w:proofErr w:type="spellEnd"/>
            <w:r>
              <w:rPr>
                <w:rFonts w:eastAsia="Times New Roman"/>
              </w:rPr>
              <w:t xml:space="preserve"> = 812)</w:t>
            </w:r>
          </w:p>
        </w:tc>
      </w:tr>
      <w:tr w:rsidR="0040665D" w14:paraId="341F1662" w14:textId="77777777" w:rsidTr="00CE56E8">
        <w:trPr>
          <w:tblCellSpacing w:w="15" w:type="dxa"/>
        </w:trPr>
        <w:tc>
          <w:tcPr>
            <w:tcW w:w="0" w:type="auto"/>
            <w:tcMar>
              <w:top w:w="15" w:type="dxa"/>
              <w:left w:w="15" w:type="dxa"/>
              <w:bottom w:w="15" w:type="dxa"/>
              <w:right w:w="15" w:type="dxa"/>
            </w:tcMar>
            <w:hideMark/>
          </w:tcPr>
          <w:p w14:paraId="78DF1492" w14:textId="77777777" w:rsidR="0040665D" w:rsidRDefault="0040665D" w:rsidP="00CE56E8">
            <w:pPr>
              <w:jc w:val="center"/>
              <w:rPr>
                <w:rFonts w:eastAsia="Times New Roman"/>
              </w:rPr>
            </w:pPr>
            <w:r>
              <w:rPr>
                <w:rFonts w:eastAsia="Times New Roman"/>
              </w:rPr>
              <w:t>F Statistic</w:t>
            </w:r>
          </w:p>
        </w:tc>
        <w:tc>
          <w:tcPr>
            <w:tcW w:w="0" w:type="auto"/>
            <w:tcMar>
              <w:top w:w="15" w:type="dxa"/>
              <w:left w:w="15" w:type="dxa"/>
              <w:bottom w:w="15" w:type="dxa"/>
              <w:right w:w="15" w:type="dxa"/>
            </w:tcMar>
            <w:hideMark/>
          </w:tcPr>
          <w:p w14:paraId="2125229F" w14:textId="77777777" w:rsidR="0040665D" w:rsidRDefault="0040665D" w:rsidP="007B3F1A">
            <w:pPr>
              <w:jc w:val="center"/>
              <w:rPr>
                <w:rFonts w:eastAsia="Times New Roman"/>
              </w:rPr>
            </w:pPr>
            <w:r>
              <w:rPr>
                <w:rFonts w:eastAsia="Times New Roman"/>
              </w:rPr>
              <w:t>8.935</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825)</w:t>
            </w:r>
          </w:p>
        </w:tc>
        <w:tc>
          <w:tcPr>
            <w:tcW w:w="0" w:type="auto"/>
            <w:tcMar>
              <w:top w:w="15" w:type="dxa"/>
              <w:left w:w="15" w:type="dxa"/>
              <w:bottom w:w="15" w:type="dxa"/>
              <w:right w:w="15" w:type="dxa"/>
            </w:tcMar>
            <w:hideMark/>
          </w:tcPr>
          <w:p w14:paraId="28ADF1B9" w14:textId="77777777" w:rsidR="0040665D" w:rsidRDefault="0040665D" w:rsidP="007B3F1A">
            <w:pPr>
              <w:jc w:val="center"/>
              <w:rPr>
                <w:rFonts w:eastAsia="Times New Roman"/>
              </w:rPr>
            </w:pPr>
            <w:r>
              <w:rPr>
                <w:rFonts w:eastAsia="Times New Roman"/>
              </w:rPr>
              <w:t>16.612</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16; 812)</w:t>
            </w:r>
          </w:p>
        </w:tc>
      </w:tr>
      <w:tr w:rsidR="0040665D" w14:paraId="50663666" w14:textId="77777777" w:rsidTr="00CE56E8">
        <w:trPr>
          <w:tblCellSpacing w:w="15" w:type="dxa"/>
        </w:trPr>
        <w:tc>
          <w:tcPr>
            <w:tcW w:w="0" w:type="auto"/>
            <w:gridSpan w:val="3"/>
            <w:tcBorders>
              <w:top w:val="nil"/>
              <w:left w:val="nil"/>
              <w:bottom w:val="single" w:sz="6" w:space="0" w:color="000000"/>
              <w:right w:val="nil"/>
            </w:tcBorders>
            <w:tcMar>
              <w:top w:w="15" w:type="dxa"/>
              <w:left w:w="15" w:type="dxa"/>
              <w:bottom w:w="15" w:type="dxa"/>
              <w:right w:w="15" w:type="dxa"/>
            </w:tcMar>
            <w:hideMark/>
          </w:tcPr>
          <w:p w14:paraId="27AA6EB7" w14:textId="77777777" w:rsidR="0040665D" w:rsidRDefault="0040665D" w:rsidP="00CE56E8">
            <w:pPr>
              <w:jc w:val="center"/>
              <w:rPr>
                <w:rFonts w:eastAsia="Times New Roman"/>
              </w:rPr>
            </w:pPr>
          </w:p>
        </w:tc>
      </w:tr>
      <w:tr w:rsidR="0040665D" w14:paraId="5255B92F" w14:textId="77777777" w:rsidTr="00CE56E8">
        <w:trPr>
          <w:tblCellSpacing w:w="15" w:type="dxa"/>
        </w:trPr>
        <w:tc>
          <w:tcPr>
            <w:tcW w:w="0" w:type="auto"/>
            <w:tcMar>
              <w:top w:w="15" w:type="dxa"/>
              <w:left w:w="15" w:type="dxa"/>
              <w:bottom w:w="15" w:type="dxa"/>
              <w:right w:w="15" w:type="dxa"/>
            </w:tcMar>
            <w:hideMark/>
          </w:tcPr>
          <w:p w14:paraId="7C41D1AD" w14:textId="77777777" w:rsidR="0040665D" w:rsidRDefault="0040665D" w:rsidP="00CE56E8">
            <w:pPr>
              <w:jc w:val="center"/>
              <w:rPr>
                <w:rFonts w:eastAsia="Times New Roman"/>
              </w:rPr>
            </w:pPr>
            <w:r>
              <w:rPr>
                <w:rStyle w:val="Emphasis"/>
              </w:rPr>
              <w:t>Note:</w:t>
            </w:r>
          </w:p>
        </w:tc>
        <w:tc>
          <w:tcPr>
            <w:tcW w:w="0" w:type="auto"/>
            <w:gridSpan w:val="2"/>
            <w:tcMar>
              <w:top w:w="15" w:type="dxa"/>
              <w:left w:w="15" w:type="dxa"/>
              <w:bottom w:w="15" w:type="dxa"/>
              <w:right w:w="15" w:type="dxa"/>
            </w:tcMar>
            <w:hideMark/>
          </w:tcPr>
          <w:p w14:paraId="0415C5E6" w14:textId="4269B464" w:rsidR="0040665D" w:rsidRDefault="00B27A4F" w:rsidP="00CE56E8">
            <w:pPr>
              <w:jc w:val="center"/>
              <w:rPr>
                <w:rFonts w:eastAsia="Times New Roman"/>
              </w:rPr>
            </w:pPr>
            <w:r>
              <w:rPr>
                <w:rFonts w:eastAsia="Times New Roman"/>
                <w:vertAlign w:val="superscript"/>
              </w:rPr>
              <w:t>*</w:t>
            </w:r>
            <w:r w:rsidRPr="00702301">
              <w:rPr>
                <w:rFonts w:eastAsia="Times New Roman"/>
              </w:rPr>
              <w:t>p</w:t>
            </w:r>
            <w:r>
              <w:rPr>
                <w:rFonts w:eastAsia="Times New Roman"/>
              </w:rPr>
              <w:t xml:space="preserve">&lt;0.1; </w:t>
            </w:r>
            <w:r>
              <w:rPr>
                <w:rFonts w:eastAsia="Times New Roman"/>
                <w:vertAlign w:val="superscript"/>
              </w:rPr>
              <w:t>**</w:t>
            </w:r>
            <w:r>
              <w:rPr>
                <w:rFonts w:eastAsia="Times New Roman"/>
              </w:rPr>
              <w:t xml:space="preserve">p&lt;0.05; </w:t>
            </w:r>
            <w:r>
              <w:rPr>
                <w:rFonts w:eastAsia="Times New Roman"/>
                <w:vertAlign w:val="superscript"/>
              </w:rPr>
              <w:t>***</w:t>
            </w:r>
            <w:r>
              <w:rPr>
                <w:rFonts w:eastAsia="Times New Roman"/>
              </w:rPr>
              <w:t>p&lt;0.01</w:t>
            </w:r>
          </w:p>
        </w:tc>
      </w:tr>
    </w:tbl>
    <w:p w14:paraId="3DAE157E" w14:textId="77777777" w:rsidR="0040665D" w:rsidRDefault="0040665D" w:rsidP="00930217">
      <w:pPr>
        <w:ind w:firstLine="0"/>
        <w:rPr>
          <w:noProof/>
          <w14:ligatures w14:val="standardContextual"/>
        </w:rPr>
      </w:pPr>
    </w:p>
    <w:p w14:paraId="5A7B5F4F" w14:textId="77777777" w:rsidR="0040665D" w:rsidRPr="00767205" w:rsidRDefault="0040665D" w:rsidP="00CE56E8">
      <w:pPr>
        <w:spacing w:line="240" w:lineRule="auto"/>
        <w:ind w:firstLine="0"/>
        <w:jc w:val="left"/>
      </w:pPr>
      <w:r>
        <w:rPr>
          <w:noProof/>
          <w14:ligatures w14:val="standardContextual"/>
        </w:rPr>
        <w:br w:type="page"/>
      </w:r>
    </w:p>
    <w:p w14:paraId="4A04400D" w14:textId="79C66B63" w:rsidR="0040665D" w:rsidRDefault="0040665D" w:rsidP="00C73E21">
      <w:pPr>
        <w:pStyle w:val="Caption"/>
        <w:keepNext/>
        <w:ind w:firstLine="0"/>
      </w:pPr>
      <w:bookmarkStart w:id="117" w:name="_Ref178619310"/>
      <w:bookmarkStart w:id="118" w:name="_Toc203147354"/>
      <w:r>
        <w:lastRenderedPageBreak/>
        <w:t xml:space="preserve">Table </w:t>
      </w:r>
      <w:fldSimple w:instr=" SEQ Table \* ARABIC ">
        <w:r w:rsidR="008B593D">
          <w:rPr>
            <w:noProof/>
          </w:rPr>
          <w:t>15</w:t>
        </w:r>
      </w:fldSimple>
      <w:bookmarkEnd w:id="117"/>
      <w:r>
        <w:t xml:space="preserve"> </w:t>
      </w:r>
      <w:r w:rsidR="00030CFC">
        <w:t>D</w:t>
      </w:r>
      <w:r w:rsidR="00FB17AC">
        <w:t>iff-in-diff</w:t>
      </w:r>
      <w:r>
        <w:t xml:space="preserve"> analysis of price volatility during second Grexit referendum</w:t>
      </w:r>
      <w:bookmarkEnd w:id="118"/>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012"/>
        <w:gridCol w:w="2980"/>
      </w:tblGrid>
      <w:tr w:rsidR="0040665D" w:rsidRPr="00EC20E0" w14:paraId="2312F9F8" w14:textId="77777777" w:rsidTr="00714654">
        <w:trPr>
          <w:tblCellSpacing w:w="15" w:type="dxa"/>
          <w:jc w:val="center"/>
        </w:trPr>
        <w:tc>
          <w:tcPr>
            <w:tcW w:w="0" w:type="auto"/>
            <w:gridSpan w:val="2"/>
            <w:tcBorders>
              <w:top w:val="nil"/>
              <w:left w:val="nil"/>
              <w:bottom w:val="nil"/>
              <w:right w:val="nil"/>
            </w:tcBorders>
            <w:vAlign w:val="center"/>
            <w:hideMark/>
          </w:tcPr>
          <w:p w14:paraId="201A1136" w14:textId="77777777" w:rsidR="0040665D" w:rsidRPr="00EC20E0" w:rsidRDefault="0040665D">
            <w:pPr>
              <w:jc w:val="center"/>
              <w:rPr>
                <w:rFonts w:eastAsia="Times New Roman"/>
                <w:sz w:val="22"/>
                <w:szCs w:val="22"/>
              </w:rPr>
            </w:pPr>
            <w:r>
              <w:rPr>
                <w:rStyle w:val="Strong"/>
                <w:sz w:val="22"/>
                <w:szCs w:val="22"/>
              </w:rPr>
              <w:t>Diff-in-diff</w:t>
            </w:r>
            <w:r w:rsidRPr="00EC20E0">
              <w:rPr>
                <w:rStyle w:val="Strong"/>
                <w:sz w:val="22"/>
                <w:szCs w:val="22"/>
              </w:rPr>
              <w:t xml:space="preserve"> Analysis of Volatility During GREXIT</w:t>
            </w:r>
          </w:p>
        </w:tc>
      </w:tr>
      <w:tr w:rsidR="0040665D" w:rsidRPr="00EC20E0" w14:paraId="37AB66FC" w14:textId="77777777" w:rsidTr="00714654">
        <w:trPr>
          <w:tblCellSpacing w:w="15" w:type="dxa"/>
          <w:jc w:val="center"/>
        </w:trPr>
        <w:tc>
          <w:tcPr>
            <w:tcW w:w="0" w:type="auto"/>
            <w:gridSpan w:val="2"/>
            <w:tcBorders>
              <w:bottom w:val="single" w:sz="6" w:space="0" w:color="000000"/>
            </w:tcBorders>
            <w:vAlign w:val="center"/>
            <w:hideMark/>
          </w:tcPr>
          <w:p w14:paraId="2A0C5F29" w14:textId="77777777" w:rsidR="0040665D" w:rsidRPr="00EC20E0" w:rsidRDefault="0040665D">
            <w:pPr>
              <w:jc w:val="center"/>
              <w:rPr>
                <w:rFonts w:eastAsia="Times New Roman"/>
                <w:sz w:val="22"/>
                <w:szCs w:val="22"/>
              </w:rPr>
            </w:pPr>
          </w:p>
        </w:tc>
      </w:tr>
      <w:tr w:rsidR="0040665D" w:rsidRPr="00EC20E0" w14:paraId="0E69CBE3" w14:textId="77777777" w:rsidTr="00714654">
        <w:trPr>
          <w:tblCellSpacing w:w="15" w:type="dxa"/>
          <w:jc w:val="center"/>
        </w:trPr>
        <w:tc>
          <w:tcPr>
            <w:tcW w:w="0" w:type="auto"/>
            <w:vAlign w:val="center"/>
            <w:hideMark/>
          </w:tcPr>
          <w:p w14:paraId="459AA923" w14:textId="77777777" w:rsidR="0040665D" w:rsidRPr="00EC20E0" w:rsidRDefault="0040665D">
            <w:pPr>
              <w:jc w:val="center"/>
              <w:rPr>
                <w:rFonts w:eastAsia="Times New Roman"/>
                <w:sz w:val="22"/>
                <w:szCs w:val="22"/>
              </w:rPr>
            </w:pPr>
          </w:p>
        </w:tc>
        <w:tc>
          <w:tcPr>
            <w:tcW w:w="0" w:type="auto"/>
            <w:vAlign w:val="center"/>
            <w:hideMark/>
          </w:tcPr>
          <w:p w14:paraId="59578A84" w14:textId="77777777" w:rsidR="0040665D" w:rsidRPr="00EC20E0" w:rsidRDefault="0040665D">
            <w:pPr>
              <w:jc w:val="center"/>
              <w:rPr>
                <w:rFonts w:eastAsia="Times New Roman"/>
                <w:sz w:val="22"/>
                <w:szCs w:val="22"/>
              </w:rPr>
            </w:pPr>
            <w:r w:rsidRPr="00EC20E0">
              <w:rPr>
                <w:rStyle w:val="Emphasis"/>
                <w:sz w:val="22"/>
                <w:szCs w:val="22"/>
              </w:rPr>
              <w:t>Dependent variable:</w:t>
            </w:r>
          </w:p>
        </w:tc>
      </w:tr>
      <w:tr w:rsidR="0040665D" w:rsidRPr="00EC20E0" w14:paraId="07B77C78" w14:textId="77777777" w:rsidTr="00714654">
        <w:trPr>
          <w:tblCellSpacing w:w="15" w:type="dxa"/>
          <w:jc w:val="center"/>
        </w:trPr>
        <w:tc>
          <w:tcPr>
            <w:tcW w:w="0" w:type="auto"/>
            <w:vAlign w:val="center"/>
            <w:hideMark/>
          </w:tcPr>
          <w:p w14:paraId="0BBF8674" w14:textId="77777777" w:rsidR="0040665D" w:rsidRPr="00EC20E0" w:rsidRDefault="0040665D">
            <w:pPr>
              <w:jc w:val="center"/>
              <w:rPr>
                <w:rFonts w:eastAsia="Times New Roman"/>
                <w:sz w:val="22"/>
                <w:szCs w:val="22"/>
              </w:rPr>
            </w:pPr>
          </w:p>
        </w:tc>
        <w:tc>
          <w:tcPr>
            <w:tcW w:w="0" w:type="auto"/>
            <w:tcBorders>
              <w:bottom w:val="single" w:sz="6" w:space="0" w:color="000000"/>
            </w:tcBorders>
            <w:vAlign w:val="center"/>
            <w:hideMark/>
          </w:tcPr>
          <w:p w14:paraId="4D95D274" w14:textId="77777777" w:rsidR="0040665D" w:rsidRPr="00EC20E0" w:rsidRDefault="0040665D">
            <w:pPr>
              <w:jc w:val="center"/>
              <w:rPr>
                <w:rFonts w:eastAsia="Times New Roman"/>
                <w:sz w:val="22"/>
                <w:szCs w:val="22"/>
              </w:rPr>
            </w:pPr>
          </w:p>
        </w:tc>
      </w:tr>
      <w:tr w:rsidR="0040665D" w:rsidRPr="00EC20E0" w14:paraId="6C7427C0" w14:textId="77777777" w:rsidTr="00714654">
        <w:trPr>
          <w:tblCellSpacing w:w="15" w:type="dxa"/>
          <w:jc w:val="center"/>
        </w:trPr>
        <w:tc>
          <w:tcPr>
            <w:tcW w:w="0" w:type="auto"/>
            <w:vAlign w:val="center"/>
            <w:hideMark/>
          </w:tcPr>
          <w:p w14:paraId="252EB048" w14:textId="77777777" w:rsidR="0040665D" w:rsidRPr="00EC20E0" w:rsidRDefault="0040665D">
            <w:pPr>
              <w:jc w:val="center"/>
              <w:rPr>
                <w:rFonts w:eastAsia="Times New Roman"/>
                <w:sz w:val="22"/>
                <w:szCs w:val="22"/>
              </w:rPr>
            </w:pPr>
          </w:p>
        </w:tc>
        <w:tc>
          <w:tcPr>
            <w:tcW w:w="0" w:type="auto"/>
            <w:vAlign w:val="center"/>
            <w:hideMark/>
          </w:tcPr>
          <w:p w14:paraId="0B2D85D6" w14:textId="77777777" w:rsidR="0040665D" w:rsidRPr="00EC20E0" w:rsidRDefault="0040665D">
            <w:pPr>
              <w:jc w:val="center"/>
              <w:rPr>
                <w:rFonts w:eastAsia="Times New Roman"/>
                <w:sz w:val="22"/>
                <w:szCs w:val="22"/>
              </w:rPr>
            </w:pPr>
            <w:r w:rsidRPr="00EC20E0">
              <w:rPr>
                <w:rFonts w:eastAsia="Times New Roman"/>
                <w:sz w:val="22"/>
                <w:szCs w:val="22"/>
              </w:rPr>
              <w:t>Volatility (Daily Return)</w:t>
            </w:r>
          </w:p>
        </w:tc>
      </w:tr>
      <w:tr w:rsidR="0040665D" w:rsidRPr="00EC20E0" w14:paraId="29862142" w14:textId="77777777" w:rsidTr="00714654">
        <w:trPr>
          <w:tblCellSpacing w:w="15" w:type="dxa"/>
          <w:jc w:val="center"/>
        </w:trPr>
        <w:tc>
          <w:tcPr>
            <w:tcW w:w="0" w:type="auto"/>
            <w:gridSpan w:val="2"/>
            <w:tcBorders>
              <w:bottom w:val="single" w:sz="6" w:space="0" w:color="000000"/>
            </w:tcBorders>
            <w:vAlign w:val="center"/>
            <w:hideMark/>
          </w:tcPr>
          <w:p w14:paraId="3F25D5C1" w14:textId="77777777" w:rsidR="0040665D" w:rsidRPr="00EC20E0" w:rsidRDefault="0040665D">
            <w:pPr>
              <w:jc w:val="center"/>
              <w:rPr>
                <w:rFonts w:eastAsia="Times New Roman"/>
                <w:sz w:val="22"/>
                <w:szCs w:val="22"/>
              </w:rPr>
            </w:pPr>
          </w:p>
        </w:tc>
      </w:tr>
      <w:tr w:rsidR="0040665D" w:rsidRPr="00EC20E0" w14:paraId="04AECEF6" w14:textId="77777777" w:rsidTr="00714654">
        <w:trPr>
          <w:tblCellSpacing w:w="15" w:type="dxa"/>
          <w:jc w:val="center"/>
        </w:trPr>
        <w:tc>
          <w:tcPr>
            <w:tcW w:w="0" w:type="auto"/>
            <w:vAlign w:val="center"/>
            <w:hideMark/>
          </w:tcPr>
          <w:p w14:paraId="19B6BA25" w14:textId="77777777" w:rsidR="0040665D" w:rsidRPr="00EC20E0" w:rsidRDefault="0040665D">
            <w:pPr>
              <w:jc w:val="left"/>
              <w:rPr>
                <w:rFonts w:eastAsia="Times New Roman"/>
                <w:sz w:val="22"/>
                <w:szCs w:val="22"/>
              </w:rPr>
            </w:pPr>
            <w:r w:rsidRPr="00EC20E0">
              <w:rPr>
                <w:rFonts w:eastAsia="Times New Roman"/>
                <w:sz w:val="22"/>
                <w:szCs w:val="22"/>
              </w:rPr>
              <w:t>Period</w:t>
            </w:r>
          </w:p>
        </w:tc>
        <w:tc>
          <w:tcPr>
            <w:tcW w:w="0" w:type="auto"/>
            <w:vAlign w:val="center"/>
            <w:hideMark/>
          </w:tcPr>
          <w:p w14:paraId="120FD6C4" w14:textId="77777777" w:rsidR="0040665D" w:rsidRPr="00EC20E0" w:rsidRDefault="0040665D">
            <w:pPr>
              <w:jc w:val="center"/>
              <w:rPr>
                <w:rFonts w:eastAsia="Times New Roman"/>
                <w:sz w:val="22"/>
                <w:szCs w:val="22"/>
              </w:rPr>
            </w:pPr>
            <w:r w:rsidRPr="00EC20E0">
              <w:rPr>
                <w:rFonts w:eastAsia="Times New Roman"/>
                <w:sz w:val="22"/>
                <w:szCs w:val="22"/>
              </w:rPr>
              <w:t>-0.002</w:t>
            </w:r>
          </w:p>
        </w:tc>
      </w:tr>
      <w:tr w:rsidR="0040665D" w:rsidRPr="00EC20E0" w14:paraId="5C2E0A55" w14:textId="77777777" w:rsidTr="00714654">
        <w:trPr>
          <w:tblCellSpacing w:w="15" w:type="dxa"/>
          <w:jc w:val="center"/>
        </w:trPr>
        <w:tc>
          <w:tcPr>
            <w:tcW w:w="0" w:type="auto"/>
            <w:vAlign w:val="center"/>
            <w:hideMark/>
          </w:tcPr>
          <w:p w14:paraId="414657DC" w14:textId="77777777" w:rsidR="0040665D" w:rsidRPr="00EC20E0" w:rsidRDefault="0040665D">
            <w:pPr>
              <w:jc w:val="center"/>
              <w:rPr>
                <w:rFonts w:eastAsia="Times New Roman"/>
                <w:sz w:val="22"/>
                <w:szCs w:val="22"/>
              </w:rPr>
            </w:pPr>
          </w:p>
        </w:tc>
        <w:tc>
          <w:tcPr>
            <w:tcW w:w="0" w:type="auto"/>
            <w:vAlign w:val="center"/>
            <w:hideMark/>
          </w:tcPr>
          <w:p w14:paraId="42A55802" w14:textId="77777777" w:rsidR="0040665D" w:rsidRPr="00EC20E0" w:rsidRDefault="0040665D">
            <w:pPr>
              <w:jc w:val="center"/>
              <w:rPr>
                <w:rFonts w:eastAsia="Times New Roman"/>
                <w:sz w:val="22"/>
                <w:szCs w:val="22"/>
              </w:rPr>
            </w:pPr>
            <w:r w:rsidRPr="00EC20E0">
              <w:rPr>
                <w:rFonts w:eastAsia="Times New Roman"/>
                <w:sz w:val="22"/>
                <w:szCs w:val="22"/>
              </w:rPr>
              <w:t>(0.087)</w:t>
            </w:r>
          </w:p>
        </w:tc>
      </w:tr>
      <w:tr w:rsidR="0040665D" w:rsidRPr="00EC20E0" w14:paraId="2DFB85C3" w14:textId="77777777" w:rsidTr="00714654">
        <w:trPr>
          <w:tblCellSpacing w:w="15" w:type="dxa"/>
          <w:jc w:val="center"/>
        </w:trPr>
        <w:tc>
          <w:tcPr>
            <w:tcW w:w="0" w:type="auto"/>
            <w:vAlign w:val="center"/>
            <w:hideMark/>
          </w:tcPr>
          <w:p w14:paraId="6D4F5543" w14:textId="77777777" w:rsidR="0040665D" w:rsidRPr="00EC20E0" w:rsidRDefault="0040665D">
            <w:pPr>
              <w:jc w:val="center"/>
              <w:rPr>
                <w:rFonts w:eastAsia="Times New Roman"/>
                <w:sz w:val="22"/>
                <w:szCs w:val="22"/>
              </w:rPr>
            </w:pPr>
          </w:p>
        </w:tc>
        <w:tc>
          <w:tcPr>
            <w:tcW w:w="0" w:type="auto"/>
            <w:vAlign w:val="center"/>
            <w:hideMark/>
          </w:tcPr>
          <w:p w14:paraId="1786EB3F" w14:textId="77777777" w:rsidR="0040665D" w:rsidRPr="00EC20E0" w:rsidRDefault="0040665D">
            <w:pPr>
              <w:rPr>
                <w:rFonts w:eastAsia="Times New Roman"/>
                <w:sz w:val="22"/>
                <w:szCs w:val="22"/>
              </w:rPr>
            </w:pPr>
          </w:p>
        </w:tc>
      </w:tr>
      <w:tr w:rsidR="0040665D" w:rsidRPr="00EC20E0" w14:paraId="45E87AE8" w14:textId="77777777" w:rsidTr="00714654">
        <w:trPr>
          <w:tblCellSpacing w:w="15" w:type="dxa"/>
          <w:jc w:val="center"/>
        </w:trPr>
        <w:tc>
          <w:tcPr>
            <w:tcW w:w="0" w:type="auto"/>
            <w:vAlign w:val="center"/>
            <w:hideMark/>
          </w:tcPr>
          <w:p w14:paraId="25475452" w14:textId="77777777" w:rsidR="0040665D" w:rsidRPr="00EC20E0" w:rsidRDefault="0040665D">
            <w:pPr>
              <w:jc w:val="left"/>
              <w:rPr>
                <w:rFonts w:eastAsia="Times New Roman"/>
                <w:sz w:val="22"/>
                <w:szCs w:val="22"/>
              </w:rPr>
            </w:pPr>
            <w:r>
              <w:rPr>
                <w:rFonts w:eastAsia="Times New Roman"/>
                <w:sz w:val="22"/>
                <w:szCs w:val="22"/>
              </w:rPr>
              <w:t>Group</w:t>
            </w:r>
          </w:p>
        </w:tc>
        <w:tc>
          <w:tcPr>
            <w:tcW w:w="0" w:type="auto"/>
            <w:vAlign w:val="center"/>
            <w:hideMark/>
          </w:tcPr>
          <w:p w14:paraId="3C7A9665" w14:textId="77777777" w:rsidR="0040665D" w:rsidRPr="00EC20E0" w:rsidRDefault="0040665D">
            <w:pPr>
              <w:jc w:val="center"/>
              <w:rPr>
                <w:rFonts w:eastAsia="Times New Roman"/>
                <w:sz w:val="22"/>
                <w:szCs w:val="22"/>
              </w:rPr>
            </w:pPr>
            <w:r w:rsidRPr="00EC20E0">
              <w:rPr>
                <w:rFonts w:eastAsia="Times New Roman"/>
                <w:sz w:val="22"/>
                <w:szCs w:val="22"/>
              </w:rPr>
              <w:t>0.012</w:t>
            </w:r>
          </w:p>
        </w:tc>
      </w:tr>
      <w:tr w:rsidR="0040665D" w:rsidRPr="00EC20E0" w14:paraId="42077146" w14:textId="77777777" w:rsidTr="00714654">
        <w:trPr>
          <w:tblCellSpacing w:w="15" w:type="dxa"/>
          <w:jc w:val="center"/>
        </w:trPr>
        <w:tc>
          <w:tcPr>
            <w:tcW w:w="0" w:type="auto"/>
            <w:vAlign w:val="center"/>
            <w:hideMark/>
          </w:tcPr>
          <w:p w14:paraId="02BFE46F" w14:textId="77777777" w:rsidR="0040665D" w:rsidRPr="00EC20E0" w:rsidRDefault="0040665D">
            <w:pPr>
              <w:jc w:val="center"/>
              <w:rPr>
                <w:rFonts w:eastAsia="Times New Roman"/>
                <w:sz w:val="22"/>
                <w:szCs w:val="22"/>
              </w:rPr>
            </w:pPr>
          </w:p>
        </w:tc>
        <w:tc>
          <w:tcPr>
            <w:tcW w:w="0" w:type="auto"/>
            <w:vAlign w:val="center"/>
            <w:hideMark/>
          </w:tcPr>
          <w:p w14:paraId="16AB3B1C" w14:textId="77777777" w:rsidR="0040665D" w:rsidRPr="00EC20E0" w:rsidRDefault="0040665D">
            <w:pPr>
              <w:jc w:val="center"/>
              <w:rPr>
                <w:rFonts w:eastAsia="Times New Roman"/>
                <w:sz w:val="22"/>
                <w:szCs w:val="22"/>
              </w:rPr>
            </w:pPr>
            <w:r w:rsidRPr="00EC20E0">
              <w:rPr>
                <w:rFonts w:eastAsia="Times New Roman"/>
                <w:sz w:val="22"/>
                <w:szCs w:val="22"/>
              </w:rPr>
              <w:t>(0.090)</w:t>
            </w:r>
          </w:p>
        </w:tc>
      </w:tr>
      <w:tr w:rsidR="0040665D" w:rsidRPr="00EC20E0" w14:paraId="11963CBC" w14:textId="77777777" w:rsidTr="00714654">
        <w:trPr>
          <w:tblCellSpacing w:w="15" w:type="dxa"/>
          <w:jc w:val="center"/>
        </w:trPr>
        <w:tc>
          <w:tcPr>
            <w:tcW w:w="0" w:type="auto"/>
            <w:vAlign w:val="center"/>
            <w:hideMark/>
          </w:tcPr>
          <w:p w14:paraId="32915B94" w14:textId="77777777" w:rsidR="0040665D" w:rsidRPr="00EC20E0" w:rsidRDefault="0040665D">
            <w:pPr>
              <w:jc w:val="center"/>
              <w:rPr>
                <w:rFonts w:eastAsia="Times New Roman"/>
                <w:sz w:val="22"/>
                <w:szCs w:val="22"/>
              </w:rPr>
            </w:pPr>
          </w:p>
        </w:tc>
        <w:tc>
          <w:tcPr>
            <w:tcW w:w="0" w:type="auto"/>
            <w:vAlign w:val="center"/>
            <w:hideMark/>
          </w:tcPr>
          <w:p w14:paraId="0D730BBE" w14:textId="77777777" w:rsidR="0040665D" w:rsidRPr="00EC20E0" w:rsidRDefault="0040665D">
            <w:pPr>
              <w:rPr>
                <w:rFonts w:eastAsia="Times New Roman"/>
                <w:sz w:val="22"/>
                <w:szCs w:val="22"/>
              </w:rPr>
            </w:pPr>
          </w:p>
        </w:tc>
      </w:tr>
      <w:tr w:rsidR="0040665D" w:rsidRPr="00EC20E0" w14:paraId="512823BC" w14:textId="77777777" w:rsidTr="00714654">
        <w:trPr>
          <w:tblCellSpacing w:w="15" w:type="dxa"/>
          <w:jc w:val="center"/>
        </w:trPr>
        <w:tc>
          <w:tcPr>
            <w:tcW w:w="0" w:type="auto"/>
            <w:vAlign w:val="center"/>
            <w:hideMark/>
          </w:tcPr>
          <w:p w14:paraId="4BA4C16D" w14:textId="77777777" w:rsidR="0040665D" w:rsidRPr="00EC20E0" w:rsidRDefault="0040665D">
            <w:pPr>
              <w:jc w:val="left"/>
              <w:rPr>
                <w:rFonts w:eastAsia="Times New Roman"/>
                <w:sz w:val="22"/>
                <w:szCs w:val="22"/>
              </w:rPr>
            </w:pPr>
            <w:r w:rsidRPr="00EC20E0">
              <w:rPr>
                <w:rFonts w:eastAsia="Times New Roman"/>
                <w:sz w:val="22"/>
                <w:szCs w:val="22"/>
              </w:rPr>
              <w:t xml:space="preserve">Period x </w:t>
            </w:r>
            <w:r>
              <w:rPr>
                <w:rFonts w:eastAsia="Times New Roman"/>
                <w:sz w:val="22"/>
                <w:szCs w:val="22"/>
              </w:rPr>
              <w:t>Group</w:t>
            </w:r>
          </w:p>
        </w:tc>
        <w:tc>
          <w:tcPr>
            <w:tcW w:w="0" w:type="auto"/>
            <w:vAlign w:val="center"/>
            <w:hideMark/>
          </w:tcPr>
          <w:p w14:paraId="0A9D573B" w14:textId="77777777" w:rsidR="0040665D" w:rsidRPr="00EC20E0" w:rsidRDefault="0040665D">
            <w:pPr>
              <w:jc w:val="center"/>
              <w:rPr>
                <w:rFonts w:eastAsia="Times New Roman"/>
                <w:sz w:val="22"/>
                <w:szCs w:val="22"/>
              </w:rPr>
            </w:pPr>
            <w:r w:rsidRPr="00EC20E0">
              <w:rPr>
                <w:rFonts w:eastAsia="Times New Roman"/>
                <w:sz w:val="22"/>
                <w:szCs w:val="22"/>
              </w:rPr>
              <w:t>-0.016</w:t>
            </w:r>
          </w:p>
        </w:tc>
      </w:tr>
      <w:tr w:rsidR="0040665D" w:rsidRPr="00EC20E0" w14:paraId="14F9EB46" w14:textId="77777777" w:rsidTr="00714654">
        <w:trPr>
          <w:tblCellSpacing w:w="15" w:type="dxa"/>
          <w:jc w:val="center"/>
        </w:trPr>
        <w:tc>
          <w:tcPr>
            <w:tcW w:w="0" w:type="auto"/>
            <w:vAlign w:val="center"/>
            <w:hideMark/>
          </w:tcPr>
          <w:p w14:paraId="0BEFD112" w14:textId="77777777" w:rsidR="0040665D" w:rsidRPr="00EC20E0" w:rsidRDefault="0040665D">
            <w:pPr>
              <w:jc w:val="center"/>
              <w:rPr>
                <w:rFonts w:eastAsia="Times New Roman"/>
                <w:sz w:val="22"/>
                <w:szCs w:val="22"/>
              </w:rPr>
            </w:pPr>
          </w:p>
        </w:tc>
        <w:tc>
          <w:tcPr>
            <w:tcW w:w="0" w:type="auto"/>
            <w:vAlign w:val="center"/>
            <w:hideMark/>
          </w:tcPr>
          <w:p w14:paraId="0A3456FD" w14:textId="77777777" w:rsidR="0040665D" w:rsidRPr="00EC20E0" w:rsidRDefault="0040665D">
            <w:pPr>
              <w:jc w:val="center"/>
              <w:rPr>
                <w:rFonts w:eastAsia="Times New Roman"/>
                <w:sz w:val="22"/>
                <w:szCs w:val="22"/>
              </w:rPr>
            </w:pPr>
            <w:r w:rsidRPr="00EC20E0">
              <w:rPr>
                <w:rFonts w:eastAsia="Times New Roman"/>
                <w:sz w:val="22"/>
                <w:szCs w:val="22"/>
              </w:rPr>
              <w:t>(0.119)</w:t>
            </w:r>
          </w:p>
        </w:tc>
      </w:tr>
      <w:tr w:rsidR="0040665D" w:rsidRPr="00EC20E0" w14:paraId="243F4786" w14:textId="77777777" w:rsidTr="00714654">
        <w:trPr>
          <w:tblCellSpacing w:w="15" w:type="dxa"/>
          <w:jc w:val="center"/>
        </w:trPr>
        <w:tc>
          <w:tcPr>
            <w:tcW w:w="0" w:type="auto"/>
            <w:vAlign w:val="center"/>
            <w:hideMark/>
          </w:tcPr>
          <w:p w14:paraId="52C39B38" w14:textId="77777777" w:rsidR="0040665D" w:rsidRPr="00EC20E0" w:rsidRDefault="0040665D">
            <w:pPr>
              <w:jc w:val="center"/>
              <w:rPr>
                <w:rFonts w:eastAsia="Times New Roman"/>
                <w:sz w:val="22"/>
                <w:szCs w:val="22"/>
              </w:rPr>
            </w:pPr>
          </w:p>
        </w:tc>
        <w:tc>
          <w:tcPr>
            <w:tcW w:w="0" w:type="auto"/>
            <w:vAlign w:val="center"/>
            <w:hideMark/>
          </w:tcPr>
          <w:p w14:paraId="3526956D" w14:textId="77777777" w:rsidR="0040665D" w:rsidRPr="00EC20E0" w:rsidRDefault="0040665D">
            <w:pPr>
              <w:rPr>
                <w:rFonts w:eastAsia="Times New Roman"/>
                <w:sz w:val="22"/>
                <w:szCs w:val="22"/>
              </w:rPr>
            </w:pPr>
          </w:p>
        </w:tc>
      </w:tr>
      <w:tr w:rsidR="0040665D" w:rsidRPr="00EC20E0" w14:paraId="061805AA" w14:textId="77777777" w:rsidTr="00714654">
        <w:trPr>
          <w:tblCellSpacing w:w="15" w:type="dxa"/>
          <w:jc w:val="center"/>
        </w:trPr>
        <w:tc>
          <w:tcPr>
            <w:tcW w:w="0" w:type="auto"/>
            <w:vAlign w:val="center"/>
            <w:hideMark/>
          </w:tcPr>
          <w:p w14:paraId="2AA799C0" w14:textId="77777777" w:rsidR="0040665D" w:rsidRPr="00EC20E0" w:rsidRDefault="0040665D">
            <w:pPr>
              <w:jc w:val="left"/>
              <w:rPr>
                <w:rFonts w:eastAsia="Times New Roman"/>
                <w:sz w:val="22"/>
                <w:szCs w:val="22"/>
              </w:rPr>
            </w:pPr>
            <w:r w:rsidRPr="00EC20E0">
              <w:rPr>
                <w:rFonts w:eastAsia="Times New Roman"/>
                <w:sz w:val="22"/>
                <w:szCs w:val="22"/>
              </w:rPr>
              <w:t>Constant</w:t>
            </w:r>
          </w:p>
        </w:tc>
        <w:tc>
          <w:tcPr>
            <w:tcW w:w="0" w:type="auto"/>
            <w:vAlign w:val="center"/>
            <w:hideMark/>
          </w:tcPr>
          <w:p w14:paraId="7AC22BD2" w14:textId="77777777" w:rsidR="0040665D" w:rsidRPr="00EC20E0" w:rsidRDefault="0040665D">
            <w:pPr>
              <w:jc w:val="center"/>
              <w:rPr>
                <w:rFonts w:eastAsia="Times New Roman"/>
                <w:sz w:val="22"/>
                <w:szCs w:val="22"/>
              </w:rPr>
            </w:pPr>
            <w:r w:rsidRPr="00EC20E0">
              <w:rPr>
                <w:rFonts w:eastAsia="Times New Roman"/>
                <w:sz w:val="22"/>
                <w:szCs w:val="22"/>
              </w:rPr>
              <w:t>0.039</w:t>
            </w:r>
          </w:p>
        </w:tc>
      </w:tr>
      <w:tr w:rsidR="0040665D" w:rsidRPr="00EC20E0" w14:paraId="692DFAB1" w14:textId="77777777" w:rsidTr="00714654">
        <w:trPr>
          <w:tblCellSpacing w:w="15" w:type="dxa"/>
          <w:jc w:val="center"/>
        </w:trPr>
        <w:tc>
          <w:tcPr>
            <w:tcW w:w="0" w:type="auto"/>
            <w:vAlign w:val="center"/>
            <w:hideMark/>
          </w:tcPr>
          <w:p w14:paraId="629DED4C" w14:textId="77777777" w:rsidR="0040665D" w:rsidRPr="00EC20E0" w:rsidRDefault="0040665D">
            <w:pPr>
              <w:jc w:val="center"/>
              <w:rPr>
                <w:rFonts w:eastAsia="Times New Roman"/>
                <w:sz w:val="22"/>
                <w:szCs w:val="22"/>
              </w:rPr>
            </w:pPr>
          </w:p>
        </w:tc>
        <w:tc>
          <w:tcPr>
            <w:tcW w:w="0" w:type="auto"/>
            <w:vAlign w:val="center"/>
            <w:hideMark/>
          </w:tcPr>
          <w:p w14:paraId="5FA572B2" w14:textId="77777777" w:rsidR="0040665D" w:rsidRPr="00EC20E0" w:rsidRDefault="0040665D">
            <w:pPr>
              <w:jc w:val="center"/>
              <w:rPr>
                <w:rFonts w:eastAsia="Times New Roman"/>
                <w:sz w:val="22"/>
                <w:szCs w:val="22"/>
              </w:rPr>
            </w:pPr>
            <w:r w:rsidRPr="00EC20E0">
              <w:rPr>
                <w:rFonts w:eastAsia="Times New Roman"/>
                <w:sz w:val="22"/>
                <w:szCs w:val="22"/>
              </w:rPr>
              <w:t>(0.065)</w:t>
            </w:r>
          </w:p>
        </w:tc>
      </w:tr>
      <w:tr w:rsidR="0040665D" w:rsidRPr="00EC20E0" w14:paraId="4ED551B2" w14:textId="77777777" w:rsidTr="00714654">
        <w:trPr>
          <w:tblCellSpacing w:w="15" w:type="dxa"/>
          <w:jc w:val="center"/>
        </w:trPr>
        <w:tc>
          <w:tcPr>
            <w:tcW w:w="0" w:type="auto"/>
            <w:vAlign w:val="center"/>
            <w:hideMark/>
          </w:tcPr>
          <w:p w14:paraId="23F744F3" w14:textId="77777777" w:rsidR="0040665D" w:rsidRPr="00EC20E0" w:rsidRDefault="0040665D">
            <w:pPr>
              <w:jc w:val="center"/>
              <w:rPr>
                <w:rFonts w:eastAsia="Times New Roman"/>
                <w:sz w:val="22"/>
                <w:szCs w:val="22"/>
              </w:rPr>
            </w:pPr>
          </w:p>
        </w:tc>
        <w:tc>
          <w:tcPr>
            <w:tcW w:w="0" w:type="auto"/>
            <w:vAlign w:val="center"/>
            <w:hideMark/>
          </w:tcPr>
          <w:p w14:paraId="601CE04A" w14:textId="77777777" w:rsidR="0040665D" w:rsidRPr="00EC20E0" w:rsidRDefault="0040665D">
            <w:pPr>
              <w:rPr>
                <w:rFonts w:eastAsia="Times New Roman"/>
                <w:sz w:val="22"/>
                <w:szCs w:val="22"/>
              </w:rPr>
            </w:pPr>
          </w:p>
        </w:tc>
      </w:tr>
      <w:tr w:rsidR="0040665D" w:rsidRPr="00EC20E0" w14:paraId="2883E3B5" w14:textId="77777777" w:rsidTr="00244123">
        <w:trPr>
          <w:trHeight w:val="50"/>
          <w:tblCellSpacing w:w="15" w:type="dxa"/>
          <w:jc w:val="center"/>
        </w:trPr>
        <w:tc>
          <w:tcPr>
            <w:tcW w:w="0" w:type="auto"/>
            <w:gridSpan w:val="2"/>
            <w:tcBorders>
              <w:bottom w:val="single" w:sz="6" w:space="0" w:color="000000"/>
            </w:tcBorders>
            <w:vAlign w:val="center"/>
            <w:hideMark/>
          </w:tcPr>
          <w:p w14:paraId="68ABF932" w14:textId="77777777" w:rsidR="0040665D" w:rsidRPr="00EC20E0" w:rsidRDefault="0040665D">
            <w:pPr>
              <w:jc w:val="center"/>
              <w:rPr>
                <w:rFonts w:eastAsia="Times New Roman"/>
                <w:sz w:val="22"/>
                <w:szCs w:val="22"/>
              </w:rPr>
            </w:pPr>
          </w:p>
        </w:tc>
      </w:tr>
      <w:tr w:rsidR="0040665D" w:rsidRPr="00EC20E0" w14:paraId="040EF210" w14:textId="77777777" w:rsidTr="00714654">
        <w:trPr>
          <w:tblCellSpacing w:w="15" w:type="dxa"/>
          <w:jc w:val="center"/>
        </w:trPr>
        <w:tc>
          <w:tcPr>
            <w:tcW w:w="0" w:type="auto"/>
            <w:vAlign w:val="center"/>
            <w:hideMark/>
          </w:tcPr>
          <w:p w14:paraId="66C369D9" w14:textId="77777777" w:rsidR="0040665D" w:rsidRPr="00EC20E0" w:rsidRDefault="0040665D">
            <w:pPr>
              <w:jc w:val="left"/>
              <w:rPr>
                <w:rFonts w:eastAsia="Times New Roman"/>
                <w:sz w:val="22"/>
                <w:szCs w:val="22"/>
              </w:rPr>
            </w:pPr>
            <w:r w:rsidRPr="00EC20E0">
              <w:rPr>
                <w:rFonts w:eastAsia="Times New Roman"/>
                <w:sz w:val="22"/>
                <w:szCs w:val="22"/>
              </w:rPr>
              <w:t>Observations</w:t>
            </w:r>
          </w:p>
        </w:tc>
        <w:tc>
          <w:tcPr>
            <w:tcW w:w="0" w:type="auto"/>
            <w:vAlign w:val="center"/>
            <w:hideMark/>
          </w:tcPr>
          <w:p w14:paraId="71C09487" w14:textId="77777777" w:rsidR="0040665D" w:rsidRPr="00EC20E0" w:rsidRDefault="0040665D">
            <w:pPr>
              <w:jc w:val="center"/>
              <w:rPr>
                <w:rFonts w:eastAsia="Times New Roman"/>
                <w:sz w:val="22"/>
                <w:szCs w:val="22"/>
              </w:rPr>
            </w:pPr>
            <w:r w:rsidRPr="00EC20E0">
              <w:rPr>
                <w:rFonts w:eastAsia="Times New Roman"/>
                <w:sz w:val="22"/>
                <w:szCs w:val="22"/>
              </w:rPr>
              <w:t>104</w:t>
            </w:r>
          </w:p>
        </w:tc>
      </w:tr>
      <w:tr w:rsidR="0040665D" w:rsidRPr="00EC20E0" w14:paraId="209DB609" w14:textId="77777777" w:rsidTr="00714654">
        <w:trPr>
          <w:tblCellSpacing w:w="15" w:type="dxa"/>
          <w:jc w:val="center"/>
        </w:trPr>
        <w:tc>
          <w:tcPr>
            <w:tcW w:w="0" w:type="auto"/>
            <w:vAlign w:val="center"/>
            <w:hideMark/>
          </w:tcPr>
          <w:p w14:paraId="4C68FC65" w14:textId="77777777" w:rsidR="0040665D" w:rsidRPr="00EC20E0" w:rsidRDefault="0040665D">
            <w:pPr>
              <w:jc w:val="left"/>
              <w:rPr>
                <w:rFonts w:eastAsia="Times New Roman"/>
                <w:sz w:val="22"/>
                <w:szCs w:val="22"/>
              </w:rPr>
            </w:pPr>
            <w:r w:rsidRPr="00EC20E0">
              <w:rPr>
                <w:rFonts w:eastAsia="Times New Roman"/>
                <w:sz w:val="22"/>
                <w:szCs w:val="22"/>
              </w:rPr>
              <w:t>R</w:t>
            </w:r>
            <w:r w:rsidRPr="00EC20E0">
              <w:rPr>
                <w:rFonts w:eastAsia="Times New Roman"/>
                <w:sz w:val="22"/>
                <w:szCs w:val="22"/>
                <w:vertAlign w:val="superscript"/>
              </w:rPr>
              <w:t>2</w:t>
            </w:r>
          </w:p>
        </w:tc>
        <w:tc>
          <w:tcPr>
            <w:tcW w:w="0" w:type="auto"/>
            <w:vAlign w:val="center"/>
            <w:hideMark/>
          </w:tcPr>
          <w:p w14:paraId="72A78B73" w14:textId="77777777" w:rsidR="0040665D" w:rsidRPr="00EC20E0" w:rsidRDefault="0040665D">
            <w:pPr>
              <w:jc w:val="center"/>
              <w:rPr>
                <w:rFonts w:eastAsia="Times New Roman"/>
                <w:sz w:val="22"/>
                <w:szCs w:val="22"/>
              </w:rPr>
            </w:pPr>
            <w:r w:rsidRPr="00EC20E0">
              <w:rPr>
                <w:rFonts w:eastAsia="Times New Roman"/>
                <w:sz w:val="22"/>
                <w:szCs w:val="22"/>
              </w:rPr>
              <w:t>0.001</w:t>
            </w:r>
          </w:p>
        </w:tc>
      </w:tr>
      <w:tr w:rsidR="0040665D" w:rsidRPr="00EC20E0" w14:paraId="28D0B703" w14:textId="77777777" w:rsidTr="00714654">
        <w:trPr>
          <w:tblCellSpacing w:w="15" w:type="dxa"/>
          <w:jc w:val="center"/>
        </w:trPr>
        <w:tc>
          <w:tcPr>
            <w:tcW w:w="0" w:type="auto"/>
            <w:vAlign w:val="center"/>
            <w:hideMark/>
          </w:tcPr>
          <w:p w14:paraId="5D5D4977" w14:textId="77777777" w:rsidR="0040665D" w:rsidRPr="00EC20E0" w:rsidRDefault="0040665D">
            <w:pPr>
              <w:jc w:val="left"/>
              <w:rPr>
                <w:rFonts w:eastAsia="Times New Roman"/>
                <w:sz w:val="22"/>
                <w:szCs w:val="22"/>
              </w:rPr>
            </w:pPr>
            <w:r w:rsidRPr="00EC20E0">
              <w:rPr>
                <w:rFonts w:eastAsia="Times New Roman"/>
                <w:sz w:val="22"/>
                <w:szCs w:val="22"/>
              </w:rPr>
              <w:t>Adjusted R</w:t>
            </w:r>
            <w:r w:rsidRPr="00EC20E0">
              <w:rPr>
                <w:rFonts w:eastAsia="Times New Roman"/>
                <w:sz w:val="22"/>
                <w:szCs w:val="22"/>
                <w:vertAlign w:val="superscript"/>
              </w:rPr>
              <w:t>2</w:t>
            </w:r>
          </w:p>
        </w:tc>
        <w:tc>
          <w:tcPr>
            <w:tcW w:w="0" w:type="auto"/>
            <w:vAlign w:val="center"/>
            <w:hideMark/>
          </w:tcPr>
          <w:p w14:paraId="5ED83E09" w14:textId="77777777" w:rsidR="0040665D" w:rsidRPr="00EC20E0" w:rsidRDefault="0040665D">
            <w:pPr>
              <w:jc w:val="center"/>
              <w:rPr>
                <w:rFonts w:eastAsia="Times New Roman"/>
                <w:sz w:val="22"/>
                <w:szCs w:val="22"/>
              </w:rPr>
            </w:pPr>
            <w:r w:rsidRPr="00EC20E0">
              <w:rPr>
                <w:rFonts w:eastAsia="Times New Roman"/>
                <w:sz w:val="22"/>
                <w:szCs w:val="22"/>
              </w:rPr>
              <w:t>-0.029</w:t>
            </w:r>
          </w:p>
        </w:tc>
      </w:tr>
      <w:tr w:rsidR="0040665D" w:rsidRPr="00EC20E0" w14:paraId="3899F378" w14:textId="77777777" w:rsidTr="00714654">
        <w:trPr>
          <w:tblCellSpacing w:w="15" w:type="dxa"/>
          <w:jc w:val="center"/>
        </w:trPr>
        <w:tc>
          <w:tcPr>
            <w:tcW w:w="0" w:type="auto"/>
            <w:vAlign w:val="center"/>
            <w:hideMark/>
          </w:tcPr>
          <w:p w14:paraId="6A09BC76" w14:textId="77777777" w:rsidR="0040665D" w:rsidRPr="00EC20E0" w:rsidRDefault="0040665D">
            <w:pPr>
              <w:jc w:val="left"/>
              <w:rPr>
                <w:rFonts w:eastAsia="Times New Roman"/>
                <w:sz w:val="22"/>
                <w:szCs w:val="22"/>
              </w:rPr>
            </w:pPr>
            <w:r w:rsidRPr="00EC20E0">
              <w:rPr>
                <w:rFonts w:eastAsia="Times New Roman"/>
                <w:sz w:val="22"/>
                <w:szCs w:val="22"/>
              </w:rPr>
              <w:t>Residual Std. Error</w:t>
            </w:r>
          </w:p>
        </w:tc>
        <w:tc>
          <w:tcPr>
            <w:tcW w:w="0" w:type="auto"/>
            <w:vAlign w:val="center"/>
            <w:hideMark/>
          </w:tcPr>
          <w:p w14:paraId="128FFAEC" w14:textId="77777777" w:rsidR="0040665D" w:rsidRPr="00EC20E0" w:rsidRDefault="0040665D">
            <w:pPr>
              <w:jc w:val="center"/>
              <w:rPr>
                <w:rFonts w:eastAsia="Times New Roman"/>
                <w:sz w:val="22"/>
                <w:szCs w:val="22"/>
              </w:rPr>
            </w:pPr>
            <w:r w:rsidRPr="00EC20E0">
              <w:rPr>
                <w:rFonts w:eastAsia="Times New Roman"/>
                <w:sz w:val="22"/>
                <w:szCs w:val="22"/>
              </w:rPr>
              <w:t>0.300 (</w:t>
            </w:r>
            <w:proofErr w:type="spellStart"/>
            <w:r w:rsidRPr="00EC20E0">
              <w:rPr>
                <w:rFonts w:eastAsia="Times New Roman"/>
                <w:sz w:val="22"/>
                <w:szCs w:val="22"/>
              </w:rPr>
              <w:t>df</w:t>
            </w:r>
            <w:proofErr w:type="spellEnd"/>
            <w:r w:rsidRPr="00EC20E0">
              <w:rPr>
                <w:rFonts w:eastAsia="Times New Roman"/>
                <w:sz w:val="22"/>
                <w:szCs w:val="22"/>
              </w:rPr>
              <w:t xml:space="preserve"> = 100)</w:t>
            </w:r>
          </w:p>
        </w:tc>
      </w:tr>
      <w:tr w:rsidR="0040665D" w:rsidRPr="00EC20E0" w14:paraId="43E2D7A8" w14:textId="77777777" w:rsidTr="00714654">
        <w:trPr>
          <w:tblCellSpacing w:w="15" w:type="dxa"/>
          <w:jc w:val="center"/>
        </w:trPr>
        <w:tc>
          <w:tcPr>
            <w:tcW w:w="0" w:type="auto"/>
            <w:vAlign w:val="center"/>
            <w:hideMark/>
          </w:tcPr>
          <w:p w14:paraId="051E243B" w14:textId="77777777" w:rsidR="0040665D" w:rsidRPr="00EC20E0" w:rsidRDefault="0040665D">
            <w:pPr>
              <w:jc w:val="left"/>
              <w:rPr>
                <w:rFonts w:eastAsia="Times New Roman"/>
                <w:sz w:val="22"/>
                <w:szCs w:val="22"/>
              </w:rPr>
            </w:pPr>
            <w:r w:rsidRPr="00EC20E0">
              <w:rPr>
                <w:rFonts w:eastAsia="Times New Roman"/>
                <w:sz w:val="22"/>
                <w:szCs w:val="22"/>
              </w:rPr>
              <w:t>F Statistic</w:t>
            </w:r>
          </w:p>
        </w:tc>
        <w:tc>
          <w:tcPr>
            <w:tcW w:w="0" w:type="auto"/>
            <w:vAlign w:val="center"/>
            <w:hideMark/>
          </w:tcPr>
          <w:p w14:paraId="7060928B" w14:textId="77777777" w:rsidR="0040665D" w:rsidRPr="00EC20E0" w:rsidRDefault="0040665D">
            <w:pPr>
              <w:jc w:val="center"/>
              <w:rPr>
                <w:rFonts w:eastAsia="Times New Roman"/>
                <w:sz w:val="22"/>
                <w:szCs w:val="22"/>
              </w:rPr>
            </w:pPr>
            <w:r w:rsidRPr="00EC20E0">
              <w:rPr>
                <w:rFonts w:eastAsia="Times New Roman"/>
                <w:sz w:val="22"/>
                <w:szCs w:val="22"/>
              </w:rPr>
              <w:t>0.018 (</w:t>
            </w:r>
            <w:proofErr w:type="spellStart"/>
            <w:r w:rsidRPr="00EC20E0">
              <w:rPr>
                <w:rFonts w:eastAsia="Times New Roman"/>
                <w:sz w:val="22"/>
                <w:szCs w:val="22"/>
              </w:rPr>
              <w:t>df</w:t>
            </w:r>
            <w:proofErr w:type="spellEnd"/>
            <w:r w:rsidRPr="00EC20E0">
              <w:rPr>
                <w:rFonts w:eastAsia="Times New Roman"/>
                <w:sz w:val="22"/>
                <w:szCs w:val="22"/>
              </w:rPr>
              <w:t xml:space="preserve"> = 3; 100)</w:t>
            </w:r>
          </w:p>
        </w:tc>
      </w:tr>
      <w:tr w:rsidR="0040665D" w:rsidRPr="00EC20E0" w14:paraId="4A148C91" w14:textId="77777777" w:rsidTr="00714654">
        <w:trPr>
          <w:tblCellSpacing w:w="15" w:type="dxa"/>
          <w:jc w:val="center"/>
        </w:trPr>
        <w:tc>
          <w:tcPr>
            <w:tcW w:w="0" w:type="auto"/>
            <w:gridSpan w:val="2"/>
            <w:tcBorders>
              <w:bottom w:val="single" w:sz="6" w:space="0" w:color="000000"/>
            </w:tcBorders>
            <w:vAlign w:val="center"/>
            <w:hideMark/>
          </w:tcPr>
          <w:p w14:paraId="707816EE" w14:textId="77777777" w:rsidR="0040665D" w:rsidRPr="00EC20E0" w:rsidRDefault="0040665D">
            <w:pPr>
              <w:jc w:val="center"/>
              <w:rPr>
                <w:rFonts w:eastAsia="Times New Roman"/>
                <w:sz w:val="22"/>
                <w:szCs w:val="22"/>
              </w:rPr>
            </w:pPr>
          </w:p>
        </w:tc>
      </w:tr>
      <w:tr w:rsidR="0040665D" w:rsidRPr="00EC20E0" w14:paraId="13ADDAE3" w14:textId="77777777" w:rsidTr="00244123">
        <w:trPr>
          <w:trHeight w:val="50"/>
          <w:tblCellSpacing w:w="15" w:type="dxa"/>
          <w:jc w:val="center"/>
        </w:trPr>
        <w:tc>
          <w:tcPr>
            <w:tcW w:w="0" w:type="auto"/>
            <w:vAlign w:val="center"/>
            <w:hideMark/>
          </w:tcPr>
          <w:p w14:paraId="116163EE" w14:textId="77777777" w:rsidR="0040665D" w:rsidRPr="00EC20E0" w:rsidRDefault="0040665D">
            <w:pPr>
              <w:jc w:val="left"/>
              <w:rPr>
                <w:rFonts w:eastAsia="Times New Roman"/>
                <w:sz w:val="22"/>
                <w:szCs w:val="22"/>
              </w:rPr>
            </w:pPr>
            <w:r w:rsidRPr="00EC20E0">
              <w:rPr>
                <w:rStyle w:val="Emphasis"/>
                <w:sz w:val="22"/>
                <w:szCs w:val="22"/>
              </w:rPr>
              <w:t>Note:</w:t>
            </w:r>
          </w:p>
        </w:tc>
        <w:tc>
          <w:tcPr>
            <w:tcW w:w="0" w:type="auto"/>
            <w:vAlign w:val="center"/>
            <w:hideMark/>
          </w:tcPr>
          <w:p w14:paraId="60435F5A" w14:textId="0DC87879" w:rsidR="0040665D" w:rsidRPr="00EC20E0" w:rsidRDefault="00B27A4F">
            <w:pPr>
              <w:jc w:val="right"/>
              <w:rPr>
                <w:rFonts w:eastAsia="Times New Roman"/>
                <w:sz w:val="22"/>
                <w:szCs w:val="22"/>
              </w:rPr>
            </w:pPr>
            <w:r>
              <w:rPr>
                <w:rFonts w:eastAsia="Times New Roman"/>
                <w:vertAlign w:val="superscript"/>
              </w:rPr>
              <w:t>*</w:t>
            </w:r>
            <w:r w:rsidRPr="00702301">
              <w:rPr>
                <w:rFonts w:eastAsia="Times New Roman"/>
              </w:rPr>
              <w:t>p</w:t>
            </w:r>
            <w:r>
              <w:rPr>
                <w:rFonts w:eastAsia="Times New Roman"/>
              </w:rPr>
              <w:t xml:space="preserve">&lt;0.1; </w:t>
            </w:r>
            <w:r>
              <w:rPr>
                <w:rFonts w:eastAsia="Times New Roman"/>
                <w:vertAlign w:val="superscript"/>
              </w:rPr>
              <w:t>**</w:t>
            </w:r>
            <w:r>
              <w:rPr>
                <w:rFonts w:eastAsia="Times New Roman"/>
              </w:rPr>
              <w:t xml:space="preserve">p&lt;0.05; </w:t>
            </w:r>
            <w:r>
              <w:rPr>
                <w:rFonts w:eastAsia="Times New Roman"/>
                <w:vertAlign w:val="superscript"/>
              </w:rPr>
              <w:t>***</w:t>
            </w:r>
            <w:r>
              <w:rPr>
                <w:rFonts w:eastAsia="Times New Roman"/>
              </w:rPr>
              <w:t>p&lt;0.01</w:t>
            </w:r>
          </w:p>
        </w:tc>
      </w:tr>
    </w:tbl>
    <w:p w14:paraId="0FB2EC1E" w14:textId="77777777" w:rsidR="0040665D" w:rsidRDefault="0040665D" w:rsidP="00930217">
      <w:pPr>
        <w:spacing w:line="240" w:lineRule="auto"/>
        <w:ind w:firstLine="0"/>
        <w:jc w:val="left"/>
        <w:rPr>
          <w:noProof/>
          <w14:ligatures w14:val="standardContextual"/>
        </w:rPr>
      </w:pPr>
    </w:p>
    <w:p w14:paraId="5E18F078" w14:textId="77777777" w:rsidR="0040665D" w:rsidRDefault="0040665D">
      <w:pPr>
        <w:spacing w:line="240" w:lineRule="auto"/>
        <w:ind w:firstLine="0"/>
        <w:jc w:val="left"/>
        <w:rPr>
          <w:noProof/>
          <w14:ligatures w14:val="standardContextual"/>
        </w:rPr>
      </w:pPr>
      <w:r>
        <w:rPr>
          <w:noProof/>
          <w14:ligatures w14:val="standardContextual"/>
        </w:rPr>
        <w:br w:type="page"/>
      </w:r>
    </w:p>
    <w:p w14:paraId="7DCE26EC" w14:textId="77777777" w:rsidR="0040665D" w:rsidRPr="002853F0" w:rsidRDefault="0040665D" w:rsidP="00BC298B">
      <w:pPr>
        <w:pStyle w:val="Heading1"/>
      </w:pPr>
      <w:bookmarkStart w:id="119" w:name="_Ref169916090"/>
      <w:bookmarkStart w:id="120" w:name="_Toc203146480"/>
      <w:r>
        <w:lastRenderedPageBreak/>
        <w:t>Conclusion</w:t>
      </w:r>
      <w:bookmarkEnd w:id="119"/>
      <w:bookmarkEnd w:id="120"/>
    </w:p>
    <w:p w14:paraId="68B82B2F" w14:textId="45416545" w:rsidR="0040665D" w:rsidRDefault="0040665D" w:rsidP="00C802D3">
      <w:pPr>
        <w:rPr>
          <w:rFonts w:eastAsia="Times New Roman"/>
        </w:rPr>
      </w:pPr>
      <w:r>
        <w:t xml:space="preserve">This </w:t>
      </w:r>
      <w:r w:rsidR="005B3265">
        <w:t>essay</w:t>
      </w:r>
      <w:r>
        <w:t xml:space="preserve"> investigate</w:t>
      </w:r>
      <w:r w:rsidR="00440D4D">
        <w:t>d</w:t>
      </w:r>
      <w:r>
        <w:t xml:space="preserve"> the causal impact of the central clearing mandate on the IR swaps market, focusing on key outcomes such as pricing, liquidity, and volatility. Using a diff-in-diff approach, I can isolate the effects of the clearing mandate, providing a comprehensive view of its influence on market dynamics.</w:t>
      </w:r>
    </w:p>
    <w:p w14:paraId="7C5DA939" w14:textId="346766CC" w:rsidR="0040665D" w:rsidRDefault="0040665D" w:rsidP="00C802D3">
      <w:r>
        <w:t xml:space="preserve">The findings suggest that central clearing plays a significant role in reducing counterparty risk, as evidenced by the consistent rise in swap premia following the mandate. This reflects an increased valuation for cleared contracts, indicating market participants place a higher premium on reduced risk exposure. However, the anticipated improvements in liquidity were not observed. Measures such as the bid-ask spread, </w:t>
      </w:r>
      <w:proofErr w:type="gramStart"/>
      <w:r>
        <w:t>Roll</w:t>
      </w:r>
      <w:proofErr w:type="gramEnd"/>
      <w:r>
        <w:t xml:space="preserve"> measure, and Amihud illiquidity measure show no substantial change in liquidity because of the clearing mandate. This suggests that in monopolistic or concentrated dealer markets, the </w:t>
      </w:r>
      <w:r w:rsidR="008341E2">
        <w:t>decrease in counterparty risks</w:t>
      </w:r>
      <w:r>
        <w:t xml:space="preserve"> does not necessarily lead to narrower spreads or improved liquidity conditions.</w:t>
      </w:r>
    </w:p>
    <w:p w14:paraId="3031F947" w14:textId="45DBA77C" w:rsidR="0040665D" w:rsidRDefault="0040665D" w:rsidP="00C802D3">
      <w:r>
        <w:t>Regarding price volatility, the results indicate that under normal market conditions, the mandate has little to no effect on volatility. The realized volatility measures reveal that prices generally follow a random walk during stable periods, making it difficult to detect significant changes due to the clearing requirement.</w:t>
      </w:r>
    </w:p>
    <w:p w14:paraId="0834DF28" w14:textId="69315ECA" w:rsidR="0040665D" w:rsidRDefault="0040665D" w:rsidP="00C802D3">
      <w:r>
        <w:t xml:space="preserve">While the mandate </w:t>
      </w:r>
      <w:r w:rsidR="007311C8">
        <w:t xml:space="preserve">may </w:t>
      </w:r>
      <w:r>
        <w:t>ha</w:t>
      </w:r>
      <w:r w:rsidR="007311C8">
        <w:t>ve</w:t>
      </w:r>
      <w:r>
        <w:t xml:space="preserve"> succeeded in reducing counterparty risk, its impact on liquidity and volatility appears more nuanced. The clearinghouse structure has not necessarily resulted in a more liquid market, and its effect on volatility is more pronounced during periods of financial stress rather than regular market conditions. These results </w:t>
      </w:r>
      <w:r w:rsidR="0098359A">
        <w:t>can be important</w:t>
      </w:r>
      <w:r>
        <w:t xml:space="preserve"> for regulators and market participants</w:t>
      </w:r>
      <w:r w:rsidR="00D13A1A">
        <w:t xml:space="preserve"> to consider</w:t>
      </w:r>
      <w:r>
        <w:t>, as they highlight both the strengths and limitations of central clearing in maintaining market stability.</w:t>
      </w:r>
    </w:p>
    <w:p w14:paraId="6F61A425" w14:textId="77777777" w:rsidR="0040665D" w:rsidRDefault="0040665D" w:rsidP="00C96C2F">
      <w:r>
        <w:t>Future research could delve deeper into the long-term effects of central clearing, particularly in crisis periods, and explore whether different market structures or alternative clearing mechanisms might enhance both liquidity and stability in the IRS market.</w:t>
      </w:r>
    </w:p>
    <w:p w14:paraId="4A55B026" w14:textId="77777777" w:rsidR="0098029C" w:rsidRDefault="0098029C" w:rsidP="00C96C2F"/>
    <w:p w14:paraId="2111A23F" w14:textId="77777777" w:rsidR="0098029C" w:rsidRDefault="0098029C" w:rsidP="00C96C2F"/>
    <w:p w14:paraId="52782B7E" w14:textId="77777777" w:rsidR="0040665D" w:rsidRDefault="0040665D" w:rsidP="00C96C2F"/>
    <w:p w14:paraId="22A89FD4" w14:textId="77777777" w:rsidR="00364DB7" w:rsidRDefault="00364DB7" w:rsidP="00EB49F8">
      <w:pPr>
        <w:pStyle w:val="Title"/>
      </w:pPr>
      <w:bookmarkStart w:id="121" w:name="_Toc203146481"/>
      <w:r>
        <w:lastRenderedPageBreak/>
        <w:t>Essay 2: An Information Theoretic Extension to Conditional Differences-in-Differences</w:t>
      </w:r>
      <w:bookmarkEnd w:id="121"/>
    </w:p>
    <w:p w14:paraId="3A085D82" w14:textId="77777777" w:rsidR="00364DB7" w:rsidRDefault="00364DB7" w:rsidP="003B6812">
      <w:r>
        <w:t xml:space="preserve">The difference-in-differences approach (sometimes abbreviated DiD or diff-in-diff) to causal identification has a long history, perhaps tracing back to work of physician John Snow in identifying the cause of the 1854 London Cholera outbreak </w:t>
      </w:r>
      <w:r w:rsidRPr="00964AE1">
        <w:fldChar w:fldCharType="begin"/>
      </w:r>
      <w:r w:rsidRPr="00964AE1">
        <w:instrText xml:space="preserve"> ADDIN ZOTERO_ITEM CSL_CITATION {"citationID":"kJpGFjd9","properties":{"formattedCitation":"(Cunningham 2021)","plainCitation":"(Cunningham 2021)","noteIndex":0},"citationItems":[{"id":991,"uris":["http://zotero.org/users/1226582/items/EZ7JG7LM"],"itemData":{"id":991,"type":"book","abstract":"An accessible, contemporary introduction to the methods for determining cause and effect in the social sciences  “Causation versus correlation has been the basis of arguments—economic and otherwise—since the beginning of time. Causal Inference: The Mixtape uses legit real-world examples that I found genuinely thought-provoking. It’s rare that a book prompts readers to expand their outlook; this one did for me.”—Marvin Young (Young MC) Causal inference encompasses the tools that allow social scientists to determine what causes what. In a messy world, causal inference is what helps establish the causes and effects of the actions being studied—for example, the impact (or lack thereof) of increases in the minimum wage on employment, the effects of early childhood education on incarceration later in life, or the influence on economic growth of introducing malaria nets in developing regions. Scott Cunningham introduces students and practitioners to the methods necessary to arrive at meaningful answers to the questions of causation, using a range of modeling techniques and coding instructions for both the R and the Stata programming languages.","event-place":"New Haven London","ISBN":"978-0-300-25168-5","language":"English","number-of-pages":"584","publisher":"Yale University Press","publisher-place":"New Haven London","source":"Amazon","title":"Causal Inference: The Mixtape","title-short":"Causal Inference","author":[{"family":"Cunningham","given":"Scott"}],"issued":{"date-parts":[["2021"]]}}}],"schema":"https://github.com/citation-style-language/schema/raw/master/csl-citation.json"} </w:instrText>
      </w:r>
      <w:r w:rsidRPr="00964AE1">
        <w:fldChar w:fldCharType="separate"/>
      </w:r>
      <w:r w:rsidRPr="00964AE1">
        <w:t>(Cunningham 2021)</w:t>
      </w:r>
      <w:r w:rsidRPr="00964AE1">
        <w:fldChar w:fldCharType="end"/>
      </w:r>
      <w:r>
        <w:t xml:space="preserve">. In economics, precursors to diff-in-diff methods began to appear in the literature in the in the 1950s (for example </w:t>
      </w:r>
      <w:r w:rsidRPr="00964AE1">
        <w:fldChar w:fldCharType="begin"/>
      </w:r>
      <w:r w:rsidRPr="00964AE1">
        <w:instrText xml:space="preserve"> ADDIN ZOTERO_ITEM CSL_CITATION {"citationID":"vZ3HTa2S","properties":{"formattedCitation":"(Lester 1946)","plainCitation":"(Lester 1946)","noteIndex":0},"citationItems":[{"id":996,"uris":["http://zotero.org/users/1226582/items/MLCEVI6T"],"itemData":{"id":996,"type":"article-journal","container-title":"The American Economic Review","ISSN":"0002-8282","issue":"1","note":"publisher: American Economic Association","page":"63-82","source":"JSTOR","title":"Shortcomings of Marginal Analysis for Wage-Employment Problems","volume":"36","author":[{"family":"Lester","given":"Richard A."}],"issued":{"date-parts":[["1946"]]}}}],"schema":"https://github.com/citation-style-language/schema/raw/master/csl-citation.json"} </w:instrText>
      </w:r>
      <w:r w:rsidRPr="00964AE1">
        <w:fldChar w:fldCharType="separate"/>
      </w:r>
      <w:r w:rsidRPr="00964AE1">
        <w:t>(Lester 1946)</w:t>
      </w:r>
      <w:r w:rsidRPr="00964AE1">
        <w:fldChar w:fldCharType="end"/>
      </w:r>
      <w:r w:rsidRPr="00964AE1">
        <w:t xml:space="preserve"> as recounted in </w:t>
      </w:r>
      <w:r w:rsidRPr="00964AE1">
        <w:fldChar w:fldCharType="begin"/>
      </w:r>
      <w:r w:rsidRPr="00964AE1">
        <w:instrText xml:space="preserve"> ADDIN ZOTERO_ITEM CSL_CITATION {"citationID":"uzOoX6Fs","properties":{"formattedCitation":"(Halkiewicz 2024)","plainCitation":"(Halkiewicz 2024)","noteIndex":0},"citationItems":[{"id":993,"uris":["http://zotero.org/users/1226582/items/H6MF5K7U"],"itemData":{"id":993,"type":"chapter","abstract":"Difference-in-Differences (DD) models are nowadays widely used in various areas of research – mainly in\nareas of health sciences - such as clinical trials and epidemiology, and public economy – in policy evaluation. This\narticle serves as a thorough examination of this method, encompassing historical evolution, practical applications,\nand the underlying statistical theory. A comprehensive overview of the underlying principles and assumptions of the\nmethod is provided. From the intricacies of model specification, readers gain a deep understanding of the robustness\nand limitations of DD methodology. This work also traces the roots of DD models, highlighting key developments\nthat have shaped their evolution – from John Snows works, to recent advances. Moving on to applications, Navigating\nthrough the applications of DD models, the article demonstrates their versatility across various disciplines, including healthcare, labour economics and public policy, along with latter works in managerial sciences, agriculture and\nmarketing.","ISBN":"978-83-67620-34-5","page":"219-231","source":"ResearchGate","title":"What are Difference-in-Difference models? An overview of history, theory and applications","title-short":"What are Difference-in-Difference models?","author":[{"family":"Halkiewicz","given":"Stanis</w:instrText>
      </w:r>
      <w:r w:rsidRPr="00964AE1">
        <w:rPr>
          <w:rFonts w:hint="cs"/>
        </w:rPr>
        <w:instrText>ł</w:instrText>
      </w:r>
      <w:r w:rsidRPr="00964AE1">
        <w:instrText xml:space="preserve">aw"}],"issued":{"date-parts":[["2024",8,4]]}}}],"schema":"https://github.com/citation-style-language/schema/raw/master/csl-citation.json"} </w:instrText>
      </w:r>
      <w:r w:rsidRPr="00964AE1">
        <w:fldChar w:fldCharType="separate"/>
      </w:r>
      <w:r w:rsidRPr="00964AE1">
        <w:t>(</w:t>
      </w:r>
      <w:proofErr w:type="spellStart"/>
      <w:r w:rsidRPr="00964AE1">
        <w:t>Halkiewicz</w:t>
      </w:r>
      <w:proofErr w:type="spellEnd"/>
      <w:r w:rsidRPr="00964AE1">
        <w:t xml:space="preserve"> 2024)</w:t>
      </w:r>
      <w:r w:rsidRPr="00964AE1">
        <w:fldChar w:fldCharType="end"/>
      </w:r>
      <w:r w:rsidRPr="00964AE1">
        <w:t>)</w:t>
      </w:r>
      <w:r>
        <w:t xml:space="preserve">. The modern diff-in-diff approach was popularized by Ashenfelter </w:t>
      </w:r>
      <w:r>
        <w:fldChar w:fldCharType="begin"/>
      </w:r>
      <w:r>
        <w:instrText xml:space="preserve"> ADDIN ZOTERO_ITEM CSL_CITATION {"citationID":"IVnIleRL","properties":{"formattedCitation":"(1978)","plainCitation":"(1978)","noteIndex":0},"citationItems":[{"id":998,"uris":["http://zotero.org/users/1226582/items/FEAEMYVH"],"itemData":{"id":998,"type":"article-journal","container-title":"The Review of Economics and Statistics","DOI":"10.2307/1924332","ISSN":"0034-6535","issue":"1","note":"publisher: The MIT Press","page":"47-57","source":"JSTOR","title":"Estimating the Effect of Training Programs on Earnings","volume":"60","author":[{"family":"Ashenfelter","given":"Orley"}],"issued":{"date-parts":[["1978"]]}},"label":"page","suppress-author":true}],"schema":"https://github.com/citation-style-language/schema/raw/master/csl-citation.json"} </w:instrText>
      </w:r>
      <w:r>
        <w:fldChar w:fldCharType="separate"/>
      </w:r>
      <w:r>
        <w:rPr>
          <w:noProof/>
        </w:rPr>
        <w:t>(1978)</w:t>
      </w:r>
      <w:r>
        <w:fldChar w:fldCharType="end"/>
      </w:r>
      <w:r>
        <w:t xml:space="preserve">, with further crucial work by Ashenfelter and Card </w:t>
      </w:r>
      <w:r>
        <w:fldChar w:fldCharType="begin"/>
      </w:r>
      <w:r>
        <w:instrText xml:space="preserve"> ADDIN ZOTERO_ITEM CSL_CITATION {"citationID":"90aEpLvl","properties":{"formattedCitation":"(1984)","plainCitation":"(1984)","noteIndex":0},"citationItems":[{"id":1000,"uris":["http://zotero.org/users/1226582/items/KTM2H93U"],"itemData":{"id":1000,"type":"article","abstract":"In this paper we set out some methods that utilize the longitudinal structure of earnings of trainees and a comparison group to estimate the effectiveness of training for the 1976 cohort of CETA trainees. By fitting a components-of-variance model of earnings to the control group, and posing a simple model of program participation, we are able to predict the entire earnings histories of the trainees. The fit of these predictions to the pre-training earnings of the CETA participants provides a test of the model of earnings generation and program participation and simple check on the corresponding estimate of the effectiveness of training.Two factors appear to have a critical influence on the size of the estimated training effects: the time of the decision to participate in training and the presence or absence of individual-specific trends in earnings. We find considerable evidence that trainee earnings contain permanent, transitory,and trend-like components of selection bias. We are less successful in distinguishing empirically between alternative assumptions on the timing of the participation decision. If earnings in the year prior to training are the appropriate selection criterion, however, our estimate of the training effect for adult male CETA participants is about 300 dollars per year. Our estimates for female CETA participants are larger, and less sensitive to alternative models of program participation.","collection-title":"Working Paper Series","DOI":"10.3386/w1489","genre":"Working Paper","note":"DOI: 10.3386/w1489","number":"1489","publisher":"National Bureau of Economic Research","source":"National Bureau of Economic Research","title":"Using the Longitudinal Structure of Earnings to Estimate the Effect of Training Programs","URL":"https://www.nber.org/papers/w1489","author":[{"family":"Ashenfelter","given":"Orley"},{"family":"Card","given":"David"}],"accessed":{"date-parts":[["2025",6,4]]},"issued":{"date-parts":[["1984",11]]}},"label":"page","suppress-author":true}],"schema":"https://github.com/citation-style-language/schema/raw/master/csl-citation.json"} </w:instrText>
      </w:r>
      <w:r>
        <w:fldChar w:fldCharType="separate"/>
      </w:r>
      <w:r>
        <w:rPr>
          <w:noProof/>
        </w:rPr>
        <w:t>(1984)</w:t>
      </w:r>
      <w:r>
        <w:fldChar w:fldCharType="end"/>
      </w:r>
      <w:r>
        <w:t xml:space="preserve">, Angrist </w:t>
      </w:r>
      <w:r>
        <w:fldChar w:fldCharType="begin"/>
      </w:r>
      <w:r>
        <w:instrText xml:space="preserve"> ADDIN ZOTERO_ITEM CSL_CITATION {"citationID":"WI6HcKpM","properties":{"formattedCitation":"(1990; 1991)","plainCitation":"(1990; 1991)","noteIndex":0},"citationItems":[{"id":1002,"uris":["http://zotero.org/users/1226582/items/UMNPBMXZ"],"itemData":{"id":1002,"type":"article-journal","abstract":"The randomly assigned risk of induction generated by the draft lottery is used to construct estimates of the effect of veteran status on civilian earnings. These estimates are not biased by the fact that certain types of men are more likely than others to service in the military. Social Security administrative records indicate that in the early 1980s, long after their service in Vietnam was ended, the earnings of white veterans were approximately 15 percent less than the earnings of comparable nonveterans.","container-title":"The American Economic Review","ISSN":"0002-8282","issue":"3","note":"publisher: American Economic Association","page":"313-336","source":"JSTOR","title":"Lifetime Earnings and the Vietnam Era Draft Lottery: Evidence from Social Security Administrative Records","title-short":"Lifetime Earnings and the Vietnam Era Draft Lottery","volume":"80","author":[{"family":"Angrist","given":"Joshua D."}],"issued":{"date-parts":[["1990"]]}},"label":"page","suppress-author":true},{"id":1004,"uris":["http://zotero.org/users/1226582/items/ITJ2DMIC"],"itemData":{"id":1004,"type":"article-journal","abstract":"A combination of voluntary enlistment, armed forces eligibility criteria, and the failure of draftees to avoid conscription jointly determined the racial composition of the Vietnam era armed forces. Administrative data show that men with draft lottery numbers that put them at high risk of conscription are overrepresented among men who voluntarily enlisted in the military but that the effect of the lottery on enlistment is stronger for Whites than for non-Whites. Minimum chi-squared estimates of enlistment models for the 1971 draft lottery suggest that non-Whites were more likely than Whites to prefer enlistment to a civilian career. This finding appears to explain racial differences in the effect of the lottery on enlistment. Contrary to the findings of a recent congressional study, the Vietnam era estimates presented here suggest that conscription of a relatively small number of Whites and non-Whites in a manner proportional to their prevalence in the population might substantially reduce non-White representation in the armed forces.","container-title":"Journal of the American Statistical Association","DOI":"10.1080/01621459.1991.10475083","ISSN":"0162-1459","issue":"415","note":"publisher: ASA Website\n_eprint: https://www.tandfonline.com/doi/pdf/10.1080/01621459.1991.10475083","page":"584-595","source":"Taylor and Francis+NEJM","title":"The Draft Lottery and Voluntary Enlistment in the Vietnam Era","volume":"86","author":[{"family":"Angrist","given":"Joshua D."}],"issued":{"date-parts":[["1991",9,1]]}},"label":"page","suppress-author":true}],"schema":"https://github.com/citation-style-language/schema/raw/master/csl-citation.json"} </w:instrText>
      </w:r>
      <w:r>
        <w:fldChar w:fldCharType="separate"/>
      </w:r>
      <w:r>
        <w:rPr>
          <w:noProof/>
        </w:rPr>
        <w:t>(1990; 1991)</w:t>
      </w:r>
      <w:r>
        <w:fldChar w:fldCharType="end"/>
      </w:r>
      <w:r>
        <w:t>, Angrist and Kruger</w:t>
      </w:r>
      <w:r>
        <w:fldChar w:fldCharType="begin"/>
      </w:r>
      <w:r>
        <w:instrText xml:space="preserve"> ADDIN ZOTERO_ITEM CSL_CITATION {"citationID":"sIGMP20t","properties":{"formattedCitation":"(1991; 1999)","plainCitation":"(1991; 1999)","noteIndex":0},"citationItems":[{"id":1006,"uris":["http://zotero.org/users/1226582/items/4YR3PIIE"],"itemData":{"id":1006,"type":"article-journal","abstract":"We establish that season of birth is related to educational attainment because of school start age policy and compulsory school attendance laws. Individuals born in the beginning of the year start school at an older age, and can therefore drop out after completing less schooling than individuals born near the end of the year. Roughly 25 percent of potential dropouts remain in school because of compulsory schooling laws. We estimate the impact of compulsory schooling on earnings by using quarter of birth as an instrument for education. The instrumental variables estimate of the return to education is close to the ordinary least squares estimate, suggesting that there is little bias in conventional estimates.","container-title":"The Quarterly Journal of Economics","DOI":"10.2307/2937954","ISSN":"0033-5533","issue":"4","journalAbbreviation":"The Quarterly Journal of Economics","page":"979-1014","source":"Silverchair","title":"Does Compulsory School Attendance Affect Schooling and Earnings?*","title-short":"Does Compulsory School Attendance Affect Schooling and Earnings?","volume":"106","author":[{"family":"Angrist","given":"Joshua D."},{"family":"Krueger","given":"Alan B."}],"issued":{"date-parts":[["1991",11,1]]}},"label":"page","suppress-author":true},{"id":1009,"uris":["http://zotero.org/users/1226582/items/VJUYUVBS"],"itemData":{"id":1009,"type":"chapter","abstract":"This chapter provides an overview of the methodological and practical issues that arise when estimating causal relationships that are of interest to labor economists. The subject matter includes identification, data collection, and measurement problems. Four identification strategies are discussed, and five empirical examples – the effects of schooling, unions, immigration, military service, and class size – illustrate the methodological points. In discussing each example, we adopt an experimentalist perspective that emphasizes the distinction between variables that have causal effects, control variables, and outcome variables. The chapter also discusses secondary datasets, primary data collection strategies, and administrative data. The section on measurement issues focuses on recent empirical examples, presents a summary of empirical findings on the reliability of key labor market data, and briefly reviews the role of survey sampling weights and the allocation of missing values in empirical research. © 1999 Elsevier Science B.V. All rights reserved.","container-title":"Handbook of Labor Economics","note":"DOI: 10.1016/S1573-4463(99)03004-7","page":"1277-1366","publisher":"Elsevier","source":"ScienceDirect","title":"Chapter 23 - Empirical Strategies in Labor Economics","URL":"https://www.sciencedirect.com/science/article/pii/S1573446399030047","volume":"3","author":[{"family":"Angrist","given":"Joshua D."},{"family":"Krueger","given":"Alan B."}],"editor":[{"family":"Ashenfelter","given":"Orley C."},{"family":"Card","given":"David"}],"accessed":{"date-parts":[["2025",6,4]]},"issued":{"date-parts":[["1999",1,1]]}},"label":"page","suppress-author":true}],"schema":"https://github.com/citation-style-language/schema/raw/master/csl-citation.json"} </w:instrText>
      </w:r>
      <w:r>
        <w:fldChar w:fldCharType="separate"/>
      </w:r>
      <w:r>
        <w:rPr>
          <w:noProof/>
        </w:rPr>
        <w:t>(1991; 1999)</w:t>
      </w:r>
      <w:r>
        <w:fldChar w:fldCharType="end"/>
      </w:r>
      <w:r>
        <w:t xml:space="preserve">, and Imbens </w:t>
      </w:r>
      <w:r>
        <w:fldChar w:fldCharType="begin"/>
      </w:r>
      <w:r>
        <w:instrText xml:space="preserve"> ADDIN ZOTERO_ITEM CSL_CITATION {"citationID":"96r0rZ2n","properties":{"formattedCitation":"(1995)","plainCitation":"(1995)","noteIndex":0},"citationItems":[{"id":1011,"uris":["http://zotero.org/users/1226582/items/Z5PBADI9"],"itemData":{"id":1011,"type":"article-journal","abstract":"Two-stage least squares (TSLS) is widely used in econometrics to estimate parameters in systems of linear simultaneous equations and to solve problems of omitted-variables bias in single-equation estimation. We show here that TSLS can also be used to estimate the average causal effect of variable treatments such as drug dosage, hours of exam preparation, cigarette smoking, and years of schooling. The average causal effect in which we are interested is a conditional expectation of the difference between the outcomes of the treated and what these outcomes would have been in the absence of treatment. Given mild regularity assumptions, the probability limit of TSLS is a weighted average of per-unit average causal effects along the length of an appropriately defined causal response function. The weighting function is illustrated in an empirical example based on the relationship between schooling and earnings.","container-title":"Journal of the American Statistical Association","DOI":"10.1080/01621459.1995.10476535","ISSN":"0162-1459","issue":"430","note":"publisher: ASA Website\n_eprint: https://www.tandfonline.com/doi/pdf/10.1080/01621459.1995.10476535","page":"431-442","source":"Taylor and Francis+NEJM","title":"Two-Stage Least Squares Estimation of Average Causal Effects in Models with Variable Treatment Intensity","volume":"90","author":[{"family":"Angrist","given":"Joshua D."},{"family":"Imbens","given":"Guido W.","non-dropping-particle":"and"}],"issued":{"date-parts":[["1995",6,1]]}},"label":"page","suppress-author":true}],"schema":"https://github.com/citation-style-language/schema/raw/master/csl-citation.json"} </w:instrText>
      </w:r>
      <w:r>
        <w:fldChar w:fldCharType="separate"/>
      </w:r>
      <w:r>
        <w:rPr>
          <w:noProof/>
        </w:rPr>
        <w:t>(1995)</w:t>
      </w:r>
      <w:r>
        <w:fldChar w:fldCharType="end"/>
      </w:r>
      <w:r>
        <w:t xml:space="preserve">. This development was part of the “credibility revolution” taking place in economics in the 1990s, which saw a variety of methods for identifying causal effects (also known as identification strategies), such as regression discontinuity designs (RDD), instrumental variables (IV), natural experiments and randomized control trials (RCT), becoming popular in the field </w:t>
      </w:r>
      <w:r w:rsidRPr="00964AE1">
        <w:fldChar w:fldCharType="begin"/>
      </w:r>
      <w:r w:rsidRPr="00964AE1">
        <w:instrText xml:space="preserve"> ADDIN ZOTERO_ITEM CSL_CITATION {"citationID":"b55D4phe","properties":{"formattedCitation":"(Angrist and Pischke 2010)","plainCitation":"(Angrist and Pischke 2010)","noteIndex":0},"citationItems":[{"id":1012,"uris":["http://zotero.org/users/1226582/items/YGIGEQ7F"],"itemData":{"id":1012,"type":"article-journal","abstract":"Since Edward Leamer's memorable 1983 paper, \"Let's Take the Con out of Econometrics,\" empirical microeconomics has experienced a credibility revolution. While Leamer's suggested remedy, sensitivity analysis, has played a role in this, we argue that the primary engine driving improvement has been a focus on the quality of empirical research designs. The advantages of a good research design are perhaps most easily apparent in research using random assignment. We begin with an overview of Leamer's 1983 critique and his proposed remedies. We then turn to the key factors we see contributing to improved empirical work, including the availability of more and better data, along with advances in theoretical econometric understanding, but especially the fact that research design has moved front and center in much of empirical micro. We offer a brief digression into macroeconomics and industrial organization, where progress -- by our lights -- is less dramatic, although there is work in both fields that we find encouraging. Finally, we discuss the view that the design pendulum has swung too far. Critics of design-driven studies argue that in pursuit of clean and credible research designs, researchers seek good answers instead of good questions. We briefly respond to this concern, which worries us little.","container-title":"Journal of Economic Perspectives","DOI":"10.1257/jep.24.2.3","ISSN":"0895-3309","issue":"2","language":"en","page":"3-30","source":"www.aeaweb.org","title":"The Credibility Revolution in Empirical Economics: How Better Research Design Is Taking the Con out of Econometrics","title-short":"The Credibility Revolution in Empirical Economics","volume":"24","author":[{"family":"Angrist","given":"Joshua D."},{"family":"Pischke","given":"Jörn-Steffen"}],"issued":{"date-parts":[["2010",6]]}}}],"schema":"https://github.com/citation-style-language/schema/raw/master/csl-citation.json"} </w:instrText>
      </w:r>
      <w:r w:rsidRPr="00964AE1">
        <w:fldChar w:fldCharType="separate"/>
      </w:r>
      <w:r w:rsidRPr="00964AE1">
        <w:t>(Angrist and Pischke 2010)</w:t>
      </w:r>
      <w:r w:rsidRPr="00964AE1">
        <w:fldChar w:fldCharType="end"/>
      </w:r>
      <w:r w:rsidRPr="00964AE1">
        <w:t>.</w:t>
      </w:r>
    </w:p>
    <w:p w14:paraId="6DF827BB" w14:textId="77777777" w:rsidR="00364DB7" w:rsidRDefault="00364DB7" w:rsidP="003B6812">
      <w:r>
        <w:t xml:space="preserve">Each identification strategy relies on some assumptions about the underlying data generation process (DGP) </w:t>
      </w:r>
      <w:r w:rsidRPr="00964AE1">
        <w:t>and causal mechanism</w:t>
      </w:r>
      <w:r>
        <w:t xml:space="preserve"> to make a valid causal inference. The identification issue arises from the “missing counterfactual” problem: we cannot observe the same units both receive and not receive the treatment (the intervention or policy variable whose effects we are interested in studying). We try to fill in this missing counterfactual with some stand-in. In the case of diff-in-diff, we identify an alternative group that never receives the treatment during our period of study. We then assume that the groups would have followed “parallel trends” for the outcome variable (that is, the gap between the treated and untreated groups would have remained constant) in the absence of any intervention. Thus, any change in the gap between the outcome variables after treatment can be attributed to the intervention.</w:t>
      </w:r>
    </w:p>
    <w:p w14:paraId="6419132A" w14:textId="77777777" w:rsidR="00364DB7" w:rsidRDefault="00364DB7" w:rsidP="003B6812">
      <w:r>
        <w:t xml:space="preserve">For a concrete example, consider a diff-in-diff study that attempts to identify the effect of a job training program on wages (for example, as in </w:t>
      </w:r>
      <w:r>
        <w:fldChar w:fldCharType="begin"/>
      </w:r>
      <w:r>
        <w:instrText xml:space="preserve"> ADDIN ZOTERO_ITEM CSL_CITATION {"citationID":"yndqMdDm","properties":{"formattedCitation":"(LaLonde 1986)","plainCitation":"(LaLonde 1986)","noteIndex":0},"citationItems":[{"id":945,"uris":["http://zotero.org/users/1226582/items/6H5ETP39"],"itemData":{"id":945,"type":"article-journal","abstract":"This paper compares the effect on trainee earnings of an employment program that was run as a field experiment where participants were randomly assigned to treatment and control groups with the estimates that would have been produced by an econometrician. This comparison shows that many of the econometric procedures do not replicate the experimentally determined results, and it suggests that researchers should be aware of the potential for specification errors in other nonexperimental evaluations.","container-title":"The American Economic Review","ISSN":"0002-8282","issue":"4","note":"publisher: American Economic Association","page":"604-620","source":"JSTOR","title":"Evaluating the Econometric Evaluations of Training Programs with Experimental Data","volume":"76","author":[{"family":"LaLonde","given":"Robert J."}],"issued":{"date-parts":[["1986"]]}}}],"schema":"https://github.com/citation-style-language/schema/raw/master/csl-citation.json"} </w:instrText>
      </w:r>
      <w:r>
        <w:fldChar w:fldCharType="separate"/>
      </w:r>
      <w:r>
        <w:rPr>
          <w:noProof/>
        </w:rPr>
        <w:t>(LaLonde 1986)</w:t>
      </w:r>
      <w:r>
        <w:fldChar w:fldCharType="end"/>
      </w:r>
      <w:r>
        <w:t xml:space="preserve">). We observe the wages of those in the training program before and after they receive training. However, we cannot plausibly identify the impact of the training program on participants’ wages based on this information alone, since we do not observe what their wages would have been had they not received training. After all, other variables (such as the business cycle) might have caused changes in wages, and if we simply compared the before and after training wages of this group, we would be mistakenly </w:t>
      </w:r>
      <w:r>
        <w:lastRenderedPageBreak/>
        <w:t xml:space="preserve">attributing the change in wages to job training, when another variable could have been the cause. We try to get around this missing counterfactual problem by identifying a group that never receives job training during the period of study. Let’s say that before the job training program started, those not in the training program on average made $800 more a year than those in the training program (job training is often targeted to those who are unemployed, underemployed or low income). We now make the crucial assumption that this gap would have remained constant if not for the job training program. That is, although wages for both groups might have increased </w:t>
      </w:r>
      <w:proofErr w:type="gramStart"/>
      <w:r>
        <w:t>or</w:t>
      </w:r>
      <w:proofErr w:type="gramEnd"/>
      <w:r>
        <w:t xml:space="preserve"> declined during the period of study (e.g. due to the business cycle), the average gap in wages between the groups would have remained constant without the job training program. If we can plausibly make this claim, then any changes in the gap after training can be attributed to the program. For example, if after the program, the gap in wages between the two groups narrowed to $300, then the program can be attributed to an average $500 increase on the earnings of those who received it.</w:t>
      </w:r>
    </w:p>
    <w:p w14:paraId="31011131" w14:textId="77777777" w:rsidR="00364DB7" w:rsidRDefault="00364DB7" w:rsidP="003B6812">
      <w:r w:rsidRPr="00964AE1">
        <w:t>The diff-in-diff methodology requires the crucial and restrictive parallel trends assumption</w:t>
      </w:r>
      <w:r>
        <w:t xml:space="preserve">. This assumption is sometimes implausible. In the job training example, the comparison group might differ in terms of age, education, gender and racial composition from those receiving training. Let us assume that those in the job training program are on average, younger than those in the comparison group. If younger workers experienced higher wage growth throughout the economy during our period of study, then we could be falsely attributing some of the wage gains to the job training program when the gains are really driven by the difference in ages between the two groups. To make a valid causal inference in this situation, we might adopt the less restrictive “conditional parallel trends” assumption. That is, we could assume that the groups would have followed parallel trends conditionally on some values of the covariates. </w:t>
      </w:r>
    </w:p>
    <w:p w14:paraId="10FD63F7" w14:textId="77777777" w:rsidR="00364DB7" w:rsidRDefault="00364DB7" w:rsidP="003B6812">
      <w:r>
        <w:t xml:space="preserve">The literature suggests several ways to estimate this type of conditional diff-in-diff model. Firstly, if we have a good model of how the outcome variables would have evolved conditional on the covariates (for example, if we know how age affects wages), we can incorporate this into the two-way fixed-effects (TWFE) regression commonly used to estimate the classical diff-in-diff model </w:t>
      </w:r>
      <w:r>
        <w:fldChar w:fldCharType="begin"/>
      </w:r>
      <w:r>
        <w:instrText xml:space="preserve"> ADDIN ZOTERO_ITEM CSL_CITATION {"citationID":"qxY60q8l","properties":{"formattedCitation":"(Baker et al. 2025)","plainCitation":"(Baker et al. 2025)","noteIndex":0},"citationItems":[{"id":1041,"uris":["http://zotero.org/users/1226582/items/F699AA9P"],"itemData":{"id":1041,"type":"article","abstract":"Difference-in-differences (DiD) is arguably the most popular quasi-experimental research design. Its canonical form, with two groups and two periods, is well-understood. However, empirical practices can be ad hoc when researchers go beyond that simple case. This article provides an organizing framework for discussing different types of DiD designs and their associated DiD estimators. It discusses covariates, weights, handling multiple periods, and staggered treatments. The organizational framework, however, applies to other extensions of DiD methods as well.","DOI":"10.48550/arXiv.2503.13323","note":"arXiv:2503.13323 [econ]","number":"arXiv:2503.13323","publisher":"arXiv","source":"arXiv.org","title":"Difference-in-Differences Designs: A Practitioner's Guide","title-short":"Difference-in-Differences Designs","URL":"http://arxiv.org/abs/2503.13323","author":[{"family":"Baker","given":"Andrew"},{"family":"Callaway","given":"Brantly"},{"family":"Cunningham","given":"Scott"},{"family":"Goodman-Bacon","given":"Andrew"},{"family":"Sant'Anna","given":"Pedro H. C."}],"accessed":{"date-parts":[["2025",6,12]]},"issued":{"date-parts":[["2025",6,11]]}}}],"schema":"https://github.com/citation-style-language/schema/raw/master/csl-citation.json"} </w:instrText>
      </w:r>
      <w:r>
        <w:fldChar w:fldCharType="separate"/>
      </w:r>
      <w:r>
        <w:rPr>
          <w:noProof/>
        </w:rPr>
        <w:t>(Baker et al. 2025)</w:t>
      </w:r>
      <w:r>
        <w:fldChar w:fldCharType="end"/>
      </w:r>
      <w:r>
        <w:t xml:space="preserve">. </w:t>
      </w:r>
      <w:r w:rsidRPr="003A0D13">
        <w:t xml:space="preserve">Other methods include matching and inverse-probability weighting (IPW) </w:t>
      </w:r>
      <w:r w:rsidRPr="003A0D13">
        <w:fldChar w:fldCharType="begin"/>
      </w:r>
      <w:r w:rsidRPr="003A0D13">
        <w:instrText xml:space="preserve"> ADDIN ZOTERO_ITEM CSL_CITATION {"citationID":"yTNlHoKw","properties":{"formattedCitation":"(Abadie 2005; Abadie and Imbens 2006)","plainCitation":"(Abadie 2005; Abadie and Imbens 2006)","noteIndex":0},"citationItems":[{"id":284,"uris":["http://zotero.org/users/1226582/items/VS46EYSV"],"itemData":{"id":284,"type":"article-journal","abstract":"The difference-in-differences (DID) estimator is one of the most popular tools for applied research in economics to evaluate the effects of public interventions and other treatments of interest on some relevant outcome variables. However, it is well known that the DID estimator is based on strong identifying assumptions. In particular, the conventional DID estimator requires that, in the absence of the treatment, the average outcomes for the treated and control groups would have followed parallel paths over time. This assumption may be implausible if pre-treatment characteristics that are thought to be associated with the dynamics of the outcome variable are unbalanced between the treated and the untreated. That would be the case, for example, if selection for treatment is influenced by individual-transitory shocks on past outcomes (Ashenfelter's dip). This article considers the case in which differences in observed characteristics create non-parallel outcome dynamics between treated and controls. It is shown that, in such a case, a simple two-step strategy can be used to estimate the average effect of the treatment for the treated. In addition, the estimation framework proposed in this article allows the use of covariates to describe how the average effect of the treatment varies with changes in observed characteristics.","container-title":"The Review of Economic Studies","ISSN":"0034-6527","issue":"1","note":"publisher: [Oxford University Press, The Review of Economic Studies, Ltd.]","page":"1-19","source":"JSTOR","title":"Semiparametric Difference-in-Differences Estimators","volume":"72","author":[{"family":"Abadie","given":"Alberto"}],"issued":{"date-parts":[["2005"]]}}},{"id":1046,"uris":["http://zotero.org/users/1226582/items/FTFQ3VMI"],"itemData":{"id":1046,"type":"article-journal","abstract":"Matching estimators for average treatment effects are widely used in evaluation research despite the fact that their large sample properties have not been established in many cases. The absence of formal results in this area may be partly due to the fact that standard asymptotic expansions do not apply to matching estimators with a fixed number of matches because such estimators are highly nonsmooth functionals of the data. In this article we develop new methods for analyzing the large sample properties of matching estimators and establish a number of new results. We focus on matching with replacement with a fixed number of matches. First, we show that matching estimators are not N1/2-consistent in general and describe conditions under which matching estimators do attain N1/2-consistency. Second, we show that even in settings where matching estimators are N1/2-consistent, simple matching estimators with a fixed number of matches do not attain the semiparametric efficiency bound. Third, we provide a consistent estimator for the large sample variance that does not require consistent nonparametric estimation of unknown functions. Software for implementing these methods is available in Matlab, Stata, and R.","container-title":"Econometrica","DOI":"10.1111/j.1468-0262.2006.00655.x","ISSN":"1468-0262","issue":"1","language":"en","note":"_eprint: https://onlinelibrary.wiley.com/doi/pdf/10.1111/j.1468-0262.2006.00655.x","page":"235-267","source":"Wiley Online Library","title":"Large Sample Properties of Matching Estimators for Average Treatment Effects","volume":"74","author":[{"family":"Abadie","given":"Alberto"},{"family":"Imbens","given":"Guido W."}],"issued":{"date-parts":[["2006"]]}}}],"schema":"https://github.com/citation-style-language/schema/raw/master/csl-citation.json"} </w:instrText>
      </w:r>
      <w:r w:rsidRPr="003A0D13">
        <w:fldChar w:fldCharType="separate"/>
      </w:r>
      <w:r w:rsidRPr="003A0D13">
        <w:t>(Abadie 2005; Abadie and Imbens 2006)</w:t>
      </w:r>
      <w:r w:rsidRPr="003A0D13">
        <w:fldChar w:fldCharType="end"/>
      </w:r>
      <w:r w:rsidRPr="003A0D13">
        <w:t xml:space="preserve">, regression adjustment </w:t>
      </w:r>
      <w:r w:rsidRPr="003A0D13">
        <w:fldChar w:fldCharType="begin"/>
      </w:r>
      <w:r w:rsidRPr="003A0D13">
        <w:instrText xml:space="preserve"> ADDIN ZOTERO_ITEM CSL_CITATION {"citationID":"XV26n3nI","properties":{"formattedCitation":"(J. J. Heckman, Ichimura, and Todd 1997)","plainCitation":"(J. J. Heckman, Ichimura, and Todd 1997)","noteIndex":0},"citationItems":[{"id":941,"uris":["http://zotero.org/users/1226582/items/NII5Z9YW"],"itemData":{"id":941,"type":"article-journal","abstract":"This paper considers whether it is possible to devise a nonexperimental procedure for evaluating a prototypical job training programme. Using rich nonexperimental data, we examine the performance of a two-stage evaluation methodology that (a) estimates the probability that a person participates in a programme and (b) uses the estimated probability in extensions of the classical method of matching. We decompose the conventional measure of programme evaluation bias into several components and find that bias due to selection on unobservables, commonly called selection bias in econometrics, is empirically less important than other components, although it is still a sizeable fraction of the estimated programme impact. Matching methods applied to comparison groups located in the same labour markets as participants and administered the same questionnaire eliminate much of the bias as conventionally measured, but the remaining bias is a considerable fraction of experimentally-determined programme impact estimates. We test and reject the identifying assumptions that justify the classical method of matching. We present a nonparametric conditional difference-in-differences extension of the method of matching that is consistent with the classical index-sufficient sample selection model and is not rejected by our tests of identifying assumptions. This estimator is effective in eliminating bias, especially when it is due to temporally-invariant omitted variables.","container-title":"The Review of Economic Studies","DOI":"10.2307/2971733","ISSN":"0034-6527","issue":"4","journalAbbreviation":"The Review of Economic Studies","page":"605-654","source":"Silverchair","title":"Matching As An Econometric Evaluation Estimator: Evidence from Evaluating a Job Training Programme","title-short":"Matching As An Econometric Evaluation Estimator","volume":"64","author":[{"family":"Heckman","given":"James J."},{"family":"Ichimura","given":"Hidehiko"},{"family":"Todd","given":"Petra E."}],"issued":{"date-parts":[["1997",10,1]]}}}],"schema":"https://github.com/citation-style-language/schema/raw/master/csl-citation.json"} </w:instrText>
      </w:r>
      <w:r w:rsidRPr="003A0D13">
        <w:fldChar w:fldCharType="separate"/>
      </w:r>
      <w:r w:rsidRPr="003A0D13">
        <w:t>(J. J. Heckman, Ichimura, and Todd 1997)</w:t>
      </w:r>
      <w:r w:rsidRPr="003A0D13">
        <w:fldChar w:fldCharType="end"/>
      </w:r>
      <w:r w:rsidRPr="003A0D13">
        <w:t xml:space="preserve"> or doubly robust diff-in-diff </w:t>
      </w:r>
      <w:r w:rsidRPr="003A0D13">
        <w:fldChar w:fldCharType="begin"/>
      </w:r>
      <w:r w:rsidRPr="003A0D13">
        <w:instrText xml:space="preserve"> ADDIN ZOTERO_ITEM CSL_CITATION {"citationID":"18iLK5Uq","properties":{"formattedCitation":"(Sant\\uc0\\u8217{}Anna and Zhao 2020)","plainCitation":"(Sant’Anna and Zhao 2020)","noteIndex":0},"citationItems":[{"id":1049,"uris":["http://zotero.org/users/1226582/items/3C36C2PT"],"itemData":{"id":1049,"type":"article-journal","abstract":"This article proposes doubly robust estimators for the average treatment effect on the treated (ATT) in difference-in-differences (DID) research designs. In contrast to alternative DID estimators, the proposed estimators are consistent if either (but not necessarily both) a propensity score or outcome regression working models are correctly specified. We also derive the semiparametric efficiency bound for the ATT in DID designs when either panel or repeated cross-section data are available, and show that our proposed estimators attain the semiparametric efficiency bound when the working models are correctly specified. Furthermore, we quantify the potential efficiency gains of having access to panel data instead of repeated cross-section data. Finally, by paying particular attention to the estimation method used to estimate the nuisance parameters, we show that one can sometimes construct doubly robust DID estimators for the ATT that are also doubly robust for inference. Simulation studies and an empirical application illustrate the desirable finite-sample performance of the proposed estimators. Open-source software for implementing the proposed policy evaluation tools is available.","container-title":"Journal of Econometrics","DOI":"10.1016/j.jeconom.2020.06.003","ISSN":"0304-4076","issue":"1","journalAbbreviation":"Journal of Econometrics","page":"101-122","source":"ScienceDirect","title":"Doubly robust difference-in-differences estimators","volume":"219","author":[{"family":"Sant’Anna","given":"Pedro H. C."},{"family":"Zhao","given":"Jun"}],"issued":{"date-parts":[["2020",11,1]]}}}],"schema":"https://github.com/citation-style-language/schema/raw/master/csl-citation.json"} </w:instrText>
      </w:r>
      <w:r w:rsidRPr="003A0D13">
        <w:fldChar w:fldCharType="separate"/>
      </w:r>
      <w:r w:rsidRPr="003A0D13">
        <w:t>(Sant’Anna and Zhao 2020)</w:t>
      </w:r>
      <w:r w:rsidRPr="003A0D13">
        <w:fldChar w:fldCharType="end"/>
      </w:r>
      <w:r w:rsidRPr="003A0D13">
        <w:t>, which incorporates both regression adjustment and inverse probability weighting.</w:t>
      </w:r>
      <w:r>
        <w:t xml:space="preserve"> </w:t>
      </w:r>
    </w:p>
    <w:p w14:paraId="63F0A211" w14:textId="1913B001" w:rsidR="00364DB7" w:rsidRPr="003A0D13" w:rsidRDefault="00364DB7" w:rsidP="003B6812">
      <w:r w:rsidRPr="003A0D13">
        <w:lastRenderedPageBreak/>
        <w:t xml:space="preserve">This essay applies and expands on a weighting scheme suggested by Abadie (2005). Specifically, it uses the generalized maximum entropy logistic regression (GME Logit) as proposed by Golan Judge and Perloff </w:t>
      </w:r>
      <w:r w:rsidRPr="003A0D13">
        <w:fldChar w:fldCharType="begin"/>
      </w:r>
      <w:r w:rsidRPr="003A0D13">
        <w:instrText xml:space="preserve"> ADDIN ZOTERO_ITEM CSL_CITATION {"citationID":"VN7jgbRy","properties":{"formattedCitation":"(1996)","plainCitation":"(1996)","noteIndex":0},"citationItems":[{"id":943,"uris":["http://zotero.org/users/1226582/items/XSJAKL7C"],"itemData":{"id":943,"type":"article-journal","abstract":"The classical maximum entropy (ME) approach to estimating the unknown parameters of a multinomial discrete choice problem, which is equivalent to the maximum likelihood multinomial logit (ML) estimator, is generalized. The generalized maximum entropy (GME) model includes noise terms in the multinomial information constraints. Each noise term is modeled as the mean of a finite set of a priori known points in the interval [-1, 1] with unknown probabilities where no parametric assumptions about the error distribution are made. A GME model for the multinomial probabilities and for the distributions associated with the noise terms is derived by maximizing the joint entropy of multinomial and noise distributions, under the assumption of independence. The GME formulation reduces to the ME in the limit as the sample grows large or when no noise is included in the entropy maximization. Further, even though the GME and the logit estimators are conceptually different, the dual GME model is related to a generalized class of logit models. In finite samples, modeling the noise terms along with the multinomial probabilities results in a gain of efficiency of the GME over the ME and ML. In addition to analytical results, some extensions, sampling experiments, and an example based on real-world data are presented.","container-title":"Journal of the American Statistical Association","DOI":"10.2307/2291679","ISSN":"0162-1459","issue":"434","note":"publisher: [American Statistical Association, Taylor &amp; Francis, Ltd.]","page":"841-853","source":"JSTOR","title":"A Maximum Entropy Approach to Recovering Information From Multinomial Response Data","volume":"91","author":[{"family":"Golan","given":"Amos"},{"family":"Judge","given":"George"},{"family":"Perloff","given":"Jeffrey M."}],"issued":{"date-parts":[["1996"]]}},"label":"page","suppress-author":true}],"schema":"https://github.com/citation-style-language/schema/raw/master/csl-citation.json"} </w:instrText>
      </w:r>
      <w:r w:rsidRPr="003A0D13">
        <w:fldChar w:fldCharType="separate"/>
      </w:r>
      <w:r w:rsidRPr="003A0D13">
        <w:t>(1996)</w:t>
      </w:r>
      <w:r w:rsidRPr="003A0D13">
        <w:fldChar w:fldCharType="end"/>
      </w:r>
      <w:r w:rsidRPr="003A0D13">
        <w:t xml:space="preserve"> to obtain the probability of selection into treatment and then uses the weighting scheme developed by Abadie </w:t>
      </w:r>
      <w:r w:rsidR="00D27179">
        <w:t xml:space="preserve">(2005) </w:t>
      </w:r>
      <w:r w:rsidRPr="003A0D13">
        <w:t>to obtain the treatment effect. I show that the information theory (IT) based estimation of the selection equation outperforms against a classical logistic regression (Logit or ML Logit) for estimating selection probabilities in certain situations. This is because the IT-based estimator is known to outperform ML Logit in all finite samples</w:t>
      </w:r>
      <w:r w:rsidR="00823B7E">
        <w:t xml:space="preserve"> (Golan, Judge and Perloff 1996)</w:t>
      </w:r>
      <w:r w:rsidRPr="003A0D13">
        <w:t xml:space="preserve">. The more complex and ill-behaved the data, the larger the advantage of </w:t>
      </w:r>
      <w:r>
        <w:t>GME</w:t>
      </w:r>
      <w:r w:rsidRPr="003A0D13">
        <w:t xml:space="preserve"> Logit.</w:t>
      </w:r>
    </w:p>
    <w:p w14:paraId="21864DE1" w14:textId="77777777" w:rsidR="00364DB7" w:rsidRDefault="00364DB7" w:rsidP="003B6812">
      <w:r w:rsidRPr="003A0D13">
        <w:t xml:space="preserve">Researchers are often interested in studying the treatment effect for a subpopulation (that is, for specific values of a covariate). Abadie </w:t>
      </w:r>
      <w:r w:rsidRPr="003A0D13">
        <w:fldChar w:fldCharType="begin"/>
      </w:r>
      <w:r w:rsidRPr="003A0D13">
        <w:instrText xml:space="preserve"> ADDIN ZOTERO_ITEM CSL_CITATION {"citationID":"DI0wcc7u","properties":{"formattedCitation":"(2005)","plainCitation":"(2005)","noteIndex":0},"citationItems":[{"id":284,"uris":["http://zotero.org/users/1226582/items/VS46EYSV"],"itemData":{"id":284,"type":"article-journal","abstract":"The difference-in-differences (DID) estimator is one of the most popular tools for applied research in economics to evaluate the effects of public interventions and other treatments of interest on some relevant outcome variables. However, it is well known that the DID estimator is based on strong identifying assumptions. In particular, the conventional DID estimator requires that, in the absence of the treatment, the average outcomes for the treated and control groups would have followed parallel paths over time. This assumption may be implausible if pre-treatment characteristics that are thought to be associated with the dynamics of the outcome variable are unbalanced between the treated and the untreated. That would be the case, for example, if selection for treatment is influenced by individual-transitory shocks on past outcomes (Ashenfelter's dip). This article considers the case in which differences in observed characteristics create non-parallel outcome dynamics between treated and controls. It is shown that, in such a case, a simple two-step strategy can be used to estimate the average effect of the treatment for the treated. In addition, the estimation framework proposed in this article allows the use of covariates to describe how the average effect of the treatment varies with changes in observed characteristics.","container-title":"The Review of Economic Studies","ISSN":"0034-6527","issue":"1","note":"publisher: [Oxford University Press, The Review of Economic Studies, Ltd.]","page":"1-19","source":"JSTOR","title":"Semiparametric Difference-in-Differences Estimators","volume":"72","author":[{"family":"Abadie","given":"Alberto"}],"issued":{"date-parts":[["2005"]]}},"label":"page","suppress-author":true}],"schema":"https://github.com/citation-style-language/schema/raw/master/csl-citation.json"} </w:instrText>
      </w:r>
      <w:r w:rsidRPr="003A0D13">
        <w:fldChar w:fldCharType="separate"/>
      </w:r>
      <w:r w:rsidRPr="003A0D13">
        <w:t>(2005)</w:t>
      </w:r>
      <w:r w:rsidRPr="003A0D13">
        <w:fldChar w:fldCharType="end"/>
      </w:r>
      <w:r w:rsidRPr="003A0D13">
        <w:t xml:space="preserve"> also develops a semiparametric method to estimate this treatment effect for subpopulations, using the weights discussed above. Abadie’s method replaces the true (usually high dimensional) conditional average treatment effect with a parametric approximation. If the parametric approximation is a linear model (often the case in practice), Abadie’s method becomes weighted least squares (WLS) with the weights obtained from estimating the selection equation in stage 1. This essay expands on Abadie’s method in this area as well, replacing the WLS-based estimator he suggests with a (weighted) generalized maximum entropy-based estimator. I also show that this method outperforms against the WLS-based estimator under certain circumstances.</w:t>
      </w:r>
    </w:p>
    <w:p w14:paraId="38667333" w14:textId="419D26C3" w:rsidR="00364DB7" w:rsidRDefault="00364DB7" w:rsidP="003B6812">
      <w:r>
        <w:t xml:space="preserve">The essay proceeds as follows: section </w:t>
      </w:r>
      <w:r w:rsidR="004909E8">
        <w:t>2</w:t>
      </w:r>
      <w:r>
        <w:t xml:space="preserve"> reviews the literature on diff-in-diff and conditional diff-in-diff; section </w:t>
      </w:r>
      <w:r w:rsidR="004909E8">
        <w:t>3</w:t>
      </w:r>
      <w:r>
        <w:t xml:space="preserve"> develops the theory; section </w:t>
      </w:r>
      <w:r w:rsidR="004909E8">
        <w:t>4</w:t>
      </w:r>
      <w:r>
        <w:t xml:space="preserve"> compares the GME-based and classical methods in a series of simulations; section </w:t>
      </w:r>
      <w:r w:rsidR="004909E8">
        <w:t>5</w:t>
      </w:r>
      <w:r>
        <w:t xml:space="preserve"> applies the method to a well-known dataset and section </w:t>
      </w:r>
      <w:r w:rsidR="004909E8">
        <w:t>6</w:t>
      </w:r>
      <w:r>
        <w:t xml:space="preserve"> concludes.</w:t>
      </w:r>
    </w:p>
    <w:p w14:paraId="4D5E49C9" w14:textId="2882BFCB" w:rsidR="00364DB7" w:rsidRPr="003A0D13" w:rsidRDefault="00364DB7" w:rsidP="00C765B0">
      <w:pPr>
        <w:pStyle w:val="Heading1"/>
        <w:numPr>
          <w:ilvl w:val="0"/>
          <w:numId w:val="44"/>
        </w:numPr>
      </w:pPr>
      <w:bookmarkStart w:id="122" w:name="_Toc203146482"/>
      <w:r w:rsidRPr="003A0D13">
        <w:t>Review of Literature</w:t>
      </w:r>
      <w:bookmarkEnd w:id="122"/>
    </w:p>
    <w:p w14:paraId="35419131" w14:textId="77777777" w:rsidR="00364DB7" w:rsidRPr="003A0D13" w:rsidRDefault="00364DB7" w:rsidP="003B6812">
      <w:r w:rsidRPr="003A0D13">
        <w:t xml:space="preserve">The history of canonical diff-in-diff was briefly discussed earlier. I do not recap it here but discuss developments since then. The diff-in-diff literature developed in two distinct waves </w:t>
      </w:r>
      <w:r w:rsidRPr="003A0D13">
        <w:fldChar w:fldCharType="begin"/>
      </w:r>
      <w:r w:rsidRPr="003A0D13">
        <w:instrText xml:space="preserve"> ADDIN ZOTERO_ITEM CSL_CITATION {"citationID":"BErqbNFI","properties":{"formattedCitation":"(Cunningham 2023)","plainCitation":"(Cunningham 2023)","noteIndex":0},"citationItems":[{"id":988,"uris":["http://zotero.org/users/1226582/items/GAY95CA8"],"itemData":{"id":988,"type":"post-weblog","abstract":"Event study and parallel trends are more recent than you think","container-title":"Scott's Mixtape Substack","genre":"Substack newsletter","title":"The First and Second Waves of Difference-in-Differences","URL":"https://causalinf.substack.com/p/the-first-and-second-waves-of-difference","author":[{"family":"Cunningham","given":"Scott"}],"accessed":{"date-parts":[["2025",6,4]]},"issued":{"date-parts":[["2023",11,9]]}}}],"schema":"https://github.com/citation-style-language/schema/raw/master/csl-citation.json"} </w:instrText>
      </w:r>
      <w:r w:rsidRPr="003A0D13">
        <w:fldChar w:fldCharType="separate"/>
      </w:r>
      <w:r w:rsidRPr="003A0D13">
        <w:t>(Cunningham 2023)</w:t>
      </w:r>
      <w:r w:rsidRPr="003A0D13">
        <w:fldChar w:fldCharType="end"/>
      </w:r>
      <w:r w:rsidRPr="003A0D13">
        <w:t xml:space="preserve">. The first wave, which started in the 1980s (and discussed earlier), introduced the term and saw the publication of several influential papers. It peaked around 2007. The second wave began in 2011 and was characterized by “an exponential growth in popularity” </w:t>
      </w:r>
      <w:r w:rsidRPr="003A0D13">
        <w:fldChar w:fldCharType="begin"/>
      </w:r>
      <w:r w:rsidRPr="003A0D13">
        <w:instrText xml:space="preserve"> ADDIN ZOTERO_ITEM CSL_CITATION {"citationID":"We3KjQai","properties":{"formattedCitation":"(Cunningham 2023)","plainCitation":"(Cunningham 2023)","noteIndex":0},"citationItems":[{"id":988,"uris":["http://zotero.org/users/1226582/items/GAY95CA8"],"itemData":{"id":988,"type":"post-weblog","abstract":"Event study and parallel trends are more recent than you think","container-title":"Scott's Mixtape Substack","genre":"Substack newsletter","title":"The First and Second Waves of Difference-in-Differences","URL":"https://causalinf.substack.com/p/the-first-and-second-waves-of-difference","author":[{"family":"Cunningham","given":"Scott"}],"accessed":{"date-parts":[["2025",6,4]]},"issued":{"date-parts":[["2023",11,9]]}}}],"schema":"https://github.com/citation-style-language/schema/raw/master/csl-citation.json"} </w:instrText>
      </w:r>
      <w:r w:rsidRPr="003A0D13">
        <w:fldChar w:fldCharType="separate"/>
      </w:r>
      <w:r w:rsidRPr="003A0D13">
        <w:t>(Cunningham 2023)</w:t>
      </w:r>
      <w:r w:rsidRPr="003A0D13">
        <w:fldChar w:fldCharType="end"/>
      </w:r>
      <w:r w:rsidRPr="003A0D13">
        <w:t xml:space="preserve"> and consistent use of terminology (such as parallel-trends and event study) in many papers. </w:t>
      </w:r>
      <w:r w:rsidRPr="003A0D13">
        <w:lastRenderedPageBreak/>
        <w:t>This second wave continues today, with diff-in-diff becoming one of the most popular methods of causal identification.</w:t>
      </w:r>
    </w:p>
    <w:p w14:paraId="2F6BD13B" w14:textId="7088A743" w:rsidR="00364DB7" w:rsidRDefault="00364DB7" w:rsidP="003B6812">
      <w:r w:rsidRPr="003A0D13">
        <w:t xml:space="preserve">The validity of what we now call the parallel trends assumption was under scrutiny very early in the history of the literature. For example, Ashenfelter </w:t>
      </w:r>
      <w:r w:rsidRPr="003A0D13">
        <w:fldChar w:fldCharType="begin"/>
      </w:r>
      <w:r w:rsidRPr="003A0D13">
        <w:instrText xml:space="preserve"> ADDIN ZOTERO_ITEM CSL_CITATION {"citationID":"b7q9LHtE","properties":{"formattedCitation":"(1978)","plainCitation":"(1978)","noteIndex":0},"citationItems":[{"id":998,"uris":["http://zotero.org/users/1226582/items/FEAEMYVH"],"itemData":{"id":998,"type":"article-journal","container-title":"The Review of Economics and Statistics","DOI":"10.2307/1924332","ISSN":"0034-6535","issue":"1","note":"publisher: The MIT Press","page":"47-57","source":"JSTOR","title":"Estimating the Effect of Training Programs on Earnings","volume":"60","author":[{"family":"Ashenfelter","given":"Orley"}],"issued":{"date-parts":[["1978"]]}},"label":"page","suppress-author":true}],"schema":"https://github.com/citation-style-language/schema/raw/master/csl-citation.json"} </w:instrText>
      </w:r>
      <w:r w:rsidRPr="003A0D13">
        <w:fldChar w:fldCharType="separate"/>
      </w:r>
      <w:r w:rsidRPr="003A0D13">
        <w:t>(1978)</w:t>
      </w:r>
      <w:r w:rsidRPr="003A0D13">
        <w:fldChar w:fldCharType="end"/>
      </w:r>
      <w:r w:rsidRPr="003A0D13">
        <w:t xml:space="preserve"> discussed that participants in job training programs are often selected after they receive a temporary dip in their earnings or employment status. In such cases, wages could be expected to bounce back even in the absence of the training program. LaLonde </w:t>
      </w:r>
      <w:r w:rsidRPr="003A0D13">
        <w:fldChar w:fldCharType="begin"/>
      </w:r>
      <w:r w:rsidRPr="003A0D13">
        <w:instrText xml:space="preserve"> ADDIN ZOTERO_ITEM CSL_CITATION {"citationID":"DHiup8ko","properties":{"formattedCitation":"(1986)","plainCitation":"(1986)","noteIndex":0},"citationItems":[{"id":945,"uris":["http://zotero.org/users/1226582/items/6H5ETP39"],"itemData":{"id":945,"type":"article-journal","abstract":"This paper compares the effect on trainee earnings of an employment program that was run as a field experiment where participants were randomly assigned to treatment and control groups with the estimates that would have been produced by an econometrician. This comparison shows that many of the econometric procedures do not replicate the experimentally determined results, and it suggests that researchers should be aware of the potential for specification errors in other nonexperimental evaluations.","container-title":"The American Economic Review","ISSN":"0002-8282","issue":"4","note":"publisher: American Economic Association","page":"604-620","source":"JSTOR","title":"Evaluating the Econometric Evaluations of Training Programs with Experimental Data","volume":"76","author":[{"family":"LaLonde","given":"Robert J."}],"issued":{"date-parts":[["1986"]]}},"label":"page","suppress-author":true}],"schema":"https://github.com/citation-style-language/schema/raw/master/csl-citation.json"} </w:instrText>
      </w:r>
      <w:r w:rsidRPr="003A0D13">
        <w:fldChar w:fldCharType="separate"/>
      </w:r>
      <w:r w:rsidRPr="003A0D13">
        <w:t>(1986)</w:t>
      </w:r>
      <w:r w:rsidRPr="003A0D13">
        <w:fldChar w:fldCharType="end"/>
      </w:r>
      <w:r w:rsidRPr="003A0D13">
        <w:t xml:space="preserve"> showed that econometric methods such as diff-in-diff fail to match results obtained from a randomized control trial (RCT), and attributed this to mismatches in outcome trends between the treatment group and potential comparison groups </w:t>
      </w:r>
      <w:r w:rsidR="00FD1CB9" w:rsidRPr="003A0D13">
        <w:t xml:space="preserve">researchers might use </w:t>
      </w:r>
      <w:r w:rsidRPr="003A0D13">
        <w:t xml:space="preserve">(e.g. drawn from the current population survey, panel study of income dynamics or similar data sources for the general labor force). Heckman, et. al. </w:t>
      </w:r>
      <w:r w:rsidRPr="003A0D13">
        <w:fldChar w:fldCharType="begin"/>
      </w:r>
      <w:r w:rsidRPr="003A0D13">
        <w:instrText xml:space="preserve"> ADDIN ZOTERO_ITEM CSL_CITATION {"citationID":"YPTRsvOH","properties":{"formattedCitation":"(1998; 1997)","plainCitation":"(1998; 1997)","noteIndex":0},"citationItems":[{"id":1021,"uris":["http://zotero.org/users/1226582/items/D3DZQC33"],"itemData":{"id":1021,"type":"article-journal","abstract":"Semiparametric methods are developed to estimate the bias that arises from using nonexperimental comparison groups to evaluate social programs and to test the identifying assumptions that justify matching, selection models, and the method of difference-in-differences. Using data from an experiment on a prototypical social program and data from nonexperimental comparison groups, we reject the assumptions justifying matching and our extensions of it. The evidence supports the selection bias model and the assumptions that justify a semiparametric version of the method of difference-in-differences. We extend our analysis to consider applications of the methods to ordinary observational data.","container-title":"Econometrica","DOI":"10.2307/2999630","ISSN":"0012-9682","issue":"5","note":"publisher: [Wiley, Econometric Society]","page":"1017-1098","source":"JSTOR","title":"Characterizing Selection Bias Using Experimental Data","volume":"66","author":[{"family":"Heckman","given":"James"},{"family":"Ichimura","given":"Hidehiko"},{"family":"Smith","given":"Jeffrey"},{"family":"Todd","given":"Petra"}],"issued":{"date-parts":[["1998"]]}},"label":"page","suppress-author":true},{"id":941,"uris":["http://zotero.org/users/1226582/items/NII5Z9YW"],"itemData":{"id":941,"type":"article-journal","abstract":"This paper considers whether it is possible to devise a nonexperimental procedure for evaluating a prototypical job training programme. Using rich nonexperimental data, we examine the performance of a two-stage evaluation methodology that (a) estimates the probability that a person participates in a programme and (b) uses the estimated probability in extensions of the classical method of matching. We decompose the conventional measure of programme evaluation bias into several components and find that bias due to selection on unobservables, commonly called selection bias in econometrics, is empirically less important than other components, although it is still a sizeable fraction of the estimated programme impact. Matching methods applied to comparison groups located in the same labour markets as participants and administered the same questionnaire eliminate much of the bias as conventionally measured, but the remaining bias is a considerable fraction of experimentally-determined programme impact estimates. We test and reject the identifying assumptions that justify the classical method of matching. We present a nonparametric conditional difference-in-differences extension of the method of matching that is consistent with the classical index-sufficient sample selection model and is not rejected by our tests of identifying assumptions. This estimator is effective in eliminating bias, especially when it is due to temporally-invariant omitted variables.","container-title":"The Review of Economic Studies","DOI":"10.2307/2971733","ISSN":"0034-6527","issue":"4","journalAbbreviation":"The Review of Economic Studies","page":"605-654","source":"Silverchair","title":"Matching As An Econometric Evaluation Estimator: Evidence from Evaluating a Job Training Programme","title-short":"Matching As An Econometric Evaluation Estimator","volume":"64","author":[{"family":"Heckman","given":"James J."},{"family":"Ichimura","given":"Hidehiko"},{"family":"Todd","given":"Petra E."}],"issued":{"date-parts":[["1997",10,1]]}},"label":"page","suppress-author":true}],"schema":"https://github.com/citation-style-language/schema/raw/master/csl-citation.json"} </w:instrText>
      </w:r>
      <w:r w:rsidRPr="003A0D13">
        <w:fldChar w:fldCharType="separate"/>
      </w:r>
      <w:r w:rsidRPr="003A0D13">
        <w:t>(1998; 1997)</w:t>
      </w:r>
      <w:r w:rsidRPr="003A0D13">
        <w:fldChar w:fldCharType="end"/>
      </w:r>
      <w:r w:rsidRPr="003A0D13">
        <w:t xml:space="preserve"> proposed a method called regression adjustment that can recover the ATT when parallel trends are violated if the researcher correctly specifies the model for conditional outcome evolution. Recent research has progressed in three directions: (1) testing (conditional) parallel trends assumptions (e.g. </w:t>
      </w:r>
      <w:r w:rsidRPr="003A0D13">
        <w:fldChar w:fldCharType="begin"/>
      </w:r>
      <w:r w:rsidRPr="003A0D13">
        <w:instrText xml:space="preserve"> ADDIN ZOTERO_ITEM CSL_CITATION {"citationID":"o7iKeYkz","properties":{"formattedCitation":"(Roth 2022; Rambachan and Roth 2023)","plainCitation":"(Roth 2022; Rambachan and Roth 2023)","noteIndex":0},"citationItems":[{"id":1025,"uris":["http://zotero.org/users/1226582/items/KSDW4PQ7"],"itemData":{"id":1025,"type":"article-journal","container-title":"American Economic Review: Insights","issue":"3","note":"publisher: American Economic Association 2014 Broadway, Suite 305, Nashville, TN 37203","page":"305–322","source":"Google Scholar","title":"Pretest with caution: Event-study estimates after testing for parallel trends","title-short":"Pretest with caution","volume":"4","author":[{"family":"Roth","given":"Jonathan"}],"issued":{"date-parts":[["2022"]]}}},{"id":1023,"uris":["http://zotero.org/users/1226582/items/YR3DZ7XZ"],"itemData":{"id":1023,"type":"article-journal","abstract":"Abstract. This paper proposes tools for robust inference in difference-in-differences and event-study designs where the parallel trends assumption may be v","container-title":"The Review of Economic Studies","DOI":"10.1093/restud/rdad018","ISSN":"0034-6527","issue":"5","journalAbbreviation":"Rev Econ Stud","language":"en","note":"publisher: Oxford Academic","page":"2555-2591","source":"academic.oup.com","title":"A More Credible Approach to Parallel Trends","volume":"90","author":[{"family":"Rambachan","given":"Ashesh"},{"family":"Roth","given":"Jonathan"}],"issued":{"date-parts":[["2023",9,5]]}}}],"schema":"https://github.com/citation-style-language/schema/raw/master/csl-citation.json"} </w:instrText>
      </w:r>
      <w:r w:rsidRPr="003A0D13">
        <w:fldChar w:fldCharType="separate"/>
      </w:r>
      <w:r w:rsidRPr="003A0D13">
        <w:t>(Roth 2022; Rambachan and Roth 2023)</w:t>
      </w:r>
      <w:r w:rsidRPr="003A0D13">
        <w:fldChar w:fldCharType="end"/>
      </w:r>
      <w:r w:rsidRPr="003A0D13">
        <w:t xml:space="preserve">) (2) extending the method to staggered/multi-period treatment adoption (e.g. </w:t>
      </w:r>
      <w:r w:rsidRPr="003A0D13">
        <w:fldChar w:fldCharType="begin"/>
      </w:r>
      <w:r w:rsidR="00DA7F5C">
        <w:instrText xml:space="preserve"> ADDIN ZOTERO_ITEM CSL_CITATION {"citationID":"3BNHBBsB","properties":{"formattedCitation":"(Goodman-Bacon 2021; L. Sun and Abraham 2021; Callaway and Sant\\uc0\\u8217{}Anna 2021)","plainCitation":"(Goodman-Bacon 2021; L. Sun and Abraham 2021; Callaway and Sant’Anna 2021)","noteIndex":0},"citationItems":[{"id":1034,"uris":["http://zotero.org/users/1226582/items/ACBIGSUR"],"itemData":{"id":1034,"type":"article-journal","abstract":"The canonical difference-in-differences (DD) estimator contains two time periods, ”pre” and ”post”, and two groups, ”treatment” and ”control”. Most DD applications, however, exploit variation across groups of units that receive treatment at different times. This paper shows that the two-way fixed effects estimator equals a weighted average of all possible two-group/two-period DD estimators in the data. A causal interpretation of two-way fixed effects DD estimates requires both a parallel trends assumption and treatment effects that are constant over time. I show how to decompose the difference between two specifications, and provide a new analysis of models that include time-varying controls.","collection-title":"Themed Issue: Treatment Effect 1","container-title":"Journal of Econometrics","DOI":"10.1016/j.jeconom.2021.03.014","ISSN":"0304-4076","issue":"2","journalAbbreviation":"Journal of Econometrics","page":"254-277","source":"ScienceDirect","title":"Difference-in-differences with variation in treatment timing","volume":"225","author":[{"family":"Goodman-Bacon","given":"Andrew"}],"issued":{"date-parts":[["2021",12,1]]}}},{"id":1027,"uris":["http://zotero.org/users/1226582/items/GEHVLQKJ"],"itemData":{"id":1027,"type":"article-journal","abstract":"To estimate the dynamic effects of an absorbing treatment, researchers often use two-way fixed effects regressions that include leads and lags of the treatment. We show that in settings with variation in treatment timing across units, the coefficient on a given lead or lag can be contaminated by effects from other periods, and apparent pretrends can arise solely from treatment effects heterogeneity. We propose an alternative estimator that is free of contamination, and illustrate the relative shortcomings of two-way fixed effects regressions with leads and lags through an empirical application.","collection-title":"Themed Issue: Treatment Effect 1","container-title":"Journal of Econometrics","DOI":"10.1016/j.jeconom.2020.09.006","ISSN":"0304-4076","issue":"2","journalAbbreviation":"Journal of Econometrics","page":"175-199","source":"ScienceDirect","title":"Estimating dynamic treatment effects in event studies with heterogeneous treatment effects","volume":"225","author":[{"family":"Sun","given":"Liyang"},{"family":"Abraham","given":"Sarah"}],"issued":{"date-parts":[["2021",12,1]]}}},{"id":1029,"uris":["http://zotero.org/users/1226582/items/6C2MFSLW"],"itemData":{"id":1029,"type":"article-journal","abstract":"In this article, we consider identification, estimation, and inference procedures for treatment effect parameters using Difference-in-Differences (DiD) with (i) multiple time periods, (ii) variation in treatment timing, and (iii) when the “parallel trends assumption” holds potentially only after conditioning on observed covariates. We show that a family of causal effect parameters are identified in staggered DiD setups, even if differences in observed characteristics create non-parallel outcome dynamics between groups. Our identification results allow one to use outcome regression, inverse probability weighting, or doubly-robust estimands. We also propose different aggregation schemes that can be used to highlight treatment effect heterogeneity across different dimensions as well as to summarize the overall effect of participating in the treatment. We establish the asymptotic properties of the proposed estimators and prove the validity of a computationally convenient bootstrap procedure to conduct asymptotically valid simultaneous (instead of pointwise) inference. Finally, we illustrate the relevance of our proposed tools by analyzing the effect of the minimum wage on teen employment from 2001–2007. Open-source software is available for implementing the proposed methods.","collection-title":"Themed Issue: Treatment Effect 1","container-title":"Journal of Econometrics","DOI":"10.1016/j.jeconom.2020.12.001","ISSN":"0304-4076","issue":"2","journalAbbreviation":"Journal of Econometrics","page":"200-230","source":"ScienceDirect","title":"Difference-in-Differences with multiple time periods","volume":"225","author":[{"family":"Callaway","given":"Brantly"},{"family":"Sant’Anna","given":"Pedro H. C."}],"issued":{"date-parts":[["2021",12,1]]}}}],"schema":"https://github.com/citation-style-language/schema/raw/master/csl-citation.json"} </w:instrText>
      </w:r>
      <w:r w:rsidRPr="003A0D13">
        <w:fldChar w:fldCharType="separate"/>
      </w:r>
      <w:r w:rsidR="00DA7F5C" w:rsidRPr="00DA7F5C">
        <w:t>(Goodman-Bacon 2021; L. Sun and Abraham 2021; Callaway and Sant’Anna 2021)</w:t>
      </w:r>
      <w:r w:rsidRPr="003A0D13">
        <w:fldChar w:fldCharType="end"/>
      </w:r>
      <w:r w:rsidRPr="003A0D13">
        <w:t xml:space="preserve">) or where the level/intensity of treatment can be varied continuously (e.g. </w:t>
      </w:r>
      <w:r w:rsidRPr="003A0D13">
        <w:fldChar w:fldCharType="begin"/>
      </w:r>
      <w:r w:rsidRPr="003A0D13">
        <w:instrText xml:space="preserve"> ADDIN ZOTERO_ITEM CSL_CITATION {"citationID":"KywnxueO","properties":{"formattedCitation":"(Callaway, Goodman-Bacon, and Sant\\uc0\\u8217{}Anna 2024)","plainCitation":"(Callaway, Goodman-Bacon, and Sant’Anna 2024)","noteIndex":0},"citationItems":[{"id":1032,"uris":["http://zotero.org/users/1226582/items/6PJWXNNJ"],"itemData":{"id":1032,"type":"article","abstract":"This paper analyzes difference-in-differences designs with a continuous treatment. We show that treatment effect on the treated-type parameters can be identified under a generalized parallel trends assumption that is similar to the binary treatment setup. However, interpreting differences in these parameters across different values of the treatment can be particularly challenging due to selection bias that is not ruled out by the parallel trends assumption. We discuss alternative, typically stronger, assumptions that alleviate these challenges. We also provide a variety of treatment effect decomposition results, highlighting that parameters associated with popular linear two-way fixed-effect (TWFE) specifications can be hard to interpret, even when there are only two time periods. We introduce alternative estimation procedures that do not suffer from these TWFE drawbacks, and show in an application that they can lead to different conclusions.","collection-title":"Working Paper Series","DOI":"10.3386/w32117","genre":"Working Paper","note":"DOI: 10.3386/w32117","number":"32117","publisher":"National Bureau of Economic Research","source":"National Bureau of Economic Research","title":"Difference-in-differences with a Continuous Treatment","URL":"https://www.nber.org/papers/w32117","author":[{"family":"Callaway","given":"Brantly"},{"family":"Goodman-Bacon","given":"Andrew"},{"family":"Sant'Anna","given":"Pedro H. C."}],"accessed":{"date-parts":[["2025",6,4]]},"issued":{"date-parts":[["2024",2]]}}}],"schema":"https://github.com/citation-style-language/schema/raw/master/csl-citation.json"} </w:instrText>
      </w:r>
      <w:r w:rsidRPr="003A0D13">
        <w:fldChar w:fldCharType="separate"/>
      </w:r>
      <w:r w:rsidRPr="003A0D13">
        <w:t>(Callaway, Goodman-Bacon, and Sant’Anna 2024)</w:t>
      </w:r>
      <w:r w:rsidRPr="003A0D13">
        <w:fldChar w:fldCharType="end"/>
      </w:r>
      <w:r w:rsidRPr="003A0D13">
        <w:t xml:space="preserve">) and </w:t>
      </w:r>
      <w:r>
        <w:t xml:space="preserve">(3) </w:t>
      </w:r>
      <w:r w:rsidRPr="003A0D13">
        <w:t xml:space="preserve">relaxing the parallel trends assumption (e.g. </w:t>
      </w:r>
      <w:r w:rsidRPr="003A0D13">
        <w:fldChar w:fldCharType="begin"/>
      </w:r>
      <w:r w:rsidRPr="003A0D13">
        <w:instrText xml:space="preserve"> ADDIN ZOTERO_ITEM CSL_CITATION {"citationID":"FobDYz7W","properties":{"formattedCitation":"(Abadie 2005; Athey and Imbens 2006)","plainCitation":"(Abadie 2005; Athey and Imbens 2006)","noteIndex":0},"citationItems":[{"id":284,"uris":["http://zotero.org/users/1226582/items/VS46EYSV"],"itemData":{"id":284,"type":"article-journal","abstract":"The difference-in-differences (DID) estimator is one of the most popular tools for applied research in economics to evaluate the effects of public interventions and other treatments of interest on some relevant outcome variables. However, it is well known that the DID estimator is based on strong identifying assumptions. In particular, the conventional DID estimator requires that, in the absence of the treatment, the average outcomes for the treated and control groups would have followed parallel paths over time. This assumption may be implausible if pre-treatment characteristics that are thought to be associated with the dynamics of the outcome variable are unbalanced between the treated and the untreated. That would be the case, for example, if selection for treatment is influenced by individual-transitory shocks on past outcomes (Ashenfelter's dip). This article considers the case in which differences in observed characteristics create non-parallel outcome dynamics between treated and controls. It is shown that, in such a case, a simple two-step strategy can be used to estimate the average effect of the treatment for the treated. In addition, the estimation framework proposed in this article allows the use of covariates to describe how the average effect of the treatment varies with changes in observed characteristics.","container-title":"The Review of Economic Studies","ISSN":"0034-6527","issue":"1","note":"publisher: [Oxford University Press, The Review of Economic Studies, Ltd.]","page":"1-19","source":"JSTOR","title":"Semiparametric Difference-in-Differences Estimators","volume":"72","author":[{"family":"Abadie","given":"Alberto"}],"issued":{"date-parts":[["2005"]]}}},{"id":1036,"uris":["http://zotero.org/users/1226582/items/L3M9VLL7"],"itemData":{"id":1036,"type":"article-journal","abstract":"This paper develops a generalization of the widely used difference-in-differences method for evaluating the effects of policy changes. We propose a model that allows the control and treatment groups to have different average benefits from the treatment. The assumptions of the proposed model are invariant to the scaling of the outcome. We provide conditions under which the model is nonparametrically identified and propose an estimator that can be applied using either repeated cross section or panel data. Our approach provides an estimate of the entire counterfactual distribution of outcomes that would have been experienced by the treatment group in the absence of the treatment and likewise for the untreated group in the presence of the treatment. Thus, it enables the evaluation of policy interventions according to criteria such as a mean–variance trade-off. We also propose methods for inference, showing that our estimator for the average treatment effect is root-N consistent and asymptotically normal. We consider extensions to allow for covariates, discrete dependent variables, and multiple groups and time periods.","container-title":"Econometrica","DOI":"10.1111/j.1468-0262.2006.00668.x","ISSN":"1468-0262","issue":"2","language":"en","note":"_eprint: https://onlinelibrary.wiley.com/doi/pdf/10.1111/j.1468-0262.2006.00668.x","page":"431-497","source":"Wiley Online Library","title":"Identification and Inference in Nonlinear Difference-in-Differences Models","volume":"74","author":[{"family":"Athey","given":"Susan"},{"family":"Imbens","given":"Guido W."}],"issued":{"date-parts":[["2006"]]}}}],"schema":"https://github.com/citation-style-language/schema/raw/master/csl-citation.json"} </w:instrText>
      </w:r>
      <w:r w:rsidRPr="003A0D13">
        <w:fldChar w:fldCharType="separate"/>
      </w:r>
      <w:r w:rsidRPr="003A0D13">
        <w:t>(Abadie 2005; Athey and Imbens 2006)</w:t>
      </w:r>
      <w:r w:rsidRPr="003A0D13">
        <w:fldChar w:fldCharType="end"/>
      </w:r>
      <w:r w:rsidRPr="003A0D13">
        <w:t>).</w:t>
      </w:r>
      <w:r>
        <w:t xml:space="preserve"> This essay is an expansion of methods that relax the parallel trends assumption.</w:t>
      </w:r>
    </w:p>
    <w:p w14:paraId="16550A3D" w14:textId="7E92023D" w:rsidR="00C765B0" w:rsidRDefault="00C765B0" w:rsidP="003B6812">
      <w:r>
        <w:t xml:space="preserve">The other strand of relevant literature is on entropy and </w:t>
      </w:r>
      <w:r w:rsidR="00B9044B">
        <w:t xml:space="preserve">weighting. The philosophical underpinnings of entropy go at least as far back as Laplace’s </w:t>
      </w:r>
      <w:r w:rsidR="002659C3">
        <w:fldChar w:fldCharType="begin"/>
      </w:r>
      <w:r w:rsidR="002659C3">
        <w:instrText xml:space="preserve"> ADDIN ZOTERO_ITEM CSL_CITATION {"citationID":"P3YZKQrn","properties":{"formattedCitation":"([1814] 1902)","plainCitation":"([1814] 1902)","noteIndex":0},"citationItems":[{"id":1115,"uris":["http://zotero.org/users/1226582/items/LAUP6JF6"],"itemData":{"id":1115,"type":"book","language":"en","note":"original-date: 1814\nGoogle-Books-ID: WxoPAAAAIAAJ","number-of-pages":"238","publisher":"Wiley","source":"Google Books","title":"A Philosophical Essay on Probabilities","author":[{"family":"Laplace","given":"Pierre Simon","dropping-particle":"marquis de"}],"issued":{"date-parts":[["1902"]]}},"label":"page","suppress-author":true}],"schema":"https://github.com/citation-style-language/schema/raw/master/csl-citation.json"} </w:instrText>
      </w:r>
      <w:r w:rsidR="002659C3">
        <w:fldChar w:fldCharType="separate"/>
      </w:r>
      <w:r w:rsidR="002659C3">
        <w:rPr>
          <w:noProof/>
        </w:rPr>
        <w:t>([1814] 1902)</w:t>
      </w:r>
      <w:r w:rsidR="002659C3">
        <w:fldChar w:fldCharType="end"/>
      </w:r>
      <w:r w:rsidR="002659C3">
        <w:t xml:space="preserve"> </w:t>
      </w:r>
      <w:r w:rsidR="00B9044B">
        <w:t>principle of indifference</w:t>
      </w:r>
      <w:r w:rsidR="00D02469">
        <w:t xml:space="preserve"> and likely much earlier. Rudolf Clausius </w:t>
      </w:r>
      <w:r w:rsidR="00176E48">
        <w:fldChar w:fldCharType="begin"/>
      </w:r>
      <w:r w:rsidR="00176E48">
        <w:instrText xml:space="preserve"> ADDIN ZOTERO_ITEM CSL_CITATION {"citationID":"5PSQcczs","properties":{"formattedCitation":"(1857)","plainCitation":"(1857)","noteIndex":0},"citationItems":[{"id":1117,"uris":["http://zotero.org/users/1226582/items/LMTJ4NDG"],"itemData":{"id":1117,"type":"article-journal","abstract":"(1857). XI. On the nature of the motion which we call heat . The London, Edinburgh, and Dublin Philosophical Magazine and Journal of Science: Vol. 14, No. 91, pp. 108-127.","archive_location":"world","container-title":"The London, Edinburgh, and Dublin Philosophical Magazine and Journal of Science","DOI":"10.1080/14786445708642360","language":"EN","license":"Copyright Taylor &amp; Francis Group, LLC","note":"publisher: Taylor &amp; Francis Group","source":"www.tandfonline.com","title":"XI. On the nature of the motion which we call heat","URL":"https://www.tandfonline.com/doi/abs/10.1080/14786445708642360","author":[{"family":"Clausius","given":"R."}],"accessed":{"date-parts":[["2025",7,11]]},"issued":{"date-parts":[["1857",8,1]]}},"label":"page","suppress-author":true}],"schema":"https://github.com/citation-style-language/schema/raw/master/csl-citation.json"} </w:instrText>
      </w:r>
      <w:r w:rsidR="00176E48">
        <w:fldChar w:fldCharType="separate"/>
      </w:r>
      <w:r w:rsidR="00176E48">
        <w:rPr>
          <w:noProof/>
        </w:rPr>
        <w:t>(1857)</w:t>
      </w:r>
      <w:r w:rsidR="00176E48">
        <w:fldChar w:fldCharType="end"/>
      </w:r>
      <w:r w:rsidR="00AC5319">
        <w:t xml:space="preserve"> first used the term entropy in his work on thermodynamics. Later physicists </w:t>
      </w:r>
      <w:r w:rsidR="00284D4F">
        <w:t xml:space="preserve">such as Boltzmann developed the concept </w:t>
      </w:r>
      <w:r w:rsidR="004B0F64">
        <w:t xml:space="preserve">of thermodynamic entropy </w:t>
      </w:r>
      <w:r w:rsidR="00284D4F">
        <w:t xml:space="preserve">further. Separately, </w:t>
      </w:r>
      <w:r w:rsidR="009E2B88">
        <w:t xml:space="preserve">Hartley </w:t>
      </w:r>
      <w:r w:rsidR="00071240">
        <w:fldChar w:fldCharType="begin"/>
      </w:r>
      <w:r w:rsidR="00071240">
        <w:instrText xml:space="preserve"> ADDIN ZOTERO_ITEM CSL_CITATION {"citationID":"rcVTutVd","properties":{"formattedCitation":"(1928)","plainCitation":"(1928)","noteIndex":0},"citationItems":[{"id":1121,"uris":["http://zotero.org/users/1226582/items/CMS4AFXD"],"itemData":{"id":1121,"type":"article-journal","container-title":"Bell System Technical Journal","DOI":"10.1002/j.1538-7305.1928.tb01236.x","ISSN":"00058580","issue":"3","language":"en","page":"535-563","source":"DOI.org (Crossref)","title":"Transmission of Information&lt;sup&gt;1&lt;/sup&gt;","volume":"7","author":[{"family":"Hartley","given":"R. V. L."}],"issued":{"date-parts":[["1928",7]]}},"label":"page","suppress-author":true}],"schema":"https://github.com/citation-style-language/schema/raw/master/csl-citation.json"} </w:instrText>
      </w:r>
      <w:r w:rsidR="00071240">
        <w:fldChar w:fldCharType="separate"/>
      </w:r>
      <w:r w:rsidR="00071240">
        <w:rPr>
          <w:noProof/>
        </w:rPr>
        <w:t>(1928)</w:t>
      </w:r>
      <w:r w:rsidR="00071240">
        <w:fldChar w:fldCharType="end"/>
      </w:r>
      <w:r w:rsidR="00071240">
        <w:t xml:space="preserve"> developed the concept of information </w:t>
      </w:r>
      <w:r w:rsidR="00FD5208">
        <w:t xml:space="preserve">(as the logarithm of the number of symbols </w:t>
      </w:r>
      <w:r w:rsidR="00071240">
        <w:t xml:space="preserve">in </w:t>
      </w:r>
      <w:r w:rsidR="00FD5208">
        <w:t xml:space="preserve">an alphabet) </w:t>
      </w:r>
      <w:r w:rsidR="001217B7">
        <w:t>in his paper about information transmission</w:t>
      </w:r>
      <w:r w:rsidR="00C36A8D">
        <w:t>.</w:t>
      </w:r>
      <w:r w:rsidR="007A52B0">
        <w:t xml:space="preserve"> </w:t>
      </w:r>
      <w:r w:rsidR="00AB5642">
        <w:t xml:space="preserve">Shannon’s </w:t>
      </w:r>
      <w:r w:rsidR="00AB5642">
        <w:fldChar w:fldCharType="begin"/>
      </w:r>
      <w:r w:rsidR="00AB5642">
        <w:instrText xml:space="preserve"> ADDIN ZOTERO_ITEM CSL_CITATION {"citationID":"GYikExpZ","properties":{"formattedCitation":"(1948)","plainCitation":"(1948)","noteIndex":0},"citationItems":[{"id":1126,"uris":["http://zotero.org/users/1226582/items/44JJUTMX"],"itemData":{"id":1126,"type":"article-journal","container-title":"The Bell system technical journal","issue":"3","note":"publisher: Nokia Bell Labs","page":"379–423","source":"Google Scholar","title":"A mathematical theory of communication","volume":"27","author":[{"family":"Shannon","given":"Claude E."}],"issued":{"date-parts":[["1948"]]}},"label":"page","suppress-author":true}],"schema":"https://github.com/citation-style-language/schema/raw/master/csl-citation.json"} </w:instrText>
      </w:r>
      <w:r w:rsidR="00AB5642">
        <w:fldChar w:fldCharType="separate"/>
      </w:r>
      <w:r w:rsidR="00AB5642">
        <w:rPr>
          <w:noProof/>
        </w:rPr>
        <w:t>(1948)</w:t>
      </w:r>
      <w:r w:rsidR="00AB5642">
        <w:fldChar w:fldCharType="end"/>
      </w:r>
      <w:r w:rsidR="00AB5642">
        <w:t xml:space="preserve"> seminal paper </w:t>
      </w:r>
      <w:r w:rsidR="004B0F64">
        <w:t xml:space="preserve">kickstarted the field </w:t>
      </w:r>
      <w:r w:rsidR="00B70A9C">
        <w:t>of information theory</w:t>
      </w:r>
      <w:r w:rsidR="00565E3C">
        <w:t xml:space="preserve"> (</w:t>
      </w:r>
      <w:r w:rsidR="00B70A9C">
        <w:t xml:space="preserve">entropy </w:t>
      </w:r>
      <w:r w:rsidR="00666ECE">
        <w:t xml:space="preserve">used in </w:t>
      </w:r>
      <w:r w:rsidR="00565E3C">
        <w:t xml:space="preserve">in this context is </w:t>
      </w:r>
      <w:r w:rsidR="00666ECE">
        <w:t xml:space="preserve">often called </w:t>
      </w:r>
      <w:r w:rsidR="00F73D36">
        <w:t xml:space="preserve">the </w:t>
      </w:r>
      <w:r w:rsidR="00666ECE">
        <w:t>Shannon Entropy in his honor</w:t>
      </w:r>
      <w:r w:rsidR="00565E3C">
        <w:t>).</w:t>
      </w:r>
      <w:r w:rsidR="00666ECE">
        <w:t xml:space="preserve"> </w:t>
      </w:r>
      <w:r w:rsidR="007A52B0">
        <w:t>W</w:t>
      </w:r>
      <w:r w:rsidR="000D1983">
        <w:t xml:space="preserve">iener </w:t>
      </w:r>
      <w:r w:rsidR="002659C3">
        <w:fldChar w:fldCharType="begin"/>
      </w:r>
      <w:r w:rsidR="002659C3">
        <w:instrText xml:space="preserve"> ADDIN ZOTERO_ITEM CSL_CITATION {"citationID":"tLN0Wzes","properties":{"formattedCitation":"([1954] 2002; 1961)","plainCitation":"([1954] 2002; 1961)","noteIndex":0},"citationItems":[{"id":1124,"uris":["http://zotero.org/users/1226582/items/Z4L5UL98"],"itemData":{"id":1124,"type":"book","abstract":"Only a few books stand as landmarks in social and scientific upheaval. Norbert Wiener's classic is one in that small company. Founder of the science of cybernetics—the study of the relationship between computers and the human nervous system—Wiener was widely misunderstood as one who advocated the automation of human life. As this book reveals, his vision was much more complex and interesting. He hoped that machines would release people from relentless and repetitive drudgery in order to achieve more creative pursuits. At the same time he realized the danger of dehumanizing and displacement. His book examines the implications of cybernetics for education, law, language, science, technology, as he anticipates the enormous impact—in effect, a third industrial revolution—that the computer has had on our lives.","ISBN":"978-0-7867-5226-3","language":"en","note":"original-date: 1954\nGoogle-Books-ID: l9l6zquHvZIC","number-of-pages":"202","publisher":"Grand Central Publishing","source":"Google Books","title":"The Human Use Of Human Beings: Cybernetics And Society","title-short":"The Human Use Of Human Beings","author":[{"family":"Wiener","given":"Norbert"}],"issued":{"date-parts":[["2002"]]}},"label":"page","suppress-author":true},{"id":1122,"uris":["http://zotero.org/users/1226582/items/2ABGC4FT"],"itemData":{"id":1122,"type":"book","abstract":"Acclaimed one of the \"seminal books... comparable in ultimate importance to... Galileo or Malthus or Rousseau or Mill,\" Cybernetics was judged by twenty-seven historians, economists, educators, and philosophers to be one of those books published during the \"past four decades,\" which may have a substantial impact on public thought and action in the years ahead.-- Saturday Review","ISBN":"978-0-262-73009-9","language":"en","number-of-pages":"244","publisher":"MIT Press","source":"Google Books","title":"Cybernetics Or Control and Communication in the Animal and the Machine","author":[{"family":"Wiener","given":"Norbert"}],"issued":{"date-parts":[["1961"]]}},"label":"page","suppress-author":true}],"schema":"https://github.com/citation-style-language/schema/raw/master/csl-citation.json"} </w:instrText>
      </w:r>
      <w:r w:rsidR="002659C3">
        <w:fldChar w:fldCharType="separate"/>
      </w:r>
      <w:r w:rsidR="002659C3">
        <w:rPr>
          <w:noProof/>
        </w:rPr>
        <w:t>([1954] 2002; 1961)</w:t>
      </w:r>
      <w:r w:rsidR="002659C3">
        <w:fldChar w:fldCharType="end"/>
      </w:r>
      <w:r w:rsidR="0083356D">
        <w:t xml:space="preserve"> </w:t>
      </w:r>
      <w:r w:rsidR="00A53D13">
        <w:t xml:space="preserve">used the term to describe uncertainty in communications </w:t>
      </w:r>
      <w:r w:rsidR="00FD6248">
        <w:t xml:space="preserve">between different parts </w:t>
      </w:r>
      <w:r w:rsidR="00A53D13">
        <w:t xml:space="preserve">in </w:t>
      </w:r>
      <w:r w:rsidR="00FD6248">
        <w:t xml:space="preserve">a </w:t>
      </w:r>
      <w:r w:rsidR="00A53D13">
        <w:t xml:space="preserve">control </w:t>
      </w:r>
      <w:r w:rsidR="00B369B8">
        <w:t>system</w:t>
      </w:r>
      <w:r w:rsidR="00A53D13">
        <w:t>.</w:t>
      </w:r>
      <w:r w:rsidR="00EC56C3">
        <w:t xml:space="preserve"> </w:t>
      </w:r>
      <w:r w:rsidR="00387501">
        <w:t xml:space="preserve">Golan, Judge and Miller </w:t>
      </w:r>
      <w:r w:rsidR="00666ECE">
        <w:fldChar w:fldCharType="begin"/>
      </w:r>
      <w:r w:rsidR="00666ECE">
        <w:instrText xml:space="preserve"> ADDIN ZOTERO_ITEM CSL_CITATION {"citationID":"Ve39lyFN","properties":{"formattedCitation":"(1996)","plainCitation":"(1996)","noteIndex":0},"citationItems":[{"id":338,"uris":["http://zotero.org/users/1226582/items/4UTDHRGI"],"itemData":{"id":338,"type":"book","call-number":"HB139 .G632 1996","collection-title":"Series in financial economics and quantitative analysis","event-place":"Chichester [England] ; New York","ISBN":"978-0-471-95311-1","number-of-pages":"307","publisher":"Wiley","publisher-place":"Chichester [England] ; New York","source":"Library of Congress ISBN","title":"Maximum entropy econometrics: robust estimation with limited data","title-short":"Maximum entropy econometrics","author":[{"family":"Golan","given":"Amos"},{"family":"Judge","given":"George G."},{"family":"Miller","given":"Douglas"}],"issued":{"date-parts":[["1996"]]}},"label":"page","suppress-author":true}],"schema":"https://github.com/citation-style-language/schema/raw/master/csl-citation.json"} </w:instrText>
      </w:r>
      <w:r w:rsidR="00666ECE">
        <w:fldChar w:fldCharType="separate"/>
      </w:r>
      <w:r w:rsidR="00666ECE">
        <w:rPr>
          <w:noProof/>
        </w:rPr>
        <w:t>(1996)</w:t>
      </w:r>
      <w:r w:rsidR="00666ECE">
        <w:fldChar w:fldCharType="end"/>
      </w:r>
      <w:r w:rsidR="00387501">
        <w:t xml:space="preserve"> developed the concept of entropy econometrics</w:t>
      </w:r>
      <w:r w:rsidR="001448A3">
        <w:t xml:space="preserve"> to solve issues with ill-behaved data</w:t>
      </w:r>
      <w:r w:rsidR="00C317C9">
        <w:t xml:space="preserve"> and </w:t>
      </w:r>
      <w:r w:rsidR="009F148F">
        <w:t>ill-posed problems often encountered in econometrics</w:t>
      </w:r>
      <w:r w:rsidR="00387501">
        <w:t>.</w:t>
      </w:r>
      <w:r w:rsidR="009F148F">
        <w:t xml:space="preserve"> </w:t>
      </w:r>
      <w:r w:rsidR="009F148F">
        <w:lastRenderedPageBreak/>
        <w:t xml:space="preserve">Hainmueller </w:t>
      </w:r>
      <w:r w:rsidR="00C70220">
        <w:fldChar w:fldCharType="begin"/>
      </w:r>
      <w:r w:rsidR="00C70220">
        <w:instrText xml:space="preserve"> ADDIN ZOTERO_ITEM CSL_CITATION {"citationID":"xkKHBchs","properties":{"formattedCitation":"(2012)","plainCitation":"(2012)","noteIndex":0},"citationItems":[{"id":1127,"uris":["http://zotero.org/users/1226582/items/YI6RVT5T"],"itemData":{"id":1127,"type":"article-journal","container-title":"Political analysis","issue":"1","note":"publisher: Cambridge University Press","page":"25–46","source":"Google Scholar","title":"Entropy balancing for causal effects: A multivariate reweighting method to produce balanced samples in observational studies","title-short":"Entropy balancing for causal effects","volume":"20","author":[{"family":"Hainmueller","given":"Jens"}],"issued":{"date-parts":[["2012"]]}},"label":"page","suppress-author":true}],"schema":"https://github.com/citation-style-language/schema/raw/master/csl-citation.json"} </w:instrText>
      </w:r>
      <w:r w:rsidR="00C70220">
        <w:fldChar w:fldCharType="separate"/>
      </w:r>
      <w:r w:rsidR="00C70220">
        <w:rPr>
          <w:noProof/>
        </w:rPr>
        <w:t>(2012)</w:t>
      </w:r>
      <w:r w:rsidR="00C70220">
        <w:fldChar w:fldCharType="end"/>
      </w:r>
      <w:r w:rsidR="00FD6248">
        <w:t xml:space="preserve"> develops a concept of </w:t>
      </w:r>
      <w:r w:rsidR="007C25AA">
        <w:t>entropy-based</w:t>
      </w:r>
      <w:r w:rsidR="00164A1D">
        <w:t xml:space="preserve"> weighting to achieve covariate bal</w:t>
      </w:r>
      <w:r w:rsidR="00FB2882">
        <w:t>a</w:t>
      </w:r>
      <w:r w:rsidR="00164A1D">
        <w:t xml:space="preserve">nce, </w:t>
      </w:r>
      <w:r w:rsidR="00FD6248">
        <w:t xml:space="preserve">very close to </w:t>
      </w:r>
      <w:r w:rsidR="00FB2882">
        <w:t>the method</w:t>
      </w:r>
      <w:r w:rsidR="00FD6248">
        <w:t xml:space="preserve"> proposed in </w:t>
      </w:r>
      <w:r w:rsidR="00FB2882">
        <w:t>this essay</w:t>
      </w:r>
      <w:r w:rsidR="00FD6248">
        <w:t xml:space="preserve">. In </w:t>
      </w:r>
      <w:r w:rsidR="00FB2882">
        <w:t xml:space="preserve">his </w:t>
      </w:r>
      <w:r w:rsidR="00FD6248">
        <w:t xml:space="preserve">method, the researcher </w:t>
      </w:r>
      <w:r w:rsidR="00FB2882">
        <w:t xml:space="preserve">imposes </w:t>
      </w:r>
      <w:r w:rsidR="00164A1D">
        <w:t>data-moment constraints</w:t>
      </w:r>
      <w:r w:rsidR="00BE0EBC">
        <w:t xml:space="preserve">. Then weights are calculated </w:t>
      </w:r>
      <w:r w:rsidR="00BD4227">
        <w:t xml:space="preserve">for each observation </w:t>
      </w:r>
      <w:r w:rsidR="00104FEC">
        <w:t>to</w:t>
      </w:r>
      <w:r w:rsidR="00BD4227">
        <w:t xml:space="preserve"> maximize the entropy while </w:t>
      </w:r>
      <w:r w:rsidR="00DC3DB7">
        <w:t xml:space="preserve">respecting the constraints. This is conceptually </w:t>
      </w:r>
      <w:r w:rsidR="00570ADC">
        <w:t>like</w:t>
      </w:r>
      <w:r w:rsidR="00DC3DB7">
        <w:t xml:space="preserve"> weighting </w:t>
      </w:r>
      <w:r w:rsidR="00570ADC">
        <w:t xml:space="preserve">used </w:t>
      </w:r>
      <w:r w:rsidR="00DC3DB7">
        <w:t>in survey sample statistics</w:t>
      </w:r>
      <w:r w:rsidR="00570ADC">
        <w:t xml:space="preserve">, where sample data are reweighted to match known </w:t>
      </w:r>
      <w:r w:rsidR="00F658F4">
        <w:t>population characteristics.</w:t>
      </w:r>
      <w:r w:rsidR="008D0A37">
        <w:t xml:space="preserve"> For a review of survey weighting and its application to econometrics, see </w:t>
      </w:r>
      <w:r w:rsidR="00C70220">
        <w:fldChar w:fldCharType="begin"/>
      </w:r>
      <w:r w:rsidR="00C70220">
        <w:instrText xml:space="preserve"> ADDIN ZOTERO_ITEM CSL_CITATION {"citationID":"0NJS0nqc","properties":{"formattedCitation":"(Solon, Haider, and Wooldridge 2015)","plainCitation":"(Solon, Haider, and Wooldridge 2015)","noteIndex":0},"citationItems":[{"id":1129,"uris":["http://zotero.org/users/1226582/items/XMLGUX23"],"itemData":{"id":1129,"type":"article-journal","abstract":"When estimating population descriptive statistics, weighting is called for if needed to make the analysis sample representative of the target population. With regard to research directed instead at estimating causal effects, we discuss three distinct weighting motives: (1) to achieve precise estimates by correcting for heteroskedasticity; (2) to achieve consistent estimates by correcting for endogenous sampling; and (3) to identify average partial effects in the presence of unmodeled heterogeneity of effects. In each case, we find that the motive sometimes does not apply in situations where practitioners often assume it does.","container-title":"Journal of Human Resources","DOI":"10.3368/jhr.50.2.301","ISSN":"0022-166X, 1548-8004","issue":"2","language":"en","license":"© 2015 by the Board of Regents of the University of Wisconsin System","note":"publisher: University of Wisconsin Press\nsection: Symposium on Empirical Methods","page":"301-316","source":"jhr.uwpress.org","title":"What Are We Weighting For?","volume":"50","author":[{"family":"Solon","given":"Gary"},{"family":"Haider","given":"Steven J."},{"family":"Wooldridge","given":"Jeffrey M."}],"issued":{"date-parts":[["2015",3,31]]}}}],"schema":"https://github.com/citation-style-language/schema/raw/master/csl-citation.json"} </w:instrText>
      </w:r>
      <w:r w:rsidR="00C70220">
        <w:fldChar w:fldCharType="separate"/>
      </w:r>
      <w:r w:rsidR="00C70220">
        <w:rPr>
          <w:noProof/>
        </w:rPr>
        <w:t>(Solon, Haider, and Wooldridge 2015)</w:t>
      </w:r>
      <w:r w:rsidR="00C70220">
        <w:fldChar w:fldCharType="end"/>
      </w:r>
      <w:r w:rsidR="008D0A37">
        <w:t>.</w:t>
      </w:r>
    </w:p>
    <w:p w14:paraId="56468266" w14:textId="7D91C55C" w:rsidR="00364DB7" w:rsidRDefault="00364DB7" w:rsidP="00C765B0">
      <w:pPr>
        <w:pStyle w:val="Heading1"/>
        <w:numPr>
          <w:ilvl w:val="0"/>
          <w:numId w:val="44"/>
        </w:numPr>
        <w:spacing w:line="480" w:lineRule="auto"/>
      </w:pPr>
      <w:bookmarkStart w:id="123" w:name="_Toc203146483"/>
      <w:r>
        <w:t>Theory</w:t>
      </w:r>
      <w:bookmarkEnd w:id="123"/>
    </w:p>
    <w:p w14:paraId="6A056535" w14:textId="77777777" w:rsidR="00364DB7" w:rsidRDefault="00364DB7" w:rsidP="003B6812">
      <w:pPr>
        <w:rPr>
          <w:rFonts w:eastAsiaTheme="minorEastAsia"/>
        </w:rPr>
      </w:pPr>
      <w:r>
        <w:t xml:space="preserve">I begin by defining the diff-in-diff methodology in the canonical setting. The setup is described in many textbooks such as </w:t>
      </w:r>
      <w:r>
        <w:fldChar w:fldCharType="begin"/>
      </w:r>
      <w:r>
        <w:instrText xml:space="preserve"> ADDIN ZOTERO_ITEM CSL_CITATION {"citationID":"xTC9zeX7","properties":{"formattedCitation":"(Cunningham 2021)","plainCitation":"(Cunningham 2021)","noteIndex":0},"citationItems":[{"id":991,"uris":["http://zotero.org/users/1226582/items/EZ7JG7LM"],"itemData":{"id":991,"type":"book","abstract":"An accessible, contemporary introduction to the methods for determining cause and effect in the social sciences  “Causation versus correlation has been the basis of arguments—economic and otherwise—since the beginning of time. Causal Inference: The Mixtape uses legit real-world examples that I found genuinely thought-provoking. It’s rare that a book prompts readers to expand their outlook; this one did for me.”—Marvin Young (Young MC) Causal inference encompasses the tools that allow social scientists to determine what causes what. In a messy world, causal inference is what helps establish the causes and effects of the actions being studied—for example, the impact (or lack thereof) of increases in the minimum wage on employment, the effects of early childhood education on incarceration later in life, or the influence on economic growth of introducing malaria nets in developing regions. Scott Cunningham introduces students and practitioners to the methods necessary to arrive at meaningful answers to the questions of causation, using a range of modeling techniques and coding instructions for both the R and the Stata programming languages.","event-place":"New Haven London","ISBN":"978-0-300-25168-5","language":"English","number-of-pages":"584","publisher":"Yale University Press","publisher-place":"New Haven London","source":"Amazon","title":"Causal Inference: The Mixtape","title-short":"Causal Inference","author":[{"family":"Cunningham","given":"Scott"}],"issued":{"date-parts":[["2021"]]}}}],"schema":"https://github.com/citation-style-language/schema/raw/master/csl-citation.json"} </w:instrText>
      </w:r>
      <w:r>
        <w:fldChar w:fldCharType="separate"/>
      </w:r>
      <w:r>
        <w:rPr>
          <w:noProof/>
        </w:rPr>
        <w:t>(Cunningham 2021)</w:t>
      </w:r>
      <w:r>
        <w:fldChar w:fldCharType="end"/>
      </w:r>
      <w:r>
        <w:t xml:space="preserve"> or </w:t>
      </w:r>
      <w:r>
        <w:fldChar w:fldCharType="begin"/>
      </w:r>
      <w:r>
        <w:instrText xml:space="preserve"> ADDIN ZOTERO_ITEM CSL_CITATION {"citationID":"nkGYvyWb","properties":{"formattedCitation":"(Angrist and Pischke 2009)","plainCitation":"(Angrist and Pischke 2009)","noteIndex":0},"citationItems":[{"id":1039,"uris":["http://zotero.org/users/1226582/items/WJK9PIS5"],"itemData":{"id":1039,"type":"book","abstract":"From Joshua Angrist, winner of the Nobel Prize in Economics, and Jörn-Steffen Pischke, an irreverent guide to the essentials of econometricsThe core methods in today's econometric toolkit are linear regression for statistical control, instrumental variables methods for the analysis of natural experiments, and differences-in-differences methods that exploit policy changes. In the modern experimentalist paradigm, these techniques address clear causal questions such as: Do smaller classes increase learning? Should wife batterers be arrested? How much does education raise wages? Mostly Harmless Econometrics shows how the basic tools of applied econometrics allow the data to speak.In addition to econometric essentials, Mostly Harmless Econometrics covers important new extensions—regression-discontinuity designs and quantile regression—as well as how to get standard errors right. Joshua Angrist and Jörn-Steffen Pischke explain why fancier econometric techniques are typically unnecessary and even dangerous. The applied econometric methods emphasized in this book are easy to use and relevant for many areas of contemporary social science.An irreverent review of econometric essentialsA focus on tools that applied researchers use mostChapters on regression-discontinuity designs, quantile regression, and standard errorsMany empirical examplesA clear and concise resource with wide applications","event-place":"Princeton","ISBN":"978-0-691-12035-5","language":"English","number-of-pages":"392","publisher":"Princeton University Press","publisher-place":"Princeton","source":"Amazon","title":"Mostly Harmless Econometrics: An Empiricist's Companion","title-short":"Mostly Harmless Econometrics","author":[{"family":"Angrist","given":"Joshua D."},{"family":"Pischke","given":"Jörn-Steffen"}],"issued":{"date-parts":[["2009"]]}}}],"schema":"https://github.com/citation-style-language/schema/raw/master/csl-citation.json"} </w:instrText>
      </w:r>
      <w:r>
        <w:fldChar w:fldCharType="separate"/>
      </w:r>
      <w:r>
        <w:rPr>
          <w:noProof/>
        </w:rPr>
        <w:t>(Angrist and Pischke 2009)</w:t>
      </w:r>
      <w:r>
        <w:fldChar w:fldCharType="end"/>
      </w:r>
      <w:r>
        <w:t xml:space="preserve">. The researcher selects a causal quantity of interest (target parameter) for study. Adapting the potential outcomes framework of Rubin (1976), let </w:t>
      </w:r>
      <m:oMath>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(0,0)</m:t>
        </m:r>
      </m:oMath>
      <w:r>
        <w:rPr>
          <w:rFonts w:eastAsiaTheme="minorEastAsia"/>
        </w:rPr>
        <w:t xml:space="preserve"> denote unit </w:t>
      </w:r>
      <m:oMath>
        <m:r>
          <w:rPr>
            <w:rFonts w:ascii="Cambria Math" w:eastAsiaTheme="minorEastAsia" w:hAnsi="Cambria Math"/>
          </w:rPr>
          <m:t>i's</m:t>
        </m:r>
      </m:oMath>
      <w:r>
        <w:rPr>
          <w:rFonts w:eastAsiaTheme="minorEastAsia"/>
        </w:rPr>
        <w:t xml:space="preserve"> potential outcome at time </w:t>
      </w:r>
      <m:oMath>
        <m:r>
          <w:rPr>
            <w:rFonts w:ascii="Cambria Math" w:eastAsiaTheme="minorEastAsia" w:hAnsi="Cambria Math"/>
          </w:rPr>
          <m:t>t</m:t>
        </m:r>
      </m:oMath>
      <w:r>
        <w:rPr>
          <w:rFonts w:eastAsiaTheme="minorEastAsia"/>
        </w:rPr>
        <w:t xml:space="preserve"> if it remains untreated in both periods,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r>
          <w:rPr>
            <w:rFonts w:ascii="Cambria Math" w:eastAsiaTheme="minorEastAsia" w:hAnsi="Cambria Math"/>
          </w:rPr>
          <m:t>(0,1)</m:t>
        </m:r>
      </m:oMath>
      <w:r>
        <w:rPr>
          <w:rFonts w:eastAsiaTheme="minorEastAsia"/>
        </w:rPr>
        <w:t xml:space="preserve"> if it is untreated in period </w:t>
      </w:r>
      <m:oMath>
        <m:r>
          <w:rPr>
            <w:rFonts w:ascii="Cambria Math" w:eastAsiaTheme="minorEastAsia" w:hAnsi="Cambria Math"/>
          </w:rPr>
          <m:t>t=0</m:t>
        </m:r>
      </m:oMath>
      <w:r>
        <w:rPr>
          <w:rFonts w:eastAsiaTheme="minorEastAsia"/>
        </w:rPr>
        <w:t xml:space="preserve"> and treated in period </w:t>
      </w:r>
      <m:oMath>
        <m:r>
          <w:rPr>
            <w:rFonts w:ascii="Cambria Math" w:eastAsiaTheme="minorEastAsia" w:hAnsi="Cambria Math"/>
          </w:rPr>
          <m:t>t=1</m:t>
        </m:r>
      </m:oMath>
      <w:r>
        <w:rPr>
          <w:rFonts w:eastAsiaTheme="minorEastAsia"/>
        </w:rPr>
        <w:t xml:space="preserve">. Since all units are untreated in period </w:t>
      </w:r>
      <m:oMath>
        <m:r>
          <w:rPr>
            <w:rFonts w:ascii="Cambria Math" w:eastAsiaTheme="minorEastAsia" w:hAnsi="Cambria Math"/>
          </w:rPr>
          <m:t>t=0</m:t>
        </m:r>
      </m:oMath>
      <w:r>
        <w:rPr>
          <w:rFonts w:eastAsiaTheme="minorEastAsia"/>
        </w:rPr>
        <w:t xml:space="preserve">, we can simplify notation to: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r>
          <w:rPr>
            <w:rFonts w:ascii="Cambria Math" w:eastAsiaTheme="minorEastAsia" w:hAnsi="Cambria Math"/>
          </w:rPr>
          <m:t>(0,0)</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d>
          <m:dPr>
            <m:ctrlPr>
              <w:rPr>
                <w:rFonts w:ascii="Cambria Math" w:eastAsiaTheme="minorEastAsia" w:hAnsi="Cambria Math"/>
                <w:i/>
              </w:rPr>
            </m:ctrlPr>
          </m:dPr>
          <m:e>
            <m:r>
              <w:rPr>
                <w:rFonts w:ascii="Cambria Math" w:eastAsiaTheme="minorEastAsia" w:hAnsi="Cambria Math"/>
              </w:rPr>
              <m:t>0,1</m:t>
            </m:r>
          </m:e>
        </m:d>
      </m:oMath>
      <w:r>
        <w:rPr>
          <w:rFonts w:eastAsiaTheme="minorEastAsia"/>
        </w:rPr>
        <w:t xml:space="preserve">. Ideally, we would like to observe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r>
          <w:rPr>
            <w:rFonts w:ascii="Cambria Math" w:eastAsiaTheme="minorEastAsia" w:hAnsi="Cambria Math"/>
          </w:rPr>
          <m:t>(0)</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r>
          <w:rPr>
            <w:rFonts w:ascii="Cambria Math" w:eastAsiaTheme="minorEastAsia" w:hAnsi="Cambria Math"/>
          </w:rPr>
          <m:t>(1)</m:t>
        </m:r>
      </m:oMath>
      <w:r>
        <w:rPr>
          <w:rFonts w:eastAsiaTheme="minorEastAsia"/>
        </w:rPr>
        <w:t xml:space="preserve"> for the same units. Then the treatment effect for unit </w:t>
      </w:r>
      <m:oMath>
        <m:r>
          <w:rPr>
            <w:rFonts w:ascii="Cambria Math" w:eastAsiaTheme="minorEastAsia" w:hAnsi="Cambria Math"/>
          </w:rPr>
          <m:t>i</m:t>
        </m:r>
      </m:oMath>
      <w:r>
        <w:rPr>
          <w:rFonts w:eastAsiaTheme="minorEastAsia"/>
        </w:rPr>
        <w:t xml:space="preserve"> would be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r>
          <w:rPr>
            <w:rFonts w:ascii="Cambria Math" w:eastAsiaTheme="minorEastAsia" w:hAnsi="Cambria Math"/>
          </w:rPr>
          <m:t>(0)</m:t>
        </m:r>
      </m:oMath>
      <w:r>
        <w:rPr>
          <w:rFonts w:eastAsiaTheme="minorEastAsia"/>
        </w:rPr>
        <w:t xml:space="preserve">. In practice, we can only observe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i,t</m:t>
            </m:r>
          </m:sub>
        </m:sSub>
        <m:r>
          <w:rPr>
            <w:rFonts w:ascii="Cambria Math" w:eastAsiaTheme="minorEastAsia" w:hAnsi="Cambria Math"/>
          </w:rPr>
          <m:t>(1)</m:t>
        </m:r>
      </m:oMath>
      <w:r>
        <w:rPr>
          <w:rFonts w:eastAsiaTheme="minorEastAsia"/>
        </w:rPr>
        <w:t xml:space="preserve"> for the treated units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j,t</m:t>
            </m:r>
          </m:sub>
        </m:sSub>
        <m:r>
          <w:rPr>
            <w:rFonts w:ascii="Cambria Math" w:eastAsiaTheme="minorEastAsia" w:hAnsi="Cambria Math"/>
          </w:rPr>
          <m:t>(0)</m:t>
        </m:r>
      </m:oMath>
      <w:r>
        <w:rPr>
          <w:rFonts w:eastAsiaTheme="minorEastAsia"/>
        </w:rPr>
        <w:t xml:space="preserve"> for the untreated units. If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oMath>
      <w:r>
        <w:rPr>
          <w:rFonts w:eastAsiaTheme="minorEastAsia"/>
        </w:rPr>
        <w:t xml:space="preserve"> is an indicator variable that takes a value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if unit </w:t>
      </w:r>
      <m:oMath>
        <m:r>
          <w:rPr>
            <w:rFonts w:ascii="Cambria Math" w:eastAsiaTheme="minorEastAsia" w:hAnsi="Cambria Math"/>
          </w:rPr>
          <m:t>i</m:t>
        </m:r>
      </m:oMath>
      <w:r>
        <w:rPr>
          <w:rFonts w:eastAsiaTheme="minorEastAsia"/>
        </w:rPr>
        <w:t xml:space="preserve"> is treated in period </w:t>
      </w:r>
      <m:oMath>
        <m:r>
          <w:rPr>
            <w:rFonts w:ascii="Cambria Math" w:eastAsiaTheme="minorEastAsia" w:hAnsi="Cambria Math"/>
          </w:rPr>
          <m:t>t=1</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=0</m:t>
        </m:r>
      </m:oMath>
      <w:r>
        <w:rPr>
          <w:rFonts w:eastAsiaTheme="minorEastAsia"/>
        </w:rPr>
        <w:t xml:space="preserve"> otherwise, then the observed values are:</w:t>
      </w:r>
    </w:p>
    <w:p w14:paraId="6C08A081" w14:textId="77777777" w:rsidR="00364DB7" w:rsidRPr="00B46AA9" w:rsidRDefault="003A650C" w:rsidP="003B6812">
      <w:pPr>
        <w:rPr>
          <w:rFonts w:eastAsiaTheme="minorEastAsia"/>
        </w:rPr>
      </w:pPr>
      <m:oMathPara>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D</m:t>
                  </m:r>
                </m:e>
                <m:sub>
                  <m:r>
                    <w:rPr>
                      <w:rFonts w:ascii="Cambria Math" w:hAnsi="Cambria Math"/>
                    </w:rPr>
                    <m:t>i</m:t>
                  </m:r>
                </m:sub>
              </m:sSub>
            </m:e>
          </m:d>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d>
            <m:dPr>
              <m:ctrlPr>
                <w:rPr>
                  <w:rFonts w:ascii="Cambria Math" w:hAnsi="Cambria Math"/>
                </w:rPr>
              </m:ctrlPr>
            </m:dPr>
            <m:e>
              <m:r>
                <m:rPr>
                  <m:sty m:val="p"/>
                </m:rPr>
                <w:rPr>
                  <w:rFonts w:ascii="Cambria Math" w:hAnsi="Cambria Math"/>
                </w:rPr>
                <m:t>0</m:t>
              </m:r>
            </m:e>
          </m:d>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(1)</m:t>
          </m:r>
        </m:oMath>
      </m:oMathPara>
    </w:p>
    <w:p w14:paraId="2202778A" w14:textId="77777777" w:rsidR="00364DB7" w:rsidRPr="00F1443A" w:rsidRDefault="00364DB7" w:rsidP="003B6812">
      <w:r>
        <w:tab/>
        <w:t>(1)</w:t>
      </w:r>
    </w:p>
    <w:p w14:paraId="53B0BA94" w14:textId="77777777" w:rsidR="00364DB7" w:rsidRDefault="00364DB7" w:rsidP="003B6812">
      <w:r>
        <w:t xml:space="preserve">The potential outcomes framework defines a treatment effect </w:t>
      </w:r>
      <m:oMath>
        <m:sSub>
          <m:sSubPr>
            <m:ctrlPr>
              <w:rPr>
                <w:rFonts w:ascii="Cambria Math" w:hAnsi="Cambria Math"/>
                <w:i/>
              </w:rPr>
            </m:ctrlPr>
          </m:sSubPr>
          <m:e>
            <m:r>
              <w:rPr>
                <w:rFonts w:ascii="Cambria Math" w:hAnsi="Cambria Math"/>
              </w:rPr>
              <m:t>Y</m:t>
            </m:r>
          </m:e>
          <m:sub>
            <m:r>
              <w:rPr>
                <w:rFonts w:ascii="Cambria Math" w:hAnsi="Cambria Math"/>
              </w:rPr>
              <m:t>i,t</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i,t</m:t>
            </m:r>
          </m:sub>
        </m:sSub>
        <m:r>
          <w:rPr>
            <w:rFonts w:ascii="Cambria Math" w:hAnsi="Cambria Math"/>
          </w:rPr>
          <m:t>(0)</m:t>
        </m:r>
      </m:oMath>
      <w:r>
        <w:t xml:space="preserve"> for every unit </w:t>
      </w:r>
      <m:oMath>
        <m:r>
          <w:rPr>
            <w:rFonts w:ascii="Cambria Math" w:hAnsi="Cambria Math"/>
          </w:rPr>
          <m:t>i</m:t>
        </m:r>
      </m:oMath>
      <w:r>
        <w:t>. In practice, researchers are often interested in finding the average treatment effect on the treated:</w:t>
      </w:r>
    </w:p>
    <w:p w14:paraId="3DF2AA9D" w14:textId="77777777" w:rsidR="00364DB7" w:rsidRPr="00245795" w:rsidRDefault="00364DB7" w:rsidP="003B6812">
      <m:oMathPara>
        <m:oMath>
          <m:r>
            <w:rPr>
              <w:rFonts w:ascii="Cambria Math" w:hAnsi="Cambria Math"/>
            </w:rPr>
            <m:t>ATT</m:t>
          </m:r>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d>
                <m:dPr>
                  <m:ctrlPr>
                    <w:rPr>
                      <w:rFonts w:ascii="Cambria Math" w:hAnsi="Cambria Math"/>
                    </w:rPr>
                  </m:ctrlPr>
                </m:dPr>
                <m:e>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d>
                <m:dPr>
                  <m:ctrlPr>
                    <w:rPr>
                      <w:rFonts w:ascii="Cambria Math" w:hAnsi="Cambria Math"/>
                    </w:rPr>
                  </m:ctrlPr>
                </m:dPr>
                <m:e>
                  <m:r>
                    <m:rPr>
                      <m:sty m:val="p"/>
                    </m:rPr>
                    <w:rPr>
                      <w:rFonts w:ascii="Cambria Math" w:hAnsi="Cambria Math"/>
                    </w:rPr>
                    <m:t>0</m:t>
                  </m:r>
                </m:e>
              </m:d>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d>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d>
                <m:dPr>
                  <m:ctrlPr>
                    <w:rPr>
                      <w:rFonts w:ascii="Cambria Math" w:hAnsi="Cambria Math"/>
                    </w:rPr>
                  </m:ctrlPr>
                </m:dPr>
                <m:e>
                  <m:r>
                    <m:rPr>
                      <m:sty m:val="p"/>
                    </m:rPr>
                    <w:rPr>
                      <w:rFonts w:ascii="Cambria Math" w:hAnsi="Cambria Math"/>
                    </w:rPr>
                    <m:t>1</m:t>
                  </m:r>
                </m:e>
              </m:d>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d>
          <m:r>
            <m:rPr>
              <m:scr m:val="double-struck"/>
              <m:sty m:val="p"/>
            </m:rPr>
            <w:rPr>
              <w:rFonts w:ascii="Cambria Math" w:hAnsi="Cambria Math"/>
            </w:rPr>
            <m:t>-E[</m:t>
          </m:r>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(0)|</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oMath>
      </m:oMathPara>
    </w:p>
    <w:p w14:paraId="218823A0" w14:textId="77777777" w:rsidR="00364DB7" w:rsidRPr="00C65385" w:rsidRDefault="00364DB7" w:rsidP="003B6812">
      <w:r>
        <w:tab/>
        <w:t>(2)</w:t>
      </w:r>
    </w:p>
    <w:p w14:paraId="7ECB7BC0" w14:textId="77777777" w:rsidR="00364DB7" w:rsidRDefault="00364DB7" w:rsidP="003B6812">
      <w:r w:rsidRPr="00231B2C">
        <w:t>Without additional assumptions,</w:t>
      </w:r>
      <w:r>
        <w:t xml:space="preserve"> the ATT is not identified since we are unable to observe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d>
              <m:dPr>
                <m:ctrlPr>
                  <w:rPr>
                    <w:rFonts w:ascii="Cambria Math" w:hAnsi="Cambria Math"/>
                    <w:i/>
                  </w:rPr>
                </m:ctrlPr>
              </m:dPr>
              <m:e>
                <m:r>
                  <w:rPr>
                    <w:rFonts w:ascii="Cambria Math" w:hAnsi="Cambria Math"/>
                  </w:rPr>
                  <m:t>0</m:t>
                </m:r>
              </m:e>
            </m:d>
          </m:e>
          <m:e>
            <m:r>
              <w:rPr>
                <w:rFonts w:ascii="Cambria Math" w:hAnsi="Cambria Math"/>
              </w:rPr>
              <m:t>D=1</m:t>
            </m:r>
          </m:e>
        </m:d>
      </m:oMath>
      <w:r>
        <w:t xml:space="preserve"> (the expected potential outcome if unit </w:t>
      </w:r>
      <m:oMath>
        <m:r>
          <w:rPr>
            <w:rFonts w:ascii="Cambria Math" w:hAnsi="Cambria Math"/>
          </w:rPr>
          <m:t>i</m:t>
        </m:r>
      </m:oMath>
      <w:r>
        <w:t xml:space="preserve"> had not received treatment, given that it </w:t>
      </w:r>
      <w:proofErr w:type="gramStart"/>
      <w:r>
        <w:t>actually did</w:t>
      </w:r>
      <w:proofErr w:type="gramEnd"/>
      <w:r>
        <w:t xml:space="preserve"> receive treatment). If we are willing to make additional assumptions, we could </w:t>
      </w:r>
      <w:r>
        <w:lastRenderedPageBreak/>
        <w:t>potentially identify the ATT. Different research designs make different assumptions for identifying the missing counterfactual. In the case of diff-in-diff, the crucial assumption (known as the parallel trends assumption) is:</w:t>
      </w:r>
    </w:p>
    <w:p w14:paraId="5F5771A7" w14:textId="77777777" w:rsidR="00364DB7" w:rsidRPr="00245795" w:rsidRDefault="00364DB7" w:rsidP="003B6812">
      <m:oMathPara>
        <m:oMath>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d>
                <m:dPr>
                  <m:ctrlPr>
                    <w:rPr>
                      <w:rFonts w:ascii="Cambria Math" w:hAnsi="Cambria Math"/>
                    </w:rPr>
                  </m:ctrlPr>
                </m:dPr>
                <m:e>
                  <m:r>
                    <m:rPr>
                      <m:sty m:val="p"/>
                    </m:rPr>
                    <w:rPr>
                      <w:rFonts w:ascii="Cambria Math" w:hAnsi="Cambria Math"/>
                    </w:rPr>
                    <m:t>0</m:t>
                  </m:r>
                </m:e>
              </m:d>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d>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=0</m:t>
                  </m:r>
                </m:sub>
              </m:sSub>
              <m:d>
                <m:dPr>
                  <m:ctrlPr>
                    <w:rPr>
                      <w:rFonts w:ascii="Cambria Math" w:hAnsi="Cambria Math"/>
                    </w:rPr>
                  </m:ctrlPr>
                </m:dPr>
                <m:e>
                  <m:r>
                    <m:rPr>
                      <m:sty m:val="p"/>
                    </m:rPr>
                    <w:rPr>
                      <w:rFonts w:ascii="Cambria Math" w:hAnsi="Cambria Math"/>
                    </w:rPr>
                    <m:t>0</m:t>
                  </m:r>
                </m:e>
              </m:d>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d>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d>
                <m:dPr>
                  <m:ctrlPr>
                    <w:rPr>
                      <w:rFonts w:ascii="Cambria Math" w:hAnsi="Cambria Math"/>
                    </w:rPr>
                  </m:ctrlPr>
                </m:dPr>
                <m:e>
                  <m:r>
                    <m:rPr>
                      <m:sty m:val="p"/>
                    </m:rPr>
                    <w:rPr>
                      <w:rFonts w:ascii="Cambria Math" w:hAnsi="Cambria Math"/>
                    </w:rPr>
                    <m:t>0</m:t>
                  </m:r>
                </m:e>
              </m:d>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=0</m:t>
              </m:r>
            </m:e>
          </m:d>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=0</m:t>
                  </m:r>
                </m:sub>
              </m:sSub>
              <m:d>
                <m:dPr>
                  <m:ctrlPr>
                    <w:rPr>
                      <w:rFonts w:ascii="Cambria Math" w:hAnsi="Cambria Math"/>
                    </w:rPr>
                  </m:ctrlPr>
                </m:dPr>
                <m:e>
                  <m:r>
                    <m:rPr>
                      <m:sty m:val="p"/>
                    </m:rPr>
                    <w:rPr>
                      <w:rFonts w:ascii="Cambria Math" w:hAnsi="Cambria Math"/>
                    </w:rPr>
                    <m:t>0</m:t>
                  </m:r>
                </m:e>
              </m:d>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=0</m:t>
              </m:r>
            </m:e>
          </m:d>
        </m:oMath>
      </m:oMathPara>
    </w:p>
    <w:p w14:paraId="38B00C14" w14:textId="77777777" w:rsidR="00364DB7" w:rsidRPr="00017C39" w:rsidRDefault="00364DB7" w:rsidP="003B6812">
      <w:r>
        <w:tab/>
        <w:t>(3)</w:t>
      </w:r>
    </w:p>
    <w:p w14:paraId="54CC3122" w14:textId="77777777" w:rsidR="00364DB7" w:rsidRDefault="00364DB7" w:rsidP="003B6812">
      <w:r>
        <w:t>In words, the expected change in outcome between pre-treatment and post-treatment periods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i,t=1</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i,t=0</m:t>
                </m:r>
              </m:sub>
            </m:sSub>
            <m:d>
              <m:dPr>
                <m:ctrlPr>
                  <w:rPr>
                    <w:rFonts w:ascii="Cambria Math" w:hAnsi="Cambria Math"/>
                    <w:i/>
                  </w:rPr>
                </m:ctrlPr>
              </m:dPr>
              <m:e>
                <m:r>
                  <w:rPr>
                    <w:rFonts w:ascii="Cambria Math" w:hAnsi="Cambria Math"/>
                  </w:rPr>
                  <m:t>1</m:t>
                </m:r>
              </m:e>
            </m:d>
          </m:e>
        </m:d>
      </m:oMath>
      <w:r>
        <w:t>) is the same for treated and comparison groups. Under these assumptions, the ATT is:</w:t>
      </w:r>
    </w:p>
    <w:p w14:paraId="3885C556" w14:textId="77777777" w:rsidR="00364DB7" w:rsidRPr="00245795" w:rsidRDefault="00364DB7" w:rsidP="003B6812">
      <m:oMathPara>
        <m:oMath>
          <m:r>
            <w:rPr>
              <w:rFonts w:ascii="Cambria Math" w:hAnsi="Cambria Math"/>
            </w:rPr>
            <m:t>ATT</m:t>
          </m:r>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d>
          <m:r>
            <m:rPr>
              <m:sty m:val="p"/>
            </m:rPr>
            <w:rPr>
              <w:rFonts w:ascii="Cambria Math" w:hAnsi="Cambria Math"/>
            </w:rPr>
            <m:t>-</m:t>
          </m:r>
          <m:d>
            <m:dPr>
              <m:ctrlPr>
                <w:rPr>
                  <w:rFonts w:ascii="Cambria Math" w:hAnsi="Cambria Math"/>
                </w:rPr>
              </m:ctrlPr>
            </m:dPr>
            <m:e>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=0</m:t>
                      </m:r>
                    </m:sub>
                  </m:sSub>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d>
              <m:r>
                <m:rPr>
                  <m:sty m:val="p"/>
                </m:rPr>
                <w:rPr>
                  <w:rFonts w:ascii="Cambria Math" w:hAnsi="Cambria Math"/>
                </w:rPr>
                <m:t>+</m:t>
              </m:r>
              <m:d>
                <m:dPr>
                  <m:ctrlPr>
                    <w:rPr>
                      <w:rFonts w:ascii="Cambria Math" w:hAnsi="Cambria Math"/>
                    </w:rPr>
                  </m:ctrlPr>
                </m:dPr>
                <m:e>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=0</m:t>
                      </m:r>
                    </m:e>
                  </m:d>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=0</m:t>
                          </m:r>
                        </m:sub>
                      </m:sSub>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=0</m:t>
                      </m:r>
                    </m:e>
                  </m:d>
                </m:e>
              </m:d>
            </m:e>
          </m:d>
        </m:oMath>
      </m:oMathPara>
    </w:p>
    <w:p w14:paraId="7EF041DD" w14:textId="77777777" w:rsidR="00364DB7" w:rsidRPr="00D96616" w:rsidRDefault="00364DB7" w:rsidP="003B6812">
      <w:r>
        <w:tab/>
        <w:t>(4)</w:t>
      </w:r>
    </w:p>
    <w:p w14:paraId="621BC261" w14:textId="77777777" w:rsidR="00364DB7" w:rsidRDefault="00364DB7" w:rsidP="002454E4">
      <w:pPr>
        <w:ind w:firstLine="0"/>
      </w:pPr>
      <w:r>
        <w:t xml:space="preserve">where the term in parenthesis on the right-hand side is our counterfactual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i,t</m:t>
                </m:r>
              </m:sub>
            </m:sSub>
            <m:d>
              <m:dPr>
                <m:ctrlPr>
                  <w:rPr>
                    <w:rFonts w:ascii="Cambria Math" w:hAnsi="Cambria Math"/>
                    <w:i/>
                  </w:rPr>
                </m:ctrlPr>
              </m:dPr>
              <m:e>
                <m:r>
                  <w:rPr>
                    <w:rFonts w:ascii="Cambria Math" w:hAnsi="Cambria Math"/>
                  </w:rPr>
                  <m:t>0</m:t>
                </m:r>
              </m:e>
            </m:d>
          </m:e>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m:t>
            </m:r>
          </m:e>
        </m:d>
      </m:oMath>
      <w:r>
        <w:t>. The above can be rewritten as:</w:t>
      </w:r>
    </w:p>
    <w:p w14:paraId="5DFCF042" w14:textId="77777777" w:rsidR="00364DB7" w:rsidRPr="00245795" w:rsidRDefault="00364DB7" w:rsidP="003B6812">
      <m:oMathPara>
        <m:oMath>
          <m:r>
            <w:rPr>
              <w:rFonts w:ascii="Cambria Math" w:hAnsi="Cambria Math"/>
            </w:rPr>
            <m:t>ATT</m:t>
          </m:r>
          <m:r>
            <m:rPr>
              <m:sty m:val="p"/>
            </m:rPr>
            <w:rPr>
              <w:rFonts w:ascii="Cambria Math" w:hAnsi="Cambria Math"/>
            </w:rPr>
            <m:t>=</m:t>
          </m:r>
          <m:d>
            <m:dPr>
              <m:ctrlPr>
                <w:rPr>
                  <w:rFonts w:ascii="Cambria Math" w:hAnsi="Cambria Math"/>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d>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=0</m:t>
                      </m:r>
                    </m:sub>
                  </m:sSub>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d>
            </m:e>
          </m:d>
          <m:r>
            <m:rPr>
              <m:sty m:val="p"/>
            </m:rPr>
            <w:rPr>
              <w:rFonts w:ascii="Cambria Math" w:hAnsi="Cambria Math"/>
            </w:rPr>
            <m:t>-</m:t>
          </m:r>
          <m:d>
            <m:dPr>
              <m:ctrlPr>
                <w:rPr>
                  <w:rFonts w:ascii="Cambria Math" w:hAnsi="Cambria Math"/>
                </w:rPr>
              </m:ctrlPr>
            </m:dPr>
            <m:e>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=0</m:t>
                  </m:r>
                </m:e>
              </m:d>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=0</m:t>
                      </m:r>
                    </m:sub>
                  </m:sSub>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=0</m:t>
                  </m:r>
                </m:e>
              </m:d>
            </m:e>
          </m:d>
        </m:oMath>
      </m:oMathPara>
    </w:p>
    <w:p w14:paraId="4B99F8D4" w14:textId="77777777" w:rsidR="00364DB7" w:rsidRPr="002C243D" w:rsidRDefault="00364DB7" w:rsidP="003B6812">
      <w:r>
        <w:tab/>
        <w:t>(5)</w:t>
      </w:r>
    </w:p>
    <w:p w14:paraId="6CEBC996" w14:textId="77777777" w:rsidR="00364DB7" w:rsidRDefault="00364DB7" w:rsidP="002454E4">
      <w:pPr>
        <w:ind w:firstLine="0"/>
      </w:pPr>
      <w:r>
        <w:t xml:space="preserve">where the first term in the parenthesis is the change in the average outcome for treated units between period </w:t>
      </w:r>
      <m:oMath>
        <m:r>
          <w:rPr>
            <w:rFonts w:ascii="Cambria Math" w:hAnsi="Cambria Math"/>
          </w:rPr>
          <m:t>t=0</m:t>
        </m:r>
      </m:oMath>
      <w:r>
        <w:t xml:space="preserve"> and </w:t>
      </w:r>
      <m:oMath>
        <m:r>
          <w:rPr>
            <w:rFonts w:ascii="Cambria Math" w:hAnsi="Cambria Math"/>
          </w:rPr>
          <m:t>t=1</m:t>
        </m:r>
      </m:oMath>
      <w:r>
        <w:t xml:space="preserve"> and the second term is the change in the average outcome for the untreated units during the same period. Thus, the average treatment effect (on the treated) has a natural interpretation as the “additional” average change in the outcome of the treated units on top of the change experienced by the untreated units during the period of study.</w:t>
      </w:r>
    </w:p>
    <w:p w14:paraId="2CA160E7" w14:textId="77777777" w:rsidR="00364DB7" w:rsidRDefault="00364DB7" w:rsidP="003B6812">
      <w:r>
        <w:t>It is well-</w:t>
      </w:r>
      <w:r w:rsidRPr="00231B2C">
        <w:t xml:space="preserve">known (for a textbook treatment, see </w:t>
      </w:r>
      <w:r w:rsidRPr="00231B2C">
        <w:fldChar w:fldCharType="begin"/>
      </w:r>
      <w:r w:rsidRPr="00231B2C">
        <w:instrText xml:space="preserve"> ADDIN ZOTERO_ITEM CSL_CITATION {"citationID":"Es2RNaBo","properties":{"formattedCitation":"(Cunningham 2021)","plainCitation":"(Cunningham 2021)","noteIndex":0},"citationItems":[{"id":991,"uris":["http://zotero.org/users/1226582/items/EZ7JG7LM"],"itemData":{"id":991,"type":"book","abstract":"An accessible, contemporary introduction to the methods for determining cause and effect in the social sciences  “Causation versus correlation has been the basis of arguments—economic and otherwise—since the beginning of time. Causal Inference: The Mixtape uses legit real-world examples that I found genuinely thought-provoking. It’s rare that a book prompts readers to expand their outlook; this one did for me.”—Marvin Young (Young MC) Causal inference encompasses the tools that allow social scientists to determine what causes what. In a messy world, causal inference is what helps establish the causes and effects of the actions being studied—for example, the impact (or lack thereof) of increases in the minimum wage on employment, the effects of early childhood education on incarceration later in life, or the influence on economic growth of introducing malaria nets in developing regions. Scott Cunningham introduces students and practitioners to the methods necessary to arrive at meaningful answers to the questions of causation, using a range of modeling techniques and coding instructions for both the R and the Stata programming languages.","event-place":"New Haven London","ISBN":"978-0-300-25168-5","language":"English","number-of-pages":"584","publisher":"Yale University Press","publisher-place":"New Haven London","source":"Amazon","title":"Causal Inference: The Mixtape","title-short":"Causal Inference","author":[{"family":"Cunningham","given":"Scott"}],"issued":{"date-parts":[["2021"]]}}}],"schema":"https://github.com/citation-style-language/schema/raw/master/csl-citation.json"} </w:instrText>
      </w:r>
      <w:r w:rsidRPr="00231B2C">
        <w:fldChar w:fldCharType="separate"/>
      </w:r>
      <w:r w:rsidRPr="00231B2C">
        <w:t>(Cunningham 2021)</w:t>
      </w:r>
      <w:r w:rsidRPr="00231B2C">
        <w:fldChar w:fldCharType="end"/>
      </w:r>
      <w:r w:rsidRPr="00231B2C">
        <w:t>)</w:t>
      </w:r>
      <w:r>
        <w:t xml:space="preserve"> that estimating this model, involving four means is the same as a two-way fixed effects (TWFE) regression:</w:t>
      </w:r>
    </w:p>
    <w:p w14:paraId="460F367D" w14:textId="77777777" w:rsidR="00364DB7" w:rsidRPr="00E41C0E" w:rsidRDefault="003A650C" w:rsidP="003B6812">
      <m:oMathPara>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m:t>
          </m:r>
          <m:r>
            <w:rPr>
              <w:rFonts w:ascii="Cambria Math" w:hAnsi="Cambria Math"/>
            </w:rPr>
            <m:t>β</m:t>
          </m:r>
          <m:sSub>
            <m:sSubPr>
              <m:ctrlPr>
                <w:rPr>
                  <w:rFonts w:ascii="Cambria Math" w:hAnsi="Cambria Math"/>
                </w:rPr>
              </m:ctrlPr>
            </m:sSubPr>
            <m:e>
              <m:r>
                <m:rPr>
                  <m:sty m:val="p"/>
                </m:rPr>
                <w:rPr>
                  <w:rFonts w:ascii="Cambria Math" w:hAnsi="Cambria Math"/>
                </w:rPr>
                <m:t>⋅</m:t>
              </m:r>
              <m:r>
                <m:rPr>
                  <m:sty m:val="b"/>
                </m:rPr>
                <w:rPr>
                  <w:rFonts w:ascii="Cambria Math" w:hAnsi="Cambria Math"/>
                </w:rPr>
                <m:t>1</m:t>
              </m:r>
              <m:d>
                <m:dPr>
                  <m:begChr m:val="{"/>
                  <m:endChr m:val="}"/>
                  <m:ctrlPr>
                    <w:rPr>
                      <w:rFonts w:ascii="Cambria Math" w:hAnsi="Cambria Math"/>
                    </w:rPr>
                  </m:ctrlPr>
                </m:dPr>
                <m:e>
                  <m:r>
                    <m:rPr>
                      <m:sty m:val="p"/>
                    </m:rPr>
                    <w:rPr>
                      <w:rFonts w:ascii="Cambria Math" w:hAnsi="Cambria Math"/>
                    </w:rPr>
                    <m:t>t=1</m:t>
                  </m:r>
                </m:e>
              </m:d>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t</m:t>
              </m:r>
            </m:sub>
          </m:sSub>
        </m:oMath>
      </m:oMathPara>
    </w:p>
    <w:p w14:paraId="50AA3892" w14:textId="77777777" w:rsidR="00364DB7" w:rsidRPr="00776A06" w:rsidRDefault="00364DB7" w:rsidP="003B6812">
      <w:r>
        <w:tab/>
        <w:t>(6)</w:t>
      </w:r>
    </w:p>
    <w:p w14:paraId="2D4906BE" w14:textId="77777777" w:rsidR="00364DB7" w:rsidRDefault="00364DB7" w:rsidP="002454E4">
      <w:pPr>
        <w:ind w:firstLine="0"/>
      </w:pPr>
      <w:r>
        <w:t xml:space="preserve">where </w:t>
      </w:r>
      <m:oMath>
        <m:sSub>
          <m:sSubPr>
            <m:ctrlPr>
              <w:rPr>
                <w:rFonts w:ascii="Cambria Math" w:hAnsi="Cambria Math"/>
                <w:i/>
              </w:rPr>
            </m:ctrlPr>
          </m:sSubPr>
          <m:e>
            <m:r>
              <w:rPr>
                <w:rFonts w:ascii="Cambria Math" w:hAnsi="Cambria Math"/>
              </w:rPr>
              <m:t>θ</m:t>
            </m:r>
          </m:e>
          <m:sub>
            <m:r>
              <w:rPr>
                <w:rFonts w:ascii="Cambria Math" w:hAnsi="Cambria Math"/>
              </w:rPr>
              <m:t>t</m:t>
            </m:r>
          </m:sub>
        </m:sSub>
      </m:oMath>
      <w:r>
        <w:t xml:space="preserve"> and </w:t>
      </w:r>
      <m:oMath>
        <m:sSub>
          <m:sSubPr>
            <m:ctrlPr>
              <w:rPr>
                <w:rFonts w:ascii="Cambria Math" w:hAnsi="Cambria Math"/>
                <w:i/>
              </w:rPr>
            </m:ctrlPr>
          </m:sSubPr>
          <m:e>
            <m:r>
              <w:rPr>
                <w:rFonts w:ascii="Cambria Math" w:hAnsi="Cambria Math"/>
              </w:rPr>
              <m:t>η</m:t>
            </m:r>
          </m:e>
          <m:sub>
            <m:r>
              <w:rPr>
                <w:rFonts w:ascii="Cambria Math" w:hAnsi="Cambria Math"/>
              </w:rPr>
              <m:t>i</m:t>
            </m:r>
          </m:sub>
        </m:sSub>
      </m:oMath>
      <w:r>
        <w:t xml:space="preserve"> are time and unit fixed effects respectively, </w:t>
      </w:r>
      <m:oMath>
        <m:sSub>
          <m:sSubPr>
            <m:ctrlPr>
              <w:rPr>
                <w:rFonts w:ascii="Cambria Math" w:hAnsi="Cambria Math"/>
                <w:i/>
              </w:rPr>
            </m:ctrlPr>
          </m:sSubPr>
          <m:e>
            <m:r>
              <w:rPr>
                <w:rFonts w:ascii="Cambria Math" w:hAnsi="Cambria Math"/>
              </w:rPr>
              <m:t>e</m:t>
            </m:r>
          </m:e>
          <m:sub>
            <m:r>
              <w:rPr>
                <w:rFonts w:ascii="Cambria Math" w:hAnsi="Cambria Math"/>
              </w:rPr>
              <m:t>i,t</m:t>
            </m:r>
          </m:sub>
        </m:sSub>
      </m:oMath>
      <w:r>
        <w:t xml:space="preserve"> are idiosyncratic shocks and </w:t>
      </w:r>
      <m:oMath>
        <m:r>
          <w:rPr>
            <w:rFonts w:ascii="Cambria Math" w:hAnsi="Cambria Math"/>
          </w:rPr>
          <m:t>β</m:t>
        </m:r>
      </m:oMath>
      <w:r>
        <w:t xml:space="preserve"> is the parameter of interest, </w:t>
      </w:r>
      <m:oMath>
        <m:r>
          <m:rPr>
            <m:sty m:val="bi"/>
          </m:rPr>
          <w:rPr>
            <w:rFonts w:ascii="Cambria Math" w:hAnsi="Cambria Math"/>
          </w:rPr>
          <m:t>1</m:t>
        </m:r>
        <m:r>
          <w:rPr>
            <w:rFonts w:ascii="Cambria Math" w:hAnsi="Cambria Math"/>
          </w:rPr>
          <m:t>{t=1}</m:t>
        </m:r>
      </m:oMath>
      <w:r w:rsidRPr="00DF00B1">
        <w:t xml:space="preserve"> </w:t>
      </w:r>
      <w:r>
        <w:t xml:space="preserve">is an indicator variable if the observation is in the post-treatment period and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rPr>
          <w:rFonts w:eastAsiaTheme="minorEastAsia"/>
        </w:rPr>
        <w:t xml:space="preserve"> is an indicator variable if the unit received treatment. (</w:t>
      </w:r>
      <m:oMath>
        <m:sSub>
          <m:sSubPr>
            <m:ctrlPr>
              <w:rPr>
                <w:rFonts w:ascii="Cambria Math" w:eastAsiaTheme="minorEastAsia" w:hAnsi="Cambria Math"/>
                <w:i/>
              </w:rPr>
            </m:ctrlPr>
          </m:sSubPr>
          <m:e>
            <m:r>
              <m:rPr>
                <m:sty m:val="bi"/>
              </m:rPr>
              <w:rPr>
                <w:rFonts w:ascii="Cambria Math" w:eastAsiaTheme="minorEastAsia" w:hAnsi="Cambria Math"/>
              </w:rPr>
              <m:t>1</m:t>
            </m:r>
            <m:d>
              <m:dPr>
                <m:begChr m:val="{"/>
                <m:endChr m:val="}"/>
                <m:ctrlPr>
                  <w:rPr>
                    <w:rFonts w:ascii="Cambria Math" w:eastAsiaTheme="minorEastAsia" w:hAnsi="Cambria Math"/>
                    <w:i/>
                  </w:rPr>
                </m:ctrlPr>
              </m:dPr>
              <m:e>
                <m:r>
                  <w:rPr>
                    <w:rFonts w:ascii="Cambria Math" w:eastAsiaTheme="minorEastAsia" w:hAnsi="Cambria Math"/>
                  </w:rPr>
                  <m:t>t=1</m:t>
                </m:r>
              </m:e>
            </m:d>
            <m:r>
              <w:rPr>
                <w:rFonts w:ascii="Cambria Math" w:eastAsiaTheme="minorEastAsia" w:hAnsi="Cambria Math"/>
              </w:rPr>
              <m:t>⋅D</m:t>
            </m:r>
          </m:e>
          <m:sub>
            <m:r>
              <w:rPr>
                <w:rFonts w:ascii="Cambria Math" w:eastAsiaTheme="minorEastAsia" w:hAnsi="Cambria Math"/>
              </w:rPr>
              <m:t>i</m:t>
            </m:r>
          </m:sub>
        </m:sSub>
        <m:r>
          <w:rPr>
            <w:rFonts w:ascii="Cambria Math" w:eastAsiaTheme="minorEastAsia" w:hAnsi="Cambria Math"/>
          </w:rPr>
          <m:t>=1</m:t>
        </m:r>
      </m:oMath>
      <w:r>
        <w:rPr>
          <w:rFonts w:eastAsiaTheme="minorEastAsia"/>
        </w:rPr>
        <w:t xml:space="preserve"> only for treated units in period </w:t>
      </w:r>
      <m:oMath>
        <m:r>
          <w:rPr>
            <w:rFonts w:ascii="Cambria Math" w:eastAsiaTheme="minorEastAsia" w:hAnsi="Cambria Math"/>
          </w:rPr>
          <m:t>t=1</m:t>
        </m:r>
      </m:oMath>
      <w:r>
        <w:rPr>
          <w:rFonts w:eastAsiaTheme="minorEastAsia"/>
        </w:rPr>
        <w:t xml:space="preserve"> and 0 otherwise)</w:t>
      </w:r>
      <w:r>
        <w:t>.</w:t>
      </w:r>
    </w:p>
    <w:p w14:paraId="6594685C" w14:textId="77777777" w:rsidR="00364DB7" w:rsidRDefault="00364DB7" w:rsidP="003B6812">
      <w:r>
        <w:t xml:space="preserve">Often the parallel trends assumption is not plausible. The treatment group might differ from the comparison group in systematic ways that affect the outcome (for example, workers participating in a job training program might be less educated or younger than the comparison group and would </w:t>
      </w:r>
      <w:r>
        <w:lastRenderedPageBreak/>
        <w:t xml:space="preserve">have experienced a different wage trend than older workers regardless of whether they participated in training or not). We can relax the parallel trends assumption from above with a conditional parallel-trends assumption. Let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be a vector of observed determinants of changes in </w:t>
      </w:r>
      <m:oMath>
        <m:sSub>
          <m:sSubPr>
            <m:ctrlPr>
              <w:rPr>
                <w:rFonts w:ascii="Cambria Math" w:hAnsi="Cambria Math"/>
                <w:i/>
              </w:rPr>
            </m:ctrlPr>
          </m:sSubPr>
          <m:e>
            <m:r>
              <w:rPr>
                <w:rFonts w:ascii="Cambria Math" w:hAnsi="Cambria Math"/>
              </w:rPr>
              <m:t>Y</m:t>
            </m:r>
          </m:e>
          <m:sub>
            <m:r>
              <w:rPr>
                <w:rFonts w:ascii="Cambria Math" w:hAnsi="Cambria Math"/>
              </w:rPr>
              <m:t>i,t</m:t>
            </m:r>
          </m:sub>
        </m:sSub>
      </m:oMath>
      <w:r>
        <w:t xml:space="preserve">. We now assume that the groups would have followed parallel trends </w:t>
      </w:r>
      <w:r>
        <w:rPr>
          <w:i/>
          <w:iCs/>
        </w:rPr>
        <w:t>conditional</w:t>
      </w:r>
      <w:r>
        <w:t xml:space="preserve"> on the covariates:</w:t>
      </w:r>
    </w:p>
    <w:p w14:paraId="09747A40" w14:textId="77777777" w:rsidR="00364DB7" w:rsidRPr="00E41C0E" w:rsidRDefault="00364DB7" w:rsidP="003B6812">
      <m:oMathPara>
        <m:oMath>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d>
                <m:dPr>
                  <m:ctrlPr>
                    <w:rPr>
                      <w:rFonts w:ascii="Cambria Math" w:hAnsi="Cambria Math"/>
                    </w:rPr>
                  </m:ctrlPr>
                </m:dPr>
                <m:e>
                  <m:r>
                    <m:rPr>
                      <m:sty m:val="p"/>
                    </m:rPr>
                    <w:rPr>
                      <w:rFonts w:ascii="Cambria Math" w:hAnsi="Cambria Math"/>
                    </w:rPr>
                    <m:t>0</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=0</m:t>
                  </m:r>
                </m:sub>
              </m:sSub>
              <m:d>
                <m:dPr>
                  <m:ctrlPr>
                    <w:rPr>
                      <w:rFonts w:ascii="Cambria Math" w:hAnsi="Cambria Math"/>
                    </w:rPr>
                  </m:ctrlPr>
                </m:dPr>
                <m:e>
                  <m:r>
                    <m:rPr>
                      <m:sty m:val="p"/>
                    </m:rPr>
                    <w:rPr>
                      <w:rFonts w:ascii="Cambria Math" w:hAnsi="Cambria Math"/>
                    </w:rPr>
                    <m:t>0</m:t>
                  </m:r>
                </m:e>
              </m:d>
            </m:e>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d>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d>
                <m:dPr>
                  <m:ctrlPr>
                    <w:rPr>
                      <w:rFonts w:ascii="Cambria Math" w:hAnsi="Cambria Math"/>
                    </w:rPr>
                  </m:ctrlPr>
                </m:dPr>
                <m:e>
                  <m:r>
                    <m:rPr>
                      <m:sty m:val="p"/>
                    </m:rPr>
                    <w:rPr>
                      <w:rFonts w:ascii="Cambria Math" w:hAnsi="Cambria Math"/>
                    </w:rPr>
                    <m:t>0</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=0</m:t>
                  </m:r>
                </m:sub>
              </m:sSub>
              <m:d>
                <m:dPr>
                  <m:ctrlPr>
                    <w:rPr>
                      <w:rFonts w:ascii="Cambria Math" w:hAnsi="Cambria Math"/>
                    </w:rPr>
                  </m:ctrlPr>
                </m:dPr>
                <m:e>
                  <m:r>
                    <m:rPr>
                      <m:sty m:val="p"/>
                    </m:rPr>
                    <w:rPr>
                      <w:rFonts w:ascii="Cambria Math" w:hAnsi="Cambria Math"/>
                    </w:rPr>
                    <m:t>0</m:t>
                  </m:r>
                </m:e>
              </m:d>
            </m:e>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=0</m:t>
              </m:r>
            </m:e>
          </m:d>
        </m:oMath>
      </m:oMathPara>
    </w:p>
    <w:p w14:paraId="5482A125" w14:textId="77777777" w:rsidR="00364DB7" w:rsidRPr="00D17E29" w:rsidRDefault="00364DB7" w:rsidP="003B6812">
      <w:r>
        <w:tab/>
        <w:t>(7)</w:t>
      </w:r>
    </w:p>
    <w:p w14:paraId="326CF59D" w14:textId="77777777" w:rsidR="00364DB7" w:rsidRDefault="00364DB7" w:rsidP="003B6812">
      <w:r>
        <w:t xml:space="preserve">There are several ways to estimate this conditional parallel-trends model. Firstly, the covariates can be incorporated into an augmented TWFE regression </w:t>
      </w:r>
      <w:r>
        <w:fldChar w:fldCharType="begin"/>
      </w:r>
      <w:r>
        <w:instrText xml:space="preserve"> ADDIN ZOTERO_ITEM CSL_CITATION {"citationID":"l1andyZP","properties":{"formattedCitation":"(Baker et al. 2025)","plainCitation":"(Baker et al. 2025)","noteIndex":0},"citationItems":[{"id":1041,"uris":["http://zotero.org/users/1226582/items/F699AA9P"],"itemData":{"id":1041,"type":"article","abstract":"Difference-in-differences (DiD) is arguably the most popular quasi-experimental research design. Its canonical form, with two groups and two periods, is well-understood. However, empirical practices can be ad hoc when researchers go beyond that simple case. This article provides an organizing framework for discussing different types of DiD designs and their associated DiD estimators. It discusses covariates, weights, handling multiple periods, and staggered treatments. The organizational framework, however, applies to other extensions of DiD methods as well.","DOI":"10.48550/arXiv.2503.13323","note":"arXiv:2503.13323 [econ]","number":"arXiv:2503.13323","publisher":"arXiv","source":"arXiv.org","title":"Difference-in-Differences Designs: A Practitioner's Guide","title-short":"Difference-in-Differences Designs","URL":"http://arxiv.org/abs/2503.13323","author":[{"family":"Baker","given":"Andrew"},{"family":"Callaway","given":"Brantly"},{"family":"Cunningham","given":"Scott"},{"family":"Goodman-Bacon","given":"Andrew"},{"family":"Sant'Anna","given":"Pedro H. C."}],"accessed":{"date-parts":[["2025",6,12]]},"issued":{"date-parts":[["2025",6,11]]}}}],"schema":"https://github.com/citation-style-language/schema/raw/master/csl-citation.json"} </w:instrText>
      </w:r>
      <w:r>
        <w:fldChar w:fldCharType="separate"/>
      </w:r>
      <w:r>
        <w:rPr>
          <w:noProof/>
        </w:rPr>
        <w:t>(Baker et al. 2025)</w:t>
      </w:r>
      <w:r>
        <w:fldChar w:fldCharType="end"/>
      </w:r>
      <w:r>
        <w:t xml:space="preserve"> either as:</w:t>
      </w:r>
    </w:p>
    <w:p w14:paraId="19175477" w14:textId="77777777" w:rsidR="00364DB7" w:rsidRPr="00F0784C" w:rsidRDefault="003A650C" w:rsidP="003B6812">
      <m:oMathPara>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m:t>
          </m:r>
          <m:r>
            <w:rPr>
              <w:rFonts w:ascii="Cambria Math" w:hAnsi="Cambria Math"/>
            </w:rPr>
            <m:t>β</m:t>
          </m:r>
          <m:sSub>
            <m:sSubPr>
              <m:ctrlPr>
                <w:rPr>
                  <w:rFonts w:ascii="Cambria Math" w:hAnsi="Cambria Math"/>
                </w:rPr>
              </m:ctrlPr>
            </m:sSubPr>
            <m:e>
              <m:r>
                <m:rPr>
                  <m:sty m:val="p"/>
                </m:rPr>
                <w:rPr>
                  <w:rFonts w:ascii="Cambria Math" w:hAnsi="Cambria Math"/>
                </w:rPr>
                <m:t>⋅</m:t>
              </m:r>
              <m:r>
                <m:rPr>
                  <m:sty m:val="b"/>
                </m:rPr>
                <w:rPr>
                  <w:rFonts w:ascii="Cambria Math" w:hAnsi="Cambria Math"/>
                </w:rPr>
                <m:t>1</m:t>
              </m:r>
              <m:d>
                <m:dPr>
                  <m:begChr m:val="{"/>
                  <m:endChr m:val="}"/>
                  <m:ctrlPr>
                    <w:rPr>
                      <w:rFonts w:ascii="Cambria Math" w:hAnsi="Cambria Math"/>
                    </w:rPr>
                  </m:ctrlPr>
                </m:dPr>
                <m:e>
                  <m:r>
                    <m:rPr>
                      <m:sty m:val="p"/>
                    </m:rPr>
                    <w:rPr>
                      <w:rFonts w:ascii="Cambria Math" w:hAnsi="Cambria Math"/>
                    </w:rPr>
                    <m:t>t=1</m:t>
                  </m:r>
                </m:e>
              </m:d>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sub>
          </m:sSub>
          <m:sSub>
            <m:sSubPr>
              <m:ctrlPr>
                <w:rPr>
                  <w:rFonts w:ascii="Cambria Math" w:hAnsi="Cambria Math"/>
                </w:rPr>
              </m:ctrlPr>
            </m:sSubPr>
            <m:e>
              <m:r>
                <w:rPr>
                  <w:rFonts w:ascii="Cambria Math" w:hAnsi="Cambria Math"/>
                </w:rPr>
                <m:t>β</m:t>
              </m:r>
            </m:e>
            <m:sub>
              <m:r>
                <m:rPr>
                  <m:sty m:val="p"/>
                </m:rPr>
                <w:rPr>
                  <w:rFonts w:ascii="Cambria Math" w:hAnsi="Cambria Math"/>
                </w:rPr>
                <m:t>covs</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t</m:t>
              </m:r>
            </m:sub>
          </m:sSub>
        </m:oMath>
      </m:oMathPara>
    </w:p>
    <w:p w14:paraId="2F101733" w14:textId="77777777" w:rsidR="00364DB7" w:rsidRPr="00EE33C4" w:rsidRDefault="00364DB7" w:rsidP="003B6812">
      <w:r>
        <w:tab/>
        <w:t>(8)</w:t>
      </w:r>
    </w:p>
    <w:p w14:paraId="1756BB53" w14:textId="77777777" w:rsidR="00364DB7" w:rsidRDefault="00364DB7" w:rsidP="006E145A">
      <w:pPr>
        <w:ind w:firstLine="0"/>
      </w:pPr>
      <w:r>
        <w:t>or as</w:t>
      </w:r>
    </w:p>
    <w:p w14:paraId="755D10AD" w14:textId="77777777" w:rsidR="00364DB7" w:rsidRPr="00F0784C" w:rsidRDefault="003A650C" w:rsidP="003B6812">
      <m:oMathPara>
        <m:oMath>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w:rPr>
                  <w:rFonts w:ascii="Cambria Math" w:hAnsi="Cambria Math"/>
                </w:rPr>
                <m:t>η</m:t>
              </m:r>
            </m:e>
            <m:sub>
              <m:r>
                <w:rPr>
                  <w:rFonts w:ascii="Cambria Math" w:hAnsi="Cambria Math"/>
                </w:rPr>
                <m:t>i</m:t>
              </m:r>
            </m:sub>
          </m:sSub>
          <m:r>
            <m:rPr>
              <m:sty m:val="p"/>
            </m:rPr>
            <w:rPr>
              <w:rFonts w:ascii="Cambria Math" w:hAnsi="Cambria Math"/>
            </w:rPr>
            <m:t>+</m:t>
          </m:r>
          <m:r>
            <w:rPr>
              <w:rFonts w:ascii="Cambria Math" w:hAnsi="Cambria Math"/>
            </w:rPr>
            <m:t>β</m:t>
          </m:r>
          <m:sSub>
            <m:sSubPr>
              <m:ctrlPr>
                <w:rPr>
                  <w:rFonts w:ascii="Cambria Math" w:hAnsi="Cambria Math"/>
                </w:rPr>
              </m:ctrlPr>
            </m:sSubPr>
            <m:e>
              <m:r>
                <m:rPr>
                  <m:sty m:val="p"/>
                </m:rPr>
                <w:rPr>
                  <w:rFonts w:ascii="Cambria Math" w:hAnsi="Cambria Math"/>
                </w:rPr>
                <m:t>⋅</m:t>
              </m:r>
              <m:r>
                <m:rPr>
                  <m:sty m:val="b"/>
                </m:rPr>
                <w:rPr>
                  <w:rFonts w:ascii="Cambria Math" w:hAnsi="Cambria Math"/>
                </w:rPr>
                <m:t>1</m:t>
              </m:r>
              <m:d>
                <m:dPr>
                  <m:begChr m:val="{"/>
                  <m:endChr m:val="}"/>
                  <m:ctrlPr>
                    <w:rPr>
                      <w:rFonts w:ascii="Cambria Math" w:hAnsi="Cambria Math"/>
                    </w:rPr>
                  </m:ctrlPr>
                </m:dPr>
                <m:e>
                  <m:r>
                    <m:rPr>
                      <m:sty m:val="p"/>
                    </m:rPr>
                    <w:rPr>
                      <w:rFonts w:ascii="Cambria Math" w:hAnsi="Cambria Math"/>
                    </w:rPr>
                    <m:t>t=1</m:t>
                  </m:r>
                </m:e>
              </m:d>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m:t>
          </m:r>
          <m:d>
            <m:dPr>
              <m:ctrlPr>
                <w:rPr>
                  <w:rFonts w:ascii="Cambria Math" w:hAnsi="Cambria Math"/>
                </w:rPr>
              </m:ctrlPr>
            </m:dPr>
            <m:e>
              <m:r>
                <m:rPr>
                  <m:sty m:val="b"/>
                </m:rPr>
                <w:rPr>
                  <w:rFonts w:ascii="Cambria Math" w:hAnsi="Cambria Math"/>
                </w:rPr>
                <m:t>1</m:t>
              </m:r>
              <m:d>
                <m:dPr>
                  <m:begChr m:val="{"/>
                  <m:endChr m:val="}"/>
                  <m:ctrlPr>
                    <w:rPr>
                      <w:rFonts w:ascii="Cambria Math" w:hAnsi="Cambria Math"/>
                    </w:rPr>
                  </m:ctrlPr>
                </m:dPr>
                <m:e>
                  <m:r>
                    <w:rPr>
                      <w:rFonts w:ascii="Cambria Math" w:hAnsi="Cambria Math"/>
                    </w:rPr>
                    <m:t>t</m:t>
                  </m:r>
                  <m:r>
                    <m:rPr>
                      <m:sty m:val="p"/>
                    </m:rPr>
                    <w:rPr>
                      <w:rFonts w:ascii="Cambria Math" w:hAnsi="Cambria Math"/>
                    </w:rPr>
                    <m:t>=1</m:t>
                  </m:r>
                </m:e>
              </m:d>
              <m:sSub>
                <m:sSubPr>
                  <m:ctrlPr>
                    <w:rPr>
                      <w:rFonts w:ascii="Cambria Math" w:hAnsi="Cambria Math"/>
                    </w:rPr>
                  </m:ctrlPr>
                </m:sSubPr>
                <m:e>
                  <m:r>
                    <w:rPr>
                      <w:rFonts w:ascii="Cambria Math" w:hAnsi="Cambria Math"/>
                    </w:rPr>
                    <m:t>X</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=0</m:t>
                  </m:r>
                </m:sub>
              </m:sSub>
            </m:e>
          </m:d>
          <m:acc>
            <m:accPr>
              <m:chr m:val="̃"/>
              <m:ctrlPr>
                <w:rPr>
                  <w:rFonts w:ascii="Cambria Math" w:hAnsi="Cambria Math"/>
                </w:rPr>
              </m:ctrlPr>
            </m:accPr>
            <m:e>
              <m:sSub>
                <m:sSubPr>
                  <m:ctrlPr>
                    <w:rPr>
                      <w:rFonts w:ascii="Cambria Math" w:hAnsi="Cambria Math"/>
                    </w:rPr>
                  </m:ctrlPr>
                </m:sSubPr>
                <m:e>
                  <m:r>
                    <w:rPr>
                      <w:rFonts w:ascii="Cambria Math" w:hAnsi="Cambria Math"/>
                    </w:rPr>
                    <m:t>β</m:t>
                  </m:r>
                </m:e>
                <m:sub>
                  <m:r>
                    <m:rPr>
                      <m:sty m:val="p"/>
                    </m:rPr>
                    <w:rPr>
                      <w:rFonts w:ascii="Cambria Math" w:hAnsi="Cambria Math"/>
                    </w:rPr>
                    <m:t>covs</m:t>
                  </m:r>
                </m:sub>
              </m:sSub>
              <m:ctrlPr>
                <w:rPr>
                  <w:rFonts w:ascii="Cambria Math" w:hAnsi="Cambria Math"/>
                  <w:i/>
                </w:rPr>
              </m:ctrlPr>
            </m:e>
          </m:acc>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r>
                <m:rPr>
                  <m:sty m:val="p"/>
                </m:rPr>
                <w:rPr>
                  <w:rFonts w:ascii="Cambria Math" w:hAnsi="Cambria Math"/>
                </w:rPr>
                <m:t>,</m:t>
              </m:r>
              <m:r>
                <w:rPr>
                  <w:rFonts w:ascii="Cambria Math" w:hAnsi="Cambria Math"/>
                </w:rPr>
                <m:t>t</m:t>
              </m:r>
            </m:sub>
          </m:sSub>
        </m:oMath>
      </m:oMathPara>
    </w:p>
    <w:p w14:paraId="0E55BF87" w14:textId="77777777" w:rsidR="00364DB7" w:rsidRPr="00EE33C4" w:rsidRDefault="00364DB7" w:rsidP="003B6812">
      <w:r>
        <w:tab/>
        <w:t>(9)</w:t>
      </w:r>
    </w:p>
    <w:p w14:paraId="0AA14921" w14:textId="77777777" w:rsidR="00364DB7" w:rsidRDefault="00364DB7" w:rsidP="006E145A">
      <w:pPr>
        <w:ind w:firstLine="0"/>
      </w:pPr>
      <w:r>
        <w:t xml:space="preserve">where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is the observed value of the covariate at time </w:t>
      </w:r>
      <m:oMath>
        <m:r>
          <w:rPr>
            <w:rFonts w:ascii="Cambria Math" w:hAnsi="Cambria Math"/>
          </w:rPr>
          <m:t>t</m:t>
        </m:r>
      </m:oMath>
      <w:r>
        <w:t xml:space="preserve">, </w:t>
      </w:r>
      <m:oMath>
        <m:r>
          <m:rPr>
            <m:sty m:val="bi"/>
          </m:rPr>
          <w:rPr>
            <w:rFonts w:ascii="Cambria Math" w:hAnsi="Cambria Math"/>
          </w:rPr>
          <m:t>1</m:t>
        </m:r>
        <m:r>
          <w:rPr>
            <w:rFonts w:ascii="Cambria Math" w:hAnsi="Cambria Math"/>
          </w:rPr>
          <m:t>{t=1}</m:t>
        </m:r>
      </m:oMath>
      <w:r>
        <w:t xml:space="preserve"> is an indicator variable that takes a value of 1 in the post-treatment period and 0 otherwise, and </w:t>
      </w:r>
      <m:oMath>
        <m:sSub>
          <m:sSubPr>
            <m:ctrlPr>
              <w:rPr>
                <w:rFonts w:ascii="Cambria Math" w:hAnsi="Cambria Math"/>
                <w:i/>
              </w:rPr>
            </m:ctrlPr>
          </m:sSubPr>
          <m:e>
            <m:r>
              <w:rPr>
                <w:rFonts w:ascii="Cambria Math" w:hAnsi="Cambria Math"/>
              </w:rPr>
              <m:t>β</m:t>
            </m:r>
          </m:e>
          <m:sub>
            <m:r>
              <w:rPr>
                <w:rFonts w:ascii="Cambria Math" w:hAnsi="Cambria Math"/>
              </w:rPr>
              <m:t>covs</m:t>
            </m:r>
          </m:sub>
        </m:sSub>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covs</m:t>
                </m:r>
              </m:sub>
            </m:sSub>
          </m:e>
        </m:acc>
      </m:oMath>
      <w:r>
        <w:t xml:space="preserve"> are vectors of coefficients associated with the covariates. Note that since time-invariant variables drop out in the TWFE regression, only the effect of changes in the levels of a covariate </w:t>
      </w:r>
      <m:oMath>
        <m:r>
          <m:rPr>
            <m:sty m:val="p"/>
          </m:rPr>
          <w:rPr>
            <w:rFonts w:ascii="Cambria Math" w:hAnsi="Cambria Math"/>
          </w:rPr>
          <m:t>Δ</m:t>
        </m:r>
        <m:sSub>
          <m:sSubPr>
            <m:ctrlPr>
              <w:rPr>
                <w:rFonts w:ascii="Cambria Math" w:hAnsi="Cambria Math"/>
                <w:i/>
              </w:rPr>
            </m:ctrlPr>
          </m:sSubPr>
          <m:e>
            <m:r>
              <w:rPr>
                <w:rFonts w:ascii="Cambria Math" w:hAnsi="Cambria Math"/>
              </w:rPr>
              <m:t>X</m:t>
            </m:r>
          </m:e>
          <m:sub>
            <m:r>
              <w:rPr>
                <w:rFonts w:ascii="Cambria Math" w:hAnsi="Cambria Math"/>
              </w:rPr>
              <m:t>i,t</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i,t=0</m:t>
                </m:r>
              </m:sub>
            </m:sSub>
          </m:e>
        </m:d>
      </m:oMath>
      <w:r>
        <w:t xml:space="preserve"> for equation (8) or differential trends related to baseline levels of the variable </w:t>
      </w:r>
      <m:oMath>
        <m:r>
          <m:rPr>
            <m:sty m:val="bi"/>
          </m:rPr>
          <w:rPr>
            <w:rFonts w:ascii="Cambria Math" w:hAnsi="Cambria Math"/>
          </w:rPr>
          <m:t>1</m:t>
        </m:r>
        <m:d>
          <m:dPr>
            <m:begChr m:val="{"/>
            <m:endChr m:val="}"/>
            <m:ctrlPr>
              <w:rPr>
                <w:rFonts w:ascii="Cambria Math" w:hAnsi="Cambria Math"/>
                <w:i/>
              </w:rPr>
            </m:ctrlPr>
          </m:dPr>
          <m:e>
            <m:r>
              <w:rPr>
                <w:rFonts w:ascii="Cambria Math" w:hAnsi="Cambria Math"/>
              </w:rPr>
              <m:t>t=1</m:t>
            </m:r>
          </m:e>
        </m:d>
        <m:sSub>
          <m:sSubPr>
            <m:ctrlPr>
              <w:rPr>
                <w:rFonts w:ascii="Cambria Math" w:hAnsi="Cambria Math"/>
                <w:i/>
              </w:rPr>
            </m:ctrlPr>
          </m:sSubPr>
          <m:e>
            <m:r>
              <w:rPr>
                <w:rFonts w:ascii="Cambria Math" w:hAnsi="Cambria Math"/>
              </w:rPr>
              <m:t>X</m:t>
            </m:r>
          </m:e>
          <m:sub>
            <m:r>
              <w:rPr>
                <w:rFonts w:ascii="Cambria Math" w:hAnsi="Cambria Math"/>
              </w:rPr>
              <m:t>i,t=0</m:t>
            </m:r>
          </m:sub>
        </m:sSub>
      </m:oMath>
      <w:r>
        <w:t xml:space="preserve">  for equation (9) can be estimated with this type of model. In addition, researchers need to be careful about what variables are controlled for. For example, if the treatment affects the outcome by changing the value of </w:t>
      </w:r>
      <m:oMath>
        <m:sSub>
          <m:sSubPr>
            <m:ctrlPr>
              <w:rPr>
                <w:rFonts w:ascii="Cambria Math" w:hAnsi="Cambria Math"/>
                <w:i/>
              </w:rPr>
            </m:ctrlPr>
          </m:sSubPr>
          <m:e>
            <m:r>
              <w:rPr>
                <w:rFonts w:ascii="Cambria Math" w:hAnsi="Cambria Math"/>
              </w:rPr>
              <m:t>X</m:t>
            </m:r>
          </m:e>
          <m:sub>
            <m:r>
              <w:rPr>
                <w:rFonts w:ascii="Cambria Math" w:hAnsi="Cambria Math"/>
              </w:rPr>
              <m:t>i,t</m:t>
            </m:r>
          </m:sub>
        </m:sSub>
      </m:oMath>
      <w:r>
        <w:t xml:space="preserve"> (e.g. job training improving some measured skill), then controlling for this in the TWFE regression will bias our estimate of ATT.</w:t>
      </w:r>
    </w:p>
    <w:p w14:paraId="687F3B78" w14:textId="77777777" w:rsidR="00364DB7" w:rsidRDefault="00364DB7" w:rsidP="003B6812">
      <w:r>
        <w:t>Abadie (2005) provides another way to estimate the average treatment effect. If we are willing to make the mild assumptions that (1) at least some portion of the population receives treatment and (2) at every stratum/value of the covariate, some portion of the population remains untreated, that is:</w:t>
      </w:r>
    </w:p>
    <w:p w14:paraId="74196B8B" w14:textId="77777777" w:rsidR="00364DB7" w:rsidRPr="008318BD" w:rsidRDefault="003A650C" w:rsidP="003B6812">
      <m:oMathPara>
        <m:oMath>
          <m:func>
            <m:funcPr>
              <m:ctrlPr>
                <w:rPr>
                  <w:rFonts w:ascii="Cambria Math" w:hAnsi="Cambria Math"/>
                </w:rPr>
              </m:ctrlPr>
            </m:funcPr>
            <m:fName>
              <m:r>
                <m:rPr>
                  <m:sty m:val="p"/>
                </m:rPr>
                <w:rPr>
                  <w:rFonts w:ascii="Cambria Math" w:hAnsi="Cambria Math"/>
                </w:rPr>
                <m:t>Pr</m:t>
              </m:r>
            </m:fName>
            <m:e>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d>
              <m:r>
                <m:rPr>
                  <m:sty m:val="p"/>
                </m:rPr>
                <w:rPr>
                  <w:rFonts w:ascii="Cambria Math" w:hAnsi="Cambria Math"/>
                </w:rPr>
                <m:t>&gt;0</m:t>
              </m:r>
            </m:e>
          </m:func>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func>
            <m:funcPr>
              <m:ctrlPr>
                <w:rPr>
                  <w:rFonts w:ascii="Cambria Math" w:hAnsi="Cambria Math"/>
                </w:rPr>
              </m:ctrlPr>
            </m:funcPr>
            <m:fName>
              <m:r>
                <m:rPr>
                  <m:sty m:val="p"/>
                </m:rPr>
                <w:rPr>
                  <w:rFonts w:ascii="Cambria Math" w:hAnsi="Cambria Math"/>
                </w:rPr>
                <m:t>0&lt; Pr</m:t>
              </m:r>
            </m:fName>
            <m:e>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e>
                  <m:sSub>
                    <m:sSubPr>
                      <m:ctrlPr>
                        <w:rPr>
                          <w:rFonts w:ascii="Cambria Math" w:hAnsi="Cambria Math"/>
                        </w:rPr>
                      </m:ctrlPr>
                    </m:sSubPr>
                    <m:e>
                      <m:r>
                        <w:rPr>
                          <w:rFonts w:ascii="Cambria Math" w:hAnsi="Cambria Math"/>
                        </w:rPr>
                        <m:t>X</m:t>
                      </m:r>
                    </m:e>
                    <m:sub>
                      <m:r>
                        <w:rPr>
                          <w:rFonts w:ascii="Cambria Math" w:hAnsi="Cambria Math"/>
                        </w:rPr>
                        <m:t>i</m:t>
                      </m:r>
                    </m:sub>
                  </m:sSub>
                </m:e>
              </m:d>
              <m:r>
                <m:rPr>
                  <m:sty m:val="p"/>
                </m:rPr>
                <w:rPr>
                  <w:rFonts w:ascii="Cambria Math" w:hAnsi="Cambria Math"/>
                </w:rPr>
                <m:t>&lt;1</m:t>
              </m:r>
            </m:e>
          </m:func>
        </m:oMath>
      </m:oMathPara>
    </w:p>
    <w:p w14:paraId="0E3FA47E" w14:textId="77777777" w:rsidR="00364DB7" w:rsidRDefault="00364DB7" w:rsidP="00253E45">
      <w:r>
        <w:tab/>
        <w:t>(10)</w:t>
      </w:r>
    </w:p>
    <w:p w14:paraId="3A9625F4" w14:textId="77777777" w:rsidR="00364DB7" w:rsidRDefault="00364DB7" w:rsidP="0036550C">
      <w:r>
        <w:t xml:space="preserve">then Abadie (2005) shows that the ATT </w:t>
      </w:r>
      <w:r w:rsidRPr="0056026C">
        <w:rPr>
          <w:i/>
          <w:iCs/>
        </w:rPr>
        <w:t>conditional</w:t>
      </w:r>
      <w:r>
        <w:t xml:space="preserve"> on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is:</w:t>
      </w:r>
    </w:p>
    <w:p w14:paraId="2D3AD39D" w14:textId="669A0152" w:rsidR="00364DB7" w:rsidRPr="0056026C" w:rsidRDefault="00364DB7" w:rsidP="003B6812">
      <m:oMathPara>
        <m:oMath>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r>
                    <m:rPr>
                      <m:sty m:val="p"/>
                    </m:rPr>
                    <w:rPr>
                      <w:rFonts w:ascii="Cambria Math" w:hAnsi="Cambria Math"/>
                    </w:rPr>
                    <m:t>=1</m:t>
                  </m:r>
                </m:sub>
              </m:sSub>
              <m:d>
                <m:dPr>
                  <m:ctrlPr>
                    <w:rPr>
                      <w:rFonts w:ascii="Cambria Math" w:hAnsi="Cambria Math"/>
                    </w:rPr>
                  </m:ctrlPr>
                </m:dPr>
                <m:e>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d>
                <m:dPr>
                  <m:ctrlPr>
                    <w:rPr>
                      <w:rFonts w:ascii="Cambria Math" w:hAnsi="Cambria Math"/>
                    </w:rPr>
                  </m:ctrlPr>
                </m:dPr>
                <m:e>
                  <m:r>
                    <m:rPr>
                      <m:sty m:val="p"/>
                    </m:rPr>
                    <w:rPr>
                      <w:rFonts w:ascii="Cambria Math" w:hAnsi="Cambria Math"/>
                    </w:rPr>
                    <m:t>0</m:t>
                  </m:r>
                </m:e>
              </m:d>
            </m:e>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d>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ρ</m:t>
                  </m:r>
                </m:e>
                <m:sub>
                  <m:r>
                    <m:rPr>
                      <m:sty m:val="p"/>
                    </m:rPr>
                    <w:rPr>
                      <w:rFonts w:ascii="Cambria Math" w:hAnsi="Cambria Math"/>
                    </w:rPr>
                    <m:t>0</m:t>
                  </m:r>
                </m:sub>
              </m:sSub>
              <m:r>
                <m:rPr>
                  <m:sty m:val="p"/>
                </m:rPr>
                <w:rPr>
                  <w:rFonts w:ascii="Cambria Math" w:hAnsi="Cambria Math"/>
                </w:rPr>
                <m:t>⋅</m:t>
              </m:r>
              <m:d>
                <m:dPr>
                  <m:ctrlPr>
                    <w:rPr>
                      <w:rFonts w:ascii="Cambria Math" w:hAnsi="Cambria Math"/>
                    </w:rPr>
                  </m:ctrlPr>
                </m:dPr>
                <m:e>
                  <m:sSub>
                    <m:sSubPr>
                      <m:ctrlPr>
                        <w:rPr>
                          <w:rFonts w:ascii="Cambria Math" w:hAnsi="Cambria Math"/>
                          <w:i/>
                        </w:rPr>
                      </m:ctrlPr>
                    </m:sSubPr>
                    <m:e>
                      <m:r>
                        <w:rPr>
                          <w:rFonts w:ascii="Cambria Math" w:hAnsi="Cambria Math"/>
                        </w:rPr>
                        <m:t>Y</m:t>
                      </m:r>
                    </m:e>
                    <m:sub>
                      <m:r>
                        <w:rPr>
                          <w:rFonts w:ascii="Cambria Math" w:hAnsi="Cambria Math"/>
                        </w:rPr>
                        <m:t>i,t</m:t>
                      </m:r>
                    </m:sub>
                  </m:sSub>
                  <m:d>
                    <m:dPr>
                      <m:ctrlPr>
                        <w:rPr>
                          <w:rFonts w:ascii="Cambria Math" w:hAnsi="Cambria Math"/>
                        </w:rPr>
                      </m:ctrlPr>
                    </m:dPr>
                    <m:e>
                      <m:r>
                        <m:rPr>
                          <m:sty m:val="p"/>
                        </m:rPr>
                        <w:rPr>
                          <w:rFonts w:ascii="Cambria Math" w:hAnsi="Cambria Math"/>
                        </w:rPr>
                        <m:t>1</m:t>
                      </m:r>
                    </m:e>
                  </m:d>
                  <m:r>
                    <m:rPr>
                      <m:sty m:val="p"/>
                    </m:rPr>
                    <w:rPr>
                      <w:rFonts w:ascii="Cambria Math" w:hAnsi="Cambria Math"/>
                    </w:rPr>
                    <m:t>-</m:t>
                  </m:r>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i,t</m:t>
                      </m:r>
                    </m:sub>
                  </m:sSub>
                  <m:d>
                    <m:dPr>
                      <m:ctrlPr>
                        <w:rPr>
                          <w:rFonts w:ascii="Cambria Math" w:hAnsi="Cambria Math"/>
                        </w:rPr>
                      </m:ctrlPr>
                    </m:dPr>
                    <m:e>
                      <m:r>
                        <m:rPr>
                          <m:sty m:val="p"/>
                        </m:rPr>
                        <w:rPr>
                          <w:rFonts w:ascii="Cambria Math" w:hAnsi="Cambria Math"/>
                        </w:rPr>
                        <m:t>0</m:t>
                      </m:r>
                    </m:e>
                  </m:d>
                </m:e>
              </m:d>
            </m:e>
            <m:e>
              <m:sSub>
                <m:sSubPr>
                  <m:ctrlPr>
                    <w:rPr>
                      <w:rFonts w:ascii="Cambria Math" w:hAnsi="Cambria Math"/>
                    </w:rPr>
                  </m:ctrlPr>
                </m:sSubPr>
                <m:e>
                  <m:r>
                    <w:rPr>
                      <w:rFonts w:ascii="Cambria Math" w:hAnsi="Cambria Math"/>
                    </w:rPr>
                    <m:t>X</m:t>
                  </m:r>
                </m:e>
                <m:sub>
                  <m:r>
                    <w:rPr>
                      <w:rFonts w:ascii="Cambria Math" w:hAnsi="Cambria Math"/>
                    </w:rPr>
                    <m:t>i</m:t>
                  </m:r>
                </m:sub>
              </m:sSub>
            </m:e>
          </m:d>
        </m:oMath>
      </m:oMathPara>
    </w:p>
    <w:p w14:paraId="44D4FCEF" w14:textId="77777777" w:rsidR="00364DB7" w:rsidRPr="009374FB" w:rsidRDefault="00364DB7" w:rsidP="003B6812">
      <w:r>
        <w:lastRenderedPageBreak/>
        <w:tab/>
        <w:t>(11)</w:t>
      </w:r>
    </w:p>
    <w:p w14:paraId="39F840EE" w14:textId="77777777" w:rsidR="00364DB7" w:rsidRDefault="00364DB7" w:rsidP="0036550C">
      <w:r>
        <w:t>where:</w:t>
      </w:r>
    </w:p>
    <w:p w14:paraId="03DFB7B7" w14:textId="77777777" w:rsidR="00364DB7" w:rsidRPr="00DB7A02" w:rsidRDefault="003A650C" w:rsidP="003B6812">
      <m:oMathPara>
        <m:oMath>
          <m:sSub>
            <m:sSubPr>
              <m:ctrlPr>
                <w:rPr>
                  <w:rFonts w:ascii="Cambria Math" w:hAnsi="Cambria Math"/>
                </w:rPr>
              </m:ctrlPr>
            </m:sSubPr>
            <m:e>
              <m:r>
                <w:rPr>
                  <w:rFonts w:ascii="Cambria Math" w:hAnsi="Cambria Math"/>
                </w:rPr>
                <m:t>ρ</m:t>
              </m:r>
            </m:e>
            <m:sub>
              <m:r>
                <m:rPr>
                  <m:sty m:val="p"/>
                </m:rPr>
                <w:rPr>
                  <w:rFonts w:ascii="Cambria Math" w:hAnsi="Cambria Math"/>
                </w:rPr>
                <m:t>0</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e>
                      <m:sSub>
                        <m:sSubPr>
                          <m:ctrlPr>
                            <w:rPr>
                              <w:rFonts w:ascii="Cambria Math" w:hAnsi="Cambria Math"/>
                            </w:rPr>
                          </m:ctrlPr>
                        </m:sSubPr>
                        <m:e>
                          <m:r>
                            <w:rPr>
                              <w:rFonts w:ascii="Cambria Math" w:hAnsi="Cambria Math"/>
                            </w:rPr>
                            <m:t>X</m:t>
                          </m:r>
                        </m:e>
                        <m:sub>
                          <m:r>
                            <w:rPr>
                              <w:rFonts w:ascii="Cambria Math" w:hAnsi="Cambria Math"/>
                            </w:rPr>
                            <m:t>i</m:t>
                          </m:r>
                        </m:sub>
                      </m:sSub>
                    </m:e>
                  </m:d>
                </m:e>
              </m:func>
            </m:num>
            <m:den>
              <m:func>
                <m:funcPr>
                  <m:ctrlPr>
                    <w:rPr>
                      <w:rFonts w:ascii="Cambria Math" w:hAnsi="Cambria Math"/>
                    </w:rPr>
                  </m:ctrlPr>
                </m:funcPr>
                <m:fName>
                  <m:r>
                    <m:rPr>
                      <m:sty m:val="p"/>
                    </m:rPr>
                    <w:rPr>
                      <w:rFonts w:ascii="Cambria Math" w:hAnsi="Cambria Math"/>
                    </w:rPr>
                    <m:t>Pr</m:t>
                  </m:r>
                </m:fName>
                <m:e>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e>
                      <m:sSub>
                        <m:sSubPr>
                          <m:ctrlPr>
                            <w:rPr>
                              <w:rFonts w:ascii="Cambria Math" w:hAnsi="Cambria Math"/>
                            </w:rPr>
                          </m:ctrlPr>
                        </m:sSubPr>
                        <m:e>
                          <m:r>
                            <w:rPr>
                              <w:rFonts w:ascii="Cambria Math" w:hAnsi="Cambria Math"/>
                            </w:rPr>
                            <m:t>X</m:t>
                          </m:r>
                        </m:e>
                        <m:sub>
                          <m:r>
                            <w:rPr>
                              <w:rFonts w:ascii="Cambria Math" w:hAnsi="Cambria Math"/>
                            </w:rPr>
                            <m:t>i</m:t>
                          </m:r>
                        </m:sub>
                      </m:sSub>
                    </m:e>
                  </m:d>
                </m:e>
              </m:func>
              <m:r>
                <m:rPr>
                  <m:sty m:val="p"/>
                </m:rPr>
                <w:rPr>
                  <w:rFonts w:ascii="Cambria Math" w:hAnsi="Cambria Math"/>
                </w:rPr>
                <m:t>(1-</m:t>
              </m:r>
              <m:func>
                <m:funcPr>
                  <m:ctrlPr>
                    <w:rPr>
                      <w:rFonts w:ascii="Cambria Math" w:hAnsi="Cambria Math"/>
                    </w:rPr>
                  </m:ctrlPr>
                </m:funcPr>
                <m:fName>
                  <m:r>
                    <m:rPr>
                      <m:sty m:val="p"/>
                    </m:rPr>
                    <w:rPr>
                      <w:rFonts w:ascii="Cambria Math" w:hAnsi="Cambria Math"/>
                    </w:rPr>
                    <m:t>Pr</m:t>
                  </m:r>
                </m:fName>
                <m:e>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e>
              </m:func>
            </m:den>
          </m:f>
        </m:oMath>
      </m:oMathPara>
    </w:p>
    <w:p w14:paraId="3897A55F" w14:textId="77777777" w:rsidR="00364DB7" w:rsidRPr="00EF3798" w:rsidRDefault="00364DB7" w:rsidP="003B6812">
      <w:r>
        <w:tab/>
        <w:t>(12)</w:t>
      </w:r>
    </w:p>
    <w:p w14:paraId="2CB008B3" w14:textId="77777777" w:rsidR="00364DB7" w:rsidRDefault="00364DB7" w:rsidP="003B6812">
      <w:r>
        <w:t>The (unconditional) ATT can be recovered as:</w:t>
      </w:r>
    </w:p>
    <w:p w14:paraId="784A9709" w14:textId="77777777" w:rsidR="00364DB7" w:rsidRPr="00DB7A02" w:rsidRDefault="00364DB7" w:rsidP="003B6812">
      <m:oMathPara>
        <m:oMath>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d>
                <m:dPr>
                  <m:ctrlPr>
                    <w:rPr>
                      <w:rFonts w:ascii="Cambria Math" w:hAnsi="Cambria Math"/>
                    </w:rPr>
                  </m:ctrlPr>
                </m:dPr>
                <m:e>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d>
                <m:dPr>
                  <m:ctrlPr>
                    <w:rPr>
                      <w:rFonts w:ascii="Cambria Math" w:hAnsi="Cambria Math"/>
                    </w:rPr>
                  </m:ctrlPr>
                </m:dPr>
                <m:e>
                  <m:r>
                    <m:rPr>
                      <m:sty m:val="p"/>
                    </m:rPr>
                    <w:rPr>
                      <w:rFonts w:ascii="Cambria Math" w:hAnsi="Cambria Math"/>
                    </w:rPr>
                    <m:t>0</m:t>
                  </m:r>
                </m:e>
              </m:d>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d>
          <m:r>
            <m:rPr>
              <m:sty m:val="p"/>
            </m:rPr>
            <w:rPr>
              <w:rFonts w:ascii="Cambria Math" w:hAnsi="Cambria Math"/>
            </w:rPr>
            <m:t>=</m:t>
          </m:r>
          <m:nary>
            <m:naryPr>
              <m:limLoc m:val="undOvr"/>
              <m:subHide m:val="1"/>
              <m:supHide m:val="1"/>
              <m:ctrlPr>
                <w:rPr>
                  <w:rFonts w:ascii="Cambria Math" w:hAnsi="Cambria Math"/>
                </w:rPr>
              </m:ctrlPr>
            </m:naryPr>
            <m:sub/>
            <m:sup/>
            <m:e>
              <m:r>
                <m:rPr>
                  <m:scr m:val="double-struck"/>
                  <m:sty m:val="p"/>
                </m:rPr>
                <w:rPr>
                  <w:rFonts w:ascii="Cambria Math" w:hAnsi="Cambria Math"/>
                </w:rPr>
                <m:t>E</m:t>
              </m:r>
              <m:d>
                <m:dPr>
                  <m:begChr m:val="["/>
                  <m:endChr m:val="]"/>
                  <m:ctrlPr>
                    <w:rPr>
                      <w:rFonts w:ascii="Cambria Math" w:hAnsi="Cambria Math"/>
                    </w:rPr>
                  </m:ctrlPr>
                </m:dPr>
                <m:e>
                  <m:sSub>
                    <m:sSubPr>
                      <m:ctrlPr>
                        <w:rPr>
                          <w:rFonts w:ascii="Cambria Math" w:hAnsi="Cambria Math"/>
                        </w:rPr>
                      </m:ctrlPr>
                    </m:sSubPr>
                    <m:e>
                      <m:r>
                        <w:rPr>
                          <w:rFonts w:ascii="Cambria Math" w:hAnsi="Cambria Math"/>
                        </w:rPr>
                        <m:t>ρ</m:t>
                      </m:r>
                    </m:e>
                    <m:sub>
                      <m:r>
                        <m:rPr>
                          <m:sty m:val="p"/>
                        </m:rPr>
                        <w:rPr>
                          <w:rFonts w:ascii="Cambria Math" w:hAnsi="Cambria Math"/>
                        </w:rPr>
                        <m:t>0</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d>
                        <m:dPr>
                          <m:ctrlPr>
                            <w:rPr>
                              <w:rFonts w:ascii="Cambria Math" w:hAnsi="Cambria Math"/>
                            </w:rPr>
                          </m:ctrlPr>
                        </m:dPr>
                        <m:e>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d>
                        <m:dPr>
                          <m:ctrlPr>
                            <w:rPr>
                              <w:rFonts w:ascii="Cambria Math" w:hAnsi="Cambria Math"/>
                            </w:rPr>
                          </m:ctrlPr>
                        </m:dPr>
                        <m:e>
                          <m:r>
                            <m:rPr>
                              <m:sty m:val="p"/>
                            </m:rPr>
                            <w:rPr>
                              <w:rFonts w:ascii="Cambria Math" w:hAnsi="Cambria Math"/>
                            </w:rPr>
                            <m:t>0</m:t>
                          </m:r>
                        </m:e>
                      </m:d>
                    </m:e>
                  </m:d>
                </m:e>
                <m:e>
                  <m:sSub>
                    <m:sSubPr>
                      <m:ctrlPr>
                        <w:rPr>
                          <w:rFonts w:ascii="Cambria Math" w:hAnsi="Cambria Math"/>
                        </w:rPr>
                      </m:ctrlPr>
                    </m:sSubPr>
                    <m:e>
                      <m:r>
                        <w:rPr>
                          <w:rFonts w:ascii="Cambria Math" w:hAnsi="Cambria Math"/>
                        </w:rPr>
                        <m:t>X</m:t>
                      </m:r>
                    </m:e>
                    <m:sub>
                      <m:r>
                        <w:rPr>
                          <w:rFonts w:ascii="Cambria Math" w:hAnsi="Cambria Math"/>
                        </w:rPr>
                        <m:t>i</m:t>
                      </m:r>
                    </m:sub>
                  </m:sSub>
                </m:e>
              </m:d>
              <m:r>
                <w:rPr>
                  <w:rFonts w:ascii="Cambria Math" w:hAnsi="Cambria Math"/>
                </w:rPr>
                <m:t>d</m:t>
              </m:r>
              <m:func>
                <m:funcPr>
                  <m:ctrlPr>
                    <w:rPr>
                      <w:rFonts w:ascii="Cambria Math" w:hAnsi="Cambria Math"/>
                    </w:rPr>
                  </m:ctrlPr>
                </m:funcPr>
                <m:fName>
                  <m:r>
                    <m:rPr>
                      <m:sty m:val="p"/>
                    </m:rPr>
                    <w:rPr>
                      <w:rFonts w:ascii="Cambria Math" w:hAnsi="Cambria Math"/>
                    </w:rPr>
                    <m:t>Pr</m:t>
                  </m:r>
                </m:fName>
                <m:e>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e>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d>
                </m:e>
              </m:func>
            </m:e>
          </m:nary>
          <m:r>
            <m:rPr>
              <m:sty m:val="p"/>
            </m:rPr>
            <w:rPr>
              <w:rFonts w:ascii="Cambria Math" w:hAnsi="Cambria Math"/>
            </w:rPr>
            <w:br/>
          </m:r>
        </m:oMath>
        <m:oMath>
          <m:r>
            <m:rPr>
              <m:scr m:val="double-struck"/>
              <m:sty m:val="p"/>
            </m:rPr>
            <w:rPr>
              <w:rFonts w:ascii="Cambria Math" w:hAnsi="Cambria Math"/>
            </w:rPr>
            <m:t>=E</m:t>
          </m:r>
          <m:d>
            <m:dPr>
              <m:begChr m:val="["/>
              <m:endChr m:val="]"/>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d>
                    <m:dPr>
                      <m:ctrlPr>
                        <w:rPr>
                          <w:rFonts w:ascii="Cambria Math" w:hAnsi="Cambria Math"/>
                        </w:rPr>
                      </m:ctrlPr>
                    </m:dPr>
                    <m:e>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i</m:t>
                      </m:r>
                      <m:r>
                        <m:rPr>
                          <m:sty m:val="p"/>
                        </m:rPr>
                        <w:rPr>
                          <w:rFonts w:ascii="Cambria Math" w:hAnsi="Cambria Math"/>
                        </w:rPr>
                        <m:t>,</m:t>
                      </m:r>
                      <m:r>
                        <w:rPr>
                          <w:rFonts w:ascii="Cambria Math" w:hAnsi="Cambria Math"/>
                        </w:rPr>
                        <m:t>t</m:t>
                      </m:r>
                    </m:sub>
                  </m:sSub>
                  <m:d>
                    <m:dPr>
                      <m:ctrlPr>
                        <w:rPr>
                          <w:rFonts w:ascii="Cambria Math" w:hAnsi="Cambria Math"/>
                        </w:rPr>
                      </m:ctrlPr>
                    </m:dPr>
                    <m:e>
                      <m:r>
                        <m:rPr>
                          <m:sty m:val="p"/>
                        </m:rPr>
                        <w:rPr>
                          <w:rFonts w:ascii="Cambria Math" w:hAnsi="Cambria Math"/>
                        </w:rPr>
                        <m:t>0</m:t>
                      </m:r>
                    </m:e>
                  </m:d>
                </m:num>
                <m:den>
                  <m:func>
                    <m:funcPr>
                      <m:ctrlPr>
                        <w:rPr>
                          <w:rFonts w:ascii="Cambria Math" w:hAnsi="Cambria Math"/>
                        </w:rPr>
                      </m:ctrlPr>
                    </m:funcPr>
                    <m:fName>
                      <m:r>
                        <m:rPr>
                          <m:sty m:val="p"/>
                        </m:rPr>
                        <w:rPr>
                          <w:rFonts w:ascii="Cambria Math" w:hAnsi="Cambria Math"/>
                        </w:rPr>
                        <m:t>Pr</m:t>
                      </m:r>
                    </m:fName>
                    <m:e>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d>
                    </m:e>
                  </m:func>
                </m:den>
              </m:f>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e>
                          <m:sSub>
                            <m:sSubPr>
                              <m:ctrlPr>
                                <w:rPr>
                                  <w:rFonts w:ascii="Cambria Math" w:hAnsi="Cambria Math"/>
                                </w:rPr>
                              </m:ctrlPr>
                            </m:sSubPr>
                            <m:e>
                              <m:r>
                                <w:rPr>
                                  <w:rFonts w:ascii="Cambria Math" w:hAnsi="Cambria Math"/>
                                </w:rPr>
                                <m:t>X</m:t>
                              </m:r>
                            </m:e>
                            <m:sub>
                              <m:r>
                                <w:rPr>
                                  <w:rFonts w:ascii="Cambria Math" w:hAnsi="Cambria Math"/>
                                </w:rPr>
                                <m:t>i</m:t>
                              </m:r>
                            </m:sub>
                          </m:sSub>
                        </m:e>
                      </m:d>
                    </m:e>
                  </m:func>
                </m:num>
                <m:den>
                  <m:r>
                    <m:rPr>
                      <m:sty m:val="p"/>
                    </m:rPr>
                    <w:rPr>
                      <w:rFonts w:ascii="Cambria Math" w:hAnsi="Cambria Math"/>
                    </w:rPr>
                    <m:t>1-</m:t>
                  </m:r>
                  <m:func>
                    <m:funcPr>
                      <m:ctrlPr>
                        <w:rPr>
                          <w:rFonts w:ascii="Cambria Math" w:hAnsi="Cambria Math"/>
                        </w:rPr>
                      </m:ctrlPr>
                    </m:funcPr>
                    <m:fName>
                      <m:r>
                        <m:rPr>
                          <m:sty m:val="p"/>
                        </m:rPr>
                        <w:rPr>
                          <w:rFonts w:ascii="Cambria Math" w:hAnsi="Cambria Math"/>
                        </w:rPr>
                        <m:t>Pr</m:t>
                      </m:r>
                    </m:fName>
                    <m:e>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e>
                          <m:sSub>
                            <m:sSubPr>
                              <m:ctrlPr>
                                <w:rPr>
                                  <w:rFonts w:ascii="Cambria Math" w:hAnsi="Cambria Math"/>
                                  <w:i/>
                                </w:rPr>
                              </m:ctrlPr>
                            </m:sSubPr>
                            <m:e>
                              <m:r>
                                <w:rPr>
                                  <w:rFonts w:ascii="Cambria Math" w:hAnsi="Cambria Math"/>
                                </w:rPr>
                                <m:t>X</m:t>
                              </m:r>
                            </m:e>
                            <m:sub>
                              <m:r>
                                <w:rPr>
                                  <w:rFonts w:ascii="Cambria Math" w:hAnsi="Cambria Math"/>
                                </w:rPr>
                                <m:t>i</m:t>
                              </m:r>
                            </m:sub>
                          </m:sSub>
                        </m:e>
                      </m:d>
                    </m:e>
                  </m:func>
                </m:den>
              </m:f>
            </m:e>
          </m:d>
        </m:oMath>
      </m:oMathPara>
    </w:p>
    <w:p w14:paraId="60913691" w14:textId="77777777" w:rsidR="00364DB7" w:rsidRPr="00387A4C" w:rsidRDefault="00364DB7" w:rsidP="003B6812">
      <w:r>
        <w:tab/>
        <w:t>(13)</w:t>
      </w:r>
    </w:p>
    <w:p w14:paraId="3DE75415" w14:textId="4D3879B6" w:rsidR="00364DB7" w:rsidRDefault="00364DB7" w:rsidP="003B6812">
      <w:r>
        <w:t xml:space="preserve">Abadie does not specify how </w:t>
      </w:r>
      <m:oMath>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m:t>
                </m:r>
              </m:e>
              <m:e>
                <m:sSub>
                  <m:sSubPr>
                    <m:ctrlPr>
                      <w:rPr>
                        <w:rFonts w:ascii="Cambria Math" w:hAnsi="Cambria Math"/>
                        <w:i/>
                      </w:rPr>
                    </m:ctrlPr>
                  </m:sSubPr>
                  <m:e>
                    <m:r>
                      <w:rPr>
                        <w:rFonts w:ascii="Cambria Math" w:hAnsi="Cambria Math"/>
                      </w:rPr>
                      <m:t>X</m:t>
                    </m:r>
                  </m:e>
                  <m:sub>
                    <m:r>
                      <w:rPr>
                        <w:rFonts w:ascii="Cambria Math" w:hAnsi="Cambria Math"/>
                      </w:rPr>
                      <m:t>i</m:t>
                    </m:r>
                  </m:sub>
                </m:sSub>
              </m:e>
            </m:d>
          </m:e>
        </m:func>
      </m:oMath>
      <w:r>
        <w:t xml:space="preserve"> should be estimated. Commonly, researchers use ML Logit. However, other methods that estimate the selection probability could also be used. The GME approach for binary discrete choice </w:t>
      </w:r>
      <w:r>
        <w:fldChar w:fldCharType="begin"/>
      </w:r>
      <w:r>
        <w:instrText xml:space="preserve"> ADDIN ZOTERO_ITEM CSL_CITATION {"citationID":"Lz9pCwyT","properties":{"formattedCitation":"(Golan, Judge, and Perloff 1996)","plainCitation":"(Golan, Judge, and Perloff 1996)","noteIndex":0},"citationItems":[{"id":943,"uris":["http://zotero.org/users/1226582/items/XSJAKL7C"],"itemData":{"id":943,"type":"article-journal","abstract":"The classical maximum entropy (ME) approach to estimating the unknown parameters of a multinomial discrete choice problem, which is equivalent to the maximum likelihood multinomial logit (ML) estimator, is generalized. The generalized maximum entropy (GME) model includes noise terms in the multinomial information constraints. Each noise term is modeled as the mean of a finite set of a priori known points in the interval [-1, 1] with unknown probabilities where no parametric assumptions about the error distribution are made. A GME model for the multinomial probabilities and for the distributions associated with the noise terms is derived by maximizing the joint entropy of multinomial and noise distributions, under the assumption of independence. The GME formulation reduces to the ME in the limit as the sample grows large or when no noise is included in the entropy maximization. Further, even though the GME and the logit estimators are conceptually different, the dual GME model is related to a generalized class of logit models. In finite samples, modeling the noise terms along with the multinomial probabilities results in a gain of efficiency of the GME over the ME and ML. In addition to analytical results, some extensions, sampling experiments, and an example based on real-world data are presented.","container-title":"Journal of the American Statistical Association","DOI":"10.2307/2291679","ISSN":"0162-1459","issue":"434","note":"publisher: [American Statistical Association, Taylor &amp; Francis, Ltd.]","page":"841-853","source":"JSTOR","title":"A Maximum Entropy Approach to Recovering Information From Multinomial Response Data","volume":"91","author":[{"family":"Golan","given":"Amos"},{"family":"Judge","given":"George"},{"family":"Perloff","given":"Jeffrey M."}],"issued":{"date-parts":[["1996"]]}}}],"schema":"https://github.com/citation-style-language/schema/raw/master/csl-citation.json"} </w:instrText>
      </w:r>
      <w:r>
        <w:fldChar w:fldCharType="separate"/>
      </w:r>
      <w:r>
        <w:rPr>
          <w:noProof/>
        </w:rPr>
        <w:t>(Golan, Judge, and Perloff 1996)</w:t>
      </w:r>
      <w:r>
        <w:fldChar w:fldCharType="end"/>
      </w:r>
      <w:r>
        <w:t xml:space="preserve">  is known to have several advantages over traditional ML Logit: it is efficient for small samples, avoids strong parametric assumptions, handles multicollinearity and is resilient to ill-conditioned data. The theory of GME Logit is recapped below (see </w:t>
      </w:r>
      <w:r w:rsidR="007039FC">
        <w:t>(</w:t>
      </w:r>
      <w:r>
        <w:t>Golan, Judge and Perloff 1996</w:t>
      </w:r>
      <w:r w:rsidR="007039FC">
        <w:t>)</w:t>
      </w:r>
      <w:r>
        <w:t xml:space="preserve"> for a more thorough development).</w:t>
      </w:r>
    </w:p>
    <w:p w14:paraId="6E9189AF" w14:textId="77777777" w:rsidR="00364DB7" w:rsidRDefault="00364DB7" w:rsidP="003B6812">
      <w:r>
        <w:t xml:space="preserve">Assume </w:t>
      </w:r>
      <w:r w:rsidRPr="00D16B41">
        <w:t xml:space="preserve">that </w:t>
      </w:r>
      <m:oMath>
        <m:r>
          <w:rPr>
            <w:rFonts w:ascii="Cambria Math" w:hAnsi="Cambria Math"/>
          </w:rPr>
          <m:t>N</m:t>
        </m:r>
      </m:oMath>
      <w:r w:rsidRPr="00D16B41">
        <w:t xml:space="preserve"> units</w:t>
      </w:r>
      <w:r>
        <w:t xml:space="preserve"> are observed where each unit is either selected into treatment or not. Let</w:t>
      </w:r>
    </w:p>
    <w:p w14:paraId="605BF988" w14:textId="77777777" w:rsidR="00364DB7" w:rsidRPr="003C53E8" w:rsidRDefault="003A650C" w:rsidP="003B6812">
      <m:oMathPara>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unc>
            <m:funcPr>
              <m:ctrlPr>
                <w:rPr>
                  <w:rFonts w:ascii="Cambria Math" w:hAnsi="Cambria Math"/>
                </w:rPr>
              </m:ctrlPr>
            </m:funcPr>
            <m:fName>
              <m:r>
                <m:rPr>
                  <m:sty m:val="p"/>
                </m:rPr>
                <w:rPr>
                  <w:rFonts w:ascii="Cambria Math" w:hAnsi="Cambria Math"/>
                </w:rPr>
                <m:t>Pr</m:t>
              </m:r>
            </m:fName>
            <m:e>
              <m:d>
                <m:dPr>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i</m:t>
                      </m:r>
                    </m:sub>
                  </m:sSub>
                  <m:r>
                    <m:rPr>
                      <m:sty m:val="p"/>
                    </m:rPr>
                    <w:rPr>
                      <w:rFonts w:ascii="Cambria Math" w:hAnsi="Cambria Math"/>
                    </w:rPr>
                    <m:t>=1</m:t>
                  </m:r>
                </m:e>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 xml:space="preserve">, </m:t>
                  </m:r>
                  <m:r>
                    <w:rPr>
                      <w:rFonts w:ascii="Cambria Math" w:hAnsi="Cambria Math"/>
                    </w:rPr>
                    <m:t>γ</m:t>
                  </m:r>
                </m:e>
              </m:d>
            </m:e>
          </m:func>
          <m:r>
            <m:rPr>
              <m:sty m:val="p"/>
            </m:rPr>
            <w:rPr>
              <w:rFonts w:ascii="Cambria Math" w:hAnsi="Cambria Math"/>
            </w:rPr>
            <m:t>=</m:t>
          </m:r>
          <m:r>
            <w:rPr>
              <w:rFonts w:ascii="Cambria Math" w:hAnsi="Cambria Math"/>
            </w:rPr>
            <m:t>F</m:t>
          </m:r>
          <m:d>
            <m:dPr>
              <m:ctrlPr>
                <w:rPr>
                  <w:rFonts w:ascii="Cambria Math" w:hAnsi="Cambria Math"/>
                </w:rPr>
              </m:ctrlPr>
            </m:dPr>
            <m:e>
              <m:sSubSup>
                <m:sSubSupPr>
                  <m:ctrlPr>
                    <w:rPr>
                      <w:rFonts w:ascii="Cambria Math" w:hAnsi="Cambria Math"/>
                    </w:rPr>
                  </m:ctrlPr>
                </m:sSubSupPr>
                <m:e>
                  <m:r>
                    <w:rPr>
                      <w:rFonts w:ascii="Cambria Math" w:hAnsi="Cambria Math"/>
                    </w:rPr>
                    <m:t>X</m:t>
                  </m:r>
                </m:e>
                <m:sub>
                  <m:r>
                    <w:rPr>
                      <w:rFonts w:ascii="Cambria Math" w:hAnsi="Cambria Math"/>
                    </w:rPr>
                    <m:t>i</m:t>
                  </m:r>
                </m:sub>
                <m:sup>
                  <m:r>
                    <m:rPr>
                      <m:sty m:val="p"/>
                    </m:rPr>
                    <w:rPr>
                      <w:rFonts w:ascii="Cambria Math" w:hAnsi="Cambria Math"/>
                    </w:rPr>
                    <m:t>'</m:t>
                  </m:r>
                </m:sup>
              </m:sSubSup>
              <m:r>
                <w:rPr>
                  <w:rFonts w:ascii="Cambria Math" w:hAnsi="Cambria Math"/>
                </w:rPr>
                <m:t>γ</m:t>
              </m:r>
            </m:e>
          </m:d>
        </m:oMath>
      </m:oMathPara>
    </w:p>
    <w:p w14:paraId="4380B318" w14:textId="77777777" w:rsidR="00364DB7" w:rsidRPr="007E43E6" w:rsidRDefault="00364DB7" w:rsidP="003B6812">
      <w:r>
        <w:tab/>
        <w:t>(14)</w:t>
      </w:r>
    </w:p>
    <w:p w14:paraId="3B636DA5" w14:textId="77777777" w:rsidR="00364DB7" w:rsidRDefault="00364DB7" w:rsidP="00B45C50">
      <w:pPr>
        <w:ind w:firstLine="0"/>
      </w:pPr>
      <w:r>
        <w:t xml:space="preserve">be the probability of observing unit </w:t>
      </w:r>
      <m:oMath>
        <m:r>
          <w:rPr>
            <w:rFonts w:ascii="Cambria Math" w:hAnsi="Cambria Math"/>
          </w:rPr>
          <m:t>i∈[1,2,… N]</m:t>
        </m:r>
      </m:oMath>
      <w:r>
        <w:t xml:space="preserve"> in the treatment state, conditional on covariates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(of dimension </w:t>
      </w:r>
      <m:oMath>
        <m:r>
          <w:rPr>
            <w:rFonts w:ascii="Cambria Math" w:hAnsi="Cambria Math"/>
          </w:rPr>
          <m:t xml:space="preserve">1×M) </m:t>
        </m:r>
      </m:oMath>
      <w:r>
        <w:t xml:space="preserve">and unknown parameters </w:t>
      </w:r>
      <m:oMath>
        <m:r>
          <w:rPr>
            <w:rFonts w:ascii="Cambria Math" w:hAnsi="Cambria Math"/>
          </w:rPr>
          <m:t>γ</m:t>
        </m:r>
      </m:oMath>
      <w:r>
        <w:t xml:space="preserve"> (of dimension </w:t>
      </w:r>
      <m:oMath>
        <m:r>
          <w:rPr>
            <w:rFonts w:ascii="Cambria Math" w:hAnsi="Cambria Math"/>
          </w:rPr>
          <m:t>M ×1</m:t>
        </m:r>
      </m:oMath>
      <w:r>
        <w:t>). If we have noisy data, we can write</w:t>
      </w:r>
    </w:p>
    <w:p w14:paraId="7072292E" w14:textId="77777777" w:rsidR="00364DB7" w:rsidRPr="003C53E8" w:rsidRDefault="003A650C" w:rsidP="003B6812">
      <m:oMathPara>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m:t>
          </m:r>
          <m:r>
            <w:rPr>
              <w:rFonts w:ascii="Cambria Math" w:hAnsi="Cambria Math"/>
            </w:rPr>
            <m:t>F</m:t>
          </m:r>
          <m:d>
            <m:dPr>
              <m:ctrlPr>
                <w:rPr>
                  <w:rFonts w:ascii="Cambria Math" w:hAnsi="Cambria Math"/>
                </w:rPr>
              </m:ctrlPr>
            </m:dPr>
            <m:e>
              <m:r>
                <m:rPr>
                  <m:sty m:val="p"/>
                </m:rPr>
                <w:rPr>
                  <w:rFonts w:ascii="Cambria Math" w:hAnsi="Cambria Math"/>
                </w:rPr>
                <m:t>⋅</m:t>
              </m:r>
            </m:e>
          </m:d>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oMath>
      </m:oMathPara>
    </w:p>
    <w:p w14:paraId="66A2CC89" w14:textId="77777777" w:rsidR="00364DB7" w:rsidRPr="007E43E6" w:rsidRDefault="00364DB7" w:rsidP="003B6812">
      <w:r>
        <w:tab/>
        <w:t>(15)</w:t>
      </w:r>
    </w:p>
    <w:p w14:paraId="0E8D8328" w14:textId="77777777" w:rsidR="00364DB7" w:rsidRDefault="00364DB7" w:rsidP="00B45C50">
      <w:pPr>
        <w:ind w:firstLine="0"/>
      </w:pPr>
      <w:r>
        <w:t xml:space="preserve">where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∈[0,1]</m:t>
        </m:r>
      </m:oMath>
      <w:r>
        <w:t xml:space="preserve"> is the observed outcome,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denotes the unknown and unobservable probability of selection and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t xml:space="preserve"> is an error or noise component for each observation contained in </w:t>
      </w:r>
      <m:oMath>
        <m:r>
          <w:rPr>
            <w:rFonts w:ascii="Cambria Math" w:hAnsi="Cambria Math"/>
          </w:rPr>
          <m:t>[-1, 1]</m:t>
        </m:r>
      </m:oMath>
      <w:r>
        <w:t>. We reparametrize the error component as:</w:t>
      </w:r>
    </w:p>
    <w:p w14:paraId="65ED51C6" w14:textId="77777777" w:rsidR="00364DB7" w:rsidRDefault="00364DB7" w:rsidP="003B6812"/>
    <w:p w14:paraId="5C66F444" w14:textId="77777777" w:rsidR="00364DB7" w:rsidRPr="00A362C5" w:rsidRDefault="003A650C" w:rsidP="003B6812">
      <m:oMathPara>
        <m:oMath>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nary>
            <m:naryPr>
              <m:chr m:val="∑"/>
              <m:supHide m:val="1"/>
              <m:ctrlPr>
                <w:rPr>
                  <w:rFonts w:ascii="Cambria Math" w:hAnsi="Cambria Math"/>
                </w:rPr>
              </m:ctrlPr>
            </m:naryPr>
            <m:sub>
              <m:r>
                <w:rPr>
                  <w:rFonts w:ascii="Cambria Math" w:hAnsi="Cambria Math"/>
                </w:rPr>
                <m:t>h</m:t>
              </m:r>
            </m:sub>
            <m:sup/>
            <m:e>
              <m:sSub>
                <m:sSubPr>
                  <m:ctrlPr>
                    <w:rPr>
                      <w:rFonts w:ascii="Cambria Math" w:hAnsi="Cambria Math"/>
                    </w:rPr>
                  </m:ctrlPr>
                </m:sSubPr>
                <m:e>
                  <m:r>
                    <w:rPr>
                      <w:rFonts w:ascii="Cambria Math" w:hAnsi="Cambria Math"/>
                    </w:rPr>
                    <m:t>v</m:t>
                  </m:r>
                </m:e>
                <m:sub>
                  <m:r>
                    <w:rPr>
                      <w:rFonts w:ascii="Cambria Math" w:hAnsi="Cambria Math"/>
                    </w:rPr>
                    <m:t>ih</m:t>
                  </m:r>
                </m:sub>
              </m:sSub>
              <m:sSub>
                <m:sSubPr>
                  <m:ctrlPr>
                    <w:rPr>
                      <w:rFonts w:ascii="Cambria Math" w:hAnsi="Cambria Math"/>
                    </w:rPr>
                  </m:ctrlPr>
                </m:sSubPr>
                <m:e>
                  <m:r>
                    <w:rPr>
                      <w:rFonts w:ascii="Cambria Math" w:hAnsi="Cambria Math"/>
                    </w:rPr>
                    <m:t>w</m:t>
                  </m:r>
                </m:e>
                <m:sub>
                  <m:r>
                    <w:rPr>
                      <w:rFonts w:ascii="Cambria Math" w:hAnsi="Cambria Math"/>
                    </w:rPr>
                    <m:t>ih</m:t>
                  </m:r>
                </m:sub>
              </m:sSub>
            </m:e>
          </m:nary>
        </m:oMath>
      </m:oMathPara>
    </w:p>
    <w:p w14:paraId="74B5BEA6" w14:textId="77777777" w:rsidR="00364DB7" w:rsidRPr="000B06C9" w:rsidRDefault="00364DB7" w:rsidP="003B6812">
      <w:r>
        <w:tab/>
        <w:t>(16)</w:t>
      </w:r>
    </w:p>
    <w:p w14:paraId="7B5FE05C" w14:textId="260E5BC7" w:rsidR="00364DB7" w:rsidRDefault="00364DB7" w:rsidP="00B45C50">
      <w:pPr>
        <w:ind w:firstLine="0"/>
      </w:pPr>
      <w:r>
        <w:t xml:space="preserve">where </w:t>
      </w:r>
      <m:oMath>
        <m:nary>
          <m:naryPr>
            <m:chr m:val="∑"/>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w</m:t>
                </m:r>
              </m:e>
              <m:sub>
                <m:r>
                  <w:rPr>
                    <w:rFonts w:ascii="Cambria Math" w:hAnsi="Cambria Math"/>
                  </w:rPr>
                  <m:t>ih</m:t>
                </m:r>
              </m:sub>
            </m:sSub>
          </m:e>
        </m:nary>
        <m:r>
          <w:rPr>
            <w:rFonts w:ascii="Cambria Math" w:hAnsi="Cambria Math"/>
          </w:rPr>
          <m:t>=1</m:t>
        </m:r>
      </m:oMath>
      <w:r>
        <w:t xml:space="preserve"> are H-dimensional vector</w:t>
      </w:r>
      <w:r w:rsidR="00CE0722">
        <w:t>s</w:t>
      </w:r>
      <w:r>
        <w:t xml:space="preserve"> of weights and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are the H-dimensional support space. </w:t>
      </w:r>
      <w:r>
        <w:fldChar w:fldCharType="begin"/>
      </w:r>
      <w:r>
        <w:instrText xml:space="preserve"> ADDIN ZOTERO_ITEM CSL_CITATION {"citationID":"RCf3PyLr","properties":{"formattedCitation":"(Golan, Judge, and Perloff 1996)","plainCitation":"(Golan, Judge, and Perloff 1996)","noteIndex":0},"citationItems":[{"id":943,"uris":["http://zotero.org/users/1226582/items/XSJAKL7C"],"itemData":{"id":943,"type":"article-journal","abstract":"The classical maximum entropy (ME) approach to estimating the unknown parameters of a multinomial discrete choice problem, which is equivalent to the maximum likelihood multinomial logit (ML) estimator, is generalized. The generalized maximum entropy (GME) model includes noise terms in the multinomial information constraints. Each noise term is modeled as the mean of a finite set of a priori known points in the interval [-1, 1] with unknown probabilities where no parametric assumptions about the error distribution are made. A GME model for the multinomial probabilities and for the distributions associated with the noise terms is derived by maximizing the joint entropy of multinomial and noise distributions, under the assumption of independence. The GME formulation reduces to the ME in the limit as the sample grows large or when no noise is included in the entropy maximization. Further, even though the GME and the logit estimators are conceptually different, the dual GME model is related to a generalized class of logit models. In finite samples, modeling the noise terms along with the multinomial probabilities results in a gain of efficiency of the GME over the ME and ML. In addition to analytical results, some extensions, sampling experiments, and an example based on real-world data are presented.","container-title":"Journal of the American Statistical Association","DOI":"10.2307/2291679","ISSN":"0162-1459","issue":"434","note":"publisher: [American Statistical Association, Taylor &amp; Francis, Ltd.]","page":"841-853","source":"JSTOR","title":"A Maximum Entropy Approach to Recovering Information From Multinomial Response Data","volume":"91","author":[{"family":"Golan","given":"Amos"},{"family":"Judge","given":"George"},{"family":"Perloff","given":"Jeffrey M."}],"issued":{"date-parts":[["1996"]]}}}],"schema":"https://github.com/citation-style-language/schema/raw/master/csl-citation.json"} </w:instrText>
      </w:r>
      <w:r>
        <w:fldChar w:fldCharType="separate"/>
      </w:r>
      <w:r>
        <w:rPr>
          <w:noProof/>
        </w:rPr>
        <w:t>(Golan, Judge, and Perloff 1996)</w:t>
      </w:r>
      <w:r>
        <w:fldChar w:fldCharType="end"/>
      </w:r>
      <w:r>
        <w:t xml:space="preserve"> suggest </w:t>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r>
              <w:rPr>
                <w:rFonts w:ascii="Cambria Math" w:hAnsi="Cambria Math"/>
              </w:rPr>
              <m:t>,0,</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e>
        </m:d>
      </m:oMath>
      <w:r>
        <w:t xml:space="preserve"> and thus </w:t>
      </w:r>
      <m:oMath>
        <m:r>
          <w:rPr>
            <w:rFonts w:ascii="Cambria Math" w:hAnsi="Cambria Math"/>
          </w:rPr>
          <m:t>H=3</m:t>
        </m:r>
      </m:oMath>
      <w:r>
        <w:t>.</w:t>
      </w:r>
    </w:p>
    <w:p w14:paraId="282F2594" w14:textId="77777777" w:rsidR="00364DB7" w:rsidRDefault="00364DB7" w:rsidP="003B6812">
      <w:r>
        <w:t>We now maximize the entropy of the error augmented probability distribution:</w:t>
      </w:r>
    </w:p>
    <w:p w14:paraId="33C177DB" w14:textId="77777777" w:rsidR="00364DB7" w:rsidRPr="00A362C5" w:rsidRDefault="003A650C" w:rsidP="003B6812">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w:rPr>
                      <w:rFonts w:ascii="Cambria Math" w:hAnsi="Cambria Math"/>
                    </w:rPr>
                    <m:t>p</m:t>
                  </m:r>
                  <m:r>
                    <m:rPr>
                      <m:sty m:val="p"/>
                    </m:rPr>
                    <w:rPr>
                      <w:rFonts w:ascii="Cambria Math" w:hAnsi="Cambria Math"/>
                    </w:rPr>
                    <m:t>,</m:t>
                  </m:r>
                  <m:r>
                    <w:rPr>
                      <w:rFonts w:ascii="Cambria Math" w:hAnsi="Cambria Math"/>
                    </w:rPr>
                    <m:t>w</m:t>
                  </m:r>
                </m:lim>
              </m:limLow>
            </m:fName>
            <m:e>
              <m:d>
                <m:dPr>
                  <m:ctrlPr>
                    <w:rPr>
                      <w:rFonts w:ascii="Cambria Math" w:hAnsi="Cambria Math"/>
                    </w:rPr>
                  </m:ctrlPr>
                </m:dPr>
                <m:e>
                  <m:r>
                    <m:rPr>
                      <m:sty m:val="p"/>
                    </m:rPr>
                    <w:rPr>
                      <w:rFonts w:ascii="Cambria Math" w:hAnsi="Cambria Math"/>
                    </w:rPr>
                    <m:t>-</m:t>
                  </m:r>
                  <m:nary>
                    <m:naryPr>
                      <m:chr m:val="∑"/>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p</m:t>
                          </m:r>
                        </m:e>
                        <m:sub>
                          <m:r>
                            <w:rPr>
                              <w:rFonts w:ascii="Cambria Math" w:hAnsi="Cambria Math"/>
                            </w:rPr>
                            <m:t>i</m:t>
                          </m:r>
                        </m:sub>
                      </m:sSub>
                      <m:func>
                        <m:funcPr>
                          <m:ctrlPr>
                            <w:rPr>
                              <w:rFonts w:ascii="Cambria Math" w:hAnsi="Cambria Math"/>
                            </w:rPr>
                          </m:ctrlPr>
                        </m:funcPr>
                        <m:fName>
                          <m:r>
                            <m:rPr>
                              <m:sty m:val="p"/>
                            </m:rPr>
                            <w:rPr>
                              <w:rFonts w:ascii="Cambria Math" w:hAnsi="Cambria Math"/>
                            </w:rPr>
                            <m:t>ln</m:t>
                          </m:r>
                        </m:fName>
                        <m:e>
                          <m:sSub>
                            <m:sSubPr>
                              <m:ctrlPr>
                                <w:rPr>
                                  <w:rFonts w:ascii="Cambria Math" w:hAnsi="Cambria Math"/>
                                </w:rPr>
                              </m:ctrlPr>
                            </m:sSubPr>
                            <m:e>
                              <m:r>
                                <w:rPr>
                                  <w:rFonts w:ascii="Cambria Math" w:hAnsi="Cambria Math"/>
                                </w:rPr>
                                <m:t>p</m:t>
                              </m:r>
                            </m:e>
                            <m:sub>
                              <m:r>
                                <w:rPr>
                                  <w:rFonts w:ascii="Cambria Math" w:hAnsi="Cambria Math"/>
                                </w:rPr>
                                <m:t>i</m:t>
                              </m:r>
                            </m:sub>
                          </m:sSub>
                        </m:e>
                      </m:func>
                    </m:e>
                  </m:nary>
                  <m:r>
                    <m:rPr>
                      <m:sty m:val="p"/>
                    </m:rPr>
                    <w:rPr>
                      <w:rFonts w:ascii="Cambria Math" w:hAnsi="Cambria Math"/>
                    </w:rPr>
                    <m:t>-</m:t>
                  </m:r>
                  <m:nary>
                    <m:naryPr>
                      <m:chr m:val="∑"/>
                      <m:supHide m:val="1"/>
                      <m:ctrlPr>
                        <w:rPr>
                          <w:rFonts w:ascii="Cambria Math" w:hAnsi="Cambria Math"/>
                        </w:rPr>
                      </m:ctrlPr>
                    </m:naryPr>
                    <m:sub>
                      <m:r>
                        <w:rPr>
                          <w:rFonts w:ascii="Cambria Math" w:hAnsi="Cambria Math"/>
                        </w:rPr>
                        <m:t>ih</m:t>
                      </m:r>
                    </m:sub>
                    <m:sup/>
                    <m:e>
                      <m:sSub>
                        <m:sSubPr>
                          <m:ctrlPr>
                            <w:rPr>
                              <w:rFonts w:ascii="Cambria Math" w:hAnsi="Cambria Math"/>
                            </w:rPr>
                          </m:ctrlPr>
                        </m:sSubPr>
                        <m:e>
                          <m:r>
                            <w:rPr>
                              <w:rFonts w:ascii="Cambria Math" w:hAnsi="Cambria Math"/>
                            </w:rPr>
                            <m:t>w</m:t>
                          </m:r>
                        </m:e>
                        <m:sub>
                          <m:r>
                            <w:rPr>
                              <w:rFonts w:ascii="Cambria Math" w:hAnsi="Cambria Math"/>
                            </w:rPr>
                            <m:t>ih</m:t>
                          </m:r>
                        </m:sub>
                      </m:sSub>
                      <m:func>
                        <m:funcPr>
                          <m:ctrlPr>
                            <w:rPr>
                              <w:rFonts w:ascii="Cambria Math" w:hAnsi="Cambria Math"/>
                            </w:rPr>
                          </m:ctrlPr>
                        </m:funcPr>
                        <m:fName>
                          <m:r>
                            <m:rPr>
                              <m:sty m:val="p"/>
                            </m:rPr>
                            <w:rPr>
                              <w:rFonts w:ascii="Cambria Math" w:hAnsi="Cambria Math"/>
                            </w:rPr>
                            <m:t>ln</m:t>
                          </m:r>
                        </m:fName>
                        <m:e>
                          <m:sSub>
                            <m:sSubPr>
                              <m:ctrlPr>
                                <w:rPr>
                                  <w:rFonts w:ascii="Cambria Math" w:hAnsi="Cambria Math"/>
                                </w:rPr>
                              </m:ctrlPr>
                            </m:sSubPr>
                            <m:e>
                              <m:r>
                                <w:rPr>
                                  <w:rFonts w:ascii="Cambria Math" w:hAnsi="Cambria Math"/>
                                </w:rPr>
                                <m:t>w</m:t>
                              </m:r>
                            </m:e>
                            <m:sub>
                              <m:r>
                                <w:rPr>
                                  <w:rFonts w:ascii="Cambria Math" w:hAnsi="Cambria Math"/>
                                </w:rPr>
                                <m:t>ih</m:t>
                              </m:r>
                            </m:sub>
                          </m:sSub>
                        </m:e>
                      </m:func>
                    </m:e>
                  </m:nary>
                </m:e>
              </m:d>
            </m:e>
          </m:func>
        </m:oMath>
      </m:oMathPara>
    </w:p>
    <w:p w14:paraId="201FE547" w14:textId="77777777" w:rsidR="00364DB7" w:rsidRPr="00A459DA" w:rsidRDefault="00364DB7" w:rsidP="003B6812">
      <w:r>
        <w:tab/>
        <w:t>(17)</w:t>
      </w:r>
    </w:p>
    <w:p w14:paraId="02AB8AAC" w14:textId="77777777" w:rsidR="00364DB7" w:rsidRDefault="00364DB7" w:rsidP="006352C4">
      <w:r>
        <w:t xml:space="preserve">subject to the </w:t>
      </w:r>
      <m:oMath>
        <m:r>
          <w:rPr>
            <w:rFonts w:ascii="Cambria Math" w:hAnsi="Cambria Math"/>
          </w:rPr>
          <m:t>M</m:t>
        </m:r>
      </m:oMath>
      <w:r>
        <w:t xml:space="preserve"> moment constraints imposed by the data, where the </w:t>
      </w:r>
      <m:oMath>
        <m:r>
          <w:rPr>
            <w:rFonts w:ascii="Cambria Math" w:hAnsi="Cambria Math"/>
          </w:rPr>
          <m:t>m</m:t>
        </m:r>
      </m:oMath>
      <w:r>
        <w:t>-th constraint is:</w:t>
      </w:r>
    </w:p>
    <w:p w14:paraId="09F38C9A" w14:textId="0284D139" w:rsidR="00364DB7" w:rsidRPr="000F523F" w:rsidRDefault="003A650C" w:rsidP="003B6812">
      <m:oMathPara>
        <m:oMath>
          <m:nary>
            <m:naryPr>
              <m:chr m:val="∑"/>
              <m:supHide m:val="1"/>
              <m:ctrlPr>
                <w:rPr>
                  <w:rFonts w:ascii="Cambria Math" w:hAnsi="Cambria Math"/>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r>
            <m:rPr>
              <m:sty m:val="p"/>
            </m:rPr>
            <w:rPr>
              <w:rFonts w:ascii="Cambria Math" w:hAnsi="Cambria Math"/>
            </w:rPr>
            <m:t>=</m:t>
          </m:r>
          <m:nary>
            <m:naryPr>
              <m:chr m:val="∑"/>
              <m:supHide m:val="1"/>
              <m:ctrlPr>
                <w:rPr>
                  <w:rFonts w:ascii="Cambria Math" w:hAnsi="Cambria Math"/>
                </w:rPr>
              </m:ctrlPr>
            </m:naryPr>
            <m:sub>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i,m</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e>
          </m:nary>
          <m:r>
            <m:rPr>
              <m:sty m:val="p"/>
            </m:rPr>
            <w:rPr>
              <w:rFonts w:ascii="Cambria Math" w:hAnsi="Cambria Math"/>
            </w:rPr>
            <m:t>+</m:t>
          </m:r>
          <m:nary>
            <m:naryPr>
              <m:chr m:val="∑"/>
              <m:supHide m:val="1"/>
              <m:ctrlPr>
                <w:rPr>
                  <w:rFonts w:ascii="Cambria Math" w:hAnsi="Cambria Math"/>
                </w:rPr>
              </m:ctrlPr>
            </m:naryPr>
            <m:sub>
              <m:r>
                <w:rPr>
                  <w:rFonts w:ascii="Cambria Math" w:hAnsi="Cambria Math"/>
                </w:rPr>
                <m:t>ih</m:t>
              </m:r>
            </m:sub>
            <m:sup/>
            <m:e>
              <m:sSub>
                <m:sSubPr>
                  <m:ctrlPr>
                    <w:rPr>
                      <w:rFonts w:ascii="Cambria Math" w:hAnsi="Cambria Math"/>
                      <w:i/>
                    </w:rPr>
                  </m:ctrlPr>
                </m:sSubPr>
                <m:e>
                  <m:r>
                    <w:rPr>
                      <w:rFonts w:ascii="Cambria Math" w:hAnsi="Cambria Math"/>
                    </w:rPr>
                    <m:t>X</m:t>
                  </m:r>
                </m:e>
                <m:sub>
                  <m:r>
                    <w:rPr>
                      <w:rFonts w:ascii="Cambria Math" w:hAnsi="Cambria Math"/>
                    </w:rPr>
                    <m:t>i,m</m:t>
                  </m:r>
                </m:sub>
              </m:sSub>
              <m:sSub>
                <m:sSubPr>
                  <m:ctrlPr>
                    <w:rPr>
                      <w:rFonts w:ascii="Cambria Math" w:hAnsi="Cambria Math"/>
                    </w:rPr>
                  </m:ctrlPr>
                </m:sSubPr>
                <m:e>
                  <m:r>
                    <w:rPr>
                      <w:rFonts w:ascii="Cambria Math" w:hAnsi="Cambria Math"/>
                    </w:rPr>
                    <m:t>v</m:t>
                  </m:r>
                </m:e>
                <m:sub>
                  <m:r>
                    <w:rPr>
                      <w:rFonts w:ascii="Cambria Math" w:hAnsi="Cambria Math"/>
                    </w:rPr>
                    <m:t>h</m:t>
                  </m:r>
                </m:sub>
              </m:sSub>
              <m:sSub>
                <m:sSubPr>
                  <m:ctrlPr>
                    <w:rPr>
                      <w:rFonts w:ascii="Cambria Math" w:hAnsi="Cambria Math"/>
                    </w:rPr>
                  </m:ctrlPr>
                </m:sSubPr>
                <m:e>
                  <m:r>
                    <w:rPr>
                      <w:rFonts w:ascii="Cambria Math" w:hAnsi="Cambria Math"/>
                    </w:rPr>
                    <m:t>w</m:t>
                  </m:r>
                </m:e>
                <m:sub>
                  <m:r>
                    <w:rPr>
                      <w:rFonts w:ascii="Cambria Math" w:hAnsi="Cambria Math"/>
                    </w:rPr>
                    <m:t>ih</m:t>
                  </m:r>
                </m:sub>
              </m:sSub>
            </m:e>
          </m:nary>
        </m:oMath>
      </m:oMathPara>
    </w:p>
    <w:p w14:paraId="5F65B88D" w14:textId="77777777" w:rsidR="00364DB7" w:rsidRPr="00246DE5" w:rsidRDefault="00364DB7" w:rsidP="003B6812">
      <w:r>
        <w:tab/>
        <w:t>(18)</w:t>
      </w:r>
    </w:p>
    <w:p w14:paraId="5C65EA6E" w14:textId="0ED9CFAB" w:rsidR="00364DB7" w:rsidRDefault="00B1403F" w:rsidP="006352C4">
      <w:r>
        <w:t xml:space="preserve">Note that unlike </w:t>
      </w:r>
      <w:r w:rsidR="00901FA7">
        <w:t xml:space="preserve">in the case of ML Logit or probit models, we do not </w:t>
      </w:r>
      <w:r w:rsidR="00027AC3">
        <w:t xml:space="preserve">select a functional form of </w:t>
      </w:r>
      <m:oMath>
        <m:r>
          <w:rPr>
            <w:rFonts w:ascii="Cambria Math" w:hAnsi="Cambria Math"/>
          </w:rPr>
          <m:t>F(</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γ)</m:t>
        </m:r>
      </m:oMath>
      <w:r w:rsidR="00027AC3">
        <w:t xml:space="preserve">. Instead, the covariates enter </w:t>
      </w:r>
      <w:r>
        <w:t xml:space="preserve">the </w:t>
      </w:r>
      <w:r w:rsidR="005C4B3F">
        <w:t xml:space="preserve">model through the </w:t>
      </w:r>
      <w:r w:rsidR="00FB4B27">
        <w:t xml:space="preserve">empirical </w:t>
      </w:r>
      <w:r w:rsidR="00AB21BF">
        <w:t>data-</w:t>
      </w:r>
      <w:r w:rsidR="00FB4B27">
        <w:t>moment constraint</w:t>
      </w:r>
      <w:r w:rsidR="00AB21BF">
        <w:t>s</w:t>
      </w:r>
      <w:r w:rsidR="00FB4B27">
        <w:t xml:space="preserve">. Equation (18) says the </w:t>
      </w:r>
      <w:r w:rsidR="00327826">
        <w:t xml:space="preserve">probabilities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rsidR="00327826">
        <w:t xml:space="preserve">and error </w:t>
      </w:r>
      <w:r w:rsidR="002152FD">
        <w:t xml:space="preserve">weights </w:t>
      </w:r>
      <m:oMath>
        <m:sSub>
          <m:sSubPr>
            <m:ctrlPr>
              <w:rPr>
                <w:rFonts w:ascii="Cambria Math" w:hAnsi="Cambria Math"/>
                <w:i/>
              </w:rPr>
            </m:ctrlPr>
          </m:sSubPr>
          <m:e>
            <m:r>
              <w:rPr>
                <w:rFonts w:ascii="Cambria Math" w:hAnsi="Cambria Math"/>
              </w:rPr>
              <m:t>w</m:t>
            </m:r>
          </m:e>
          <m:sub>
            <m:r>
              <w:rPr>
                <w:rFonts w:ascii="Cambria Math" w:hAnsi="Cambria Math"/>
              </w:rPr>
              <m:t>i,h</m:t>
            </m:r>
          </m:sub>
        </m:sSub>
      </m:oMath>
      <w:r w:rsidR="00327826">
        <w:t xml:space="preserve"> must be chosen </w:t>
      </w:r>
      <w:r w:rsidR="00273212">
        <w:t xml:space="preserve">so that it matches the observed </w:t>
      </w:r>
      <m:oMath>
        <m:sSub>
          <m:sSubPr>
            <m:ctrlPr>
              <w:rPr>
                <w:rFonts w:ascii="Cambria Math" w:hAnsi="Cambria Math"/>
                <w:i/>
              </w:rPr>
            </m:ctrlPr>
          </m:sSubPr>
          <m:e>
            <m:r>
              <w:rPr>
                <w:rFonts w:ascii="Cambria Math" w:hAnsi="Cambria Math"/>
              </w:rPr>
              <m:t>X</m:t>
            </m:r>
          </m:e>
          <m:sub>
            <m:r>
              <w:rPr>
                <w:rFonts w:ascii="Cambria Math" w:hAnsi="Cambria Math"/>
              </w:rPr>
              <m:t>i,m</m:t>
            </m:r>
          </m:sub>
        </m:sSub>
        <m:sSub>
          <m:sSubPr>
            <m:ctrlPr>
              <w:rPr>
                <w:rFonts w:ascii="Cambria Math" w:hAnsi="Cambria Math"/>
                <w:i/>
              </w:rPr>
            </m:ctrlPr>
          </m:sSubPr>
          <m:e>
            <m:r>
              <w:rPr>
                <w:rFonts w:ascii="Cambria Math" w:hAnsi="Cambria Math"/>
              </w:rPr>
              <m:t>y</m:t>
            </m:r>
          </m:e>
          <m:sub>
            <m:r>
              <w:rPr>
                <w:rFonts w:ascii="Cambria Math" w:hAnsi="Cambria Math"/>
              </w:rPr>
              <m:t>i</m:t>
            </m:r>
          </m:sub>
        </m:sSub>
      </m:oMath>
      <w:r w:rsidR="00273212">
        <w:t xml:space="preserve">. </w:t>
      </w:r>
      <w:r w:rsidR="00E359B7">
        <w:t xml:space="preserve">In addition, we have </w:t>
      </w:r>
      <w:r w:rsidR="00364DB7">
        <w:t>the adding up constraint</w:t>
      </w:r>
    </w:p>
    <w:p w14:paraId="4CDF5A1F" w14:textId="77777777" w:rsidR="00364DB7" w:rsidRPr="000D2278" w:rsidRDefault="003A650C" w:rsidP="003B6812">
      <m:oMathPara>
        <m:oMath>
          <m:nary>
            <m:naryPr>
              <m:chr m:val="∑"/>
              <m:supHide m:val="1"/>
              <m:ctrlPr>
                <w:rPr>
                  <w:rFonts w:ascii="Cambria Math" w:hAnsi="Cambria Math"/>
                </w:rPr>
              </m:ctrlPr>
            </m:naryPr>
            <m:sub>
              <m:r>
                <w:rPr>
                  <w:rFonts w:ascii="Cambria Math" w:hAnsi="Cambria Math"/>
                </w:rPr>
                <m:t>h</m:t>
              </m:r>
            </m:sub>
            <m:sup/>
            <m:e>
              <m:sSub>
                <m:sSubPr>
                  <m:ctrlPr>
                    <w:rPr>
                      <w:rFonts w:ascii="Cambria Math" w:hAnsi="Cambria Math"/>
                    </w:rPr>
                  </m:ctrlPr>
                </m:sSubPr>
                <m:e>
                  <m:r>
                    <w:rPr>
                      <w:rFonts w:ascii="Cambria Math" w:hAnsi="Cambria Math"/>
                    </w:rPr>
                    <m:t>w</m:t>
                  </m:r>
                </m:e>
                <m:sub>
                  <m:r>
                    <w:rPr>
                      <w:rFonts w:ascii="Cambria Math" w:hAnsi="Cambria Math"/>
                    </w:rPr>
                    <m:t>ih</m:t>
                  </m:r>
                </m:sub>
              </m:sSub>
            </m:e>
          </m:nary>
          <m:r>
            <m:rPr>
              <m:sty m:val="p"/>
            </m:rPr>
            <w:rPr>
              <w:rFonts w:ascii="Cambria Math" w:hAnsi="Cambria Math"/>
            </w:rPr>
            <m:t>=1</m:t>
          </m:r>
        </m:oMath>
      </m:oMathPara>
    </w:p>
    <w:p w14:paraId="2F914123" w14:textId="77777777" w:rsidR="00364DB7" w:rsidRPr="000D2278" w:rsidRDefault="00364DB7" w:rsidP="003B6812">
      <w:r>
        <w:tab/>
        <w:t>(19)</w:t>
      </w:r>
    </w:p>
    <w:p w14:paraId="727CA870" w14:textId="77777777" w:rsidR="00364DB7" w:rsidRDefault="00364DB7" w:rsidP="006352C4">
      <w:r>
        <w:t xml:space="preserve">(I omit the constraint the </w:t>
      </w:r>
      <m:oMath>
        <m:nary>
          <m:naryPr>
            <m:chr m:val="∑"/>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p</m:t>
                </m:r>
              </m:e>
              <m:sub>
                <m:r>
                  <w:rPr>
                    <w:rFonts w:ascii="Cambria Math" w:hAnsi="Cambria Math"/>
                  </w:rPr>
                  <m:t>i,j</m:t>
                </m:r>
              </m:sub>
            </m:sSub>
          </m:e>
        </m:nary>
      </m:oMath>
      <w:r>
        <w:t>=1 present in a multinomial version of this model, since that requirement is naturally satisfied in the case of binary choice). We can solve the above using the method of Lagrange multipliers. In matrix-form:</w:t>
      </w:r>
    </w:p>
    <w:p w14:paraId="3356D0E4" w14:textId="035E9759" w:rsidR="00364DB7" w:rsidRPr="000D2278" w:rsidRDefault="00364DB7" w:rsidP="003B6812">
      <m:oMathPara>
        <m:oMath>
          <m:r>
            <m:rPr>
              <m:scr m:val="script"/>
              <m:sty m:val="p"/>
            </m:rPr>
            <w:rPr>
              <w:rFonts w:ascii="Cambria Math" w:hAnsi="Cambria Math"/>
            </w:rPr>
            <m:t>L=-</m:t>
          </m:r>
          <m:r>
            <m:rPr>
              <m:sty m:val="bi"/>
            </m:rPr>
            <w:rPr>
              <w:rFonts w:ascii="Cambria Math" w:hAnsi="Cambria Math"/>
            </w:rPr>
            <m:t>p</m:t>
          </m:r>
          <m:func>
            <m:funcPr>
              <m:ctrlPr>
                <w:rPr>
                  <w:rFonts w:ascii="Cambria Math" w:hAnsi="Cambria Math"/>
                </w:rPr>
              </m:ctrlPr>
            </m:funcPr>
            <m:fName>
              <m:r>
                <m:rPr>
                  <m:sty m:val="p"/>
                </m:rPr>
                <w:rPr>
                  <w:rFonts w:ascii="Cambria Math" w:hAnsi="Cambria Math"/>
                </w:rPr>
                <m:t>ln</m:t>
              </m:r>
            </m:fName>
            <m:e>
              <m:r>
                <m:rPr>
                  <m:sty m:val="bi"/>
                </m:rPr>
                <w:rPr>
                  <w:rFonts w:ascii="Cambria Math" w:hAnsi="Cambria Math"/>
                </w:rPr>
                <m:t>p</m:t>
              </m:r>
            </m:e>
          </m:func>
          <m:r>
            <m:rPr>
              <m:sty m:val="p"/>
            </m:rPr>
            <w:rPr>
              <w:rFonts w:ascii="Cambria Math" w:hAnsi="Cambria Math"/>
            </w:rPr>
            <m:t>-</m:t>
          </m:r>
          <m:sSup>
            <m:sSupPr>
              <m:ctrlPr>
                <w:rPr>
                  <w:rFonts w:ascii="Cambria Math" w:hAnsi="Cambria Math"/>
                  <w:bCs/>
                </w:rPr>
              </m:ctrlPr>
            </m:sSupPr>
            <m:e>
              <m:r>
                <m:rPr>
                  <m:sty m:val="bi"/>
                </m:rPr>
                <w:rPr>
                  <w:rFonts w:ascii="Cambria Math" w:hAnsi="Cambria Math"/>
                </w:rPr>
                <m:t>w</m:t>
              </m:r>
              <m:ctrlPr>
                <w:rPr>
                  <w:rFonts w:ascii="Cambria Math" w:hAnsi="Cambria Math"/>
                </w:rPr>
              </m:ctrlPr>
            </m:e>
            <m:sup>
              <m:r>
                <m:rPr>
                  <m:sty m:val="p"/>
                </m:rPr>
                <w:rPr>
                  <w:rFonts w:ascii="Cambria Math" w:hAnsi="Cambria Math"/>
                </w:rPr>
                <m:t>'</m:t>
              </m:r>
            </m:sup>
          </m:sSup>
          <m:func>
            <m:funcPr>
              <m:ctrlPr>
                <w:rPr>
                  <w:rFonts w:ascii="Cambria Math" w:hAnsi="Cambria Math"/>
                </w:rPr>
              </m:ctrlPr>
            </m:funcPr>
            <m:fName>
              <m:r>
                <m:rPr>
                  <m:sty m:val="p"/>
                </m:rPr>
                <w:rPr>
                  <w:rFonts w:ascii="Cambria Math" w:hAnsi="Cambria Math"/>
                </w:rPr>
                <m:t>ln</m:t>
              </m:r>
            </m:fName>
            <m:e>
              <m:r>
                <m:rPr>
                  <m:sty m:val="bi"/>
                </m:rPr>
                <w:rPr>
                  <w:rFonts w:ascii="Cambria Math" w:hAnsi="Cambria Math"/>
                </w:rPr>
                <m:t>w</m:t>
              </m:r>
            </m:e>
          </m:func>
          <m:r>
            <m:rPr>
              <m:sty m:val="p"/>
            </m:rPr>
            <w:rPr>
              <w:rFonts w:ascii="Cambria Math" w:hAnsi="Cambria Math"/>
            </w:rPr>
            <m:t>+</m:t>
          </m:r>
          <m:sSup>
            <m:sSupPr>
              <m:ctrlPr>
                <w:rPr>
                  <w:rFonts w:ascii="Cambria Math" w:hAnsi="Cambria Math"/>
                  <w:bCs/>
                </w:rPr>
              </m:ctrlPr>
            </m:sSupPr>
            <m:e>
              <m:r>
                <m:rPr>
                  <m:sty m:val="bi"/>
                </m:rPr>
                <w:rPr>
                  <w:rFonts w:ascii="Cambria Math" w:hAnsi="Cambria Math"/>
                </w:rPr>
                <m:t>λ</m:t>
              </m:r>
              <m:ctrlPr>
                <w:rPr>
                  <w:rFonts w:ascii="Cambria Math" w:hAnsi="Cambria Math"/>
                </w:rPr>
              </m:ctrlPr>
            </m:e>
            <m:sup>
              <m:r>
                <m:rPr>
                  <m:sty m:val="p"/>
                </m:rPr>
                <w:rPr>
                  <w:rFonts w:ascii="Cambria Math" w:hAnsi="Cambria Math"/>
                </w:rPr>
                <m:t>'</m:t>
              </m:r>
            </m:sup>
          </m:sSup>
          <m:d>
            <m:dPr>
              <m:ctrlPr>
                <w:rPr>
                  <w:rFonts w:ascii="Cambria Math" w:hAnsi="Cambria Math"/>
                  <w:bCs/>
                </w:rPr>
              </m:ctrlPr>
            </m:dPr>
            <m:e>
              <m:sSup>
                <m:sSupPr>
                  <m:ctrlPr>
                    <w:rPr>
                      <w:rFonts w:ascii="Cambria Math" w:hAnsi="Cambria Math"/>
                      <w:bCs/>
                    </w:rPr>
                  </m:ctrlPr>
                </m:sSupPr>
                <m:e>
                  <m:r>
                    <m:rPr>
                      <m:sty m:val="bi"/>
                    </m:rPr>
                    <w:rPr>
                      <w:rFonts w:ascii="Cambria Math" w:hAnsi="Cambria Math"/>
                    </w:rPr>
                    <m:t>X</m:t>
                  </m:r>
                </m:e>
                <m:sup>
                  <m:r>
                    <m:rPr>
                      <m:sty m:val="p"/>
                    </m:rPr>
                    <w:rPr>
                      <w:rFonts w:ascii="Cambria Math" w:hAnsi="Cambria Math"/>
                    </w:rPr>
                    <m:t>'</m:t>
                  </m:r>
                </m:sup>
              </m:sSup>
              <m:r>
                <m:rPr>
                  <m:sty m:val="bi"/>
                </m:rPr>
                <w:rPr>
                  <w:rFonts w:ascii="Cambria Math" w:hAnsi="Cambria Math"/>
                </w:rPr>
                <m:t>p</m:t>
              </m:r>
              <m:r>
                <m:rPr>
                  <m:sty m:val="p"/>
                </m:rPr>
                <w:rPr>
                  <w:rFonts w:ascii="Cambria Math" w:hAnsi="Cambria Math"/>
                </w:rPr>
                <m:t>+</m:t>
              </m:r>
              <m:sSup>
                <m:sSupPr>
                  <m:ctrlPr>
                    <w:rPr>
                      <w:rFonts w:ascii="Cambria Math" w:hAnsi="Cambria Math"/>
                      <w:bCs/>
                    </w:rPr>
                  </m:ctrlPr>
                </m:sSupPr>
                <m:e>
                  <m:r>
                    <m:rPr>
                      <m:sty m:val="bi"/>
                    </m:rPr>
                    <w:rPr>
                      <w:rFonts w:ascii="Cambria Math" w:hAnsi="Cambria Math"/>
                    </w:rPr>
                    <m:t>X</m:t>
                  </m:r>
                </m:e>
                <m:sup>
                  <m:r>
                    <m:rPr>
                      <m:sty m:val="p"/>
                    </m:rPr>
                    <w:rPr>
                      <w:rFonts w:ascii="Cambria Math" w:hAnsi="Cambria Math"/>
                    </w:rPr>
                    <m:t>'</m:t>
                  </m:r>
                </m:sup>
              </m:sSup>
              <m:r>
                <m:rPr>
                  <m:sty m:val="bi"/>
                </m:rPr>
                <w:rPr>
                  <w:rFonts w:ascii="Cambria Math" w:hAnsi="Cambria Math"/>
                </w:rPr>
                <m:t>Vw</m:t>
              </m:r>
              <m:r>
                <m:rPr>
                  <m:sty m:val="p"/>
                </m:rPr>
                <w:rPr>
                  <w:rFonts w:ascii="Cambria Math" w:hAnsi="Cambria Math"/>
                </w:rPr>
                <m:t>-</m:t>
              </m:r>
              <m:sSup>
                <m:sSupPr>
                  <m:ctrlPr>
                    <w:rPr>
                      <w:rFonts w:ascii="Cambria Math" w:hAnsi="Cambria Math"/>
                      <w:bCs/>
                    </w:rPr>
                  </m:ctrlPr>
                </m:sSupPr>
                <m:e>
                  <m:r>
                    <m:rPr>
                      <m:sty m:val="bi"/>
                    </m:rPr>
                    <w:rPr>
                      <w:rFonts w:ascii="Cambria Math" w:hAnsi="Cambria Math"/>
                    </w:rPr>
                    <m:t>X</m:t>
                  </m:r>
                </m:e>
                <m:sup>
                  <m:r>
                    <m:rPr>
                      <m:sty m:val="p"/>
                    </m:rPr>
                    <w:rPr>
                      <w:rFonts w:ascii="Cambria Math" w:hAnsi="Cambria Math"/>
                    </w:rPr>
                    <m:t>'</m:t>
                  </m:r>
                </m:sup>
              </m:sSup>
              <m:r>
                <m:rPr>
                  <m:sty m:val="bi"/>
                </m:rPr>
                <w:rPr>
                  <w:rFonts w:ascii="Cambria Math" w:hAnsi="Cambria Math"/>
                </w:rPr>
                <m:t>y</m:t>
              </m:r>
              <m:ctrlPr>
                <w:rPr>
                  <w:rFonts w:ascii="Cambria Math" w:hAnsi="Cambria Math"/>
                </w:rPr>
              </m:ctrlPr>
            </m:e>
          </m:d>
          <m:r>
            <m:rPr>
              <m:sty m:val="p"/>
            </m:rPr>
            <w:rPr>
              <w:rFonts w:ascii="Cambria Math" w:hAnsi="Cambria Math"/>
            </w:rPr>
            <m:t>+</m:t>
          </m:r>
          <m:sSup>
            <m:sSupPr>
              <m:ctrlPr>
                <w:rPr>
                  <w:rFonts w:ascii="Cambria Math" w:hAnsi="Cambria Math"/>
                  <w:bCs/>
                </w:rPr>
              </m:ctrlPr>
            </m:sSupPr>
            <m:e>
              <m:r>
                <m:rPr>
                  <m:sty m:val="bi"/>
                </m:rPr>
                <w:rPr>
                  <w:rFonts w:ascii="Cambria Math" w:hAnsi="Cambria Math"/>
                </w:rPr>
                <m:t>μ</m:t>
              </m:r>
            </m:e>
            <m:sup>
              <m:r>
                <m:rPr>
                  <m:sty m:val="p"/>
                </m:rPr>
                <w:rPr>
                  <w:rFonts w:ascii="Cambria Math" w:hAnsi="Cambria Math"/>
                </w:rPr>
                <m:t>'</m:t>
              </m:r>
            </m:sup>
          </m:sSup>
          <m:d>
            <m:dPr>
              <m:ctrlPr>
                <w:rPr>
                  <w:rFonts w:ascii="Cambria Math" w:hAnsi="Cambria Math"/>
                </w:rPr>
              </m:ctrlPr>
            </m:dPr>
            <m:e>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T</m:t>
                  </m:r>
                </m:sub>
              </m:sSub>
              <m:r>
                <m:rPr>
                  <m:sty m:val="bi"/>
                </m:rPr>
                <w:rPr>
                  <w:rFonts w:ascii="Cambria Math" w:hAnsi="Cambria Math"/>
                </w:rPr>
                <m:t>p</m:t>
              </m:r>
            </m:e>
          </m:d>
          <m:r>
            <m:rPr>
              <m:sty m:val="p"/>
            </m:rPr>
            <w:rPr>
              <w:rFonts w:ascii="Cambria Math" w:hAnsi="Cambria Math"/>
            </w:rPr>
            <m:t>+</m:t>
          </m:r>
          <m:r>
            <m:rPr>
              <m:sty m:val="bi"/>
            </m:rPr>
            <w:rPr>
              <w:rFonts w:ascii="Cambria Math" w:hAnsi="Cambria Math"/>
            </w:rPr>
            <m:t>ρ</m:t>
          </m:r>
          <m:r>
            <m:rPr>
              <m:sty m:val="p"/>
            </m:rPr>
            <w:rPr>
              <w:rFonts w:ascii="Cambria Math" w:hAnsi="Cambria Math"/>
            </w:rPr>
            <m:t>'(1-</m:t>
          </m:r>
          <m:sSup>
            <m:sSupPr>
              <m:ctrlPr>
                <w:rPr>
                  <w:rFonts w:ascii="Cambria Math" w:hAnsi="Cambria Math"/>
                  <w:bCs/>
                </w:rPr>
              </m:ctrlPr>
            </m:sSupPr>
            <m:e>
              <m:r>
                <m:rPr>
                  <m:sty m:val="b"/>
                </m:rPr>
                <w:rPr>
                  <w:rFonts w:ascii="Cambria Math" w:hAnsi="Cambria Math"/>
                </w:rPr>
                <m:t>1</m:t>
              </m:r>
              <m:ctrlPr>
                <w:rPr>
                  <w:rFonts w:ascii="Cambria Math" w:hAnsi="Cambria Math"/>
                </w:rPr>
              </m:ctrlPr>
            </m:e>
            <m:sup>
              <m:r>
                <m:rPr>
                  <m:sty m:val="p"/>
                </m:rPr>
                <w:rPr>
                  <w:rFonts w:ascii="Cambria Math" w:hAnsi="Cambria Math"/>
                </w:rPr>
                <m:t>'</m:t>
              </m:r>
            </m:sup>
          </m:sSup>
          <m:r>
            <w:rPr>
              <w:rFonts w:ascii="Cambria Math" w:hAnsi="Cambria Math"/>
            </w:rPr>
            <m:t>w</m:t>
          </m:r>
          <m:r>
            <m:rPr>
              <m:sty m:val="p"/>
            </m:rPr>
            <w:rPr>
              <w:rFonts w:ascii="Cambria Math" w:hAnsi="Cambria Math"/>
            </w:rPr>
            <m:t>)</m:t>
          </m:r>
        </m:oMath>
      </m:oMathPara>
    </w:p>
    <w:p w14:paraId="24988C94" w14:textId="77777777" w:rsidR="00364DB7" w:rsidRPr="009F7BD0" w:rsidRDefault="00364DB7" w:rsidP="003B6812">
      <w:r>
        <w:tab/>
        <w:t>(20)</w:t>
      </w:r>
    </w:p>
    <w:p w14:paraId="0B55C3C3" w14:textId="4D8A4730" w:rsidR="00364DB7" w:rsidRDefault="00364DB7" w:rsidP="009E6AE9">
      <w:pPr>
        <w:ind w:firstLine="0"/>
      </w:pPr>
      <w:r>
        <w:t xml:space="preserve">where </w:t>
      </w:r>
      <m:oMath>
        <m:r>
          <m:rPr>
            <m:sty m:val="bi"/>
          </m:rPr>
          <w:rPr>
            <w:rFonts w:ascii="Cambria Math" w:hAnsi="Cambria Math"/>
          </w:rPr>
          <m:t>λ.μ,ρ</m:t>
        </m:r>
      </m:oMath>
      <w:r>
        <w:t xml:space="preserve"> are Lagrange multipliers. The first order conditions are:</w:t>
      </w:r>
    </w:p>
    <w:p w14:paraId="7443D9F1" w14:textId="64A898D6" w:rsidR="00364DB7" w:rsidRPr="000D2278" w:rsidRDefault="003A650C" w:rsidP="003B6812">
      <m:oMathPara>
        <m:oMath>
          <m:f>
            <m:fPr>
              <m:ctrlPr>
                <w:rPr>
                  <w:rFonts w:ascii="Cambria Math" w:hAnsi="Cambria Math"/>
                </w:rPr>
              </m:ctrlPr>
            </m:fPr>
            <m:num>
              <m:r>
                <w:rPr>
                  <w:rFonts w:ascii="Cambria Math" w:hAnsi="Cambria Math"/>
                </w:rPr>
                <m:t>∂</m:t>
              </m:r>
              <m:r>
                <m:rPr>
                  <m:scr m:val="script"/>
                  <m:sty m:val="p"/>
                </m:rPr>
                <w:rPr>
                  <w:rFonts w:ascii="Cambria Math" w:hAnsi="Cambria Math"/>
                </w:rPr>
                <m:t>L</m:t>
              </m:r>
            </m:num>
            <m:den>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den>
          </m:f>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sSub>
                <m:sSubPr>
                  <m:ctrlPr>
                    <w:rPr>
                      <w:rFonts w:ascii="Cambria Math" w:hAnsi="Cambria Math"/>
                    </w:rPr>
                  </m:ctrlPr>
                </m:sSubPr>
                <m:e>
                  <m:r>
                    <w:rPr>
                      <w:rFonts w:ascii="Cambria Math" w:hAnsi="Cambria Math"/>
                    </w:rPr>
                    <m:t>p</m:t>
                  </m:r>
                </m:e>
                <m:sub>
                  <m:r>
                    <w:rPr>
                      <w:rFonts w:ascii="Cambria Math" w:hAnsi="Cambria Math"/>
                    </w:rPr>
                    <m:t>i</m:t>
                  </m:r>
                </m:sub>
              </m:sSub>
            </m:e>
          </m:func>
          <m:r>
            <m:rPr>
              <m:sty m:val="p"/>
            </m:rPr>
            <w:rPr>
              <w:rFonts w:ascii="Cambria Math" w:hAnsi="Cambria Math"/>
            </w:rPr>
            <m:t>-1-</m:t>
          </m:r>
          <m:nary>
            <m:naryPr>
              <m:chr m:val="∑"/>
              <m:supHide m:val="1"/>
              <m:ctrlPr>
                <w:rPr>
                  <w:rFonts w:ascii="Cambria Math" w:hAnsi="Cambria Math"/>
                </w:rPr>
              </m:ctrlPr>
            </m:naryPr>
            <m:sub>
              <m:r>
                <w:rPr>
                  <w:rFonts w:ascii="Cambria Math" w:hAnsi="Cambria Math"/>
                </w:rPr>
                <m:t>m</m:t>
              </m:r>
            </m:sub>
            <m:sup/>
            <m:e>
              <m:sSub>
                <m:sSubPr>
                  <m:ctrlPr>
                    <w:rPr>
                      <w:rFonts w:ascii="Cambria Math" w:hAnsi="Cambria Math"/>
                    </w:rPr>
                  </m:ctrlPr>
                </m:sSubPr>
                <m:e>
                  <m:r>
                    <w:rPr>
                      <w:rFonts w:ascii="Cambria Math" w:hAnsi="Cambria Math"/>
                    </w:rPr>
                    <m:t>λ</m:t>
                  </m:r>
                </m:e>
                <m:sub>
                  <m:r>
                    <w:rPr>
                      <w:rFonts w:ascii="Cambria Math" w:hAnsi="Cambria Math"/>
                    </w:rPr>
                    <m:t>m</m:t>
                  </m:r>
                </m:sub>
              </m:sSub>
              <m:sSub>
                <m:sSubPr>
                  <m:ctrlPr>
                    <w:rPr>
                      <w:rFonts w:ascii="Cambria Math" w:hAnsi="Cambria Math"/>
                    </w:rPr>
                  </m:ctrlPr>
                </m:sSubPr>
                <m:e>
                  <m:r>
                    <w:rPr>
                      <w:rFonts w:ascii="Cambria Math" w:hAnsi="Cambria Math"/>
                    </w:rPr>
                    <m:t>X</m:t>
                  </m:r>
                </m:e>
                <m:sub>
                  <m:r>
                    <w:rPr>
                      <w:rFonts w:ascii="Cambria Math" w:hAnsi="Cambria Math"/>
                    </w:rPr>
                    <m:t>im</m:t>
                  </m:r>
                </m:sub>
              </m:sSub>
              <m:r>
                <m:rPr>
                  <m:sty m:val="p"/>
                </m:rP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i</m:t>
                  </m:r>
                </m:sub>
              </m:sSub>
            </m:e>
          </m:nary>
          <m:r>
            <m:rPr>
              <m:sty m:val="p"/>
            </m:rPr>
            <w:rPr>
              <w:rFonts w:ascii="Cambria Math" w:hAnsi="Cambria Math"/>
            </w:rPr>
            <m:t>=0</m:t>
          </m:r>
          <m:r>
            <m:rPr>
              <m:sty m:val="p"/>
            </m:rPr>
            <w:rPr>
              <w:rFonts w:ascii="Cambria Math" w:hAnsi="Cambria Math"/>
            </w:rPr>
            <w:br/>
          </m:r>
        </m:oMath>
        <m:oMath>
          <m:f>
            <m:fPr>
              <m:ctrlPr>
                <w:rPr>
                  <w:rFonts w:ascii="Cambria Math" w:hAnsi="Cambria Math"/>
                </w:rPr>
              </m:ctrlPr>
            </m:fPr>
            <m:num>
              <m:r>
                <w:rPr>
                  <w:rFonts w:ascii="Cambria Math" w:hAnsi="Cambria Math"/>
                </w:rPr>
                <m:t>∂</m:t>
              </m:r>
              <m:r>
                <m:rPr>
                  <m:scr m:val="script"/>
                  <m:sty m:val="p"/>
                </m:rPr>
                <w:rPr>
                  <w:rFonts w:ascii="Cambria Math" w:hAnsi="Cambria Math"/>
                </w:rPr>
                <m:t>L</m:t>
              </m:r>
            </m:num>
            <m:den>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ih</m:t>
                  </m:r>
                </m:sub>
              </m:sSub>
            </m:den>
          </m:f>
          <m:r>
            <m:rPr>
              <m:sty m:val="p"/>
            </m:rPr>
            <w:rPr>
              <w:rFonts w:ascii="Cambria Math" w:hAnsi="Cambria Math"/>
            </w:rPr>
            <m:t>=-</m:t>
          </m:r>
          <m:func>
            <m:funcPr>
              <m:ctrlPr>
                <w:rPr>
                  <w:rFonts w:ascii="Cambria Math" w:hAnsi="Cambria Math"/>
                </w:rPr>
              </m:ctrlPr>
            </m:funcPr>
            <m:fName>
              <m:r>
                <m:rPr>
                  <m:sty m:val="p"/>
                </m:rPr>
                <w:rPr>
                  <w:rFonts w:ascii="Cambria Math" w:hAnsi="Cambria Math"/>
                </w:rPr>
                <m:t>ln</m:t>
              </m:r>
            </m:fName>
            <m:e>
              <m:sSub>
                <m:sSubPr>
                  <m:ctrlPr>
                    <w:rPr>
                      <w:rFonts w:ascii="Cambria Math" w:hAnsi="Cambria Math"/>
                    </w:rPr>
                  </m:ctrlPr>
                </m:sSubPr>
                <m:e>
                  <m:r>
                    <w:rPr>
                      <w:rFonts w:ascii="Cambria Math" w:hAnsi="Cambria Math"/>
                    </w:rPr>
                    <m:t>w</m:t>
                  </m:r>
                </m:e>
                <m:sub>
                  <m:r>
                    <w:rPr>
                      <w:rFonts w:ascii="Cambria Math" w:hAnsi="Cambria Math"/>
                    </w:rPr>
                    <m:t>ih</m:t>
                  </m:r>
                </m:sub>
              </m:sSub>
            </m:e>
          </m:func>
          <m:r>
            <m:rPr>
              <m:sty m:val="p"/>
            </m:rPr>
            <w:rPr>
              <w:rFonts w:ascii="Cambria Math" w:hAnsi="Cambria Math"/>
            </w:rPr>
            <m:t>-1-</m:t>
          </m:r>
          <m:nary>
            <m:naryPr>
              <m:chr m:val="∑"/>
              <m:supHide m:val="1"/>
              <m:ctrlPr>
                <w:rPr>
                  <w:rFonts w:ascii="Cambria Math" w:hAnsi="Cambria Math"/>
                </w:rPr>
              </m:ctrlPr>
            </m:naryPr>
            <m:sub>
              <m:r>
                <w:rPr>
                  <w:rFonts w:ascii="Cambria Math" w:hAnsi="Cambria Math"/>
                </w:rPr>
                <m:t>m</m:t>
              </m:r>
            </m:sub>
            <m:sup/>
            <m:e>
              <m:sSub>
                <m:sSubPr>
                  <m:ctrlPr>
                    <w:rPr>
                      <w:rFonts w:ascii="Cambria Math" w:hAnsi="Cambria Math"/>
                    </w:rPr>
                  </m:ctrlPr>
                </m:sSubPr>
                <m:e>
                  <m:r>
                    <w:rPr>
                      <w:rFonts w:ascii="Cambria Math" w:hAnsi="Cambria Math"/>
                    </w:rPr>
                    <m:t>λ</m:t>
                  </m:r>
                </m:e>
                <m:sub>
                  <m:r>
                    <w:rPr>
                      <w:rFonts w:ascii="Cambria Math" w:hAnsi="Cambria Math"/>
                    </w:rPr>
                    <m:t>m</m:t>
                  </m:r>
                </m:sub>
              </m:sSub>
              <m:sSub>
                <m:sSubPr>
                  <m:ctrlPr>
                    <w:rPr>
                      <w:rFonts w:ascii="Cambria Math" w:hAnsi="Cambria Math"/>
                    </w:rPr>
                  </m:ctrlPr>
                </m:sSubPr>
                <m:e>
                  <m:r>
                    <w:rPr>
                      <w:rFonts w:ascii="Cambria Math" w:hAnsi="Cambria Math"/>
                    </w:rPr>
                    <m:t>X</m:t>
                  </m:r>
                </m:e>
                <m:sub>
                  <m:r>
                    <w:rPr>
                      <w:rFonts w:ascii="Cambria Math" w:hAnsi="Cambria Math"/>
                    </w:rPr>
                    <m:t>im</m:t>
                  </m:r>
                </m:sub>
              </m:sSub>
              <m:sSub>
                <m:sSubPr>
                  <m:ctrlPr>
                    <w:rPr>
                      <w:rFonts w:ascii="Cambria Math" w:hAnsi="Cambria Math"/>
                    </w:rPr>
                  </m:ctrlPr>
                </m:sSubPr>
                <m:e>
                  <m:r>
                    <w:rPr>
                      <w:rFonts w:ascii="Cambria Math" w:hAnsi="Cambria Math"/>
                    </w:rPr>
                    <m:t>v</m:t>
                  </m:r>
                </m:e>
                <m:sub>
                  <m:r>
                    <w:rPr>
                      <w:rFonts w:ascii="Cambria Math" w:hAnsi="Cambria Math"/>
                    </w:rPr>
                    <m:t>h</m:t>
                  </m:r>
                </m:sub>
              </m:sSub>
              <m:r>
                <m:rPr>
                  <m:sty m:val="p"/>
                </m:rP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i</m:t>
                  </m:r>
                </m:sub>
              </m:sSub>
            </m:e>
          </m:nary>
          <m:r>
            <m:rPr>
              <m:sty m:val="p"/>
            </m:rPr>
            <w:rPr>
              <w:rFonts w:ascii="Cambria Math" w:hAnsi="Cambria Math"/>
            </w:rPr>
            <m:t>=0</m:t>
          </m:r>
          <m:r>
            <m:rPr>
              <m:sty m:val="p"/>
            </m:rPr>
            <w:rPr>
              <w:rFonts w:ascii="Cambria Math" w:hAnsi="Cambria Math"/>
            </w:rPr>
            <w:br/>
          </m:r>
        </m:oMath>
        <m:oMath>
          <m:f>
            <m:fPr>
              <m:ctrlPr>
                <w:rPr>
                  <w:rFonts w:ascii="Cambria Math" w:hAnsi="Cambria Math"/>
                </w:rPr>
              </m:ctrlPr>
            </m:fPr>
            <m:num>
              <m:r>
                <w:rPr>
                  <w:rFonts w:ascii="Cambria Math" w:hAnsi="Cambria Math"/>
                </w:rPr>
                <m:t>∂</m:t>
              </m:r>
              <m:r>
                <m:rPr>
                  <m:scr m:val="script"/>
                  <m:sty m:val="p"/>
                </m:rPr>
                <w:rPr>
                  <w:rFonts w:ascii="Cambria Math" w:hAnsi="Cambria Math"/>
                </w:rPr>
                <m:t>L</m:t>
              </m:r>
            </m:num>
            <m:den>
              <m:r>
                <w:rPr>
                  <w:rFonts w:ascii="Cambria Math" w:hAnsi="Cambria Math"/>
                </w:rPr>
                <m:t>∂</m:t>
              </m:r>
              <m:sSub>
                <m:sSubPr>
                  <m:ctrlPr>
                    <w:rPr>
                      <w:rFonts w:ascii="Cambria Math" w:hAnsi="Cambria Math"/>
                    </w:rPr>
                  </m:ctrlPr>
                </m:sSubPr>
                <m:e>
                  <m:r>
                    <m:rPr>
                      <m:sty m:val="p"/>
                    </m:rPr>
                    <w:rPr>
                      <w:rFonts w:ascii="Cambria Math" w:hAnsi="Cambria Math"/>
                    </w:rPr>
                    <m:t>λ</m:t>
                  </m:r>
                </m:e>
                <m:sub>
                  <m:r>
                    <m:rPr>
                      <m:sty m:val="p"/>
                    </m:rPr>
                    <w:rPr>
                      <w:rFonts w:ascii="Cambria Math" w:hAnsi="Cambria Math"/>
                    </w:rPr>
                    <m:t>m</m:t>
                  </m:r>
                </m:sub>
              </m:sSub>
            </m:den>
          </m:f>
          <m:r>
            <m:rPr>
              <m:sty m:val="p"/>
            </m:rPr>
            <w:rPr>
              <w:rFonts w:ascii="Cambria Math" w:hAnsi="Cambria Math"/>
            </w:rPr>
            <m:t>=</m:t>
          </m:r>
          <m:nary>
            <m:naryPr>
              <m:chr m:val="∑"/>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y</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im</m:t>
                  </m:r>
                </m:sub>
              </m:sSub>
            </m:e>
          </m:nary>
          <m:r>
            <m:rPr>
              <m:sty m:val="p"/>
            </m:rPr>
            <w:rPr>
              <w:rFonts w:ascii="Cambria Math" w:hAnsi="Cambria Math"/>
            </w:rPr>
            <m:t>-</m:t>
          </m:r>
          <m:nary>
            <m:naryPr>
              <m:chr m:val="∑"/>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X</m:t>
                  </m:r>
                </m:e>
                <m:sub>
                  <m:r>
                    <w:rPr>
                      <w:rFonts w:ascii="Cambria Math" w:hAnsi="Cambria Math"/>
                    </w:rPr>
                    <m:t>im</m:t>
                  </m:r>
                </m:sub>
              </m:sSub>
              <m:sSub>
                <m:sSubPr>
                  <m:ctrlPr>
                    <w:rPr>
                      <w:rFonts w:ascii="Cambria Math" w:hAnsi="Cambria Math"/>
                    </w:rPr>
                  </m:ctrlPr>
                </m:sSubPr>
                <m:e>
                  <m:r>
                    <w:rPr>
                      <w:rFonts w:ascii="Cambria Math" w:hAnsi="Cambria Math"/>
                    </w:rPr>
                    <m:t>p</m:t>
                  </m:r>
                </m:e>
                <m:sub>
                  <m:r>
                    <w:rPr>
                      <w:rFonts w:ascii="Cambria Math" w:hAnsi="Cambria Math"/>
                    </w:rPr>
                    <m:t>i</m:t>
                  </m:r>
                </m:sub>
              </m:sSub>
            </m:e>
          </m:nary>
          <m:r>
            <m:rPr>
              <m:sty m:val="p"/>
            </m:rPr>
            <w:rPr>
              <w:rFonts w:ascii="Cambria Math" w:hAnsi="Cambria Math"/>
            </w:rPr>
            <m:t>-</m:t>
          </m:r>
          <m:nary>
            <m:naryPr>
              <m:chr m:val="∑"/>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X</m:t>
                  </m:r>
                </m:e>
                <m:sub>
                  <m:r>
                    <w:rPr>
                      <w:rFonts w:ascii="Cambria Math" w:hAnsi="Cambria Math"/>
                    </w:rPr>
                    <m:t>im</m:t>
                  </m:r>
                </m:sub>
              </m:sSub>
              <m:sSub>
                <m:sSubPr>
                  <m:ctrlPr>
                    <w:rPr>
                      <w:rFonts w:ascii="Cambria Math" w:hAnsi="Cambria Math"/>
                    </w:rPr>
                  </m:ctrlPr>
                </m:sSubPr>
                <m:e>
                  <m:r>
                    <w:rPr>
                      <w:rFonts w:ascii="Cambria Math" w:hAnsi="Cambria Math"/>
                    </w:rPr>
                    <m:t>v</m:t>
                  </m:r>
                </m:e>
                <m:sub>
                  <m:r>
                    <w:rPr>
                      <w:rFonts w:ascii="Cambria Math" w:hAnsi="Cambria Math"/>
                    </w:rPr>
                    <m:t>h</m:t>
                  </m:r>
                </m:sub>
              </m:sSub>
              <m:sSub>
                <m:sSubPr>
                  <m:ctrlPr>
                    <w:rPr>
                      <w:rFonts w:ascii="Cambria Math" w:hAnsi="Cambria Math"/>
                    </w:rPr>
                  </m:ctrlPr>
                </m:sSubPr>
                <m:e>
                  <m:r>
                    <w:rPr>
                      <w:rFonts w:ascii="Cambria Math" w:hAnsi="Cambria Math"/>
                    </w:rPr>
                    <m:t>w</m:t>
                  </m:r>
                </m:e>
                <m:sub>
                  <m:r>
                    <w:rPr>
                      <w:rFonts w:ascii="Cambria Math" w:hAnsi="Cambria Math"/>
                    </w:rPr>
                    <m:t>ih</m:t>
                  </m:r>
                </m:sub>
              </m:sSub>
            </m:e>
          </m:nary>
          <m:r>
            <m:rPr>
              <m:sty m:val="p"/>
            </m:rPr>
            <w:rPr>
              <w:rFonts w:ascii="Cambria Math" w:hAnsi="Cambria Math"/>
            </w:rPr>
            <m:t>=0</m:t>
          </m:r>
          <m:r>
            <m:rPr>
              <m:sty m:val="p"/>
            </m:rPr>
            <w:rPr>
              <w:rFonts w:ascii="Cambria Math" w:hAnsi="Cambria Math"/>
            </w:rPr>
            <w:br/>
          </m:r>
        </m:oMath>
        <m:oMath>
          <m:f>
            <m:fPr>
              <m:ctrlPr>
                <w:rPr>
                  <w:rFonts w:ascii="Cambria Math" w:hAnsi="Cambria Math"/>
                </w:rPr>
              </m:ctrlPr>
            </m:fPr>
            <m:num>
              <m:r>
                <w:rPr>
                  <w:rFonts w:ascii="Cambria Math" w:hAnsi="Cambria Math"/>
                </w:rPr>
                <m:t>∂</m:t>
              </m:r>
              <m:r>
                <m:rPr>
                  <m:scr m:val="script"/>
                  <m:sty m:val="p"/>
                </m:rPr>
                <w:rPr>
                  <w:rFonts w:ascii="Cambria Math" w:hAnsi="Cambria Math"/>
                </w:rPr>
                <m:t>L</m:t>
              </m:r>
            </m:num>
            <m:den>
              <m:r>
                <w:rPr>
                  <w:rFonts w:ascii="Cambria Math" w:hAnsi="Cambria Math"/>
                </w:rPr>
                <m:t>∂</m:t>
              </m:r>
              <m:sSub>
                <m:sSubPr>
                  <m:ctrlPr>
                    <w:rPr>
                      <w:rFonts w:ascii="Cambria Math" w:hAnsi="Cambria Math"/>
                    </w:rPr>
                  </m:ctrlPr>
                </m:sSubPr>
                <m:e>
                  <m:r>
                    <w:rPr>
                      <w:rFonts w:ascii="Cambria Math" w:hAnsi="Cambria Math"/>
                    </w:rPr>
                    <m:t>ρ</m:t>
                  </m:r>
                </m:e>
                <m:sub>
                  <m:r>
                    <w:rPr>
                      <w:rFonts w:ascii="Cambria Math" w:hAnsi="Cambria Math"/>
                    </w:rPr>
                    <m:t>i</m:t>
                  </m:r>
                </m:sub>
              </m:sSub>
            </m:den>
          </m:f>
          <m:r>
            <m:rPr>
              <m:sty m:val="p"/>
            </m:rPr>
            <w:rPr>
              <w:rFonts w:ascii="Cambria Math" w:hAnsi="Cambria Math"/>
            </w:rPr>
            <m:t>=1-</m:t>
          </m:r>
          <m:nary>
            <m:naryPr>
              <m:chr m:val="∑"/>
              <m:supHide m:val="1"/>
              <m:ctrlPr>
                <w:rPr>
                  <w:rFonts w:ascii="Cambria Math" w:hAnsi="Cambria Math"/>
                </w:rPr>
              </m:ctrlPr>
            </m:naryPr>
            <m:sub>
              <m:r>
                <w:rPr>
                  <w:rFonts w:ascii="Cambria Math" w:hAnsi="Cambria Math"/>
                </w:rPr>
                <m:t>h</m:t>
              </m:r>
            </m:sub>
            <m:sup/>
            <m:e>
              <m:sSub>
                <m:sSubPr>
                  <m:ctrlPr>
                    <w:rPr>
                      <w:rFonts w:ascii="Cambria Math" w:hAnsi="Cambria Math"/>
                    </w:rPr>
                  </m:ctrlPr>
                </m:sSubPr>
                <m:e>
                  <m:r>
                    <w:rPr>
                      <w:rFonts w:ascii="Cambria Math" w:hAnsi="Cambria Math"/>
                    </w:rPr>
                    <m:t>w</m:t>
                  </m:r>
                </m:e>
                <m:sub>
                  <m:r>
                    <w:rPr>
                      <w:rFonts w:ascii="Cambria Math" w:hAnsi="Cambria Math"/>
                    </w:rPr>
                    <m:t>ih</m:t>
                  </m:r>
                </m:sub>
              </m:sSub>
            </m:e>
          </m:nary>
          <m:r>
            <m:rPr>
              <m:sty m:val="p"/>
            </m:rPr>
            <w:rPr>
              <w:rFonts w:ascii="Cambria Math" w:hAnsi="Cambria Math"/>
            </w:rPr>
            <m:t>=0</m:t>
          </m:r>
        </m:oMath>
      </m:oMathPara>
    </w:p>
    <w:p w14:paraId="6A0CE50A" w14:textId="77777777" w:rsidR="00364DB7" w:rsidRDefault="00364DB7" w:rsidP="003B6812">
      <w:r>
        <w:tab/>
        <w:t>(21)</w:t>
      </w:r>
    </w:p>
    <w:p w14:paraId="0BBB9F75" w14:textId="2F266DC7" w:rsidR="00364DB7" w:rsidRDefault="009C62BA" w:rsidP="009E6AE9">
      <w:pPr>
        <w:ind w:firstLine="0"/>
      </w:pPr>
      <w:r>
        <w:t xml:space="preserve">Note that </w:t>
      </w:r>
      <w:r w:rsidR="001F2C26">
        <w:t xml:space="preserve">the </w:t>
      </w:r>
      <w:r w:rsidR="00D65C85">
        <w:t>model</w:t>
      </w:r>
      <w:r w:rsidR="001F2C26">
        <w:t xml:space="preserve"> parameters</w:t>
      </w:r>
      <w:r w:rsidR="00D65C85">
        <w:t xml:space="preserve"> </w:t>
      </w:r>
      <m:oMath>
        <m:r>
          <w:rPr>
            <w:rFonts w:ascii="Cambria Math" w:hAnsi="Cambria Math"/>
          </w:rPr>
          <m:t>γ</m:t>
        </m:r>
      </m:oMath>
      <w:r w:rsidR="001F2C26">
        <w:t xml:space="preserve"> are</w:t>
      </w:r>
      <w:r w:rsidR="00D65C85">
        <w:t xml:space="preserve"> related to the Lagrange multipliers associated with the moment constraints: </w:t>
      </w:r>
      <m:oMath>
        <m:r>
          <m:rPr>
            <m:sty m:val="bi"/>
          </m:rPr>
          <w:rPr>
            <w:rFonts w:ascii="Cambria Math" w:hAnsi="Cambria Math"/>
          </w:rPr>
          <m:t>γ</m:t>
        </m:r>
        <m:r>
          <w:rPr>
            <w:rFonts w:ascii="Cambria Math" w:hAnsi="Cambria Math"/>
          </w:rPr>
          <m:t>=-</m:t>
        </m:r>
        <m:r>
          <m:rPr>
            <m:sty m:val="bi"/>
          </m:rPr>
          <w:rPr>
            <w:rFonts w:ascii="Cambria Math" w:hAnsi="Cambria Math"/>
          </w:rPr>
          <m:t>λ</m:t>
        </m:r>
      </m:oMath>
      <w:r w:rsidR="009B2167">
        <w:rPr>
          <w:b/>
          <w:bCs/>
        </w:rPr>
        <w:t>.</w:t>
      </w:r>
      <w:r w:rsidR="001F2C26">
        <w:t xml:space="preserve"> </w:t>
      </w:r>
      <w:r w:rsidR="009B2167">
        <w:t>Solving the above,</w:t>
      </w:r>
      <w:r w:rsidR="00364DB7">
        <w:t xml:space="preserve"> we obtain the estimated probability distributions:</w:t>
      </w:r>
    </w:p>
    <w:p w14:paraId="37E0F16B" w14:textId="77777777" w:rsidR="00364DB7" w:rsidRPr="00D630C8" w:rsidRDefault="003A650C" w:rsidP="003B6812">
      <m:oMathPara>
        <m:oMath>
          <m:acc>
            <m:accPr>
              <m:ctrlPr>
                <w:rPr>
                  <w:rFonts w:ascii="Cambria Math" w:hAnsi="Cambria Math"/>
                </w:rPr>
              </m:ctrlPr>
            </m:accPr>
            <m:e>
              <m:sSub>
                <m:sSubPr>
                  <m:ctrlPr>
                    <w:rPr>
                      <w:rFonts w:ascii="Cambria Math" w:hAnsi="Cambria Math"/>
                    </w:rPr>
                  </m:ctrlPr>
                </m:sSubPr>
                <m:e>
                  <m:r>
                    <w:rPr>
                      <w:rFonts w:ascii="Cambria Math" w:hAnsi="Cambria Math"/>
                    </w:rPr>
                    <m:t>p</m:t>
                  </m:r>
                </m:e>
                <m:sub>
                  <m:r>
                    <w:rPr>
                      <w:rFonts w:ascii="Cambria Math" w:hAnsi="Cambria Math"/>
                    </w:rPr>
                    <m:t>i</m:t>
                  </m:r>
                </m:sub>
              </m:sSub>
            </m:e>
          </m:acc>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λ</m:t>
                              </m:r>
                            </m:e>
                            <m:sub>
                              <m:r>
                                <w:rPr>
                                  <w:rFonts w:ascii="Cambria Math" w:hAnsi="Cambria Math"/>
                                </w:rPr>
                                <m:t>m</m:t>
                              </m:r>
                            </m:sub>
                          </m:sSub>
                        </m:e>
                      </m:acc>
                      <m:sSub>
                        <m:sSubPr>
                          <m:ctrlPr>
                            <w:rPr>
                              <w:rFonts w:ascii="Cambria Math" w:hAnsi="Cambria Math"/>
                            </w:rPr>
                          </m:ctrlPr>
                        </m:sSubPr>
                        <m:e>
                          <m:r>
                            <w:rPr>
                              <w:rFonts w:ascii="Cambria Math" w:hAnsi="Cambria Math"/>
                            </w:rPr>
                            <m:t>X</m:t>
                          </m:r>
                        </m:e>
                        <m:sub>
                          <m:r>
                            <w:rPr>
                              <w:rFonts w:ascii="Cambria Math" w:hAnsi="Cambria Math"/>
                            </w:rPr>
                            <m:t>im</m:t>
                          </m:r>
                        </m:sub>
                      </m:sSub>
                    </m:e>
                  </m:d>
                </m:e>
              </m:func>
            </m:num>
            <m:den>
              <m:r>
                <w:rPr>
                  <w:rFonts w:ascii="Cambria Math" w:hAnsi="Cambria Math"/>
                </w:rPr>
                <m:t>1+</m:t>
              </m:r>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nary>
                        <m:naryPr>
                          <m:chr m:val="∑"/>
                          <m:supHide m:val="1"/>
                          <m:ctrlPr>
                            <w:rPr>
                              <w:rFonts w:ascii="Cambria Math" w:hAnsi="Cambria Math"/>
                            </w:rPr>
                          </m:ctrlPr>
                        </m:naryPr>
                        <m:sub>
                          <m:r>
                            <w:rPr>
                              <w:rFonts w:ascii="Cambria Math" w:hAnsi="Cambria Math"/>
                            </w:rPr>
                            <m:t>m</m:t>
                          </m:r>
                        </m:sub>
                        <m:sup/>
                        <m:e>
                          <m:acc>
                            <m:accPr>
                              <m:ctrlPr>
                                <w:rPr>
                                  <w:rFonts w:ascii="Cambria Math" w:hAnsi="Cambria Math"/>
                                </w:rPr>
                              </m:ctrlPr>
                            </m:accPr>
                            <m:e>
                              <m:sSub>
                                <m:sSubPr>
                                  <m:ctrlPr>
                                    <w:rPr>
                                      <w:rFonts w:ascii="Cambria Math" w:hAnsi="Cambria Math"/>
                                    </w:rPr>
                                  </m:ctrlPr>
                                </m:sSubPr>
                                <m:e>
                                  <m:r>
                                    <w:rPr>
                                      <w:rFonts w:ascii="Cambria Math" w:hAnsi="Cambria Math"/>
                                    </w:rPr>
                                    <m:t>λ</m:t>
                                  </m:r>
                                </m:e>
                                <m:sub>
                                  <m:r>
                                    <w:rPr>
                                      <w:rFonts w:ascii="Cambria Math" w:hAnsi="Cambria Math"/>
                                    </w:rPr>
                                    <m:t>m</m:t>
                                  </m:r>
                                </m:sub>
                              </m:sSub>
                            </m:e>
                          </m:acc>
                          <m:sSub>
                            <m:sSubPr>
                              <m:ctrlPr>
                                <w:rPr>
                                  <w:rFonts w:ascii="Cambria Math" w:hAnsi="Cambria Math"/>
                                </w:rPr>
                              </m:ctrlPr>
                            </m:sSubPr>
                            <m:e>
                              <m:r>
                                <w:rPr>
                                  <w:rFonts w:ascii="Cambria Math" w:hAnsi="Cambria Math"/>
                                </w:rPr>
                                <m:t>X</m:t>
                              </m:r>
                            </m:e>
                            <m:sub>
                              <m:r>
                                <w:rPr>
                                  <w:rFonts w:ascii="Cambria Math" w:hAnsi="Cambria Math"/>
                                </w:rPr>
                                <m:t>im</m:t>
                              </m:r>
                            </m:sub>
                          </m:sSub>
                        </m:e>
                      </m:nary>
                    </m:e>
                  </m:d>
                </m:e>
              </m:func>
            </m:den>
          </m:f>
        </m:oMath>
      </m:oMathPara>
    </w:p>
    <w:p w14:paraId="4B9A6C43" w14:textId="77777777" w:rsidR="00364DB7" w:rsidRPr="00B160FC" w:rsidRDefault="00364DB7" w:rsidP="003B6812">
      <w:r>
        <w:tab/>
        <w:t>(22)</w:t>
      </w:r>
    </w:p>
    <w:p w14:paraId="7E3830BC" w14:textId="77777777" w:rsidR="00364DB7" w:rsidRDefault="00364DB7" w:rsidP="009E6AE9">
      <w:pPr>
        <w:ind w:firstLine="0"/>
      </w:pPr>
      <w:r>
        <w:t>and</w:t>
      </w:r>
    </w:p>
    <w:p w14:paraId="4CB299CD" w14:textId="77777777" w:rsidR="00364DB7" w:rsidRPr="00EA7B5D" w:rsidRDefault="003A650C" w:rsidP="003B6812">
      <m:oMathPara>
        <m:oMath>
          <m:sSub>
            <m:sSubPr>
              <m:ctrlPr>
                <w:rPr>
                  <w:rFonts w:ascii="Cambria Math" w:hAnsi="Cambria Math"/>
                </w:rPr>
              </m:ctrlPr>
            </m:sSubPr>
            <m:e>
              <m:r>
                <w:rPr>
                  <w:rFonts w:ascii="Cambria Math" w:hAnsi="Cambria Math"/>
                </w:rPr>
                <m:t>w</m:t>
              </m:r>
            </m:e>
            <m:sub>
              <m:r>
                <w:rPr>
                  <w:rFonts w:ascii="Cambria Math" w:hAnsi="Cambria Math"/>
                </w:rPr>
                <m:t>ih</m:t>
              </m:r>
            </m:sub>
          </m:sSub>
          <m:r>
            <m:rPr>
              <m:sty m:val="p"/>
            </m:rPr>
            <w:rPr>
              <w:rFonts w:ascii="Cambria Math" w:hAnsi="Cambria Math"/>
            </w:rPr>
            <m:t>=</m:t>
          </m:r>
          <m:f>
            <m:fPr>
              <m:ctrlPr>
                <w:rPr>
                  <w:rFonts w:ascii="Cambria Math" w:hAnsi="Cambria Math"/>
                </w:rPr>
              </m:ctrlPr>
            </m:fPr>
            <m:num>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nary>
                        <m:naryPr>
                          <m:chr m:val="∑"/>
                          <m:supHide m:val="1"/>
                          <m:ctrlPr>
                            <w:rPr>
                              <w:rFonts w:ascii="Cambria Math" w:hAnsi="Cambria Math"/>
                            </w:rPr>
                          </m:ctrlPr>
                        </m:naryPr>
                        <m:sub>
                          <m:r>
                            <w:rPr>
                              <w:rFonts w:ascii="Cambria Math" w:hAnsi="Cambria Math"/>
                            </w:rPr>
                            <m:t>m</m:t>
                          </m:r>
                        </m:sub>
                        <m:sup/>
                        <m:e>
                          <m:sSub>
                            <m:sSubPr>
                              <m:ctrlPr>
                                <w:rPr>
                                  <w:rFonts w:ascii="Cambria Math" w:hAnsi="Cambria Math"/>
                                </w:rPr>
                              </m:ctrlPr>
                            </m:sSubPr>
                            <m:e>
                              <m:r>
                                <w:rPr>
                                  <w:rFonts w:ascii="Cambria Math" w:hAnsi="Cambria Math"/>
                                </w:rPr>
                                <m:t>X</m:t>
                              </m:r>
                            </m:e>
                            <m:sub>
                              <m:r>
                                <w:rPr>
                                  <w:rFonts w:ascii="Cambria Math" w:hAnsi="Cambria Math"/>
                                </w:rPr>
                                <m:t>im</m:t>
                              </m:r>
                            </m:sub>
                          </m:sSub>
                          <m:acc>
                            <m:accPr>
                              <m:ctrlPr>
                                <w:rPr>
                                  <w:rFonts w:ascii="Cambria Math" w:hAnsi="Cambria Math"/>
                                </w:rPr>
                              </m:ctrlPr>
                            </m:accPr>
                            <m:e>
                              <m:sSub>
                                <m:sSubPr>
                                  <m:ctrlPr>
                                    <w:rPr>
                                      <w:rFonts w:ascii="Cambria Math" w:hAnsi="Cambria Math"/>
                                    </w:rPr>
                                  </m:ctrlPr>
                                </m:sSubPr>
                                <m:e>
                                  <m:r>
                                    <w:rPr>
                                      <w:rFonts w:ascii="Cambria Math" w:hAnsi="Cambria Math"/>
                                    </w:rPr>
                                    <m:t>λ</m:t>
                                  </m:r>
                                </m:e>
                                <m:sub>
                                  <m:r>
                                    <w:rPr>
                                      <w:rFonts w:ascii="Cambria Math" w:hAnsi="Cambria Math"/>
                                    </w:rPr>
                                    <m:t>m</m:t>
                                  </m:r>
                                </m:sub>
                              </m:sSub>
                            </m:e>
                          </m:acc>
                          <m:sSub>
                            <m:sSubPr>
                              <m:ctrlPr>
                                <w:rPr>
                                  <w:rFonts w:ascii="Cambria Math" w:hAnsi="Cambria Math"/>
                                </w:rPr>
                              </m:ctrlPr>
                            </m:sSubPr>
                            <m:e>
                              <m:r>
                                <w:rPr>
                                  <w:rFonts w:ascii="Cambria Math" w:hAnsi="Cambria Math"/>
                                </w:rPr>
                                <m:t>v</m:t>
                              </m:r>
                            </m:e>
                            <m:sub>
                              <m:r>
                                <w:rPr>
                                  <w:rFonts w:ascii="Cambria Math" w:hAnsi="Cambria Math"/>
                                </w:rPr>
                                <m:t>h</m:t>
                              </m:r>
                            </m:sub>
                          </m:sSub>
                        </m:e>
                      </m:nary>
                    </m:e>
                  </m:d>
                </m:e>
              </m:func>
            </m:num>
            <m:den>
              <m:nary>
                <m:naryPr>
                  <m:chr m:val="∑"/>
                  <m:supHide m:val="1"/>
                  <m:ctrlPr>
                    <w:rPr>
                      <w:rFonts w:ascii="Cambria Math" w:hAnsi="Cambria Math"/>
                    </w:rPr>
                  </m:ctrlPr>
                </m:naryPr>
                <m:sub>
                  <m:r>
                    <w:rPr>
                      <w:rFonts w:ascii="Cambria Math" w:hAnsi="Cambria Math"/>
                    </w:rPr>
                    <m:t>h</m:t>
                  </m:r>
                </m:sub>
                <m:sup/>
                <m:e>
                  <m:func>
                    <m:funcPr>
                      <m:ctrlPr>
                        <w:rPr>
                          <w:rFonts w:ascii="Cambria Math" w:hAnsi="Cambria Math"/>
                        </w:rPr>
                      </m:ctrlPr>
                    </m:funcPr>
                    <m:fName>
                      <m:r>
                        <m:rPr>
                          <m:sty m:val="p"/>
                        </m:rPr>
                        <w:rPr>
                          <w:rFonts w:ascii="Cambria Math" w:hAnsi="Cambria Math"/>
                        </w:rPr>
                        <m:t>exp</m:t>
                      </m:r>
                    </m:fName>
                    <m:e>
                      <m:d>
                        <m:dPr>
                          <m:ctrlPr>
                            <w:rPr>
                              <w:rFonts w:ascii="Cambria Math" w:hAnsi="Cambria Math"/>
                            </w:rPr>
                          </m:ctrlPr>
                        </m:dPr>
                        <m:e>
                          <m:r>
                            <m:rPr>
                              <m:sty m:val="p"/>
                            </m:rPr>
                            <w:rPr>
                              <w:rFonts w:ascii="Cambria Math" w:hAnsi="Cambria Math"/>
                            </w:rPr>
                            <m:t>-</m:t>
                          </m:r>
                          <m:nary>
                            <m:naryPr>
                              <m:chr m:val="∑"/>
                              <m:supHide m:val="1"/>
                              <m:ctrlPr>
                                <w:rPr>
                                  <w:rFonts w:ascii="Cambria Math" w:hAnsi="Cambria Math"/>
                                </w:rPr>
                              </m:ctrlPr>
                            </m:naryPr>
                            <m:sub>
                              <m:r>
                                <w:rPr>
                                  <w:rFonts w:ascii="Cambria Math" w:hAnsi="Cambria Math"/>
                                </w:rPr>
                                <m:t>m</m:t>
                              </m:r>
                            </m:sub>
                            <m:sup/>
                            <m:e>
                              <m:sSub>
                                <m:sSubPr>
                                  <m:ctrlPr>
                                    <w:rPr>
                                      <w:rFonts w:ascii="Cambria Math" w:hAnsi="Cambria Math"/>
                                    </w:rPr>
                                  </m:ctrlPr>
                                </m:sSubPr>
                                <m:e>
                                  <m:r>
                                    <w:rPr>
                                      <w:rFonts w:ascii="Cambria Math" w:hAnsi="Cambria Math"/>
                                    </w:rPr>
                                    <m:t>X</m:t>
                                  </m:r>
                                </m:e>
                                <m:sub>
                                  <m:r>
                                    <w:rPr>
                                      <w:rFonts w:ascii="Cambria Math" w:hAnsi="Cambria Math"/>
                                    </w:rPr>
                                    <m:t>im</m:t>
                                  </m:r>
                                </m:sub>
                              </m:sSub>
                              <m:acc>
                                <m:accPr>
                                  <m:ctrlPr>
                                    <w:rPr>
                                      <w:rFonts w:ascii="Cambria Math" w:hAnsi="Cambria Math"/>
                                    </w:rPr>
                                  </m:ctrlPr>
                                </m:accPr>
                                <m:e>
                                  <m:sSub>
                                    <m:sSubPr>
                                      <m:ctrlPr>
                                        <w:rPr>
                                          <w:rFonts w:ascii="Cambria Math" w:hAnsi="Cambria Math"/>
                                        </w:rPr>
                                      </m:ctrlPr>
                                    </m:sSubPr>
                                    <m:e>
                                      <m:r>
                                        <w:rPr>
                                          <w:rFonts w:ascii="Cambria Math" w:hAnsi="Cambria Math"/>
                                        </w:rPr>
                                        <m:t>λ</m:t>
                                      </m:r>
                                    </m:e>
                                    <m:sub>
                                      <m:r>
                                        <w:rPr>
                                          <w:rFonts w:ascii="Cambria Math" w:hAnsi="Cambria Math"/>
                                        </w:rPr>
                                        <m:t>m</m:t>
                                      </m:r>
                                    </m:sub>
                                  </m:sSub>
                                </m:e>
                              </m:acc>
                              <m:sSub>
                                <m:sSubPr>
                                  <m:ctrlPr>
                                    <w:rPr>
                                      <w:rFonts w:ascii="Cambria Math" w:hAnsi="Cambria Math"/>
                                    </w:rPr>
                                  </m:ctrlPr>
                                </m:sSubPr>
                                <m:e>
                                  <m:r>
                                    <w:rPr>
                                      <w:rFonts w:ascii="Cambria Math" w:hAnsi="Cambria Math"/>
                                    </w:rPr>
                                    <m:t>v</m:t>
                                  </m:r>
                                </m:e>
                                <m:sub>
                                  <m:r>
                                    <w:rPr>
                                      <w:rFonts w:ascii="Cambria Math" w:hAnsi="Cambria Math"/>
                                    </w:rPr>
                                    <m:t>h</m:t>
                                  </m:r>
                                </m:sub>
                              </m:sSub>
                            </m:e>
                          </m:nary>
                        </m:e>
                      </m:d>
                    </m:e>
                  </m:func>
                </m:e>
              </m:nary>
            </m:den>
          </m:f>
        </m:oMath>
      </m:oMathPara>
    </w:p>
    <w:p w14:paraId="7AC330E6" w14:textId="77777777" w:rsidR="00364DB7" w:rsidRPr="00D630C8" w:rsidRDefault="00364DB7" w:rsidP="003B6812">
      <w:r>
        <w:tab/>
        <w:t>(23)</w:t>
      </w:r>
    </w:p>
    <w:p w14:paraId="2D37E92F" w14:textId="77777777" w:rsidR="00364DB7" w:rsidRDefault="00364DB7" w:rsidP="006352C4">
      <w:r>
        <w:t xml:space="preserve">Note that the above can be computed using a  “dual unconstrained” method that is usually less computationally intensive but not discussed here for brevity (see </w:t>
      </w:r>
      <w:r>
        <w:fldChar w:fldCharType="begin"/>
      </w:r>
      <w:r>
        <w:instrText xml:space="preserve"> ADDIN ZOTERO_ITEM CSL_CITATION {"citationID":"o85YETpa","properties":{"formattedCitation":"(Golan 2017)","plainCitation":"(Golan 2017)","noteIndex":0},"citationItems":[{"id":339,"uris":["http://zotero.org/users/1226582/items/MQKZZ5FG"],"itemData":{"id":339,"type":"book","call-number":"T50 .G64 2017","event-place":"New York, NY","ISBN":"978-0-19-934952-4","publisher":"Oxford University Press","publisher-place":"New York, NY","source":"Library of Congress ISBN","title":"Foundations of info-metrics: modeling and inference with imperfect information","title-short":"Foundations of info-metrics","author":[{"family":"Golan","given":"Amos"}],"issued":{"date-parts":[["2017"]]}}}],"schema":"https://github.com/citation-style-language/schema/raw/master/csl-citation.json"} </w:instrText>
      </w:r>
      <w:r>
        <w:fldChar w:fldCharType="separate"/>
      </w:r>
      <w:r>
        <w:rPr>
          <w:noProof/>
        </w:rPr>
        <w:t>(Golan 2017)</w:t>
      </w:r>
      <w:r>
        <w:fldChar w:fldCharType="end"/>
      </w:r>
      <w:r>
        <w:t xml:space="preserve"> for details).</w:t>
      </w:r>
    </w:p>
    <w:p w14:paraId="54F96CB1" w14:textId="32A36A9E" w:rsidR="00364DB7" w:rsidRDefault="00364DB7" w:rsidP="00C765B0">
      <w:pPr>
        <w:pStyle w:val="Heading1"/>
        <w:numPr>
          <w:ilvl w:val="0"/>
          <w:numId w:val="44"/>
        </w:numPr>
      </w:pPr>
      <w:bookmarkStart w:id="124" w:name="_Toc203146484"/>
      <w:r>
        <w:t>Simulation</w:t>
      </w:r>
      <w:bookmarkEnd w:id="124"/>
    </w:p>
    <w:p w14:paraId="7FCB9A1D" w14:textId="77777777" w:rsidR="00364DB7" w:rsidRDefault="00364DB7" w:rsidP="003B6812">
      <w:r>
        <w:t xml:space="preserve">To evaluate the performance of alternative estimators of the ATT, I conduct Monte Carlo simulations based on a stylized data generating process (DGP) designed to reflect common features of observational studies, including selection into treatment on observables and covariate-dependent potential outcomes. </w:t>
      </w:r>
    </w:p>
    <w:p w14:paraId="40E4463E" w14:textId="3E3D593F" w:rsidR="00364DB7" w:rsidRDefault="00364DB7" w:rsidP="003B6812">
      <w:r>
        <w:t xml:space="preserve">I begin by describing the baseline simulation. Since I am describing the data generating process for each unit </w:t>
      </w:r>
      <m:oMath>
        <m:r>
          <w:rPr>
            <w:rFonts w:ascii="Cambria Math" w:hAnsi="Cambria Math"/>
          </w:rPr>
          <m:t>i</m:t>
        </m:r>
      </m:oMath>
      <w:r>
        <w:rPr>
          <w:rFonts w:eastAsiaTheme="minorEastAsia"/>
        </w:rPr>
        <w:t xml:space="preserve">, I drop the </w:t>
      </w:r>
      <m:oMath>
        <m:r>
          <w:rPr>
            <w:rFonts w:ascii="Cambria Math" w:eastAsiaTheme="minorEastAsia" w:hAnsi="Cambria Math"/>
          </w:rPr>
          <m:t>i</m:t>
        </m:r>
      </m:oMath>
      <w:r>
        <w:rPr>
          <w:rFonts w:eastAsiaTheme="minorEastAsia"/>
        </w:rPr>
        <w:t xml:space="preserve"> subscripts in this section</w:t>
      </w:r>
      <w:r>
        <w:t xml:space="preserve">. The simulated dataset contains </w:t>
      </w:r>
      <m:oMath>
        <m:r>
          <w:rPr>
            <w:rFonts w:ascii="Cambria Math" w:hAnsi="Cambria Math"/>
          </w:rPr>
          <m:t>N=500</m:t>
        </m:r>
      </m:oMath>
      <w:r>
        <w:rPr>
          <w:rFonts w:eastAsiaTheme="minorEastAsia"/>
        </w:rPr>
        <w:t xml:space="preserve"> </w:t>
      </w:r>
      <w:r>
        <w:t xml:space="preserve">observations and the simulation is replicated across 5,000 Monte Carlo runs. Each observation is characterized by two baseline covariates,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ascii="Arial" w:hAnsi="Arial" w:cs="Arial"/>
        </w:rPr>
        <w:t>​</w:t>
      </w:r>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ascii="Arial" w:hAnsi="Arial" w:cs="Arial"/>
        </w:rPr>
        <w:t>​</w:t>
      </w:r>
      <w:r>
        <w:t xml:space="preserve">, independently drawn from a standard normal distribution (note that </w:t>
      </w:r>
      <w:r w:rsidR="00765DF8">
        <w:t xml:space="preserve">the subscripts </w:t>
      </w:r>
      <w:r w:rsidR="00DF306A">
        <w:t xml:space="preserve">are being simply used to </w:t>
      </w:r>
      <w:r>
        <w:rPr>
          <w:rFonts w:eastAsiaTheme="minorEastAsia"/>
        </w:rPr>
        <w:t xml:space="preserve">represent two </w:t>
      </w:r>
      <w:r w:rsidR="00DF306A">
        <w:rPr>
          <w:rFonts w:eastAsiaTheme="minorEastAsia"/>
        </w:rPr>
        <w:t xml:space="preserve">different </w:t>
      </w:r>
      <w:r>
        <w:rPr>
          <w:rFonts w:eastAsiaTheme="minorEastAsia"/>
        </w:rPr>
        <w:t>vectors of covariates, rather than unit or time)</w:t>
      </w:r>
      <w:r>
        <w:t>:</w:t>
      </w:r>
    </w:p>
    <w:p w14:paraId="10678E2B" w14:textId="77777777" w:rsidR="00364DB7" w:rsidRDefault="00364DB7" w:rsidP="003B6812"/>
    <w:p w14:paraId="6FC5D2B2" w14:textId="77777777" w:rsidR="00364DB7" w:rsidRPr="00EA7B5D" w:rsidRDefault="003A650C" w:rsidP="003B6812">
      <m:oMathPara>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cr m:val="script"/>
              <m:sty m:val="p"/>
            </m:rPr>
            <w:rPr>
              <w:rFonts w:ascii="Cambria Math" w:hAnsi="Cambria Math"/>
            </w:rPr>
            <m:t>~N</m:t>
          </m:r>
          <m:d>
            <m:dPr>
              <m:ctrlPr>
                <w:rPr>
                  <w:rFonts w:ascii="Cambria Math" w:hAnsi="Cambria Math"/>
                </w:rPr>
              </m:ctrlPr>
            </m:dPr>
            <m:e>
              <m:r>
                <m:rPr>
                  <m:sty m:val="p"/>
                </m:rPr>
                <w:rPr>
                  <w:rFonts w:ascii="Cambria Math" w:hAnsi="Cambria Math"/>
                </w:rPr>
                <m:t>0,1</m:t>
              </m:r>
            </m:e>
          </m:d>
          <m:r>
            <m:rPr>
              <m:sty m:val="p"/>
            </m:rPr>
            <w:rPr>
              <w:rFonts w:ascii="Cambria Math" w:hAnsi="Cambria Math"/>
            </w:rPr>
            <w:br/>
          </m:r>
        </m:oMath>
        <m:oMath>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cr m:val="script"/>
              <m:sty m:val="p"/>
            </m:rPr>
            <w:rPr>
              <w:rFonts w:ascii="Cambria Math" w:hAnsi="Cambria Math"/>
            </w:rPr>
            <m:t>~N</m:t>
          </m:r>
          <m:r>
            <m:rPr>
              <m:sty m:val="p"/>
            </m:rPr>
            <w:rPr>
              <w:rFonts w:ascii="Cambria Math" w:hAnsi="Cambria Math"/>
            </w:rPr>
            <m:t>(0,1)</m:t>
          </m:r>
        </m:oMath>
      </m:oMathPara>
    </w:p>
    <w:p w14:paraId="1330F705" w14:textId="77777777" w:rsidR="00364DB7" w:rsidRDefault="00364DB7" w:rsidP="003B6812">
      <w:r>
        <w:tab/>
        <w:t>(24)</w:t>
      </w:r>
    </w:p>
    <w:p w14:paraId="58813423" w14:textId="77777777" w:rsidR="00364DB7" w:rsidRDefault="00364DB7" w:rsidP="003B6812">
      <w:r>
        <w:t xml:space="preserve">The baseline outcome at </w:t>
      </w:r>
      <m:oMath>
        <m:r>
          <w:rPr>
            <w:rFonts w:ascii="Cambria Math" w:hAnsi="Cambria Math"/>
          </w:rPr>
          <m:t>t=0</m:t>
        </m:r>
      </m:oMath>
      <w:r>
        <w:t xml:space="preserve">, denoted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is modeled as a linear function of the covariates, with additive normal noise:</w:t>
      </w:r>
    </w:p>
    <w:p w14:paraId="6FB9FAD4" w14:textId="77777777" w:rsidR="00364DB7" w:rsidRPr="00DE65F7" w:rsidRDefault="003A650C" w:rsidP="003B6812">
      <m:oMathPara>
        <m:oMath>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=5+0.5</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+0.3</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ϵ</m:t>
              </m:r>
            </m:e>
            <m:sub>
              <m:r>
                <m:rPr>
                  <m:sty m:val="p"/>
                </m:rPr>
                <w:rPr>
                  <w:rFonts w:ascii="Cambria Math" w:hAnsi="Cambria Math"/>
                </w:rPr>
                <m:t>0</m:t>
              </m:r>
            </m:sub>
          </m:sSub>
          <m:r>
            <m:rPr>
              <m:sty m:val="p"/>
            </m:rPr>
            <w:rPr>
              <w:rFonts w:ascii="Cambria Math" w:hAnsi="Cambria Math"/>
            </w:rPr>
            <m:t xml:space="preserve">, </m:t>
          </m:r>
        </m:oMath>
      </m:oMathPara>
    </w:p>
    <w:p w14:paraId="4CD8883B" w14:textId="77777777" w:rsidR="00364DB7" w:rsidRPr="00DD298E" w:rsidRDefault="003A650C" w:rsidP="003B6812">
      <m:oMathPara>
        <m:oMath>
          <m:sSub>
            <m:sSubPr>
              <m:ctrlPr>
                <w:rPr>
                  <w:rFonts w:ascii="Cambria Math" w:hAnsi="Cambria Math"/>
                </w:rPr>
              </m:ctrlPr>
            </m:sSubPr>
            <m:e>
              <m:r>
                <w:rPr>
                  <w:rFonts w:ascii="Cambria Math" w:hAnsi="Cambria Math"/>
                </w:rPr>
                <m:t>ϵ</m:t>
              </m:r>
            </m:e>
            <m:sub>
              <m:r>
                <m:rPr>
                  <m:sty m:val="p"/>
                </m:rPr>
                <w:rPr>
                  <w:rFonts w:ascii="Cambria Math" w:hAnsi="Cambria Math"/>
                </w:rPr>
                <m:t>0</m:t>
              </m:r>
            </m:sub>
          </m:sSub>
          <m:r>
            <m:rPr>
              <m:scr m:val="script"/>
              <m:sty m:val="p"/>
            </m:rPr>
            <w:rPr>
              <w:rFonts w:ascii="Cambria Math" w:hAnsi="Cambria Math"/>
            </w:rPr>
            <m:t>~N</m:t>
          </m:r>
          <m:r>
            <m:rPr>
              <m:sty m:val="p"/>
            </m:rPr>
            <w:rPr>
              <w:rFonts w:ascii="Cambria Math" w:hAnsi="Cambria Math"/>
            </w:rPr>
            <m:t>(0,1)</m:t>
          </m:r>
        </m:oMath>
      </m:oMathPara>
    </w:p>
    <w:p w14:paraId="29EF2AF5" w14:textId="77777777" w:rsidR="00364DB7" w:rsidRDefault="00364DB7" w:rsidP="003B6812">
      <w:r>
        <w:tab/>
        <w:t>(25)</w:t>
      </w:r>
    </w:p>
    <w:p w14:paraId="574FC594" w14:textId="77777777" w:rsidR="00364DB7" w:rsidRDefault="00364DB7" w:rsidP="003B6812">
      <w:r>
        <w:t>This structure ensures that baseline outcomes are systematically related to observed characteristics. In addition to level differences, the untreated trend also depends on the covariates:</w:t>
      </w:r>
    </w:p>
    <w:p w14:paraId="2A5BB108" w14:textId="77777777" w:rsidR="00364DB7" w:rsidRPr="009F412D" w:rsidRDefault="003A650C" w:rsidP="003B6812">
      <m:oMathPara>
        <m:oMath>
          <m:sSub>
            <m:sSubPr>
              <m:ctrlPr>
                <w:rPr>
                  <w:rFonts w:ascii="Cambria Math" w:hAnsi="Cambria Math"/>
                </w:rPr>
              </m:ctrlPr>
            </m:sSubPr>
            <m:e>
              <m:r>
                <m:rPr>
                  <m:sty m:val="p"/>
                </m:rPr>
                <w:rPr>
                  <w:rFonts w:ascii="Cambria Math" w:hAnsi="Cambria Math"/>
                </w:rPr>
                <m:t>Δ</m:t>
              </m:r>
            </m:e>
            <m:sub>
              <m:r>
                <m:rPr>
                  <m:sty m:val="p"/>
                </m:rPr>
                <w:rPr>
                  <w:rFonts w:ascii="Cambria Math" w:hAnsi="Cambria Math"/>
                </w:rPr>
                <m:t>0</m:t>
              </m:r>
            </m:sub>
          </m:sSub>
          <m:r>
            <m:rPr>
              <m:sty m:val="p"/>
            </m:rPr>
            <w:rPr>
              <w:rFonts w:ascii="Cambria Math" w:hAnsi="Cambria Math"/>
            </w:rPr>
            <m:t>=0.4</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-0.1</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m:oMathPara>
    </w:p>
    <w:p w14:paraId="1AA359D3" w14:textId="77777777" w:rsidR="00364DB7" w:rsidRDefault="00364DB7" w:rsidP="003B6812">
      <w:r>
        <w:tab/>
        <w:t>(26)</w:t>
      </w:r>
    </w:p>
    <w:p w14:paraId="07B9A5EF" w14:textId="77777777" w:rsidR="00364DB7" w:rsidRDefault="00364DB7" w:rsidP="003B6812">
      <w:r>
        <w:t>This trend is added to all individuals, regardless of treatment status, mimicking scenarios in which outcome trajectories differ across subgroups even in the absence of intervention. Treatment is assigned based on a logistic selection model that depends on the covariates:</w:t>
      </w:r>
    </w:p>
    <w:p w14:paraId="781F70BA" w14:textId="77777777" w:rsidR="00364DB7" w:rsidRPr="00096651" w:rsidRDefault="003A650C" w:rsidP="003B6812">
      <m:oMathPara>
        <m:oMath>
          <m:func>
            <m:funcPr>
              <m:ctrlPr>
                <w:rPr>
                  <w:rFonts w:ascii="Cambria Math" w:hAnsi="Cambria Math"/>
                </w:rPr>
              </m:ctrlPr>
            </m:funcPr>
            <m:fName>
              <m:r>
                <m:rPr>
                  <m:sty m:val="p"/>
                </m:rPr>
                <w:rPr>
                  <w:rFonts w:ascii="Cambria Math" w:hAnsi="Cambria Math"/>
                </w:rPr>
                <m:t>Pr</m:t>
              </m:r>
            </m:fName>
            <m:e>
              <m:r>
                <m:rPr>
                  <m:sty m:val="p"/>
                </m:rPr>
                <w:rPr>
                  <w:rFonts w:ascii="Cambria Math" w:hAnsi="Cambria Math"/>
                </w:rPr>
                <m:t>(</m:t>
              </m:r>
              <m:r>
                <w:rPr>
                  <w:rFonts w:ascii="Cambria Math" w:hAnsi="Cambria Math"/>
                </w:rPr>
                <m:t>D</m:t>
              </m:r>
              <m:r>
                <m:rPr>
                  <m:sty m:val="p"/>
                </m:rPr>
                <w:rPr>
                  <w:rFonts w:ascii="Cambria Math" w:hAnsi="Cambria Math"/>
                </w:rPr>
                <m:t>=1|</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e>
          </m:func>
          <m:r>
            <m:rPr>
              <m:sty m:val="p"/>
            </m:rPr>
            <w:rPr>
              <w:rFonts w:ascii="Cambria Math" w:hAnsi="Cambria Math"/>
            </w:rPr>
            <m:t>=</m:t>
          </m:r>
          <m:r>
            <w:rPr>
              <w:rFonts w:ascii="Cambria Math" w:hAnsi="Cambria Math"/>
            </w:rPr>
            <m:t>invlogit</m:t>
          </m:r>
          <m:d>
            <m:dPr>
              <m:ctrlPr>
                <w:rPr>
                  <w:rFonts w:ascii="Cambria Math" w:hAnsi="Cambria Math"/>
                </w:rPr>
              </m:ctrlPr>
            </m:dPr>
            <m:e>
              <m:r>
                <m:rPr>
                  <m:sty m:val="p"/>
                </m:rPr>
                <w:rPr>
                  <w:rFonts w:ascii="Cambria Math" w:hAnsi="Cambria Math"/>
                </w:rPr>
                <m:t>0.5</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-0.8</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oMath>
      </m:oMathPara>
    </w:p>
    <w:p w14:paraId="69348488" w14:textId="77777777" w:rsidR="00364DB7" w:rsidRDefault="00364DB7" w:rsidP="003B6812">
      <w:r>
        <w:tab/>
        <w:t>(27)</w:t>
      </w:r>
    </w:p>
    <w:p w14:paraId="1ECD4414" w14:textId="3D8903DB" w:rsidR="00364DB7" w:rsidRDefault="00364DB7" w:rsidP="00E30319">
      <w:pPr>
        <w:ind w:firstLine="0"/>
        <w:rPr>
          <w:rFonts w:eastAsiaTheme="minorEastAsia"/>
        </w:rPr>
      </w:pPr>
      <w:r w:rsidRPr="00D16B41">
        <w:t xml:space="preserve">where </w:t>
      </w:r>
      <m:oMath>
        <m:r>
          <w:rPr>
            <w:rFonts w:ascii="Cambria Math" w:hAnsi="Cambria Math"/>
          </w:rPr>
          <m:t>invlogit</m:t>
        </m:r>
      </m:oMath>
      <w:r w:rsidRPr="00D16B41">
        <w:rPr>
          <w:rFonts w:eastAsiaTheme="minorEastAsia"/>
        </w:rPr>
        <w:t xml:space="preserve"> is </w:t>
      </w:r>
      <m:oMath>
        <m:func>
          <m:funcPr>
            <m:ctrlPr>
              <w:rPr>
                <w:rFonts w:ascii="Cambria Math" w:eastAsiaTheme="minorEastAsia" w:hAnsi="Cambria Math"/>
                <w:i/>
              </w:rPr>
            </m:ctrlPr>
          </m:funcPr>
          <m:fName>
            <m:r>
              <m:rPr>
                <m:sty m:val="p"/>
              </m:rPr>
              <w:rPr>
                <w:rFonts w:ascii="Cambria Math" w:eastAsiaTheme="minorEastAsia" w:hAnsi="Cambria Math"/>
              </w:rPr>
              <m:t>Pr</m:t>
            </m:r>
          </m:fName>
          <m:e>
            <m:r>
              <w:rPr>
                <w:rFonts w:ascii="Cambria Math" w:eastAsiaTheme="minorEastAsia" w:hAnsi="Cambria Math"/>
              </w:rPr>
              <m:t>(D=1|X1,X2)</m:t>
            </m:r>
          </m:e>
        </m:func>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exp</m:t>
                </m:r>
              </m:fName>
              <m:e>
                <m:d>
                  <m:dPr>
                    <m:ctrlPr>
                      <w:rPr>
                        <w:rFonts w:ascii="Cambria Math" w:eastAsiaTheme="minorEastAsia" w:hAnsi="Cambria Math"/>
                        <w:i/>
                      </w:rPr>
                    </m:ctrlPr>
                  </m:dPr>
                  <m:e>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-0.8</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e>
            </m:func>
          </m:num>
          <m:den>
            <m:func>
              <m:funcPr>
                <m:ctrlPr>
                  <w:rPr>
                    <w:rFonts w:ascii="Cambria Math" w:eastAsiaTheme="minorEastAsia" w:hAnsi="Cambria Math"/>
                  </w:rPr>
                </m:ctrlPr>
              </m:funcPr>
              <m:fName>
                <m:r>
                  <m:rPr>
                    <m:sty m:val="p"/>
                  </m:rPr>
                  <w:rPr>
                    <w:rFonts w:ascii="Cambria Math" w:eastAsiaTheme="minorEastAsia" w:hAnsi="Cambria Math"/>
                  </w:rPr>
                  <m:t>exp</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0.5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-0.8</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e>
            </m:func>
            <m:r>
              <w:rPr>
                <w:rFonts w:ascii="Cambria Math" w:eastAsiaTheme="minorEastAsia" w:hAnsi="Cambria Math"/>
              </w:rPr>
              <m:t xml:space="preserve">+1 </m:t>
            </m:r>
          </m:den>
        </m:f>
      </m:oMath>
      <w:r w:rsidRPr="00D16B41">
        <w:rPr>
          <w:rFonts w:eastAsiaTheme="minorEastAsia"/>
        </w:rPr>
        <w:t>.</w:t>
      </w:r>
      <w:r>
        <w:rPr>
          <w:rFonts w:eastAsiaTheme="minorEastAsia"/>
        </w:rPr>
        <w:t xml:space="preserve"> (Recall </w:t>
      </w:r>
      <m:oMath>
        <m:r>
          <w:rPr>
            <w:rFonts w:ascii="Cambria Math" w:eastAsiaTheme="minorEastAsia" w:hAnsi="Cambria Math"/>
          </w:rPr>
          <m:t>D=1)</m:t>
        </m:r>
      </m:oMath>
      <w:r>
        <w:rPr>
          <w:rFonts w:eastAsiaTheme="minorEastAsia"/>
        </w:rPr>
        <w:t xml:space="preserve"> is an indicator variable on whether the unit received treatment). </w:t>
      </w:r>
      <w:r>
        <w:t>Each unit is assigned to treatment with a probability equal to this score. This introduces selection on observables, such that the probability of receiving treatment is systematically related to covariates that also influence potential outcomes. Equations (2</w:t>
      </w:r>
      <w:r w:rsidR="00252822">
        <w:t>6</w:t>
      </w:r>
      <w:r>
        <w:t>) and (2</w:t>
      </w:r>
      <w:r w:rsidR="00252822">
        <w:t>7</w:t>
      </w:r>
      <w:r>
        <w:t xml:space="preserve">) are the crucial deviations from the unconditional parallel trends assumption that makes TWFE a biased estimator of the ATT. Since treatment into selection and the trend are both dependent on covariates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t>, the treated and untreated groups no longer follow parallel trends.</w:t>
      </w:r>
    </w:p>
    <w:p w14:paraId="43B9719B" w14:textId="77777777" w:rsidR="00364DB7" w:rsidRDefault="00364DB7" w:rsidP="003B6812">
      <w:r>
        <w:t xml:space="preserve">The outcome in the post-treatment period </w:t>
      </w:r>
      <m:oMath>
        <m:r>
          <w:rPr>
            <w:rFonts w:ascii="Cambria Math" w:hAnsi="Cambria Math"/>
          </w:rPr>
          <m:t>(t=1)</m:t>
        </m:r>
      </m:oMath>
      <w:r>
        <w:t xml:space="preserve">, denoted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w:t>
      </w:r>
      <w:r>
        <w:rPr>
          <w:rFonts w:ascii="Arial" w:hAnsi="Arial" w:cs="Arial"/>
        </w:rPr>
        <w:t>​</w:t>
      </w:r>
      <w:r>
        <w:t xml:space="preserve"> is constructed as the untreated outcome plus the untreated trend, a constant treatment effect for the treated, and additional noise:</w:t>
      </w:r>
    </w:p>
    <w:p w14:paraId="3C4825F2" w14:textId="77777777" w:rsidR="00364DB7" w:rsidRDefault="00364DB7" w:rsidP="003B6812"/>
    <w:p w14:paraId="36E47833" w14:textId="77777777" w:rsidR="00364DB7" w:rsidRPr="00096651" w:rsidRDefault="003A650C" w:rsidP="003B6812">
      <m:oMathPara>
        <m:oMath>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Δ</m:t>
              </m:r>
            </m:e>
            <m:sub>
              <m:r>
                <m:rPr>
                  <m:sty m:val="p"/>
                </m:rPr>
                <w:rPr>
                  <w:rFonts w:ascii="Cambria Math" w:hAnsi="Cambria Math"/>
                </w:rPr>
                <m:t>0</m:t>
              </m:r>
            </m:sub>
          </m:sSub>
          <m:r>
            <m:rPr>
              <m:sty m:val="p"/>
            </m:rPr>
            <w:rPr>
              <w:rFonts w:ascii="Cambria Math" w:hAnsi="Cambria Math"/>
            </w:rPr>
            <m:t>+2⋅</m:t>
          </m:r>
          <m:r>
            <w:rPr>
              <w:rFonts w:ascii="Cambria Math" w:hAnsi="Cambria Math"/>
            </w:rPr>
            <m:t>D</m:t>
          </m:r>
          <m:r>
            <m:rPr>
              <m:sty m:val="p"/>
            </m:rPr>
            <w:rPr>
              <w:rFonts w:ascii="Cambria Math" w:hAnsi="Cambria Math"/>
            </w:rPr>
            <m:t>+</m:t>
          </m:r>
          <m:sSub>
            <m:sSubPr>
              <m:ctrlPr>
                <w:rPr>
                  <w:rFonts w:ascii="Cambria Math" w:hAnsi="Cambria Math"/>
                </w:rPr>
              </m:ctrlPr>
            </m:sSubPr>
            <m:e>
              <m:r>
                <w:rPr>
                  <w:rFonts w:ascii="Cambria Math" w:hAnsi="Cambria Math"/>
                </w:rPr>
                <m:t>ϵ</m:t>
              </m:r>
            </m:e>
            <m:sub>
              <m:r>
                <m:rPr>
                  <m:sty m:val="p"/>
                </m:rPr>
                <w:rPr>
                  <w:rFonts w:ascii="Cambria Math" w:hAnsi="Cambria Math"/>
                </w:rPr>
                <m:t>1</m:t>
              </m:r>
            </m:sub>
          </m:sSub>
          <m:r>
            <m:rPr>
              <m:sty m:val="p"/>
            </m:rPr>
            <w:rPr>
              <w:rFonts w:ascii="Cambria Math" w:hAnsi="Cambria Math"/>
            </w:rPr>
            <m:t xml:space="preserve">, </m:t>
          </m:r>
        </m:oMath>
      </m:oMathPara>
    </w:p>
    <w:p w14:paraId="75E41AB6" w14:textId="77777777" w:rsidR="00364DB7" w:rsidRPr="00096651" w:rsidRDefault="003A650C" w:rsidP="003B6812">
      <m:oMathPara>
        <m:oMath>
          <m:sSub>
            <m:sSubPr>
              <m:ctrlPr>
                <w:rPr>
                  <w:rFonts w:ascii="Cambria Math" w:hAnsi="Cambria Math"/>
                </w:rPr>
              </m:ctrlPr>
            </m:sSubPr>
            <m:e>
              <m:r>
                <w:rPr>
                  <w:rFonts w:ascii="Cambria Math" w:hAnsi="Cambria Math"/>
                </w:rPr>
                <m:t>ϵ</m:t>
              </m:r>
            </m:e>
            <m:sub>
              <m:r>
                <m:rPr>
                  <m:sty m:val="p"/>
                </m:rPr>
                <w:rPr>
                  <w:rFonts w:ascii="Cambria Math" w:hAnsi="Cambria Math"/>
                </w:rPr>
                <m:t>1</m:t>
              </m:r>
            </m:sub>
          </m:sSub>
          <m:r>
            <m:rPr>
              <m:scr m:val="script"/>
              <m:sty m:val="p"/>
            </m:rPr>
            <w:rPr>
              <w:rFonts w:ascii="Cambria Math" w:hAnsi="Cambria Math"/>
            </w:rPr>
            <m:t>~N</m:t>
          </m:r>
          <m:r>
            <m:rPr>
              <m:sty m:val="p"/>
            </m:rPr>
            <w:rPr>
              <w:rFonts w:ascii="Cambria Math" w:hAnsi="Cambria Math"/>
            </w:rPr>
            <m:t>(0,1)</m:t>
          </m:r>
        </m:oMath>
      </m:oMathPara>
    </w:p>
    <w:p w14:paraId="4AE19E52" w14:textId="77777777" w:rsidR="00364DB7" w:rsidRDefault="00364DB7" w:rsidP="00E30319">
      <w:r>
        <w:tab/>
        <w:t>(28)</w:t>
      </w:r>
    </w:p>
    <w:p w14:paraId="4C838056" w14:textId="77777777" w:rsidR="00364DB7" w:rsidRDefault="00364DB7" w:rsidP="003B6812">
      <w:r>
        <w:lastRenderedPageBreak/>
        <w:t xml:space="preserve">Thus, the ATT is </w:t>
      </w:r>
      <w:r w:rsidRPr="003B6812">
        <w:t>set</w:t>
      </w:r>
      <w:r>
        <w:t xml:space="preserve"> to a constant value of 2 across all treated units, independent of covariates. However, since both the baseline outcome and the untreated trend depend on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ascii="Arial" w:hAnsi="Arial" w:cs="Arial"/>
        </w:rPr>
        <w:t>​</w:t>
      </w:r>
      <w: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ascii="Arial" w:hAnsi="Arial" w:cs="Arial"/>
        </w:rPr>
        <w:t>​</w:t>
      </w:r>
      <w:r>
        <w:t>, failure to account for these covariates can lead to biased estimates of the treatment effect.</w:t>
      </w:r>
    </w:p>
    <w:p w14:paraId="6BDF4732" w14:textId="77777777" w:rsidR="00364DB7" w:rsidRDefault="00364DB7" w:rsidP="003B6812">
      <w:pPr>
        <w:rPr>
          <w:rFonts w:eastAsiaTheme="minorEastAsia"/>
        </w:rPr>
      </w:pPr>
      <w:r>
        <w:t xml:space="preserve">Under the baseline assumptions (large samples, well-behaved data), GME Logit and ML logit models of selection into treatment should behave similarly. To test whether GME Logit outperforms ML Logit under certain circumstances, I test several cases where GME is known to outperform. Firstly, GME is known to outperform ML logit for all finite samples. These differences are likely to be highlighted when sample sizes are very small. I modify the above (baseline) simulation, so that the dataset is of size </w:t>
      </w:r>
      <m:oMath>
        <m:r>
          <w:rPr>
            <w:rFonts w:ascii="Cambria Math" w:hAnsi="Cambria Math"/>
          </w:rPr>
          <m:t>N=25</m:t>
        </m:r>
      </m:oMath>
      <w:r>
        <w:rPr>
          <w:rFonts w:eastAsiaTheme="minorEastAsia"/>
        </w:rPr>
        <w:t xml:space="preserve"> observations. Next, I test how the two estimators perform when the probability of receiving treatment is very small (this is done by shifting the selection equation to:</w:t>
      </w:r>
    </w:p>
    <w:p w14:paraId="6FBB2ED7" w14:textId="77777777" w:rsidR="00364DB7" w:rsidRPr="00BE21E8" w:rsidRDefault="003A650C" w:rsidP="003B6812">
      <w:pPr>
        <w:rPr>
          <w:rFonts w:eastAsiaTheme="minorEastAsia"/>
        </w:rPr>
      </w:pPr>
      <m:oMathPara>
        <m:oMath>
          <m:func>
            <m:funcPr>
              <m:ctrlPr>
                <w:rPr>
                  <w:rFonts w:ascii="Cambria Math" w:hAnsi="Cambria Math"/>
                </w:rPr>
              </m:ctrlPr>
            </m:funcPr>
            <m:fName>
              <m:r>
                <m:rPr>
                  <m:sty m:val="p"/>
                </m:rPr>
                <w:rPr>
                  <w:rFonts w:ascii="Cambria Math" w:hAnsi="Cambria Math"/>
                </w:rPr>
                <m:t>Pr</m:t>
              </m:r>
            </m:fName>
            <m:e>
              <m:r>
                <m:rPr>
                  <m:sty m:val="p"/>
                </m:rPr>
                <w:rPr>
                  <w:rFonts w:ascii="Cambria Math" w:hAnsi="Cambria Math"/>
                </w:rPr>
                <m:t>(</m:t>
              </m:r>
              <m:r>
                <w:rPr>
                  <w:rFonts w:ascii="Cambria Math" w:hAnsi="Cambria Math"/>
                </w:rPr>
                <m:t>D</m:t>
              </m:r>
              <m:r>
                <m:rPr>
                  <m:sty m:val="p"/>
                </m:rPr>
                <w:rPr>
                  <w:rFonts w:ascii="Cambria Math" w:hAnsi="Cambria Math"/>
                </w:rPr>
                <m:t>=1|</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e>
          </m:func>
          <m:r>
            <m:rPr>
              <m:sty m:val="p"/>
            </m:rPr>
            <w:rPr>
              <w:rFonts w:ascii="Cambria Math" w:hAnsi="Cambria Math"/>
            </w:rPr>
            <m:t>=</m:t>
          </m:r>
          <m:r>
            <w:rPr>
              <w:rFonts w:ascii="Cambria Math" w:hAnsi="Cambria Math"/>
            </w:rPr>
            <m:t>invlogit</m:t>
          </m:r>
          <m:r>
            <m:rPr>
              <m:sty m:val="p"/>
            </m:rPr>
            <w:rPr>
              <w:rFonts w:ascii="Cambria Math" w:hAnsi="Cambria Math"/>
            </w:rPr>
            <m:t>(-3+0.4</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-0.1</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oMath>
      </m:oMathPara>
    </w:p>
    <w:p w14:paraId="7B00DAAC" w14:textId="77777777" w:rsidR="00364DB7" w:rsidRPr="002848E3" w:rsidRDefault="00364DB7" w:rsidP="00C83EAA">
      <w:r>
        <w:tab/>
        <w:t>(29)</w:t>
      </w:r>
    </w:p>
    <w:p w14:paraId="6AD20054" w14:textId="77777777" w:rsidR="00364DB7" w:rsidRDefault="00364DB7" w:rsidP="00122C98">
      <w:pPr>
        <w:ind w:firstLine="0"/>
      </w:pPr>
      <w:r>
        <w:t xml:space="preserve">which causes only ~5% of observations to be selected into treatment). GME logit is also known to outperform ML logit when covariates are highly collinear. I simulate this by setting </w:t>
      </w:r>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+u </m:t>
        </m:r>
      </m:oMath>
      <w:r>
        <w:t xml:space="preserve"> and </w:t>
      </w:r>
      <m:oMath>
        <m:r>
          <w:rPr>
            <w:rFonts w:ascii="Cambria Math" w:hAnsi="Cambria Math"/>
          </w:rPr>
          <m:t xml:space="preserve">u ~ </m:t>
        </m:r>
        <m:r>
          <m:rPr>
            <m:scr m:val="script"/>
          </m:rPr>
          <w:rPr>
            <w:rFonts w:ascii="Cambria Math" w:hAnsi="Cambria Math"/>
          </w:rPr>
          <m:t>N</m:t>
        </m:r>
        <m:r>
          <w:rPr>
            <w:rFonts w:ascii="Cambria Math" w:hAnsi="Cambria Math"/>
          </w:rPr>
          <m:t>(0,0.01)</m:t>
        </m:r>
      </m:oMath>
      <w:r>
        <w:t>. Tables 1 and 2 summarize the simulation settings.</w:t>
      </w:r>
    </w:p>
    <w:p w14:paraId="70841964" w14:textId="77777777" w:rsidR="00FB17AC" w:rsidRDefault="00FB17AC" w:rsidP="00122C98">
      <w:pPr>
        <w:ind w:firstLine="0"/>
      </w:pPr>
    </w:p>
    <w:p w14:paraId="15637C7F" w14:textId="77777777" w:rsidR="00364DB7" w:rsidRDefault="00364DB7" w:rsidP="00122C98">
      <w:pPr>
        <w:ind w:firstLine="0"/>
      </w:pPr>
    </w:p>
    <w:p w14:paraId="44BF44E7" w14:textId="5B8BBFCE" w:rsidR="00FB17AC" w:rsidRDefault="00364DB7" w:rsidP="003973DB">
      <w:pPr>
        <w:pStyle w:val="Caption"/>
        <w:keepNext/>
        <w:ind w:firstLine="0"/>
        <w:rPr>
          <w:noProof/>
        </w:rPr>
      </w:pPr>
      <w:bookmarkStart w:id="125" w:name="_Toc203147355"/>
      <w:r>
        <w:t xml:space="preserve">Table </w:t>
      </w:r>
      <w:fldSimple w:instr=" SEQ Table \* ARABIC ">
        <w:r w:rsidR="008B593D">
          <w:rPr>
            <w:noProof/>
          </w:rPr>
          <w:t>16</w:t>
        </w:r>
      </w:fldSimple>
      <w:r>
        <w:rPr>
          <w:noProof/>
        </w:rPr>
        <w:t xml:space="preserve"> </w:t>
      </w:r>
      <w:r w:rsidRPr="00143D04">
        <w:rPr>
          <w:noProof/>
        </w:rPr>
        <w:t>Baseline simulation settings.</w:t>
      </w:r>
      <w:bookmarkEnd w:id="125"/>
      <w:r w:rsidRPr="00143D04">
        <w:rPr>
          <w:noProof/>
        </w:rPr>
        <w:t xml:space="preserve"> </w:t>
      </w:r>
    </w:p>
    <w:p w14:paraId="24ABCFDB" w14:textId="6CC10A91" w:rsidR="00364DB7" w:rsidRDefault="00364DB7" w:rsidP="003973DB">
      <w:pPr>
        <w:pStyle w:val="Caption"/>
        <w:keepNext/>
        <w:ind w:firstLine="0"/>
      </w:pPr>
      <w:r w:rsidRPr="00143D04">
        <w:rPr>
          <w:noProof/>
        </w:rPr>
        <w:t>All simulations have 5,000 Monte Carlo runs.</w:t>
      </w:r>
    </w:p>
    <w:tbl>
      <w:tblPr>
        <w:tblW w:w="0" w:type="auto"/>
        <w:tblLook w:val="04A0" w:firstRow="1" w:lastRow="0" w:firstColumn="1" w:lastColumn="0" w:noHBand="0" w:noVBand="1"/>
      </w:tblPr>
      <w:tblGrid>
        <w:gridCol w:w="3116"/>
        <w:gridCol w:w="4984"/>
      </w:tblGrid>
      <w:tr w:rsidR="00364DB7" w14:paraId="0EAC400D" w14:textId="77777777" w:rsidTr="001F7810">
        <w:tc>
          <w:tcPr>
            <w:tcW w:w="3116" w:type="dxa"/>
            <w:tcBorders>
              <w:bottom w:val="single" w:sz="4" w:space="0" w:color="auto"/>
              <w:right w:val="single" w:sz="4" w:space="0" w:color="auto"/>
            </w:tcBorders>
          </w:tcPr>
          <w:p w14:paraId="6E51D57B" w14:textId="77777777" w:rsidR="00364DB7" w:rsidRDefault="00364DB7" w:rsidP="001F7810">
            <w:pPr>
              <w:spacing w:line="240" w:lineRule="auto"/>
              <w:ind w:firstLine="0"/>
              <w:jc w:val="left"/>
            </w:pPr>
            <w:r>
              <w:t>Observations (N)</w:t>
            </w:r>
          </w:p>
        </w:tc>
        <w:tc>
          <w:tcPr>
            <w:tcW w:w="4984" w:type="dxa"/>
            <w:tcBorders>
              <w:left w:val="single" w:sz="4" w:space="0" w:color="auto"/>
              <w:bottom w:val="single" w:sz="4" w:space="0" w:color="auto"/>
            </w:tcBorders>
          </w:tcPr>
          <w:p w14:paraId="5477B01E" w14:textId="77777777" w:rsidR="00364DB7" w:rsidRDefault="00364DB7" w:rsidP="001F7810">
            <w:pPr>
              <w:spacing w:line="240" w:lineRule="auto"/>
              <w:ind w:firstLine="0"/>
            </w:pPr>
            <m:oMath>
              <m:r>
                <m:rPr>
                  <m:sty m:val="p"/>
                </m:rPr>
                <w:rPr>
                  <w:rFonts w:ascii="Cambria Math" w:hAnsi="Cambria Math"/>
                </w:rPr>
                <m:t>500</m:t>
              </m:r>
            </m:oMath>
            <w:r>
              <w:t xml:space="preserve"> </w:t>
            </w:r>
          </w:p>
        </w:tc>
      </w:tr>
      <w:tr w:rsidR="00364DB7" w14:paraId="0990F7C7" w14:textId="77777777" w:rsidTr="001F7810">
        <w:tc>
          <w:tcPr>
            <w:tcW w:w="3116" w:type="dxa"/>
            <w:tcBorders>
              <w:top w:val="single" w:sz="4" w:space="0" w:color="auto"/>
              <w:bottom w:val="single" w:sz="4" w:space="0" w:color="auto"/>
              <w:right w:val="single" w:sz="4" w:space="0" w:color="auto"/>
            </w:tcBorders>
          </w:tcPr>
          <w:p w14:paraId="0121DB57" w14:textId="77777777" w:rsidR="00364DB7" w:rsidRDefault="00364DB7" w:rsidP="001F7810">
            <w:pPr>
              <w:spacing w:line="240" w:lineRule="auto"/>
              <w:ind w:firstLine="0"/>
              <w:jc w:val="left"/>
            </w:pPr>
            <w:r>
              <w:t>Covariate Distribution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p>
        </w:tc>
        <w:tc>
          <w:tcPr>
            <w:tcW w:w="4984" w:type="dxa"/>
            <w:tcBorders>
              <w:top w:val="single" w:sz="4" w:space="0" w:color="auto"/>
              <w:left w:val="single" w:sz="4" w:space="0" w:color="auto"/>
              <w:bottom w:val="single" w:sz="4" w:space="0" w:color="auto"/>
            </w:tcBorders>
          </w:tcPr>
          <w:p w14:paraId="0AE836F4" w14:textId="77777777" w:rsidR="00364DB7" w:rsidRDefault="003A650C" w:rsidP="001F7810">
            <w:pPr>
              <w:spacing w:line="240" w:lineRule="auto"/>
              <w:ind w:firstLine="0"/>
            </w:pP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cr m:val="script"/>
                  <m:sty m:val="p"/>
                </m:rPr>
                <w:rPr>
                  <w:rFonts w:ascii="Cambria Math" w:hAnsi="Cambria Math"/>
                </w:rPr>
                <m:t>~N</m:t>
              </m:r>
              <m:d>
                <m:dPr>
                  <m:ctrlPr>
                    <w:rPr>
                      <w:rFonts w:ascii="Cambria Math" w:hAnsi="Cambria Math"/>
                    </w:rPr>
                  </m:ctrlPr>
                </m:dPr>
                <m:e>
                  <m:r>
                    <m:rPr>
                      <m:sty m:val="p"/>
                    </m:rPr>
                    <w:rPr>
                      <w:rFonts w:ascii="Cambria Math" w:hAnsi="Cambria Math"/>
                    </w:rPr>
                    <m:t>0,1</m:t>
                  </m:r>
                </m:e>
              </m:d>
            </m:oMath>
            <w:r w:rsidR="00364DB7">
              <w:t xml:space="preserve"> </w:t>
            </w:r>
            <m:oMath>
              <m:r>
                <m:rPr>
                  <m:sty m:val="p"/>
                </m:rPr>
                <w:rPr>
                  <w:rFonts w:ascii="Cambria Math" w:hAnsi="Cambria Math"/>
                </w:rPr>
                <w:br/>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cr m:val="script"/>
                  <m:sty m:val="p"/>
                </m:rPr>
                <w:rPr>
                  <w:rFonts w:ascii="Cambria Math" w:hAnsi="Cambria Math"/>
                </w:rPr>
                <m:t>~N</m:t>
              </m:r>
              <m:r>
                <m:rPr>
                  <m:sty m:val="p"/>
                </m:rPr>
                <w:rPr>
                  <w:rFonts w:ascii="Cambria Math" w:hAnsi="Cambria Math"/>
                </w:rPr>
                <m:t>(0,1)</m:t>
              </m:r>
            </m:oMath>
            <w:r w:rsidR="00364DB7">
              <w:t xml:space="preserve"> </w:t>
            </w:r>
          </w:p>
        </w:tc>
      </w:tr>
      <w:tr w:rsidR="00364DB7" w14:paraId="55C21F00" w14:textId="77777777" w:rsidTr="001F7810">
        <w:tc>
          <w:tcPr>
            <w:tcW w:w="3116" w:type="dxa"/>
            <w:tcBorders>
              <w:top w:val="single" w:sz="4" w:space="0" w:color="auto"/>
              <w:bottom w:val="single" w:sz="4" w:space="0" w:color="auto"/>
              <w:right w:val="single" w:sz="4" w:space="0" w:color="auto"/>
            </w:tcBorders>
          </w:tcPr>
          <w:p w14:paraId="197E30B3" w14:textId="77777777" w:rsidR="00364DB7" w:rsidRDefault="00364DB7" w:rsidP="001F7810">
            <w:pPr>
              <w:spacing w:line="240" w:lineRule="auto"/>
              <w:ind w:firstLine="0"/>
              <w:jc w:val="left"/>
            </w:pPr>
            <w:r>
              <w:t>Heterogenous Trend (</w:t>
            </w:r>
            <m:oMath>
              <m:sSub>
                <m:sSubPr>
                  <m:ctrlPr>
                    <w:rPr>
                      <w:rFonts w:ascii="Cambria Math" w:hAnsi="Cambria Math"/>
                      <w:i/>
                    </w:rPr>
                  </m:ctrlPr>
                </m:sSubPr>
                <m:e>
                  <m:r>
                    <m:rPr>
                      <m:sty m:val="p"/>
                    </m:rPr>
                    <w:rPr>
                      <w:rFonts w:ascii="Cambria Math" w:hAnsi="Cambria Math"/>
                    </w:rPr>
                    <m:t>Δ</m:t>
                  </m:r>
                  <m:ctrlPr>
                    <w:rPr>
                      <w:rFonts w:ascii="Cambria Math" w:hAnsi="Cambria Math"/>
                    </w:rPr>
                  </m:ctrlPr>
                </m:e>
                <m:sub>
                  <m:r>
                    <w:rPr>
                      <w:rFonts w:ascii="Cambria Math" w:hAnsi="Cambria Math"/>
                    </w:rPr>
                    <m:t>0</m:t>
                  </m:r>
                </m:sub>
              </m:sSub>
              <m:r>
                <w:rPr>
                  <w:rFonts w:ascii="Cambria Math" w:hAnsi="Cambria Math"/>
                </w:rPr>
                <m:t>)</m:t>
              </m:r>
            </m:oMath>
          </w:p>
        </w:tc>
        <w:tc>
          <w:tcPr>
            <w:tcW w:w="4984" w:type="dxa"/>
            <w:tcBorders>
              <w:top w:val="single" w:sz="4" w:space="0" w:color="auto"/>
              <w:left w:val="single" w:sz="4" w:space="0" w:color="auto"/>
              <w:bottom w:val="single" w:sz="4" w:space="0" w:color="auto"/>
            </w:tcBorders>
          </w:tcPr>
          <w:p w14:paraId="191F02FB" w14:textId="77777777" w:rsidR="00364DB7" w:rsidRPr="0087209A" w:rsidRDefault="003A650C" w:rsidP="001F7810">
            <w:pPr>
              <w:spacing w:line="240" w:lineRule="auto"/>
              <w:ind w:firstLine="0"/>
            </w:pPr>
            <m:oMathPara>
              <m:oMathParaPr>
                <m:jc m:val="left"/>
              </m:oMathParaPr>
              <m:oMath>
                <m:sSub>
                  <m:sSubPr>
                    <m:ctrlPr>
                      <w:rPr>
                        <w:rFonts w:ascii="Cambria Math" w:hAnsi="Cambria Math"/>
                      </w:rPr>
                    </m:ctrlPr>
                  </m:sSubPr>
                  <m:e>
                    <m:r>
                      <m:rPr>
                        <m:sty m:val="p"/>
                      </m:rPr>
                      <w:rPr>
                        <w:rFonts w:ascii="Cambria Math" w:hAnsi="Cambria Math"/>
                      </w:rPr>
                      <m:t>Δ</m:t>
                    </m:r>
                  </m:e>
                  <m:sub>
                    <m:r>
                      <m:rPr>
                        <m:sty m:val="p"/>
                      </m:rPr>
                      <w:rPr>
                        <w:rFonts w:ascii="Cambria Math" w:hAnsi="Cambria Math"/>
                      </w:rPr>
                      <m:t>0</m:t>
                    </m:r>
                  </m:sub>
                </m:sSub>
                <m:r>
                  <m:rPr>
                    <m:sty m:val="p"/>
                  </m:rPr>
                  <w:rPr>
                    <w:rFonts w:ascii="Cambria Math" w:hAnsi="Cambria Math"/>
                  </w:rPr>
                  <m:t>=0.4</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-0.1</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m:oMathPara>
          </w:p>
        </w:tc>
      </w:tr>
      <w:tr w:rsidR="00364DB7" w14:paraId="1006F7E4" w14:textId="77777777" w:rsidTr="001F7810">
        <w:tc>
          <w:tcPr>
            <w:tcW w:w="3116" w:type="dxa"/>
            <w:tcBorders>
              <w:top w:val="single" w:sz="4" w:space="0" w:color="auto"/>
              <w:bottom w:val="single" w:sz="4" w:space="0" w:color="auto"/>
              <w:right w:val="single" w:sz="4" w:space="0" w:color="auto"/>
            </w:tcBorders>
          </w:tcPr>
          <w:p w14:paraId="132C33F5" w14:textId="77777777" w:rsidR="00364DB7" w:rsidRDefault="00364DB7" w:rsidP="001F7810">
            <w:pPr>
              <w:spacing w:line="240" w:lineRule="auto"/>
              <w:ind w:firstLine="0"/>
              <w:jc w:val="left"/>
            </w:pPr>
            <w:r>
              <w:t>Selection equation</w:t>
            </w:r>
          </w:p>
        </w:tc>
        <w:tc>
          <w:tcPr>
            <w:tcW w:w="4984" w:type="dxa"/>
            <w:tcBorders>
              <w:top w:val="single" w:sz="4" w:space="0" w:color="auto"/>
              <w:left w:val="single" w:sz="4" w:space="0" w:color="auto"/>
              <w:bottom w:val="single" w:sz="4" w:space="0" w:color="auto"/>
            </w:tcBorders>
          </w:tcPr>
          <w:p w14:paraId="21D1FDEB" w14:textId="77777777" w:rsidR="00364DB7" w:rsidRDefault="003A650C" w:rsidP="00FB29AC">
            <w:pPr>
              <w:spacing w:line="240" w:lineRule="auto"/>
              <w:ind w:firstLine="0"/>
            </w:pPr>
            <m:oMath>
              <m:func>
                <m:funcPr>
                  <m:ctrlPr>
                    <w:rPr>
                      <w:rFonts w:ascii="Cambria Math" w:hAnsi="Cambria Math"/>
                    </w:rPr>
                  </m:ctrlPr>
                </m:funcPr>
                <m:fName>
                  <m:r>
                    <m:rPr>
                      <m:sty m:val="p"/>
                    </m:rPr>
                    <w:rPr>
                      <w:rFonts w:ascii="Cambria Math" w:hAnsi="Cambria Math"/>
                    </w:rPr>
                    <m:t>Pr</m:t>
                  </m:r>
                </m:fName>
                <m:e>
                  <m:r>
                    <m:rPr>
                      <m:sty m:val="p"/>
                    </m:rPr>
                    <w:rPr>
                      <w:rFonts w:ascii="Cambria Math" w:hAnsi="Cambria Math"/>
                    </w:rPr>
                    <m:t>(</m:t>
                  </m:r>
                  <m:r>
                    <w:rPr>
                      <w:rFonts w:ascii="Cambria Math" w:hAnsi="Cambria Math"/>
                    </w:rPr>
                    <m:t>D</m:t>
                  </m:r>
                  <m:r>
                    <m:rPr>
                      <m:sty m:val="p"/>
                    </m:rPr>
                    <w:rPr>
                      <w:rFonts w:ascii="Cambria Math" w:hAnsi="Cambria Math"/>
                    </w:rPr>
                    <m:t>=1|</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e>
              </m:func>
              <m:r>
                <m:rPr>
                  <m:sty m:val="p"/>
                </m:rPr>
                <w:rPr>
                  <w:rFonts w:ascii="Cambria Math" w:hAnsi="Cambria Math"/>
                </w:rPr>
                <m:t>=</m:t>
              </m:r>
              <m:r>
                <w:rPr>
                  <w:rFonts w:ascii="Cambria Math" w:hAnsi="Cambria Math"/>
                </w:rPr>
                <m:t>invlogit</m:t>
              </m:r>
              <m:d>
                <m:dPr>
                  <m:ctrlPr>
                    <w:rPr>
                      <w:rFonts w:ascii="Cambria Math" w:hAnsi="Cambria Math"/>
                    </w:rPr>
                  </m:ctrlPr>
                </m:dPr>
                <m:e>
                  <m:r>
                    <m:rPr>
                      <m:sty m:val="p"/>
                    </m:rPr>
                    <w:rPr>
                      <w:rFonts w:ascii="Cambria Math" w:hAnsi="Cambria Math"/>
                    </w:rPr>
                    <m:t>0.5</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-0.8</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oMath>
            <w:r w:rsidR="00364DB7">
              <w:t xml:space="preserve"> </w:t>
            </w:r>
          </w:p>
        </w:tc>
      </w:tr>
      <w:tr w:rsidR="00364DB7" w14:paraId="760E985E" w14:textId="77777777" w:rsidTr="001F7810">
        <w:tc>
          <w:tcPr>
            <w:tcW w:w="3116" w:type="dxa"/>
            <w:tcBorders>
              <w:top w:val="single" w:sz="4" w:space="0" w:color="auto"/>
              <w:right w:val="single" w:sz="4" w:space="0" w:color="auto"/>
            </w:tcBorders>
          </w:tcPr>
          <w:p w14:paraId="76609F4C" w14:textId="77777777" w:rsidR="00364DB7" w:rsidRDefault="00364DB7" w:rsidP="001F7810">
            <w:pPr>
              <w:spacing w:line="240" w:lineRule="auto"/>
              <w:ind w:firstLine="0"/>
              <w:jc w:val="left"/>
            </w:pPr>
            <w:r>
              <w:t xml:space="preserve"> Errors</w:t>
            </w:r>
          </w:p>
        </w:tc>
        <w:tc>
          <w:tcPr>
            <w:tcW w:w="4984" w:type="dxa"/>
            <w:tcBorders>
              <w:top w:val="single" w:sz="4" w:space="0" w:color="auto"/>
              <w:left w:val="single" w:sz="4" w:space="0" w:color="auto"/>
            </w:tcBorders>
          </w:tcPr>
          <w:p w14:paraId="73CC0CA9" w14:textId="77777777" w:rsidR="00364DB7" w:rsidRDefault="003A650C" w:rsidP="00FB29AC">
            <w:pPr>
              <w:spacing w:line="240" w:lineRule="auto"/>
              <w:ind w:firstLine="0"/>
            </w:pPr>
            <m:oMath>
              <m:sSub>
                <m:sSubPr>
                  <m:ctrlPr>
                    <w:rPr>
                      <w:rFonts w:ascii="Cambria Math" w:hAnsi="Cambria Math"/>
                    </w:rPr>
                  </m:ctrlPr>
                </m:sSubPr>
                <m:e>
                  <m:r>
                    <w:rPr>
                      <w:rFonts w:ascii="Cambria Math" w:hAnsi="Cambria Math"/>
                    </w:rPr>
                    <m:t>ϵ</m:t>
                  </m:r>
                </m:e>
                <m:sub>
                  <m:r>
                    <m:rPr>
                      <m:sty m:val="p"/>
                    </m:rPr>
                    <w:rPr>
                      <w:rFonts w:ascii="Cambria Math" w:hAnsi="Cambria Math"/>
                    </w:rPr>
                    <m:t>0</m:t>
                  </m:r>
                </m:sub>
              </m:sSub>
              <m:r>
                <m:rPr>
                  <m:scr m:val="script"/>
                  <m:sty m:val="p"/>
                </m:rPr>
                <w:rPr>
                  <w:rFonts w:ascii="Cambria Math" w:hAnsi="Cambria Math"/>
                </w:rPr>
                <m:t>~N</m:t>
              </m:r>
              <m:d>
                <m:dPr>
                  <m:ctrlPr>
                    <w:rPr>
                      <w:rFonts w:ascii="Cambria Math" w:hAnsi="Cambria Math"/>
                    </w:rPr>
                  </m:ctrlPr>
                </m:dPr>
                <m:e>
                  <m:r>
                    <m:rPr>
                      <m:sty m:val="p"/>
                    </m:rPr>
                    <w:rPr>
                      <w:rFonts w:ascii="Cambria Math" w:hAnsi="Cambria Math"/>
                    </w:rPr>
                    <m:t>0,1</m:t>
                  </m:r>
                </m:e>
              </m:d>
            </m:oMath>
            <w:r w:rsidR="00364DB7">
              <w:t xml:space="preserve"> </w:t>
            </w:r>
            <m:oMath>
              <m:r>
                <m:rPr>
                  <m:sty m:val="p"/>
                </m:rPr>
                <w:rPr>
                  <w:rFonts w:ascii="Cambria Math" w:hAnsi="Cambria Math"/>
                </w:rPr>
                <w:br/>
              </m:r>
              <m:sSub>
                <m:sSubPr>
                  <m:ctrlPr>
                    <w:rPr>
                      <w:rFonts w:ascii="Cambria Math" w:hAnsi="Cambria Math"/>
                    </w:rPr>
                  </m:ctrlPr>
                </m:sSubPr>
                <m:e>
                  <m:r>
                    <w:rPr>
                      <w:rFonts w:ascii="Cambria Math" w:hAnsi="Cambria Math"/>
                    </w:rPr>
                    <m:t>ϵ</m:t>
                  </m:r>
                </m:e>
                <m:sub>
                  <m:r>
                    <m:rPr>
                      <m:sty m:val="p"/>
                    </m:rPr>
                    <w:rPr>
                      <w:rFonts w:ascii="Cambria Math" w:hAnsi="Cambria Math"/>
                    </w:rPr>
                    <m:t>1</m:t>
                  </m:r>
                </m:sub>
              </m:sSub>
              <m:r>
                <m:rPr>
                  <m:scr m:val="script"/>
                  <m:sty m:val="p"/>
                </m:rPr>
                <w:rPr>
                  <w:rFonts w:ascii="Cambria Math" w:hAnsi="Cambria Math"/>
                </w:rPr>
                <m:t>N</m:t>
              </m:r>
              <m:r>
                <m:rPr>
                  <m:sty m:val="p"/>
                </m:rPr>
                <w:rPr>
                  <w:rFonts w:ascii="Cambria Math" w:hAnsi="Cambria Math"/>
                </w:rPr>
                <m:t>(0,1)</m:t>
              </m:r>
            </m:oMath>
            <w:r w:rsidR="00364DB7">
              <w:t xml:space="preserve"> </w:t>
            </w:r>
          </w:p>
        </w:tc>
      </w:tr>
    </w:tbl>
    <w:p w14:paraId="28F83A6C" w14:textId="77777777" w:rsidR="00364DB7" w:rsidRDefault="00364DB7" w:rsidP="003B6812"/>
    <w:p w14:paraId="1DCCC397" w14:textId="0455A370" w:rsidR="00FB17AC" w:rsidRDefault="00364DB7" w:rsidP="003973DB">
      <w:pPr>
        <w:pStyle w:val="Caption"/>
        <w:keepNext/>
        <w:ind w:firstLine="0"/>
        <w:rPr>
          <w:noProof/>
        </w:rPr>
      </w:pPr>
      <w:bookmarkStart w:id="126" w:name="_Toc203147356"/>
      <w:r>
        <w:t xml:space="preserve">Table </w:t>
      </w:r>
      <w:fldSimple w:instr=" SEQ Table \* ARABIC ">
        <w:r w:rsidR="008B593D">
          <w:rPr>
            <w:noProof/>
          </w:rPr>
          <w:t>17</w:t>
        </w:r>
      </w:fldSimple>
      <w:r>
        <w:rPr>
          <w:noProof/>
        </w:rPr>
        <w:t xml:space="preserve"> </w:t>
      </w:r>
      <w:r w:rsidRPr="006A2121">
        <w:rPr>
          <w:noProof/>
        </w:rPr>
        <w:t>Modifications to the baseline case for specific scenarios.</w:t>
      </w:r>
      <w:bookmarkEnd w:id="126"/>
      <w:r w:rsidRPr="006A2121">
        <w:rPr>
          <w:noProof/>
        </w:rPr>
        <w:t xml:space="preserve"> </w:t>
      </w:r>
    </w:p>
    <w:p w14:paraId="55E606D7" w14:textId="16CEFD01" w:rsidR="00364DB7" w:rsidRDefault="00364DB7" w:rsidP="003973DB">
      <w:pPr>
        <w:pStyle w:val="Caption"/>
        <w:keepNext/>
        <w:ind w:firstLine="0"/>
      </w:pPr>
      <w:r w:rsidRPr="006A2121">
        <w:rPr>
          <w:noProof/>
        </w:rPr>
        <w:t>All simulations have 5,000 Monte Carlo runs</w:t>
      </w:r>
    </w:p>
    <w:tbl>
      <w:tblPr>
        <w:tblW w:w="0" w:type="auto"/>
        <w:tblLook w:val="04A0" w:firstRow="1" w:lastRow="0" w:firstColumn="1" w:lastColumn="0" w:noHBand="0" w:noVBand="1"/>
      </w:tblPr>
      <w:tblGrid>
        <w:gridCol w:w="3116"/>
        <w:gridCol w:w="5699"/>
      </w:tblGrid>
      <w:tr w:rsidR="00364DB7" w14:paraId="02FF044E" w14:textId="77777777" w:rsidTr="00883D8E">
        <w:tc>
          <w:tcPr>
            <w:tcW w:w="3116" w:type="dxa"/>
            <w:tcBorders>
              <w:top w:val="single" w:sz="4" w:space="0" w:color="auto"/>
            </w:tcBorders>
          </w:tcPr>
          <w:p w14:paraId="74A15C7D" w14:textId="77777777" w:rsidR="00364DB7" w:rsidRDefault="00364DB7" w:rsidP="004320F3">
            <w:pPr>
              <w:spacing w:line="240" w:lineRule="auto"/>
              <w:ind w:firstLine="0"/>
            </w:pPr>
            <w:r>
              <w:t>Case: Small sample size</w:t>
            </w:r>
          </w:p>
        </w:tc>
        <w:tc>
          <w:tcPr>
            <w:tcW w:w="5699" w:type="dxa"/>
            <w:tcBorders>
              <w:top w:val="single" w:sz="4" w:space="0" w:color="auto"/>
            </w:tcBorders>
          </w:tcPr>
          <w:p w14:paraId="6D66274F" w14:textId="77777777" w:rsidR="00364DB7" w:rsidRDefault="00364DB7" w:rsidP="004320F3">
            <w:pPr>
              <w:spacing w:line="240" w:lineRule="auto"/>
              <w:ind w:firstLine="0"/>
            </w:pPr>
            <m:oMathPara>
              <m:oMath>
                <m:r>
                  <w:rPr>
                    <w:rFonts w:ascii="Cambria Math" w:hAnsi="Cambria Math"/>
                  </w:rPr>
                  <m:t>N</m:t>
                </m:r>
                <m:r>
                  <m:rPr>
                    <m:sty m:val="p"/>
                  </m:rPr>
                  <w:rPr>
                    <w:rFonts w:ascii="Cambria Math" w:hAnsi="Cambria Math"/>
                  </w:rPr>
                  <m:t>=25</m:t>
                </m:r>
              </m:oMath>
            </m:oMathPara>
          </w:p>
        </w:tc>
      </w:tr>
      <w:tr w:rsidR="00364DB7" w14:paraId="5BDA447C" w14:textId="77777777" w:rsidTr="00883D8E">
        <w:tc>
          <w:tcPr>
            <w:tcW w:w="3116" w:type="dxa"/>
          </w:tcPr>
          <w:p w14:paraId="0C54C888" w14:textId="77777777" w:rsidR="00364DB7" w:rsidRDefault="00364DB7" w:rsidP="004320F3">
            <w:pPr>
              <w:spacing w:line="240" w:lineRule="auto"/>
              <w:ind w:firstLine="0"/>
            </w:pPr>
            <w:r>
              <w:t>Case: Rare selection</w:t>
            </w:r>
          </w:p>
        </w:tc>
        <w:tc>
          <w:tcPr>
            <w:tcW w:w="5699" w:type="dxa"/>
          </w:tcPr>
          <w:p w14:paraId="2B9DB29F" w14:textId="77777777" w:rsidR="00364DB7" w:rsidRDefault="003A650C" w:rsidP="004320F3">
            <w:pPr>
              <w:spacing w:line="240" w:lineRule="auto"/>
              <w:ind w:firstLine="0"/>
            </w:pPr>
            <m:oMathPara>
              <m:oMath>
                <m:func>
                  <m:funcPr>
                    <m:ctrlPr>
                      <w:rPr>
                        <w:rFonts w:ascii="Cambria Math" w:hAnsi="Cambria Math"/>
                      </w:rPr>
                    </m:ctrlPr>
                  </m:funcPr>
                  <m:fName>
                    <m:r>
                      <m:rPr>
                        <m:sty m:val="p"/>
                      </m:rPr>
                      <w:rPr>
                        <w:rFonts w:ascii="Cambria Math" w:hAnsi="Cambria Math"/>
                      </w:rPr>
                      <m:t>Pr</m:t>
                    </m:r>
                  </m:fName>
                  <m:e>
                    <m:r>
                      <m:rPr>
                        <m:sty m:val="p"/>
                      </m:rPr>
                      <w:rPr>
                        <w:rFonts w:ascii="Cambria Math" w:hAnsi="Cambria Math"/>
                      </w:rPr>
                      <m:t>(</m:t>
                    </m:r>
                    <m:r>
                      <w:rPr>
                        <w:rFonts w:ascii="Cambria Math" w:hAnsi="Cambria Math"/>
                      </w:rPr>
                      <m:t>D</m:t>
                    </m:r>
                    <m:r>
                      <m:rPr>
                        <m:sty m:val="p"/>
                      </m:rPr>
                      <w:rPr>
                        <w:rFonts w:ascii="Cambria Math" w:hAnsi="Cambria Math"/>
                      </w:rPr>
                      <m:t>=1|</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e>
                </m:func>
                <m:r>
                  <m:rPr>
                    <m:sty m:val="p"/>
                  </m:rPr>
                  <w:rPr>
                    <w:rFonts w:ascii="Cambria Math" w:hAnsi="Cambria Math"/>
                  </w:rPr>
                  <m:t>=</m:t>
                </m:r>
                <m:r>
                  <w:rPr>
                    <w:rFonts w:ascii="Cambria Math" w:hAnsi="Cambria Math"/>
                  </w:rPr>
                  <m:t>invlogit</m:t>
                </m:r>
                <m:d>
                  <m:dPr>
                    <m:ctrlPr>
                      <w:rPr>
                        <w:rFonts w:ascii="Cambria Math" w:hAnsi="Cambria Math"/>
                      </w:rPr>
                    </m:ctrlPr>
                  </m:dPr>
                  <m:e>
                    <m:r>
                      <m:rPr>
                        <m:sty m:val="p"/>
                      </m:rPr>
                      <w:rPr>
                        <w:rFonts w:ascii="Cambria Math" w:hAnsi="Cambria Math"/>
                      </w:rPr>
                      <m:t>-3+0.5</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-0.8</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oMath>
            </m:oMathPara>
          </w:p>
        </w:tc>
      </w:tr>
      <w:tr w:rsidR="00364DB7" w14:paraId="162C110D" w14:textId="77777777" w:rsidTr="00883D8E">
        <w:tc>
          <w:tcPr>
            <w:tcW w:w="3116" w:type="dxa"/>
          </w:tcPr>
          <w:p w14:paraId="5F82259F" w14:textId="77777777" w:rsidR="00364DB7" w:rsidRDefault="00364DB7" w:rsidP="004320F3">
            <w:pPr>
              <w:spacing w:line="240" w:lineRule="auto"/>
              <w:ind w:firstLine="0"/>
            </w:pPr>
            <w:r>
              <w:t xml:space="preserve">Case: Highly collinear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oMath>
          </w:p>
        </w:tc>
        <w:tc>
          <w:tcPr>
            <w:tcW w:w="5699" w:type="dxa"/>
          </w:tcPr>
          <w:p w14:paraId="1EEA1B75" w14:textId="77777777" w:rsidR="00364DB7" w:rsidRDefault="003A650C" w:rsidP="004320F3">
            <w:pPr>
              <w:spacing w:line="240" w:lineRule="auto"/>
              <w:ind w:firstLine="0"/>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+u, u~</m:t>
                </m:r>
                <m:r>
                  <m:rPr>
                    <m:scr m:val="script"/>
                  </m:rPr>
                  <w:rPr>
                    <w:rFonts w:ascii="Cambria Math" w:hAnsi="Cambria Math"/>
                  </w:rPr>
                  <m:t>N</m:t>
                </m:r>
                <m:r>
                  <w:rPr>
                    <w:rFonts w:ascii="Cambria Math" w:hAnsi="Cambria Math"/>
                  </w:rPr>
                  <m:t>(0,0.01)</m:t>
                </m:r>
              </m:oMath>
            </m:oMathPara>
          </w:p>
        </w:tc>
      </w:tr>
    </w:tbl>
    <w:p w14:paraId="3396E662" w14:textId="77777777" w:rsidR="00364DB7" w:rsidRDefault="00364DB7" w:rsidP="003B6812"/>
    <w:p w14:paraId="3F10FC18" w14:textId="77777777" w:rsidR="00364DB7" w:rsidRDefault="00364DB7" w:rsidP="003B6812">
      <w:r>
        <w:t xml:space="preserve">For the estimation of the GME Logit model, I use a support space of 3 with </w:t>
      </w:r>
      <m:oMath>
        <m:sSub>
          <m:sSubPr>
            <m:ctrlPr>
              <w:rPr>
                <w:rFonts w:ascii="Cambria Math" w:hAnsi="Cambria Math"/>
                <w:i/>
              </w:rPr>
            </m:ctrlPr>
          </m:sSubPr>
          <m:e>
            <m:r>
              <w:rPr>
                <w:rFonts w:ascii="Cambria Math" w:hAnsi="Cambria Math"/>
              </w:rPr>
              <m:t>ν</m:t>
            </m:r>
          </m:e>
          <m:sub>
            <m:r>
              <w:rPr>
                <w:rFonts w:ascii="Cambria Math" w:hAnsi="Cambria Math"/>
              </w:rPr>
              <m:t>ih</m:t>
            </m:r>
          </m:sub>
        </m:sSub>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r>
              <w:rPr>
                <w:rFonts w:ascii="Cambria Math" w:hAnsi="Cambria Math"/>
              </w:rPr>
              <m:t>,0,</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e>
        </m:d>
      </m:oMath>
      <w:r>
        <w:t xml:space="preserve">  as suggested by Golan, Judge and Perloff (1996). I do not use any prior distributions for GME Logit.</w:t>
      </w:r>
    </w:p>
    <w:p w14:paraId="09A3EAEE" w14:textId="77777777" w:rsidR="00364DB7" w:rsidRPr="005119DA" w:rsidRDefault="00364DB7" w:rsidP="00C2737B">
      <w:pPr>
        <w:pStyle w:val="Heading2"/>
        <w:rPr>
          <w:rFonts w:eastAsiaTheme="minorEastAsia"/>
        </w:rPr>
      </w:pPr>
      <w:bookmarkStart w:id="127" w:name="_Toc203146485"/>
      <w:r w:rsidRPr="005119DA">
        <w:rPr>
          <w:rFonts w:eastAsiaTheme="minorEastAsia"/>
        </w:rPr>
        <w:t>First Stage</w:t>
      </w:r>
      <w:bookmarkEnd w:id="127"/>
    </w:p>
    <w:p w14:paraId="56279ECC" w14:textId="43B67875" w:rsidR="00364DB7" w:rsidRPr="00137D7B" w:rsidRDefault="00364DB7" w:rsidP="00137D7B">
      <w:r w:rsidRPr="005119DA">
        <w:t xml:space="preserve">I begin my analysis of the simulation results by first examining how successful ML Logit and GME Logit are at recovering the selection mechanism. I examine two aspects of the methods’ performance: (1) how well each predicts treatment assignment (treated vs. untreated) and (2) how accurately each recovers the true </w:t>
      </w:r>
      <w:r w:rsidR="00252822">
        <w:t xml:space="preserve">selection </w:t>
      </w:r>
      <w:r w:rsidRPr="005119DA">
        <w:t xml:space="preserve">model parameters. To assess (1), I report the number of misclassifications (following </w:t>
      </w:r>
      <w:r w:rsidRPr="005119DA">
        <w:fldChar w:fldCharType="begin"/>
      </w:r>
      <w:r w:rsidRPr="005119DA">
        <w:instrText xml:space="preserve"> ADDIN ZOTERO_ITEM CSL_CITATION {"citationID":"7V5oFS05","properties":{"formattedCitation":"(Golan, Judge, and Perloff 1996)","plainCitation":"(Golan, Judge, and Perloff 1996)","noteIndex":0},"citationItems":[{"id":943,"uris":["http://zotero.org/users/1226582/items/XSJAKL7C"],"itemData":{"id":943,"type":"article-journal","abstract":"The classical maximum entropy (ME) approach to estimating the unknown parameters of a multinomial discrete choice problem, which is equivalent to the maximum likelihood multinomial logit (ML) estimator, is generalized. The generalized maximum entropy (GME) model includes noise terms in the multinomial information constraints. Each noise term is modeled as the mean of a finite set of a priori known points in the interval [-1, 1] with unknown probabilities where no parametric assumptions about the error distribution are made. A GME model for the multinomial probabilities and for the distributions associated with the noise terms is derived by maximizing the joint entropy of multinomial and noise distributions, under the assumption of independence. The GME formulation reduces to the ME in the limit as the sample grows large or when no noise is included in the entropy maximization. Further, even though the GME and the logit estimators are conceptually different, the dual GME model is related to a generalized class of logit models. In finite samples, modeling the noise terms along with the multinomial probabilities results in a gain of efficiency of the GME over the ME and ML. In addition to analytical results, some extensions, sampling experiments, and an example based on real-world data are presented.","container-title":"Journal of the American Statistical Association","DOI":"10.2307/2291679","ISSN":"0162-1459","issue":"434","note":"publisher: [American Statistical Association, Taylor &amp; Francis, Ltd.]","page":"841-853","source":"JSTOR","title":"A Maximum Entropy Approach to Recovering Information From Multinomial Response Data","volume":"91","author":[{"family":"Golan","given":"Amos"},{"family":"Judge","given":"George"},{"family":"Perloff","given":"Jeffrey M."}],"issued":{"date-parts":[["1996"]]}}}],"schema":"https://github.com/citation-style-language/schema/raw/master/csl-citation.json"} </w:instrText>
      </w:r>
      <w:r w:rsidRPr="005119DA">
        <w:fldChar w:fldCharType="separate"/>
      </w:r>
      <w:r w:rsidRPr="005119DA">
        <w:t>(Golan, Judge, and Perloff 1996)</w:t>
      </w:r>
      <w:r w:rsidRPr="005119DA">
        <w:fldChar w:fldCharType="end"/>
      </w:r>
      <w:r w:rsidRPr="005119DA">
        <w:t xml:space="preserve">) as well as the Area Under the Receiver Operating Curve (AUC-ROC). The AUC-ROC is a widely used metric that summarizes a classifier’s ability to rank positive cases above negative ones across all possible threshold values. A value of 0.5 corresponds to guessing at random, while a value of 1 indicates perfect classification. For reporting misses, I set the classifier threshold to 0.5 (that is, for each method, when the predicted probability is &gt; 0.5, the observation is set to be in the treated group). For assessing (2), I report the Mean Squared Error (MSE) for each method as in Golan Judge and Perloff </w:t>
      </w:r>
      <w:r w:rsidRPr="005119DA">
        <w:fldChar w:fldCharType="begin"/>
      </w:r>
      <w:r w:rsidRPr="005119DA">
        <w:instrText xml:space="preserve"> ADDIN ZOTERO_ITEM CSL_CITATION {"citationID":"Z2sEsloi","properties":{"formattedCitation":"(1996)","plainCitation":"(1996)","noteIndex":0},"citationItems":[{"id":943,"uris":["http://zotero.org/users/1226582/items/XSJAKL7C"],"itemData":{"id":943,"type":"article-journal","abstract":"The classical maximum entropy (ME) approach to estimating the unknown parameters of a multinomial discrete choice problem, which is equivalent to the maximum likelihood multinomial logit (ML) estimator, is generalized. The generalized maximum entropy (GME) model includes noise terms in the multinomial information constraints. Each noise term is modeled as the mean of a finite set of a priori known points in the interval [-1, 1] with unknown probabilities where no parametric assumptions about the error distribution are made. A GME model for the multinomial probabilities and for the distributions associated with the noise terms is derived by maximizing the joint entropy of multinomial and noise distributions, under the assumption of independence. The GME formulation reduces to the ME in the limit as the sample grows large or when no noise is included in the entropy maximization. Further, even though the GME and the logit estimators are conceptually different, the dual GME model is related to a generalized class of logit models. In finite samples, modeling the noise terms along with the multinomial probabilities results in a gain of efficiency of the GME over the ME and ML. In addition to analytical results, some extensions, sampling experiments, and an example based on real-world data are presented.","container-title":"Journal of the American Statistical Association","DOI":"10.2307/2291679","ISSN":"0162-1459","issue":"434","note":"publisher: [American Statistical Association, Taylor &amp; Francis, Ltd.]","page":"841-853","source":"JSTOR","title":"A Maximum Entropy Approach to Recovering Information From Multinomial Response Data","volume":"91","author":[{"family":"Golan","given":"Amos"},{"family":"Judge","given":"George"},{"family":"Perloff","given":"Jeffrey M."}],"issued":{"date-parts":[["1996"]]}},"label":"page","suppress-author":true}],"schema":"https://github.com/citation-style-language/schema/raw/master/csl-citation.json"} </w:instrText>
      </w:r>
      <w:r w:rsidRPr="005119DA">
        <w:fldChar w:fldCharType="separate"/>
      </w:r>
      <w:r w:rsidRPr="005119DA">
        <w:t>(1996)</w:t>
      </w:r>
      <w:r w:rsidRPr="005119DA">
        <w:fldChar w:fldCharType="end"/>
      </w:r>
      <w:r w:rsidRPr="005119DA">
        <w:t>.</w:t>
      </w:r>
    </w:p>
    <w:p w14:paraId="479B6597" w14:textId="41DFB599" w:rsidR="00FB17AC" w:rsidRDefault="00364DB7" w:rsidP="003973DB">
      <w:pPr>
        <w:pStyle w:val="Caption"/>
        <w:keepNext/>
        <w:ind w:firstLine="0"/>
        <w:rPr>
          <w:noProof/>
        </w:rPr>
      </w:pPr>
      <w:bookmarkStart w:id="128" w:name="_Toc203147357"/>
      <w:r>
        <w:t xml:space="preserve">Table </w:t>
      </w:r>
      <w:fldSimple w:instr=" SEQ Table \* ARABIC ">
        <w:r w:rsidR="008B593D">
          <w:rPr>
            <w:noProof/>
          </w:rPr>
          <w:t>18</w:t>
        </w:r>
      </w:fldSimple>
      <w:r>
        <w:rPr>
          <w:noProof/>
        </w:rPr>
        <w:t xml:space="preserve"> </w:t>
      </w:r>
      <w:r w:rsidRPr="006B0A6D">
        <w:rPr>
          <w:noProof/>
        </w:rPr>
        <w:t>Model Performance for Stage 1 over 5,000 Monte Carlo simulation runs.</w:t>
      </w:r>
      <w:bookmarkEnd w:id="128"/>
      <w:r w:rsidRPr="006B0A6D">
        <w:rPr>
          <w:noProof/>
        </w:rPr>
        <w:t xml:space="preserve"> </w:t>
      </w:r>
    </w:p>
    <w:p w14:paraId="4903D758" w14:textId="06F7648E" w:rsidR="00364DB7" w:rsidRDefault="00364DB7" w:rsidP="003973DB">
      <w:pPr>
        <w:pStyle w:val="Caption"/>
        <w:keepNext/>
        <w:ind w:firstLine="0"/>
      </w:pPr>
      <w:r w:rsidRPr="006B0A6D">
        <w:rPr>
          <w:noProof/>
        </w:rPr>
        <w:t>Each run has 500 observations, except for the small sample case, which has 25 observations. The worst, average and best misclassification rates are reported (misclassification is defin</w:t>
      </w:r>
      <w:r w:rsidR="00247F3D">
        <w:rPr>
          <w:noProof/>
        </w:rPr>
        <w:t xml:space="preserve">ed as </w:t>
      </w:r>
      <w:r w:rsidR="0028408F">
        <w:rPr>
          <w:noProof/>
        </w:rPr>
        <w:t>classified incorrectly to be treated when it is actually not treated or classified incorrectly to be not treated when it is treated. The denominator is the total number of observations).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1078"/>
        <w:gridCol w:w="1188"/>
        <w:gridCol w:w="962"/>
        <w:gridCol w:w="1090"/>
        <w:gridCol w:w="681"/>
        <w:gridCol w:w="1041"/>
      </w:tblGrid>
      <w:tr w:rsidR="00364DB7" w:rsidRPr="005119DA" w14:paraId="0700983D" w14:textId="77777777" w:rsidTr="008C7700">
        <w:tc>
          <w:tcPr>
            <w:tcW w:w="0" w:type="auto"/>
            <w:gridSpan w:val="2"/>
          </w:tcPr>
          <w:p w14:paraId="33691FA4" w14:textId="77777777" w:rsidR="00364DB7" w:rsidRPr="005119DA" w:rsidRDefault="00364DB7" w:rsidP="005678C7"/>
        </w:tc>
        <w:tc>
          <w:tcPr>
            <w:tcW w:w="0" w:type="auto"/>
            <w:gridSpan w:val="3"/>
            <w:tcBorders>
              <w:bottom w:val="single" w:sz="4" w:space="0" w:color="auto"/>
            </w:tcBorders>
          </w:tcPr>
          <w:p w14:paraId="62EF93CB" w14:textId="77777777" w:rsidR="00364DB7" w:rsidRPr="005119DA" w:rsidRDefault="00364DB7" w:rsidP="004320F3">
            <w:pPr>
              <w:ind w:firstLine="0"/>
              <w:jc w:val="center"/>
            </w:pPr>
            <w:r w:rsidRPr="005119DA">
              <w:t>Misclassification Rate</w:t>
            </w:r>
          </w:p>
        </w:tc>
        <w:tc>
          <w:tcPr>
            <w:tcW w:w="0" w:type="auto"/>
          </w:tcPr>
          <w:p w14:paraId="1C05BBF3" w14:textId="77777777" w:rsidR="00364DB7" w:rsidRPr="005119DA" w:rsidRDefault="00364DB7" w:rsidP="005678C7"/>
        </w:tc>
        <w:tc>
          <w:tcPr>
            <w:tcW w:w="0" w:type="auto"/>
          </w:tcPr>
          <w:p w14:paraId="23080DA8" w14:textId="77777777" w:rsidR="00364DB7" w:rsidRPr="005119DA" w:rsidRDefault="00364DB7" w:rsidP="005678C7"/>
        </w:tc>
      </w:tr>
      <w:tr w:rsidR="00364DB7" w:rsidRPr="005119DA" w14:paraId="33516761" w14:textId="77777777" w:rsidTr="008C7700">
        <w:tc>
          <w:tcPr>
            <w:tcW w:w="0" w:type="auto"/>
            <w:gridSpan w:val="2"/>
          </w:tcPr>
          <w:p w14:paraId="3CDD0419" w14:textId="77777777" w:rsidR="00364DB7" w:rsidRPr="005119DA" w:rsidRDefault="00364DB7" w:rsidP="005678C7"/>
        </w:tc>
        <w:tc>
          <w:tcPr>
            <w:tcW w:w="0" w:type="auto"/>
            <w:tcBorders>
              <w:top w:val="single" w:sz="4" w:space="0" w:color="auto"/>
            </w:tcBorders>
          </w:tcPr>
          <w:p w14:paraId="05F305CF" w14:textId="77777777" w:rsidR="00364DB7" w:rsidRPr="005119DA" w:rsidRDefault="00364DB7" w:rsidP="004320F3">
            <w:pPr>
              <w:ind w:firstLine="0"/>
            </w:pPr>
            <w:r w:rsidRPr="005119DA">
              <w:t>Worst case</w:t>
            </w:r>
          </w:p>
        </w:tc>
        <w:tc>
          <w:tcPr>
            <w:tcW w:w="0" w:type="auto"/>
            <w:tcBorders>
              <w:top w:val="single" w:sz="4" w:space="0" w:color="auto"/>
            </w:tcBorders>
          </w:tcPr>
          <w:p w14:paraId="573277B1" w14:textId="77777777" w:rsidR="00364DB7" w:rsidRPr="005119DA" w:rsidRDefault="00364DB7" w:rsidP="004320F3">
            <w:pPr>
              <w:ind w:firstLine="0"/>
            </w:pPr>
            <w:r w:rsidRPr="005119DA">
              <w:t>Average</w:t>
            </w:r>
          </w:p>
        </w:tc>
        <w:tc>
          <w:tcPr>
            <w:tcW w:w="0" w:type="auto"/>
            <w:tcBorders>
              <w:top w:val="single" w:sz="4" w:space="0" w:color="auto"/>
            </w:tcBorders>
          </w:tcPr>
          <w:p w14:paraId="4626A28F" w14:textId="77777777" w:rsidR="00364DB7" w:rsidRPr="005119DA" w:rsidRDefault="00364DB7" w:rsidP="004320F3">
            <w:pPr>
              <w:ind w:firstLine="0"/>
            </w:pPr>
            <w:r w:rsidRPr="005119DA">
              <w:t>Best Case</w:t>
            </w:r>
          </w:p>
        </w:tc>
        <w:tc>
          <w:tcPr>
            <w:tcW w:w="0" w:type="auto"/>
          </w:tcPr>
          <w:p w14:paraId="533718F2" w14:textId="77777777" w:rsidR="00364DB7" w:rsidRPr="005119DA" w:rsidRDefault="00364DB7" w:rsidP="004320F3">
            <w:pPr>
              <w:ind w:firstLine="0"/>
            </w:pPr>
            <w:r w:rsidRPr="005119DA">
              <w:t>AUC</w:t>
            </w:r>
          </w:p>
        </w:tc>
        <w:tc>
          <w:tcPr>
            <w:tcW w:w="0" w:type="auto"/>
          </w:tcPr>
          <w:p w14:paraId="03C4E352" w14:textId="77777777" w:rsidR="00364DB7" w:rsidRPr="005119DA" w:rsidRDefault="00364DB7" w:rsidP="004320F3">
            <w:pPr>
              <w:ind w:firstLine="0"/>
            </w:pPr>
            <w:r w:rsidRPr="005119DA">
              <w:t>MSE</w:t>
            </w:r>
          </w:p>
        </w:tc>
      </w:tr>
      <w:tr w:rsidR="00364DB7" w:rsidRPr="005119DA" w14:paraId="3797DDF7" w14:textId="77777777" w:rsidTr="008C7700">
        <w:tc>
          <w:tcPr>
            <w:tcW w:w="0" w:type="auto"/>
            <w:vMerge w:val="restart"/>
          </w:tcPr>
          <w:p w14:paraId="54F7BC9E" w14:textId="77777777" w:rsidR="00364DB7" w:rsidRPr="005119DA" w:rsidRDefault="00364DB7" w:rsidP="004320F3">
            <w:pPr>
              <w:ind w:firstLine="0"/>
            </w:pPr>
            <w:r w:rsidRPr="005119DA">
              <w:t xml:space="preserve">Baseline </w:t>
            </w:r>
          </w:p>
        </w:tc>
        <w:tc>
          <w:tcPr>
            <w:tcW w:w="0" w:type="auto"/>
          </w:tcPr>
          <w:p w14:paraId="3F0BE512" w14:textId="77777777" w:rsidR="00364DB7" w:rsidRPr="005119DA" w:rsidRDefault="00364DB7" w:rsidP="004320F3">
            <w:pPr>
              <w:ind w:firstLine="0"/>
            </w:pPr>
            <w:r w:rsidRPr="005119DA">
              <w:t>GME</w:t>
            </w:r>
          </w:p>
        </w:tc>
        <w:tc>
          <w:tcPr>
            <w:tcW w:w="0" w:type="auto"/>
          </w:tcPr>
          <w:p w14:paraId="465FBE0D" w14:textId="77777777" w:rsidR="00364DB7" w:rsidRPr="005119DA" w:rsidRDefault="00364DB7" w:rsidP="004320F3">
            <w:pPr>
              <w:ind w:firstLine="0"/>
            </w:pPr>
            <w:r>
              <w:t>40.8%</w:t>
            </w:r>
          </w:p>
        </w:tc>
        <w:tc>
          <w:tcPr>
            <w:tcW w:w="0" w:type="auto"/>
          </w:tcPr>
          <w:p w14:paraId="620AE2BF" w14:textId="77777777" w:rsidR="00364DB7" w:rsidRPr="005119DA" w:rsidRDefault="00364DB7" w:rsidP="004320F3">
            <w:pPr>
              <w:ind w:firstLine="0"/>
            </w:pPr>
            <w:r>
              <w:t>33.1%</w:t>
            </w:r>
          </w:p>
        </w:tc>
        <w:tc>
          <w:tcPr>
            <w:tcW w:w="0" w:type="auto"/>
          </w:tcPr>
          <w:p w14:paraId="56A9940D" w14:textId="77777777" w:rsidR="00364DB7" w:rsidRPr="005119DA" w:rsidRDefault="00364DB7" w:rsidP="004320F3">
            <w:pPr>
              <w:ind w:firstLine="0"/>
            </w:pPr>
            <w:r>
              <w:t>26.2%</w:t>
            </w:r>
          </w:p>
        </w:tc>
        <w:tc>
          <w:tcPr>
            <w:tcW w:w="0" w:type="auto"/>
          </w:tcPr>
          <w:p w14:paraId="42A18852" w14:textId="77777777" w:rsidR="00364DB7" w:rsidRPr="005119DA" w:rsidRDefault="00364DB7" w:rsidP="004320F3">
            <w:pPr>
              <w:ind w:firstLine="0"/>
            </w:pPr>
            <w:r>
              <w:t>0.73</w:t>
            </w:r>
          </w:p>
        </w:tc>
        <w:tc>
          <w:tcPr>
            <w:tcW w:w="0" w:type="auto"/>
          </w:tcPr>
          <w:p w14:paraId="49F78436" w14:textId="3FD70E5E" w:rsidR="00364DB7" w:rsidRPr="005119DA" w:rsidRDefault="00364DB7" w:rsidP="004320F3">
            <w:pPr>
              <w:ind w:firstLine="0"/>
            </w:pPr>
            <w:r>
              <w:t>0.0</w:t>
            </w:r>
            <w:r w:rsidR="00F37D1B">
              <w:t>55</w:t>
            </w:r>
          </w:p>
        </w:tc>
      </w:tr>
      <w:tr w:rsidR="00364DB7" w:rsidRPr="005119DA" w14:paraId="7A900738" w14:textId="77777777" w:rsidTr="008C7700">
        <w:tc>
          <w:tcPr>
            <w:tcW w:w="0" w:type="auto"/>
            <w:vMerge/>
            <w:tcBorders>
              <w:bottom w:val="single" w:sz="4" w:space="0" w:color="auto"/>
            </w:tcBorders>
          </w:tcPr>
          <w:p w14:paraId="582B181B" w14:textId="77777777" w:rsidR="00364DB7" w:rsidRPr="005119DA" w:rsidRDefault="00364DB7" w:rsidP="000B09CF"/>
        </w:tc>
        <w:tc>
          <w:tcPr>
            <w:tcW w:w="0" w:type="auto"/>
            <w:tcBorders>
              <w:bottom w:val="single" w:sz="4" w:space="0" w:color="auto"/>
            </w:tcBorders>
          </w:tcPr>
          <w:p w14:paraId="0848B9AD" w14:textId="77777777" w:rsidR="00364DB7" w:rsidRPr="005119DA" w:rsidRDefault="00364DB7" w:rsidP="004320F3">
            <w:pPr>
              <w:ind w:firstLine="0"/>
            </w:pPr>
            <w:r w:rsidRPr="005119DA">
              <w:t>ML Logit</w:t>
            </w:r>
          </w:p>
        </w:tc>
        <w:tc>
          <w:tcPr>
            <w:tcW w:w="0" w:type="auto"/>
            <w:tcBorders>
              <w:bottom w:val="single" w:sz="4" w:space="0" w:color="auto"/>
            </w:tcBorders>
          </w:tcPr>
          <w:p w14:paraId="6907CA9B" w14:textId="77777777" w:rsidR="00364DB7" w:rsidRPr="005119DA" w:rsidRDefault="00364DB7" w:rsidP="004320F3">
            <w:pPr>
              <w:ind w:firstLine="0"/>
            </w:pPr>
            <w:r>
              <w:t>40.8%</w:t>
            </w:r>
          </w:p>
        </w:tc>
        <w:tc>
          <w:tcPr>
            <w:tcW w:w="0" w:type="auto"/>
            <w:tcBorders>
              <w:bottom w:val="single" w:sz="4" w:space="0" w:color="auto"/>
            </w:tcBorders>
          </w:tcPr>
          <w:p w14:paraId="6AF49551" w14:textId="77777777" w:rsidR="00364DB7" w:rsidRPr="005119DA" w:rsidRDefault="00364DB7" w:rsidP="004320F3">
            <w:pPr>
              <w:ind w:firstLine="0"/>
            </w:pPr>
            <w:r>
              <w:t>33.1%</w:t>
            </w:r>
          </w:p>
        </w:tc>
        <w:tc>
          <w:tcPr>
            <w:tcW w:w="0" w:type="auto"/>
            <w:tcBorders>
              <w:bottom w:val="single" w:sz="4" w:space="0" w:color="auto"/>
            </w:tcBorders>
          </w:tcPr>
          <w:p w14:paraId="44112BAD" w14:textId="77777777" w:rsidR="00364DB7" w:rsidRPr="005119DA" w:rsidRDefault="00364DB7" w:rsidP="004320F3">
            <w:pPr>
              <w:ind w:firstLine="0"/>
            </w:pPr>
            <w:r>
              <w:t>26.2%</w:t>
            </w:r>
          </w:p>
        </w:tc>
        <w:tc>
          <w:tcPr>
            <w:tcW w:w="0" w:type="auto"/>
            <w:tcBorders>
              <w:bottom w:val="single" w:sz="4" w:space="0" w:color="auto"/>
            </w:tcBorders>
          </w:tcPr>
          <w:p w14:paraId="61C57139" w14:textId="77777777" w:rsidR="00364DB7" w:rsidRPr="005119DA" w:rsidRDefault="00364DB7" w:rsidP="004320F3">
            <w:pPr>
              <w:ind w:firstLine="0"/>
            </w:pPr>
            <w:r>
              <w:t>0.73</w:t>
            </w:r>
          </w:p>
        </w:tc>
        <w:tc>
          <w:tcPr>
            <w:tcW w:w="0" w:type="auto"/>
            <w:tcBorders>
              <w:bottom w:val="single" w:sz="4" w:space="0" w:color="auto"/>
            </w:tcBorders>
          </w:tcPr>
          <w:p w14:paraId="6E958EB1" w14:textId="2A63A442" w:rsidR="00364DB7" w:rsidRPr="005119DA" w:rsidRDefault="00364DB7" w:rsidP="004320F3">
            <w:pPr>
              <w:ind w:firstLine="0"/>
            </w:pPr>
            <w:r>
              <w:t>0.0</w:t>
            </w:r>
            <w:r w:rsidR="00F37D1B">
              <w:t>54</w:t>
            </w:r>
          </w:p>
        </w:tc>
      </w:tr>
      <w:tr w:rsidR="00364DB7" w:rsidRPr="005119DA" w14:paraId="548A4E54" w14:textId="77777777" w:rsidTr="008C7700">
        <w:tc>
          <w:tcPr>
            <w:tcW w:w="0" w:type="auto"/>
            <w:vMerge w:val="restart"/>
            <w:tcBorders>
              <w:top w:val="single" w:sz="4" w:space="0" w:color="auto"/>
            </w:tcBorders>
          </w:tcPr>
          <w:p w14:paraId="0271F758" w14:textId="77777777" w:rsidR="00364DB7" w:rsidRPr="005119DA" w:rsidRDefault="00364DB7" w:rsidP="004320F3">
            <w:pPr>
              <w:ind w:firstLine="0"/>
            </w:pPr>
            <w:r w:rsidRPr="005119DA">
              <w:t>Small Sample</w:t>
            </w:r>
          </w:p>
        </w:tc>
        <w:tc>
          <w:tcPr>
            <w:tcW w:w="0" w:type="auto"/>
            <w:tcBorders>
              <w:top w:val="single" w:sz="4" w:space="0" w:color="auto"/>
            </w:tcBorders>
          </w:tcPr>
          <w:p w14:paraId="692A9227" w14:textId="77777777" w:rsidR="00364DB7" w:rsidRPr="005119DA" w:rsidRDefault="00364DB7" w:rsidP="004320F3">
            <w:pPr>
              <w:ind w:firstLine="0"/>
            </w:pPr>
            <w:r w:rsidRPr="005119DA">
              <w:t>GME</w:t>
            </w:r>
          </w:p>
        </w:tc>
        <w:tc>
          <w:tcPr>
            <w:tcW w:w="0" w:type="auto"/>
            <w:tcBorders>
              <w:top w:val="single" w:sz="4" w:space="0" w:color="auto"/>
            </w:tcBorders>
          </w:tcPr>
          <w:p w14:paraId="2135E24D" w14:textId="77777777" w:rsidR="00364DB7" w:rsidRPr="005119DA" w:rsidRDefault="00364DB7" w:rsidP="004320F3">
            <w:pPr>
              <w:ind w:firstLine="0"/>
            </w:pPr>
            <w:r>
              <w:t>60.0%</w:t>
            </w:r>
          </w:p>
        </w:tc>
        <w:tc>
          <w:tcPr>
            <w:tcW w:w="0" w:type="auto"/>
            <w:tcBorders>
              <w:top w:val="single" w:sz="4" w:space="0" w:color="auto"/>
            </w:tcBorders>
          </w:tcPr>
          <w:p w14:paraId="2B375F51" w14:textId="77777777" w:rsidR="00364DB7" w:rsidRPr="005119DA" w:rsidRDefault="00364DB7" w:rsidP="004320F3">
            <w:pPr>
              <w:ind w:firstLine="0"/>
            </w:pPr>
            <w:r>
              <w:t>29.1%</w:t>
            </w:r>
          </w:p>
        </w:tc>
        <w:tc>
          <w:tcPr>
            <w:tcW w:w="0" w:type="auto"/>
            <w:tcBorders>
              <w:top w:val="single" w:sz="4" w:space="0" w:color="auto"/>
            </w:tcBorders>
          </w:tcPr>
          <w:p w14:paraId="06507AE0" w14:textId="77777777" w:rsidR="00364DB7" w:rsidRPr="005119DA" w:rsidRDefault="00364DB7" w:rsidP="004320F3">
            <w:pPr>
              <w:ind w:firstLine="0"/>
            </w:pPr>
            <w:r>
              <w:t>0%</w:t>
            </w:r>
          </w:p>
        </w:tc>
        <w:tc>
          <w:tcPr>
            <w:tcW w:w="0" w:type="auto"/>
            <w:tcBorders>
              <w:top w:val="single" w:sz="4" w:space="0" w:color="auto"/>
            </w:tcBorders>
          </w:tcPr>
          <w:p w14:paraId="58868BAF" w14:textId="77777777" w:rsidR="00364DB7" w:rsidRPr="005119DA" w:rsidRDefault="00364DB7" w:rsidP="004320F3">
            <w:pPr>
              <w:ind w:firstLine="0"/>
            </w:pPr>
            <w:r>
              <w:t>0.76</w:t>
            </w:r>
          </w:p>
        </w:tc>
        <w:tc>
          <w:tcPr>
            <w:tcW w:w="0" w:type="auto"/>
            <w:tcBorders>
              <w:top w:val="single" w:sz="4" w:space="0" w:color="auto"/>
            </w:tcBorders>
          </w:tcPr>
          <w:p w14:paraId="3CA9AE23" w14:textId="030D1E72" w:rsidR="00364DB7" w:rsidRPr="005119DA" w:rsidRDefault="00364DB7" w:rsidP="004320F3">
            <w:pPr>
              <w:ind w:firstLine="0"/>
            </w:pPr>
            <w:r>
              <w:t>0.</w:t>
            </w:r>
            <w:r w:rsidR="00D11B8D">
              <w:t>798</w:t>
            </w:r>
          </w:p>
        </w:tc>
      </w:tr>
      <w:tr w:rsidR="00364DB7" w:rsidRPr="005119DA" w14:paraId="03954A57" w14:textId="77777777" w:rsidTr="008C7700">
        <w:tc>
          <w:tcPr>
            <w:tcW w:w="0" w:type="auto"/>
            <w:vMerge/>
            <w:tcBorders>
              <w:bottom w:val="single" w:sz="4" w:space="0" w:color="auto"/>
            </w:tcBorders>
          </w:tcPr>
          <w:p w14:paraId="58EBCFA5" w14:textId="77777777" w:rsidR="00364DB7" w:rsidRPr="005119DA" w:rsidRDefault="00364DB7" w:rsidP="000B09CF"/>
        </w:tc>
        <w:tc>
          <w:tcPr>
            <w:tcW w:w="0" w:type="auto"/>
            <w:tcBorders>
              <w:bottom w:val="single" w:sz="4" w:space="0" w:color="auto"/>
            </w:tcBorders>
          </w:tcPr>
          <w:p w14:paraId="6989D2B1" w14:textId="77777777" w:rsidR="00364DB7" w:rsidRPr="005119DA" w:rsidRDefault="00364DB7" w:rsidP="004320F3">
            <w:pPr>
              <w:ind w:firstLine="0"/>
            </w:pPr>
            <w:r w:rsidRPr="005119DA">
              <w:t>ML Logit</w:t>
            </w:r>
          </w:p>
        </w:tc>
        <w:tc>
          <w:tcPr>
            <w:tcW w:w="0" w:type="auto"/>
            <w:tcBorders>
              <w:bottom w:val="single" w:sz="4" w:space="0" w:color="auto"/>
            </w:tcBorders>
          </w:tcPr>
          <w:p w14:paraId="6764C3C3" w14:textId="77777777" w:rsidR="00364DB7" w:rsidRPr="005119DA" w:rsidRDefault="00364DB7" w:rsidP="004320F3">
            <w:pPr>
              <w:ind w:firstLine="0"/>
            </w:pPr>
            <w:r>
              <w:t>60.0%</w:t>
            </w:r>
          </w:p>
        </w:tc>
        <w:tc>
          <w:tcPr>
            <w:tcW w:w="0" w:type="auto"/>
            <w:tcBorders>
              <w:bottom w:val="single" w:sz="4" w:space="0" w:color="auto"/>
            </w:tcBorders>
          </w:tcPr>
          <w:p w14:paraId="1FB70C86" w14:textId="77777777" w:rsidR="00364DB7" w:rsidRPr="005119DA" w:rsidRDefault="00364DB7" w:rsidP="004320F3">
            <w:pPr>
              <w:ind w:firstLine="0"/>
            </w:pPr>
            <w:r>
              <w:t>29.1%</w:t>
            </w:r>
          </w:p>
        </w:tc>
        <w:tc>
          <w:tcPr>
            <w:tcW w:w="0" w:type="auto"/>
            <w:tcBorders>
              <w:bottom w:val="single" w:sz="4" w:space="0" w:color="auto"/>
            </w:tcBorders>
          </w:tcPr>
          <w:p w14:paraId="4C682DBF" w14:textId="77777777" w:rsidR="00364DB7" w:rsidRPr="005119DA" w:rsidRDefault="00364DB7" w:rsidP="004320F3">
            <w:pPr>
              <w:ind w:firstLine="0"/>
            </w:pPr>
            <w:r>
              <w:t>0%</w:t>
            </w:r>
          </w:p>
        </w:tc>
        <w:tc>
          <w:tcPr>
            <w:tcW w:w="0" w:type="auto"/>
            <w:tcBorders>
              <w:bottom w:val="single" w:sz="4" w:space="0" w:color="auto"/>
            </w:tcBorders>
          </w:tcPr>
          <w:p w14:paraId="53AFD3A6" w14:textId="77777777" w:rsidR="00364DB7" w:rsidRPr="005119DA" w:rsidRDefault="00364DB7" w:rsidP="004320F3">
            <w:pPr>
              <w:ind w:firstLine="0"/>
            </w:pPr>
            <w:r>
              <w:t>0.76</w:t>
            </w:r>
          </w:p>
        </w:tc>
        <w:tc>
          <w:tcPr>
            <w:tcW w:w="0" w:type="auto"/>
            <w:tcBorders>
              <w:bottom w:val="single" w:sz="4" w:space="0" w:color="auto"/>
            </w:tcBorders>
          </w:tcPr>
          <w:p w14:paraId="1B576A4A" w14:textId="5D3CF50A" w:rsidR="00364DB7" w:rsidRPr="005119DA" w:rsidRDefault="00815509" w:rsidP="004320F3">
            <w:pPr>
              <w:ind w:firstLine="0"/>
            </w:pPr>
            <w:r>
              <w:t>1289.371</w:t>
            </w:r>
          </w:p>
        </w:tc>
      </w:tr>
      <w:tr w:rsidR="00364DB7" w:rsidRPr="005119DA" w14:paraId="36C50BCA" w14:textId="77777777" w:rsidTr="008C7700">
        <w:tc>
          <w:tcPr>
            <w:tcW w:w="0" w:type="auto"/>
            <w:vMerge w:val="restart"/>
            <w:tcBorders>
              <w:top w:val="single" w:sz="4" w:space="0" w:color="auto"/>
            </w:tcBorders>
          </w:tcPr>
          <w:p w14:paraId="11519A97" w14:textId="77777777" w:rsidR="00364DB7" w:rsidRPr="005119DA" w:rsidRDefault="00364DB7" w:rsidP="004320F3">
            <w:pPr>
              <w:ind w:firstLine="0"/>
            </w:pPr>
            <w:r w:rsidRPr="005119DA">
              <w:t>Rare Selection</w:t>
            </w:r>
          </w:p>
        </w:tc>
        <w:tc>
          <w:tcPr>
            <w:tcW w:w="0" w:type="auto"/>
            <w:tcBorders>
              <w:top w:val="single" w:sz="4" w:space="0" w:color="auto"/>
            </w:tcBorders>
          </w:tcPr>
          <w:p w14:paraId="02A44210" w14:textId="77777777" w:rsidR="00364DB7" w:rsidRPr="005119DA" w:rsidRDefault="00364DB7" w:rsidP="004320F3">
            <w:pPr>
              <w:ind w:firstLine="0"/>
            </w:pPr>
            <w:r w:rsidRPr="005119DA">
              <w:t>GME</w:t>
            </w:r>
          </w:p>
        </w:tc>
        <w:tc>
          <w:tcPr>
            <w:tcW w:w="0" w:type="auto"/>
            <w:tcBorders>
              <w:top w:val="single" w:sz="4" w:space="0" w:color="auto"/>
            </w:tcBorders>
          </w:tcPr>
          <w:p w14:paraId="728723EB" w14:textId="77777777" w:rsidR="00364DB7" w:rsidRPr="005119DA" w:rsidRDefault="00364DB7" w:rsidP="004320F3">
            <w:pPr>
              <w:ind w:firstLine="0"/>
            </w:pPr>
            <w:r>
              <w:t>11.2%</w:t>
            </w:r>
          </w:p>
        </w:tc>
        <w:tc>
          <w:tcPr>
            <w:tcW w:w="0" w:type="auto"/>
            <w:tcBorders>
              <w:top w:val="single" w:sz="4" w:space="0" w:color="auto"/>
            </w:tcBorders>
          </w:tcPr>
          <w:p w14:paraId="4579F2D9" w14:textId="77777777" w:rsidR="00364DB7" w:rsidRPr="005119DA" w:rsidRDefault="00364DB7" w:rsidP="004320F3">
            <w:pPr>
              <w:ind w:firstLine="0"/>
            </w:pPr>
            <w:r>
              <w:t>6.65%</w:t>
            </w:r>
          </w:p>
        </w:tc>
        <w:tc>
          <w:tcPr>
            <w:tcW w:w="0" w:type="auto"/>
            <w:tcBorders>
              <w:top w:val="single" w:sz="4" w:space="0" w:color="auto"/>
            </w:tcBorders>
          </w:tcPr>
          <w:p w14:paraId="72663EA1" w14:textId="77777777" w:rsidR="00364DB7" w:rsidRPr="005119DA" w:rsidRDefault="00364DB7" w:rsidP="004320F3">
            <w:pPr>
              <w:ind w:firstLine="0"/>
            </w:pPr>
            <w:r>
              <w:t>3.0%</w:t>
            </w:r>
          </w:p>
        </w:tc>
        <w:tc>
          <w:tcPr>
            <w:tcW w:w="0" w:type="auto"/>
            <w:tcBorders>
              <w:top w:val="single" w:sz="4" w:space="0" w:color="auto"/>
            </w:tcBorders>
          </w:tcPr>
          <w:p w14:paraId="577D917C" w14:textId="77777777" w:rsidR="00364DB7" w:rsidRPr="005119DA" w:rsidRDefault="00364DB7" w:rsidP="004320F3">
            <w:pPr>
              <w:ind w:firstLine="0"/>
            </w:pPr>
            <w:r>
              <w:t>0.75</w:t>
            </w:r>
          </w:p>
        </w:tc>
        <w:tc>
          <w:tcPr>
            <w:tcW w:w="0" w:type="auto"/>
            <w:tcBorders>
              <w:top w:val="single" w:sz="4" w:space="0" w:color="auto"/>
            </w:tcBorders>
          </w:tcPr>
          <w:p w14:paraId="07432A93" w14:textId="4F3CE8C4" w:rsidR="00364DB7" w:rsidRPr="005119DA" w:rsidRDefault="00815509" w:rsidP="004320F3">
            <w:pPr>
              <w:ind w:firstLine="0"/>
            </w:pPr>
            <w:r>
              <w:t>6.560</w:t>
            </w:r>
          </w:p>
        </w:tc>
      </w:tr>
      <w:tr w:rsidR="00364DB7" w:rsidRPr="005119DA" w14:paraId="2EBB47C6" w14:textId="77777777" w:rsidTr="008C7700">
        <w:tc>
          <w:tcPr>
            <w:tcW w:w="0" w:type="auto"/>
            <w:vMerge/>
            <w:tcBorders>
              <w:bottom w:val="single" w:sz="4" w:space="0" w:color="auto"/>
            </w:tcBorders>
          </w:tcPr>
          <w:p w14:paraId="40621BAD" w14:textId="77777777" w:rsidR="00364DB7" w:rsidRPr="005119DA" w:rsidRDefault="00364DB7" w:rsidP="000B09CF"/>
        </w:tc>
        <w:tc>
          <w:tcPr>
            <w:tcW w:w="0" w:type="auto"/>
            <w:tcBorders>
              <w:bottom w:val="single" w:sz="4" w:space="0" w:color="auto"/>
            </w:tcBorders>
          </w:tcPr>
          <w:p w14:paraId="0ECC86C7" w14:textId="77777777" w:rsidR="00364DB7" w:rsidRPr="005119DA" w:rsidRDefault="00364DB7" w:rsidP="004320F3">
            <w:pPr>
              <w:ind w:firstLine="0"/>
            </w:pPr>
            <w:r w:rsidRPr="005119DA">
              <w:t>ML Logit</w:t>
            </w:r>
          </w:p>
        </w:tc>
        <w:tc>
          <w:tcPr>
            <w:tcW w:w="0" w:type="auto"/>
            <w:tcBorders>
              <w:bottom w:val="single" w:sz="4" w:space="0" w:color="auto"/>
            </w:tcBorders>
          </w:tcPr>
          <w:p w14:paraId="575B4C58" w14:textId="77777777" w:rsidR="00364DB7" w:rsidRPr="005119DA" w:rsidRDefault="00364DB7" w:rsidP="004320F3">
            <w:pPr>
              <w:ind w:firstLine="0"/>
            </w:pPr>
            <w:r>
              <w:t>11.2%</w:t>
            </w:r>
          </w:p>
        </w:tc>
        <w:tc>
          <w:tcPr>
            <w:tcW w:w="0" w:type="auto"/>
            <w:tcBorders>
              <w:bottom w:val="single" w:sz="4" w:space="0" w:color="auto"/>
            </w:tcBorders>
          </w:tcPr>
          <w:p w14:paraId="648CB3D1" w14:textId="77777777" w:rsidR="00364DB7" w:rsidRPr="005119DA" w:rsidRDefault="00364DB7" w:rsidP="004320F3">
            <w:pPr>
              <w:ind w:firstLine="0"/>
            </w:pPr>
            <w:r>
              <w:t>6.65%</w:t>
            </w:r>
          </w:p>
        </w:tc>
        <w:tc>
          <w:tcPr>
            <w:tcW w:w="0" w:type="auto"/>
            <w:tcBorders>
              <w:bottom w:val="single" w:sz="4" w:space="0" w:color="auto"/>
            </w:tcBorders>
          </w:tcPr>
          <w:p w14:paraId="04DB4FB1" w14:textId="77777777" w:rsidR="00364DB7" w:rsidRPr="005119DA" w:rsidRDefault="00364DB7" w:rsidP="004320F3">
            <w:pPr>
              <w:ind w:firstLine="0"/>
            </w:pPr>
            <w:r>
              <w:t>3.0%</w:t>
            </w:r>
          </w:p>
        </w:tc>
        <w:tc>
          <w:tcPr>
            <w:tcW w:w="0" w:type="auto"/>
            <w:tcBorders>
              <w:bottom w:val="single" w:sz="4" w:space="0" w:color="auto"/>
            </w:tcBorders>
          </w:tcPr>
          <w:p w14:paraId="6C8CE8F4" w14:textId="77777777" w:rsidR="00364DB7" w:rsidRPr="005119DA" w:rsidRDefault="00364DB7" w:rsidP="004320F3">
            <w:pPr>
              <w:ind w:firstLine="0"/>
            </w:pPr>
            <w:r>
              <w:t>0.75</w:t>
            </w:r>
          </w:p>
        </w:tc>
        <w:tc>
          <w:tcPr>
            <w:tcW w:w="0" w:type="auto"/>
            <w:tcBorders>
              <w:bottom w:val="single" w:sz="4" w:space="0" w:color="auto"/>
            </w:tcBorders>
          </w:tcPr>
          <w:p w14:paraId="74D1C68F" w14:textId="6AC29DCC" w:rsidR="00364DB7" w:rsidRPr="005119DA" w:rsidRDefault="00815509" w:rsidP="004320F3">
            <w:pPr>
              <w:ind w:firstLine="0"/>
            </w:pPr>
            <w:r>
              <w:t>6.962</w:t>
            </w:r>
          </w:p>
        </w:tc>
      </w:tr>
      <w:tr w:rsidR="00364DB7" w:rsidRPr="005119DA" w14:paraId="128B24F2" w14:textId="77777777" w:rsidTr="008C7700">
        <w:tc>
          <w:tcPr>
            <w:tcW w:w="0" w:type="auto"/>
            <w:vMerge w:val="restart"/>
            <w:tcBorders>
              <w:top w:val="single" w:sz="4" w:space="0" w:color="auto"/>
            </w:tcBorders>
          </w:tcPr>
          <w:p w14:paraId="61BD3917" w14:textId="77777777" w:rsidR="00364DB7" w:rsidRPr="005119DA" w:rsidRDefault="00364DB7" w:rsidP="004320F3">
            <w:pPr>
              <w:ind w:firstLine="0"/>
            </w:pPr>
            <w:r w:rsidRPr="005119DA">
              <w:t>Highly Collinear</w:t>
            </w:r>
          </w:p>
        </w:tc>
        <w:tc>
          <w:tcPr>
            <w:tcW w:w="0" w:type="auto"/>
            <w:tcBorders>
              <w:top w:val="single" w:sz="4" w:space="0" w:color="auto"/>
            </w:tcBorders>
          </w:tcPr>
          <w:p w14:paraId="3344101B" w14:textId="77777777" w:rsidR="00364DB7" w:rsidRPr="005119DA" w:rsidRDefault="00364DB7" w:rsidP="004320F3">
            <w:pPr>
              <w:ind w:firstLine="0"/>
            </w:pPr>
            <w:r w:rsidRPr="005119DA">
              <w:t>GME</w:t>
            </w:r>
          </w:p>
        </w:tc>
        <w:tc>
          <w:tcPr>
            <w:tcW w:w="0" w:type="auto"/>
            <w:tcBorders>
              <w:top w:val="single" w:sz="4" w:space="0" w:color="auto"/>
            </w:tcBorders>
          </w:tcPr>
          <w:p w14:paraId="552AB319" w14:textId="77777777" w:rsidR="00364DB7" w:rsidRPr="005119DA" w:rsidRDefault="00364DB7" w:rsidP="004320F3">
            <w:pPr>
              <w:ind w:firstLine="0"/>
            </w:pPr>
            <w:r>
              <w:t>50.6%</w:t>
            </w:r>
          </w:p>
        </w:tc>
        <w:tc>
          <w:tcPr>
            <w:tcW w:w="0" w:type="auto"/>
            <w:tcBorders>
              <w:top w:val="single" w:sz="4" w:space="0" w:color="auto"/>
            </w:tcBorders>
          </w:tcPr>
          <w:p w14:paraId="6225B75F" w14:textId="77777777" w:rsidR="00364DB7" w:rsidRPr="005119DA" w:rsidRDefault="00364DB7" w:rsidP="004320F3">
            <w:pPr>
              <w:ind w:firstLine="0"/>
            </w:pPr>
            <w:r>
              <w:t>43.6%</w:t>
            </w:r>
          </w:p>
        </w:tc>
        <w:tc>
          <w:tcPr>
            <w:tcW w:w="0" w:type="auto"/>
            <w:tcBorders>
              <w:top w:val="single" w:sz="4" w:space="0" w:color="auto"/>
            </w:tcBorders>
          </w:tcPr>
          <w:p w14:paraId="5BF8A9ED" w14:textId="77777777" w:rsidR="00364DB7" w:rsidRPr="005119DA" w:rsidRDefault="00364DB7" w:rsidP="004320F3">
            <w:pPr>
              <w:ind w:firstLine="0"/>
            </w:pPr>
            <w:r>
              <w:t>35.6%</w:t>
            </w:r>
          </w:p>
        </w:tc>
        <w:tc>
          <w:tcPr>
            <w:tcW w:w="0" w:type="auto"/>
            <w:tcBorders>
              <w:top w:val="single" w:sz="4" w:space="0" w:color="auto"/>
            </w:tcBorders>
          </w:tcPr>
          <w:p w14:paraId="6D9BD0F2" w14:textId="77777777" w:rsidR="00364DB7" w:rsidRPr="005119DA" w:rsidRDefault="00364DB7" w:rsidP="004320F3">
            <w:pPr>
              <w:ind w:firstLine="0"/>
            </w:pPr>
            <w:r>
              <w:t>0.59</w:t>
            </w:r>
          </w:p>
        </w:tc>
        <w:tc>
          <w:tcPr>
            <w:tcW w:w="0" w:type="auto"/>
            <w:tcBorders>
              <w:top w:val="single" w:sz="4" w:space="0" w:color="auto"/>
            </w:tcBorders>
          </w:tcPr>
          <w:p w14:paraId="0DABCAAE" w14:textId="322EE36B" w:rsidR="00364DB7" w:rsidRPr="005119DA" w:rsidRDefault="00001B4B" w:rsidP="004320F3">
            <w:pPr>
              <w:ind w:firstLine="0"/>
            </w:pPr>
            <w:r>
              <w:t>234.219</w:t>
            </w:r>
          </w:p>
        </w:tc>
      </w:tr>
      <w:tr w:rsidR="00364DB7" w:rsidRPr="005119DA" w14:paraId="7D553C20" w14:textId="77777777" w:rsidTr="008C7700">
        <w:tc>
          <w:tcPr>
            <w:tcW w:w="0" w:type="auto"/>
            <w:vMerge/>
            <w:tcBorders>
              <w:bottom w:val="single" w:sz="4" w:space="0" w:color="auto"/>
            </w:tcBorders>
          </w:tcPr>
          <w:p w14:paraId="7F150012" w14:textId="77777777" w:rsidR="00364DB7" w:rsidRPr="005119DA" w:rsidRDefault="00364DB7" w:rsidP="00995112"/>
        </w:tc>
        <w:tc>
          <w:tcPr>
            <w:tcW w:w="0" w:type="auto"/>
            <w:tcBorders>
              <w:bottom w:val="single" w:sz="4" w:space="0" w:color="auto"/>
            </w:tcBorders>
          </w:tcPr>
          <w:p w14:paraId="63B0C087" w14:textId="77777777" w:rsidR="00364DB7" w:rsidRPr="005119DA" w:rsidRDefault="00364DB7" w:rsidP="004320F3">
            <w:pPr>
              <w:ind w:firstLine="0"/>
            </w:pPr>
            <w:r w:rsidRPr="005119DA">
              <w:t>ML Logit</w:t>
            </w:r>
          </w:p>
        </w:tc>
        <w:tc>
          <w:tcPr>
            <w:tcW w:w="0" w:type="auto"/>
            <w:tcBorders>
              <w:bottom w:val="single" w:sz="4" w:space="0" w:color="auto"/>
            </w:tcBorders>
          </w:tcPr>
          <w:p w14:paraId="0ED6DCFA" w14:textId="77777777" w:rsidR="00364DB7" w:rsidRPr="005119DA" w:rsidRDefault="00364DB7" w:rsidP="004320F3">
            <w:pPr>
              <w:ind w:firstLine="0"/>
            </w:pPr>
            <w:r>
              <w:t>50.6%</w:t>
            </w:r>
          </w:p>
        </w:tc>
        <w:tc>
          <w:tcPr>
            <w:tcW w:w="0" w:type="auto"/>
            <w:tcBorders>
              <w:bottom w:val="single" w:sz="4" w:space="0" w:color="auto"/>
            </w:tcBorders>
          </w:tcPr>
          <w:p w14:paraId="63E825CE" w14:textId="77777777" w:rsidR="00364DB7" w:rsidRPr="005119DA" w:rsidRDefault="00364DB7" w:rsidP="004320F3">
            <w:pPr>
              <w:ind w:firstLine="0"/>
            </w:pPr>
            <w:r>
              <w:t>43.6%</w:t>
            </w:r>
          </w:p>
        </w:tc>
        <w:tc>
          <w:tcPr>
            <w:tcW w:w="0" w:type="auto"/>
            <w:tcBorders>
              <w:bottom w:val="single" w:sz="4" w:space="0" w:color="auto"/>
            </w:tcBorders>
          </w:tcPr>
          <w:p w14:paraId="5BFF3882" w14:textId="77777777" w:rsidR="00364DB7" w:rsidRPr="005119DA" w:rsidRDefault="00364DB7" w:rsidP="004320F3">
            <w:pPr>
              <w:ind w:firstLine="0"/>
            </w:pPr>
            <w:r>
              <w:t>35.6%</w:t>
            </w:r>
          </w:p>
        </w:tc>
        <w:tc>
          <w:tcPr>
            <w:tcW w:w="0" w:type="auto"/>
            <w:tcBorders>
              <w:bottom w:val="single" w:sz="4" w:space="0" w:color="auto"/>
            </w:tcBorders>
          </w:tcPr>
          <w:p w14:paraId="6927C9E9" w14:textId="77777777" w:rsidR="00364DB7" w:rsidRPr="005119DA" w:rsidRDefault="00364DB7" w:rsidP="004320F3">
            <w:pPr>
              <w:ind w:firstLine="0"/>
            </w:pPr>
            <w:r>
              <w:t>0.59</w:t>
            </w:r>
          </w:p>
        </w:tc>
        <w:tc>
          <w:tcPr>
            <w:tcW w:w="0" w:type="auto"/>
            <w:tcBorders>
              <w:bottom w:val="single" w:sz="4" w:space="0" w:color="auto"/>
            </w:tcBorders>
          </w:tcPr>
          <w:p w14:paraId="3679E50F" w14:textId="2F1A47A4" w:rsidR="00364DB7" w:rsidRPr="005119DA" w:rsidRDefault="00001B4B" w:rsidP="004320F3">
            <w:pPr>
              <w:ind w:firstLine="0"/>
            </w:pPr>
            <w:r>
              <w:t>237.017</w:t>
            </w:r>
          </w:p>
        </w:tc>
      </w:tr>
    </w:tbl>
    <w:p w14:paraId="49F082FF" w14:textId="77777777" w:rsidR="00364DB7" w:rsidRPr="005119DA" w:rsidRDefault="00364DB7" w:rsidP="005678C7"/>
    <w:p w14:paraId="2ADE55B7" w14:textId="77777777" w:rsidR="00364DB7" w:rsidRPr="005119DA" w:rsidRDefault="00364DB7" w:rsidP="005678C7">
      <w:r>
        <w:t xml:space="preserve">Table 3 shows the results for the first stage from the simulation. </w:t>
      </w:r>
      <w:r w:rsidRPr="005119DA">
        <w:t xml:space="preserve">The results are similar to those obtained by Golan, Judge and Perloff </w:t>
      </w:r>
      <w:r w:rsidRPr="005119DA">
        <w:fldChar w:fldCharType="begin"/>
      </w:r>
      <w:r w:rsidRPr="005119DA">
        <w:instrText xml:space="preserve"> ADDIN ZOTERO_ITEM CSL_CITATION {"citationID":"ylagkE1h","properties":{"formattedCitation":"(1996)","plainCitation":"(1996)","noteIndex":0},"citationItems":[{"id":943,"uris":["http://zotero.org/users/1226582/items/XSJAKL7C"],"itemData":{"id":943,"type":"article-journal","abstract":"The classical maximum entropy (ME) approach to estimating the unknown parameters of a multinomial discrete choice problem, which is equivalent to the maximum likelihood multinomial logit (ML) estimator, is generalized. The generalized maximum entropy (GME) model includes noise terms in the multinomial information constraints. Each noise term is modeled as the mean of a finite set of a priori known points in the interval [-1, 1] with unknown probabilities where no parametric assumptions about the error distribution are made. A GME model for the multinomial probabilities and for the distributions associated with the noise terms is derived by maximizing the joint entropy of multinomial and noise distributions, under the assumption of independence. The GME formulation reduces to the ME in the limit as the sample grows large or when no noise is included in the entropy maximization. Further, even though the GME and the logit estimators are conceptually different, the dual GME model is related to a generalized class of logit models. In finite samples, modeling the noise terms along with the multinomial probabilities results in a gain of efficiency of the GME over the ME and ML. In addition to analytical results, some extensions, sampling experiments, and an example based on real-world data are presented.","container-title":"Journal of the American Statistical Association","DOI":"10.2307/2291679","ISSN":"0162-1459","issue":"434","note":"publisher: [American Statistical Association, Taylor &amp; Francis, Ltd.]","page":"841-853","source":"JSTOR","title":"A Maximum Entropy Approach to Recovering Information From Multinomial Response Data","volume":"91","author":[{"family":"Golan","given":"Amos"},{"family":"Judge","given":"George"},{"family":"Perloff","given":"Jeffrey M."}],"issued":{"date-parts":[["1996"]]}},"label":"page","suppress-author":true}],"schema":"https://github.com/citation-style-language/schema/raw/master/csl-citation.json"} </w:instrText>
      </w:r>
      <w:r w:rsidRPr="005119DA">
        <w:fldChar w:fldCharType="separate"/>
      </w:r>
      <w:r w:rsidRPr="005119DA">
        <w:t>(1996)</w:t>
      </w:r>
      <w:r w:rsidRPr="005119DA">
        <w:fldChar w:fldCharType="end"/>
      </w:r>
      <w:r w:rsidRPr="005119DA">
        <w:t xml:space="preserve"> in their exploration of this method. In the baseline case, GME Logit performs as well as ML Logit at classification, and has similar MSE. In addition to the metrics reported by them, I also include the AUC-ROC. These are also comparable between GME Logit and ML Logit.</w:t>
      </w:r>
    </w:p>
    <w:p w14:paraId="2E8B2898" w14:textId="77777777" w:rsidR="00364DB7" w:rsidRPr="005119DA" w:rsidRDefault="00364DB7" w:rsidP="005678C7">
      <w:r w:rsidRPr="005119DA">
        <w:t>Comparing GME Logit’s performance with ML Logit for deviations from the baseline case, I note that both methods perform equally well at classification (whether looking at misclassification rates or AUC-ROC). Although the GME Logit has much lower MSE than ML Logit for small samples, these might not translate over to gains in the second stage of estimation. Only the estimate of the probability of selection into treatment (i.e. the propensity score) enters the second stage of estimation, and here both methods give similar results.</w:t>
      </w:r>
    </w:p>
    <w:p w14:paraId="2BA12444" w14:textId="77777777" w:rsidR="00364DB7" w:rsidRPr="005119DA" w:rsidRDefault="00364DB7" w:rsidP="00C2737B">
      <w:pPr>
        <w:pStyle w:val="Heading2"/>
        <w:rPr>
          <w:rFonts w:eastAsiaTheme="minorEastAsia"/>
        </w:rPr>
      </w:pPr>
      <w:bookmarkStart w:id="129" w:name="_Toc203146486"/>
      <w:r w:rsidRPr="005119DA">
        <w:rPr>
          <w:rFonts w:eastAsiaTheme="minorEastAsia"/>
        </w:rPr>
        <w:t>Second Stage</w:t>
      </w:r>
      <w:bookmarkEnd w:id="129"/>
    </w:p>
    <w:p w14:paraId="5FF8FE65" w14:textId="4737CEE3" w:rsidR="00364DB7" w:rsidRDefault="00364DB7" w:rsidP="000C2B8F">
      <w:r w:rsidRPr="005119DA">
        <w:t xml:space="preserve">Recall that in my data generating process, the true treatment effect is “hard-coded” to a value of 2.0 (that is, a unit that receives treatment will have a 2.0 higher value for the outcome </w:t>
      </w:r>
      <m:oMath>
        <m:sSub>
          <m:sSubPr>
            <m:ctrlPr>
              <w:rPr>
                <w:rFonts w:ascii="Cambria Math" w:hAnsi="Cambria Math"/>
                <w:i/>
              </w:rPr>
            </m:ctrlPr>
          </m:sSubPr>
          <m:e>
            <m:r>
              <w:rPr>
                <w:rFonts w:ascii="Cambria Math" w:hAnsi="Cambria Math"/>
              </w:rPr>
              <m:t>Y</m:t>
            </m:r>
          </m:e>
          <m:sub>
            <m:r>
              <w:rPr>
                <w:rFonts w:ascii="Cambria Math" w:hAnsi="Cambria Math"/>
              </w:rPr>
              <m:t>i,t=1</m:t>
            </m:r>
          </m:sub>
        </m:sSub>
      </m:oMath>
      <w:r w:rsidRPr="005119DA">
        <w:t xml:space="preserve"> if it receives treatment than it would otherwise). I now examine the ability of the second stage estimation (which simply involves replacing the weighted population expectations in equation </w:t>
      </w:r>
      <w:r w:rsidR="00247F3D">
        <w:t>(</w:t>
      </w:r>
      <w:r w:rsidRPr="005119DA">
        <w:t>13</w:t>
      </w:r>
      <w:r w:rsidR="00247F3D">
        <w:t>)</w:t>
      </w:r>
      <w:r w:rsidRPr="005119DA">
        <w:t xml:space="preserve"> with their sample counterparts) to recover this treatment effect. In addition to the results obtained with weights derived from GME Logit and ML Logit first steps, I also show the results for the unweighted (or equal weighted) estimator. This estimator is biased and not consistent with the true ATT but is shown to give researchers an idea of what to expect when unconditional parallel trends assumption is violated in the underlying data, but</w:t>
      </w:r>
      <w:r>
        <w:t xml:space="preserve"> the analysis does not account for the violation.</w:t>
      </w:r>
    </w:p>
    <w:p w14:paraId="76683C2F" w14:textId="77777777" w:rsidR="00137D7B" w:rsidRDefault="00137D7B" w:rsidP="000C2B8F"/>
    <w:p w14:paraId="24FBC24D" w14:textId="77777777" w:rsidR="00137D7B" w:rsidRDefault="00137D7B" w:rsidP="000C2B8F"/>
    <w:p w14:paraId="338EB50D" w14:textId="77777777" w:rsidR="00137D7B" w:rsidRPr="00C25688" w:rsidRDefault="00137D7B" w:rsidP="000C2B8F">
      <w:pPr>
        <w:rPr>
          <w:highlight w:val="yellow"/>
        </w:rPr>
      </w:pPr>
    </w:p>
    <w:p w14:paraId="6E4463A5" w14:textId="77777777" w:rsidR="00364DB7" w:rsidRPr="00FB1D7E" w:rsidRDefault="00364DB7" w:rsidP="003A1464">
      <w:pPr>
        <w:ind w:firstLine="0"/>
        <w:rPr>
          <w:sz w:val="16"/>
          <w:szCs w:val="16"/>
        </w:rPr>
      </w:pPr>
    </w:p>
    <w:p w14:paraId="14ECAB47" w14:textId="1ECC55DC" w:rsidR="00FB17AC" w:rsidRDefault="00364DB7" w:rsidP="003973DB">
      <w:pPr>
        <w:pStyle w:val="Caption"/>
        <w:keepNext/>
        <w:ind w:firstLine="0"/>
        <w:rPr>
          <w:noProof/>
        </w:rPr>
      </w:pPr>
      <w:bookmarkStart w:id="130" w:name="_Toc203147358"/>
      <w:r>
        <w:lastRenderedPageBreak/>
        <w:t xml:space="preserve">Table </w:t>
      </w:r>
      <w:fldSimple w:instr=" SEQ Table \* ARABIC ">
        <w:r w:rsidR="008B593D">
          <w:rPr>
            <w:noProof/>
          </w:rPr>
          <w:t>19</w:t>
        </w:r>
      </w:fldSimple>
      <w:r>
        <w:rPr>
          <w:noProof/>
        </w:rPr>
        <w:t xml:space="preserve"> </w:t>
      </w:r>
      <w:r w:rsidRPr="00772EDF">
        <w:rPr>
          <w:noProof/>
        </w:rPr>
        <w:t>Second Stage regression results.</w:t>
      </w:r>
      <w:bookmarkEnd w:id="130"/>
      <w:r w:rsidRPr="00772EDF">
        <w:rPr>
          <w:noProof/>
        </w:rPr>
        <w:t xml:space="preserve"> </w:t>
      </w:r>
    </w:p>
    <w:p w14:paraId="50AFB3EA" w14:textId="63857145" w:rsidR="00364DB7" w:rsidRDefault="00364DB7" w:rsidP="003973DB">
      <w:pPr>
        <w:pStyle w:val="Caption"/>
        <w:keepNext/>
        <w:ind w:firstLine="0"/>
      </w:pPr>
      <w:r w:rsidRPr="00772EDF">
        <w:rPr>
          <w:noProof/>
        </w:rPr>
        <w:t>See above for specification of each case. The true ATT is 2.0. Column headers indicate the model used for first stage propensity score estimation.</w:t>
      </w:r>
    </w:p>
    <w:tbl>
      <w:tblPr>
        <w:tblW w:w="0" w:type="auto"/>
        <w:tblLook w:val="04A0" w:firstRow="1" w:lastRow="0" w:firstColumn="1" w:lastColumn="0" w:noHBand="0" w:noVBand="1"/>
      </w:tblPr>
      <w:tblGrid>
        <w:gridCol w:w="1836"/>
        <w:gridCol w:w="756"/>
        <w:gridCol w:w="756"/>
        <w:gridCol w:w="1096"/>
        <w:gridCol w:w="836"/>
        <w:gridCol w:w="836"/>
        <w:gridCol w:w="1096"/>
      </w:tblGrid>
      <w:tr w:rsidR="00364DB7" w14:paraId="5468F18F" w14:textId="77777777" w:rsidTr="00D1714B">
        <w:tc>
          <w:tcPr>
            <w:tcW w:w="0" w:type="auto"/>
          </w:tcPr>
          <w:p w14:paraId="7F960553" w14:textId="77777777" w:rsidR="00364DB7" w:rsidRPr="00C25688" w:rsidRDefault="00364DB7" w:rsidP="000C2B8F">
            <w:pPr>
              <w:rPr>
                <w:highlight w:val="yellow"/>
              </w:rPr>
            </w:pPr>
          </w:p>
        </w:tc>
        <w:tc>
          <w:tcPr>
            <w:tcW w:w="0" w:type="auto"/>
            <w:gridSpan w:val="3"/>
          </w:tcPr>
          <w:p w14:paraId="395741E1" w14:textId="77777777" w:rsidR="00364DB7" w:rsidRPr="005119DA" w:rsidRDefault="00364DB7" w:rsidP="00D5061E">
            <w:pPr>
              <w:ind w:firstLine="0"/>
              <w:jc w:val="center"/>
            </w:pPr>
            <w:r w:rsidRPr="005119DA">
              <w:t>MSE</w:t>
            </w:r>
          </w:p>
        </w:tc>
        <w:tc>
          <w:tcPr>
            <w:tcW w:w="0" w:type="auto"/>
            <w:gridSpan w:val="3"/>
          </w:tcPr>
          <w:p w14:paraId="638730D3" w14:textId="77777777" w:rsidR="00364DB7" w:rsidRPr="005119DA" w:rsidRDefault="00364DB7" w:rsidP="00476784">
            <w:pPr>
              <w:ind w:firstLine="0"/>
              <w:jc w:val="center"/>
            </w:pPr>
            <w:r w:rsidRPr="005119DA">
              <w:t>Bias</w:t>
            </w:r>
          </w:p>
        </w:tc>
      </w:tr>
      <w:tr w:rsidR="00364DB7" w14:paraId="240DD060" w14:textId="77777777" w:rsidTr="00D1714B">
        <w:tc>
          <w:tcPr>
            <w:tcW w:w="0" w:type="auto"/>
          </w:tcPr>
          <w:p w14:paraId="5907CBCC" w14:textId="65385D88" w:rsidR="00364DB7" w:rsidRPr="00C25688" w:rsidRDefault="00997C68" w:rsidP="0005539B">
            <w:pPr>
              <w:rPr>
                <w:highlight w:val="yellow"/>
              </w:rPr>
            </w:pPr>
            <w:r w:rsidRPr="00997C68">
              <w:t>Case</w:t>
            </w:r>
          </w:p>
        </w:tc>
        <w:tc>
          <w:tcPr>
            <w:tcW w:w="0" w:type="auto"/>
          </w:tcPr>
          <w:p w14:paraId="1B222A94" w14:textId="77777777" w:rsidR="00364DB7" w:rsidRPr="005119DA" w:rsidRDefault="00364DB7" w:rsidP="00D5061E">
            <w:pPr>
              <w:ind w:firstLine="0"/>
              <w:jc w:val="left"/>
              <w:rPr>
                <w:sz w:val="18"/>
                <w:szCs w:val="18"/>
              </w:rPr>
            </w:pPr>
            <w:r>
              <w:rPr>
                <w:sz w:val="18"/>
                <w:szCs w:val="18"/>
              </w:rPr>
              <w:t>G</w:t>
            </w:r>
            <w:r w:rsidRPr="005119DA">
              <w:rPr>
                <w:sz w:val="18"/>
                <w:szCs w:val="18"/>
              </w:rPr>
              <w:t>ME</w:t>
            </w:r>
          </w:p>
        </w:tc>
        <w:tc>
          <w:tcPr>
            <w:tcW w:w="0" w:type="auto"/>
          </w:tcPr>
          <w:p w14:paraId="08C81E99" w14:textId="77777777" w:rsidR="00364DB7" w:rsidRPr="005119DA" w:rsidRDefault="00364DB7" w:rsidP="00D5061E">
            <w:pPr>
              <w:ind w:firstLine="0"/>
              <w:jc w:val="left"/>
              <w:rPr>
                <w:sz w:val="18"/>
                <w:szCs w:val="18"/>
              </w:rPr>
            </w:pPr>
            <w:r w:rsidRPr="005119DA">
              <w:rPr>
                <w:sz w:val="18"/>
                <w:szCs w:val="18"/>
              </w:rPr>
              <w:t>ML</w:t>
            </w:r>
          </w:p>
        </w:tc>
        <w:tc>
          <w:tcPr>
            <w:tcW w:w="0" w:type="auto"/>
          </w:tcPr>
          <w:p w14:paraId="004A9B38" w14:textId="77777777" w:rsidR="00364DB7" w:rsidRPr="005119DA" w:rsidRDefault="00364DB7" w:rsidP="00D5061E">
            <w:pPr>
              <w:ind w:firstLine="0"/>
              <w:rPr>
                <w:sz w:val="18"/>
                <w:szCs w:val="18"/>
              </w:rPr>
            </w:pPr>
            <w:r w:rsidRPr="005119DA">
              <w:rPr>
                <w:sz w:val="18"/>
                <w:szCs w:val="18"/>
              </w:rPr>
              <w:t>Unweighted</w:t>
            </w:r>
          </w:p>
        </w:tc>
        <w:tc>
          <w:tcPr>
            <w:tcW w:w="0" w:type="auto"/>
          </w:tcPr>
          <w:p w14:paraId="49315955" w14:textId="77777777" w:rsidR="00364DB7" w:rsidRPr="005119DA" w:rsidRDefault="00364DB7" w:rsidP="00D5061E">
            <w:pPr>
              <w:ind w:firstLine="0"/>
              <w:rPr>
                <w:sz w:val="18"/>
                <w:szCs w:val="18"/>
              </w:rPr>
            </w:pPr>
            <w:r>
              <w:rPr>
                <w:sz w:val="18"/>
                <w:szCs w:val="18"/>
              </w:rPr>
              <w:t>G</w:t>
            </w:r>
            <w:r w:rsidRPr="005119DA">
              <w:rPr>
                <w:sz w:val="18"/>
                <w:szCs w:val="18"/>
              </w:rPr>
              <w:t xml:space="preserve">ME </w:t>
            </w:r>
          </w:p>
        </w:tc>
        <w:tc>
          <w:tcPr>
            <w:tcW w:w="0" w:type="auto"/>
          </w:tcPr>
          <w:p w14:paraId="053CEF3F" w14:textId="77777777" w:rsidR="00364DB7" w:rsidRPr="005119DA" w:rsidRDefault="00364DB7" w:rsidP="00D5061E">
            <w:pPr>
              <w:ind w:firstLine="0"/>
              <w:rPr>
                <w:sz w:val="18"/>
                <w:szCs w:val="18"/>
              </w:rPr>
            </w:pPr>
            <w:r w:rsidRPr="005119DA">
              <w:rPr>
                <w:sz w:val="18"/>
                <w:szCs w:val="18"/>
              </w:rPr>
              <w:t>ML</w:t>
            </w:r>
          </w:p>
        </w:tc>
        <w:tc>
          <w:tcPr>
            <w:tcW w:w="0" w:type="auto"/>
          </w:tcPr>
          <w:p w14:paraId="0DB2EBD4" w14:textId="77777777" w:rsidR="00364DB7" w:rsidRPr="005119DA" w:rsidRDefault="00364DB7" w:rsidP="00D5061E">
            <w:pPr>
              <w:ind w:firstLine="0"/>
              <w:rPr>
                <w:sz w:val="18"/>
                <w:szCs w:val="18"/>
              </w:rPr>
            </w:pPr>
            <w:r w:rsidRPr="005119DA">
              <w:rPr>
                <w:sz w:val="18"/>
                <w:szCs w:val="18"/>
              </w:rPr>
              <w:t>Unweighted</w:t>
            </w:r>
          </w:p>
        </w:tc>
      </w:tr>
      <w:tr w:rsidR="00364DB7" w14:paraId="6AE66242" w14:textId="77777777" w:rsidTr="00D1714B">
        <w:tc>
          <w:tcPr>
            <w:tcW w:w="0" w:type="auto"/>
          </w:tcPr>
          <w:p w14:paraId="40FFBABB" w14:textId="77777777" w:rsidR="00364DB7" w:rsidRPr="005119DA" w:rsidRDefault="00364DB7" w:rsidP="00767635">
            <w:pPr>
              <w:ind w:firstLine="0"/>
            </w:pPr>
            <w:r w:rsidRPr="005119DA">
              <w:t>Baseline</w:t>
            </w:r>
          </w:p>
        </w:tc>
        <w:tc>
          <w:tcPr>
            <w:tcW w:w="0" w:type="auto"/>
          </w:tcPr>
          <w:p w14:paraId="2DAB7931" w14:textId="77777777" w:rsidR="00364DB7" w:rsidRPr="005119DA" w:rsidRDefault="00364DB7" w:rsidP="00767635">
            <w:pPr>
              <w:ind w:firstLine="0"/>
            </w:pPr>
            <w:r>
              <w:t>0.114</w:t>
            </w:r>
          </w:p>
        </w:tc>
        <w:tc>
          <w:tcPr>
            <w:tcW w:w="0" w:type="auto"/>
          </w:tcPr>
          <w:p w14:paraId="26551DCD" w14:textId="77777777" w:rsidR="00364DB7" w:rsidRPr="005119DA" w:rsidRDefault="00364DB7" w:rsidP="00767635">
            <w:pPr>
              <w:ind w:firstLine="0"/>
            </w:pPr>
            <w:r>
              <w:t>0.113</w:t>
            </w:r>
          </w:p>
        </w:tc>
        <w:tc>
          <w:tcPr>
            <w:tcW w:w="0" w:type="auto"/>
          </w:tcPr>
          <w:p w14:paraId="2A650283" w14:textId="77777777" w:rsidR="00364DB7" w:rsidRPr="005119DA" w:rsidRDefault="00364DB7" w:rsidP="00767635">
            <w:pPr>
              <w:ind w:firstLine="0"/>
            </w:pPr>
            <w:r>
              <w:t>0.244</w:t>
            </w:r>
          </w:p>
        </w:tc>
        <w:tc>
          <w:tcPr>
            <w:tcW w:w="0" w:type="auto"/>
          </w:tcPr>
          <w:p w14:paraId="001E288C" w14:textId="77777777" w:rsidR="00364DB7" w:rsidRPr="005119DA" w:rsidRDefault="00364DB7" w:rsidP="00767635">
            <w:pPr>
              <w:ind w:firstLine="0"/>
            </w:pPr>
            <w:r>
              <w:t>0.039</w:t>
            </w:r>
          </w:p>
        </w:tc>
        <w:tc>
          <w:tcPr>
            <w:tcW w:w="0" w:type="auto"/>
          </w:tcPr>
          <w:p w14:paraId="200624E1" w14:textId="77777777" w:rsidR="00364DB7" w:rsidRPr="005119DA" w:rsidRDefault="00364DB7" w:rsidP="00767635">
            <w:pPr>
              <w:ind w:firstLine="0"/>
            </w:pPr>
            <w:r>
              <w:t>0.039</w:t>
            </w:r>
          </w:p>
        </w:tc>
        <w:tc>
          <w:tcPr>
            <w:tcW w:w="0" w:type="auto"/>
          </w:tcPr>
          <w:p w14:paraId="26C1910D" w14:textId="77777777" w:rsidR="00364DB7" w:rsidRPr="005119DA" w:rsidRDefault="00364DB7" w:rsidP="00767635">
            <w:pPr>
              <w:ind w:firstLine="0"/>
            </w:pPr>
            <w:r>
              <w:t>0.076</w:t>
            </w:r>
          </w:p>
        </w:tc>
      </w:tr>
      <w:tr w:rsidR="00364DB7" w14:paraId="266B071D" w14:textId="77777777" w:rsidTr="00D1714B">
        <w:tc>
          <w:tcPr>
            <w:tcW w:w="0" w:type="auto"/>
          </w:tcPr>
          <w:p w14:paraId="23546335" w14:textId="77777777" w:rsidR="00364DB7" w:rsidRPr="005119DA" w:rsidRDefault="00364DB7" w:rsidP="00D5061E">
            <w:pPr>
              <w:ind w:firstLine="0"/>
            </w:pPr>
            <w:r w:rsidRPr="005119DA">
              <w:t>Small Sample</w:t>
            </w:r>
          </w:p>
        </w:tc>
        <w:tc>
          <w:tcPr>
            <w:tcW w:w="0" w:type="auto"/>
          </w:tcPr>
          <w:p w14:paraId="776EAB03" w14:textId="77777777" w:rsidR="00364DB7" w:rsidRPr="005119DA" w:rsidRDefault="00364DB7" w:rsidP="00D5061E">
            <w:pPr>
              <w:ind w:firstLine="0"/>
            </w:pPr>
            <w:r>
              <w:t>0.976</w:t>
            </w:r>
          </w:p>
        </w:tc>
        <w:tc>
          <w:tcPr>
            <w:tcW w:w="0" w:type="auto"/>
          </w:tcPr>
          <w:p w14:paraId="6BA38C38" w14:textId="77777777" w:rsidR="00364DB7" w:rsidRPr="005119DA" w:rsidRDefault="00364DB7" w:rsidP="00D5061E">
            <w:pPr>
              <w:ind w:firstLine="0"/>
            </w:pPr>
            <w:r>
              <w:t>1.485</w:t>
            </w:r>
          </w:p>
        </w:tc>
        <w:tc>
          <w:tcPr>
            <w:tcW w:w="0" w:type="auto"/>
          </w:tcPr>
          <w:p w14:paraId="7C474364" w14:textId="77777777" w:rsidR="00364DB7" w:rsidRPr="005119DA" w:rsidRDefault="00364DB7" w:rsidP="00D5061E">
            <w:pPr>
              <w:ind w:firstLine="0"/>
            </w:pPr>
            <w:r>
              <w:t>0.380</w:t>
            </w:r>
          </w:p>
        </w:tc>
        <w:tc>
          <w:tcPr>
            <w:tcW w:w="0" w:type="auto"/>
          </w:tcPr>
          <w:p w14:paraId="54F147B1" w14:textId="77777777" w:rsidR="00364DB7" w:rsidRPr="005119DA" w:rsidRDefault="00364DB7" w:rsidP="00D5061E">
            <w:pPr>
              <w:ind w:firstLine="0"/>
            </w:pPr>
            <w:r>
              <w:t>-0.739</w:t>
            </w:r>
          </w:p>
        </w:tc>
        <w:tc>
          <w:tcPr>
            <w:tcW w:w="0" w:type="auto"/>
          </w:tcPr>
          <w:p w14:paraId="47582E96" w14:textId="77777777" w:rsidR="00364DB7" w:rsidRPr="005119DA" w:rsidRDefault="00364DB7" w:rsidP="00D5061E">
            <w:pPr>
              <w:ind w:firstLine="0"/>
            </w:pPr>
            <w:r>
              <w:t>-0.908</w:t>
            </w:r>
          </w:p>
        </w:tc>
        <w:tc>
          <w:tcPr>
            <w:tcW w:w="0" w:type="auto"/>
          </w:tcPr>
          <w:p w14:paraId="1D000FCE" w14:textId="77777777" w:rsidR="00364DB7" w:rsidRPr="005119DA" w:rsidRDefault="00364DB7" w:rsidP="00D5061E">
            <w:pPr>
              <w:ind w:firstLine="0"/>
            </w:pPr>
            <w:r>
              <w:t>0.150</w:t>
            </w:r>
          </w:p>
        </w:tc>
      </w:tr>
      <w:tr w:rsidR="00364DB7" w14:paraId="6C06D3AE" w14:textId="77777777" w:rsidTr="00D1714B">
        <w:tc>
          <w:tcPr>
            <w:tcW w:w="0" w:type="auto"/>
          </w:tcPr>
          <w:p w14:paraId="72FC9CA1" w14:textId="77777777" w:rsidR="00364DB7" w:rsidRPr="005119DA" w:rsidRDefault="00364DB7" w:rsidP="00992597">
            <w:pPr>
              <w:ind w:firstLine="0"/>
            </w:pPr>
            <w:r w:rsidRPr="005119DA">
              <w:t>Rare Selection</w:t>
            </w:r>
          </w:p>
        </w:tc>
        <w:tc>
          <w:tcPr>
            <w:tcW w:w="0" w:type="auto"/>
          </w:tcPr>
          <w:p w14:paraId="6011B610" w14:textId="77777777" w:rsidR="00364DB7" w:rsidRPr="00C25688" w:rsidRDefault="00364DB7" w:rsidP="00992597">
            <w:pPr>
              <w:ind w:firstLine="0"/>
              <w:rPr>
                <w:highlight w:val="yellow"/>
              </w:rPr>
            </w:pPr>
            <w:r>
              <w:t>0</w:t>
            </w:r>
            <w:r w:rsidRPr="002C5422">
              <w:t>.073</w:t>
            </w:r>
          </w:p>
        </w:tc>
        <w:tc>
          <w:tcPr>
            <w:tcW w:w="0" w:type="auto"/>
          </w:tcPr>
          <w:p w14:paraId="22825B1B" w14:textId="77777777" w:rsidR="00364DB7" w:rsidRPr="00C25688" w:rsidRDefault="00364DB7" w:rsidP="00992597">
            <w:pPr>
              <w:ind w:firstLine="0"/>
              <w:rPr>
                <w:highlight w:val="yellow"/>
              </w:rPr>
            </w:pPr>
            <w:r>
              <w:t>0</w:t>
            </w:r>
            <w:r w:rsidRPr="002C5422">
              <w:t>.074</w:t>
            </w:r>
          </w:p>
        </w:tc>
        <w:tc>
          <w:tcPr>
            <w:tcW w:w="0" w:type="auto"/>
          </w:tcPr>
          <w:p w14:paraId="7DEDE5BC" w14:textId="77777777" w:rsidR="00364DB7" w:rsidRPr="00C25688" w:rsidRDefault="00364DB7" w:rsidP="00992597">
            <w:pPr>
              <w:ind w:firstLine="0"/>
              <w:rPr>
                <w:highlight w:val="yellow"/>
              </w:rPr>
            </w:pPr>
            <w:r>
              <w:t>0</w:t>
            </w:r>
            <w:r w:rsidRPr="002C5422">
              <w:t>.14</w:t>
            </w:r>
            <w:r>
              <w:t>9</w:t>
            </w:r>
          </w:p>
        </w:tc>
        <w:tc>
          <w:tcPr>
            <w:tcW w:w="0" w:type="auto"/>
          </w:tcPr>
          <w:p w14:paraId="2A934FB7" w14:textId="77777777" w:rsidR="00364DB7" w:rsidRPr="00C25688" w:rsidRDefault="00364DB7" w:rsidP="00992597">
            <w:pPr>
              <w:ind w:firstLine="0"/>
              <w:rPr>
                <w:highlight w:val="yellow"/>
              </w:rPr>
            </w:pPr>
            <w:r w:rsidRPr="00235B95">
              <w:t>-</w:t>
            </w:r>
            <w:r>
              <w:t>0</w:t>
            </w:r>
            <w:r w:rsidRPr="00235B95">
              <w:t>.01</w:t>
            </w:r>
            <w:r>
              <w:t>9</w:t>
            </w:r>
          </w:p>
        </w:tc>
        <w:tc>
          <w:tcPr>
            <w:tcW w:w="0" w:type="auto"/>
          </w:tcPr>
          <w:p w14:paraId="7065E10A" w14:textId="77777777" w:rsidR="00364DB7" w:rsidRPr="00C25688" w:rsidRDefault="00364DB7" w:rsidP="00992597">
            <w:pPr>
              <w:ind w:firstLine="0"/>
              <w:rPr>
                <w:highlight w:val="yellow"/>
              </w:rPr>
            </w:pPr>
            <w:r w:rsidRPr="009D2557">
              <w:t>-</w:t>
            </w:r>
            <w:r>
              <w:t>0</w:t>
            </w:r>
            <w:r w:rsidRPr="009D2557">
              <w:t>.02</w:t>
            </w:r>
            <w:r>
              <w:t>7</w:t>
            </w:r>
          </w:p>
        </w:tc>
        <w:tc>
          <w:tcPr>
            <w:tcW w:w="0" w:type="auto"/>
          </w:tcPr>
          <w:p w14:paraId="0F773A5E" w14:textId="77777777" w:rsidR="00364DB7" w:rsidRPr="00C25688" w:rsidRDefault="00364DB7" w:rsidP="00992597">
            <w:pPr>
              <w:ind w:firstLine="0"/>
              <w:rPr>
                <w:highlight w:val="yellow"/>
              </w:rPr>
            </w:pPr>
            <w:r>
              <w:t>0</w:t>
            </w:r>
            <w:r w:rsidRPr="00992597">
              <w:t>.280</w:t>
            </w:r>
          </w:p>
        </w:tc>
      </w:tr>
      <w:tr w:rsidR="00364DB7" w14:paraId="4F1F0DC2" w14:textId="77777777" w:rsidTr="00D1714B">
        <w:tc>
          <w:tcPr>
            <w:tcW w:w="0" w:type="auto"/>
          </w:tcPr>
          <w:p w14:paraId="5CF3A881" w14:textId="77777777" w:rsidR="00364DB7" w:rsidRPr="005119DA" w:rsidRDefault="00364DB7" w:rsidP="00D5061E">
            <w:pPr>
              <w:ind w:firstLine="0"/>
            </w:pPr>
            <w:r w:rsidRPr="005119DA">
              <w:t>Highly Collinear</w:t>
            </w:r>
          </w:p>
        </w:tc>
        <w:tc>
          <w:tcPr>
            <w:tcW w:w="0" w:type="auto"/>
          </w:tcPr>
          <w:p w14:paraId="0A944518" w14:textId="77777777" w:rsidR="00364DB7" w:rsidRPr="00040E3D" w:rsidRDefault="00364DB7" w:rsidP="00D5061E">
            <w:pPr>
              <w:ind w:firstLine="0"/>
            </w:pPr>
            <w:r w:rsidRPr="00040E3D">
              <w:t>0.032</w:t>
            </w:r>
          </w:p>
        </w:tc>
        <w:tc>
          <w:tcPr>
            <w:tcW w:w="0" w:type="auto"/>
          </w:tcPr>
          <w:p w14:paraId="752B503B" w14:textId="77777777" w:rsidR="00364DB7" w:rsidRPr="00C25688" w:rsidRDefault="00364DB7" w:rsidP="00D5061E">
            <w:pPr>
              <w:ind w:firstLine="0"/>
              <w:rPr>
                <w:highlight w:val="yellow"/>
              </w:rPr>
            </w:pPr>
            <w:r>
              <w:t>0</w:t>
            </w:r>
            <w:r w:rsidRPr="00040E3D">
              <w:t>.032</w:t>
            </w:r>
          </w:p>
        </w:tc>
        <w:tc>
          <w:tcPr>
            <w:tcW w:w="0" w:type="auto"/>
          </w:tcPr>
          <w:p w14:paraId="19B1CF36" w14:textId="77777777" w:rsidR="00364DB7" w:rsidRPr="00C25688" w:rsidRDefault="00364DB7" w:rsidP="00D5061E">
            <w:pPr>
              <w:ind w:firstLine="0"/>
              <w:rPr>
                <w:highlight w:val="yellow"/>
              </w:rPr>
            </w:pPr>
            <w:r>
              <w:t>0</w:t>
            </w:r>
            <w:r w:rsidRPr="00900A20">
              <w:t>.018</w:t>
            </w:r>
          </w:p>
        </w:tc>
        <w:tc>
          <w:tcPr>
            <w:tcW w:w="0" w:type="auto"/>
          </w:tcPr>
          <w:p w14:paraId="5567141F" w14:textId="77777777" w:rsidR="00364DB7" w:rsidRPr="00CB2748" w:rsidRDefault="00364DB7" w:rsidP="00D5061E">
            <w:pPr>
              <w:ind w:firstLine="0"/>
            </w:pPr>
            <w:r w:rsidRPr="00CB2748">
              <w:t>0 .122</w:t>
            </w:r>
          </w:p>
        </w:tc>
        <w:tc>
          <w:tcPr>
            <w:tcW w:w="0" w:type="auto"/>
          </w:tcPr>
          <w:p w14:paraId="6E7BCA5E" w14:textId="77777777" w:rsidR="00364DB7" w:rsidRPr="00C25688" w:rsidRDefault="00364DB7" w:rsidP="00D5061E">
            <w:pPr>
              <w:ind w:firstLine="0"/>
              <w:rPr>
                <w:highlight w:val="yellow"/>
              </w:rPr>
            </w:pPr>
            <w:r>
              <w:t>0</w:t>
            </w:r>
            <w:r w:rsidRPr="00FF5520">
              <w:t>.123</w:t>
            </w:r>
          </w:p>
        </w:tc>
        <w:tc>
          <w:tcPr>
            <w:tcW w:w="0" w:type="auto"/>
          </w:tcPr>
          <w:p w14:paraId="1E0F6193" w14:textId="77777777" w:rsidR="00364DB7" w:rsidRPr="00C25688" w:rsidRDefault="00364DB7" w:rsidP="00D5061E">
            <w:pPr>
              <w:ind w:firstLine="0"/>
              <w:rPr>
                <w:highlight w:val="yellow"/>
              </w:rPr>
            </w:pPr>
            <w:r w:rsidRPr="00CB2748">
              <w:t>0 .038</w:t>
            </w:r>
          </w:p>
        </w:tc>
      </w:tr>
    </w:tbl>
    <w:p w14:paraId="755F9EA5" w14:textId="77777777" w:rsidR="00364DB7" w:rsidRPr="00C25688" w:rsidRDefault="00364DB7" w:rsidP="000C2B8F">
      <w:pPr>
        <w:rPr>
          <w:highlight w:val="yellow"/>
        </w:rPr>
      </w:pPr>
    </w:p>
    <w:p w14:paraId="7056119B" w14:textId="77777777" w:rsidR="00364DB7" w:rsidRDefault="00364DB7" w:rsidP="000C2B8F">
      <w:r>
        <w:t>Table 4 shows the results of the second stage. In general, ML Logit and GME Logit perform equally well (when measured by bias or MSE) in recovering the true treatment effect. This is even the case when the first stage GME estimator has lower MSE (e.g. for small sample sizes). In the second stage, the parameter estimates of the selection equation are not explicitly used. Only the propensity (likelihood of selection into treatment conditional on the covariates) enters the second stage weighting scheme. Golan, Judge and Perloff (1996) show that the GME estimator performs equally well with ML Logit when comparing misclassification rates but has lower variance and lower MSE. Thus, the results of the second stage are not unexpected. However, researchers might still prefer to use the GME Logit for the first stage if estimating the parameters of the selection mechanism is important, since GME Logit has lower variance than ML Logit.</w:t>
      </w:r>
    </w:p>
    <w:p w14:paraId="30EE5647" w14:textId="77777777" w:rsidR="00364DB7" w:rsidRDefault="00364DB7" w:rsidP="00C2737B">
      <w:pPr>
        <w:pStyle w:val="Heading2"/>
      </w:pPr>
      <w:bookmarkStart w:id="131" w:name="_Toc203146487"/>
      <w:r>
        <w:t>Extension: Sub-population treatment effects</w:t>
      </w:r>
      <w:bookmarkEnd w:id="131"/>
    </w:p>
    <w:p w14:paraId="4270BC15" w14:textId="5BBD847C" w:rsidR="00364DB7" w:rsidRDefault="00364DB7" w:rsidP="000C2B8F">
      <w:pPr>
        <w:rPr>
          <w:rFonts w:ascii="Cambria Math" w:hAnsi="Cambria Math"/>
        </w:rPr>
      </w:pPr>
      <w:r>
        <w:t xml:space="preserve">So far, our treatment effect has been constant (set to 2.0 in the previous examples) regardless of the value of the covariates. Thus, although the </w:t>
      </w:r>
      <w:r w:rsidRPr="00C149C8">
        <w:t>baseline</w:t>
      </w:r>
      <w:r>
        <w:t xml:space="preserve"> values (</w:t>
      </w:r>
      <m:oMath>
        <m:sSub>
          <m:sSubPr>
            <m:ctrlPr>
              <w:rPr>
                <w:rFonts w:ascii="Cambria Math" w:hAnsi="Cambria Math"/>
              </w:rPr>
            </m:ctrlPr>
          </m:sSubPr>
          <m:e>
            <m:r>
              <w:rPr>
                <w:rFonts w:ascii="Cambria Math" w:hAnsi="Cambria Math"/>
              </w:rPr>
              <m:t>Y</m:t>
            </m:r>
          </m:e>
          <m:sub>
            <m:r>
              <m:rPr>
                <m:sty m:val="p"/>
              </m:rPr>
              <w:rPr>
                <w:rFonts w:ascii="Cambria Math" w:hAnsi="Cambria Math"/>
              </w:rPr>
              <m:t>0</m:t>
            </m:r>
          </m:sub>
        </m:sSub>
        <m:r>
          <m:rPr>
            <m:sty m:val="p"/>
          </m:rPr>
          <w:rPr>
            <w:rFonts w:ascii="Cambria Math" w:hAnsi="Cambria Math"/>
          </w:rPr>
          <m:t>=5+0.5</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+0.3</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ϵ</m:t>
            </m:r>
          </m:e>
          <m:sub>
            <m:r>
              <m:rPr>
                <m:sty m:val="p"/>
              </m:rPr>
              <w:rPr>
                <w:rFonts w:ascii="Cambria Math" w:hAnsi="Cambria Math"/>
              </w:rPr>
              <m:t>0</m:t>
            </m:r>
          </m:sub>
        </m:sSub>
      </m:oMath>
      <w:r>
        <w:t>), trend (</w:t>
      </w:r>
      <m:oMath>
        <m:sSub>
          <m:sSubPr>
            <m:ctrlPr>
              <w:rPr>
                <w:rFonts w:ascii="Cambria Math" w:hAnsi="Cambria Math"/>
              </w:rPr>
            </m:ctrlPr>
          </m:sSubPr>
          <m:e>
            <m:r>
              <m:rPr>
                <m:sty m:val="p"/>
              </m:rPr>
              <w:rPr>
                <w:rFonts w:ascii="Cambria Math" w:hAnsi="Cambria Math"/>
              </w:rPr>
              <m:t>Δ</m:t>
            </m:r>
          </m:e>
          <m:sub>
            <m:r>
              <m:rPr>
                <m:sty m:val="p"/>
              </m:rPr>
              <w:rPr>
                <w:rFonts w:ascii="Cambria Math" w:hAnsi="Cambria Math"/>
              </w:rPr>
              <m:t>0</m:t>
            </m:r>
          </m:sub>
        </m:sSub>
        <m:r>
          <m:rPr>
            <m:sty m:val="p"/>
          </m:rPr>
          <w:rPr>
            <w:rFonts w:ascii="Cambria Math" w:hAnsi="Cambria Math"/>
          </w:rPr>
          <m:t>=0.4</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-0.1</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oMath>
      <w:r>
        <w:t xml:space="preserve">) and selection into treatment </w:t>
      </w:r>
      <w:r>
        <w:rPr>
          <w:rFonts w:ascii="Cambria Math" w:hAnsi="Cambria Math"/>
        </w:rPr>
        <w:t xml:space="preserve"> (</w:t>
      </w:r>
      <m:oMath>
        <m:func>
          <m:funcPr>
            <m:ctrlPr>
              <w:rPr>
                <w:rFonts w:ascii="Cambria Math" w:hAnsi="Cambria Math"/>
              </w:rPr>
            </m:ctrlPr>
          </m:funcPr>
          <m:fName>
            <m:r>
              <m:rPr>
                <m:sty m:val="p"/>
              </m:rPr>
              <w:rPr>
                <w:rFonts w:ascii="Cambria Math" w:hAnsi="Cambria Math"/>
              </w:rPr>
              <m:t>Pr</m:t>
            </m:r>
          </m:fName>
          <m:e>
            <m:r>
              <m:rPr>
                <m:sty m:val="p"/>
              </m:rPr>
              <w:rPr>
                <w:rFonts w:ascii="Cambria Math" w:hAnsi="Cambria Math"/>
              </w:rPr>
              <m:t>(</m:t>
            </m:r>
            <m:r>
              <w:rPr>
                <w:rFonts w:ascii="Cambria Math" w:hAnsi="Cambria Math"/>
              </w:rPr>
              <m:t>D</m:t>
            </m:r>
            <m:r>
              <m:rPr>
                <m:sty m:val="p"/>
              </m:rPr>
              <w:rPr>
                <w:rFonts w:ascii="Cambria Math" w:hAnsi="Cambria Math"/>
              </w:rPr>
              <m:t>=1|</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e>
        </m:func>
        <m:r>
          <m:rPr>
            <m:sty m:val="p"/>
          </m:rPr>
          <w:rPr>
            <w:rFonts w:ascii="Cambria Math" w:hAnsi="Cambria Math"/>
          </w:rPr>
          <m:t>=</m:t>
        </m:r>
        <m:r>
          <w:rPr>
            <w:rFonts w:ascii="Cambria Math" w:hAnsi="Cambria Math"/>
          </w:rPr>
          <m:t>invlogit</m:t>
        </m:r>
        <m:d>
          <m:dPr>
            <m:ctrlPr>
              <w:rPr>
                <w:rFonts w:ascii="Cambria Math" w:hAnsi="Cambria Math"/>
              </w:rPr>
            </m:ctrlPr>
          </m:dPr>
          <m:e>
            <m:r>
              <m:rPr>
                <m:sty m:val="p"/>
              </m:rPr>
              <w:rPr>
                <w:rFonts w:ascii="Cambria Math" w:hAnsi="Cambria Math"/>
              </w:rPr>
              <m:t>0.5</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-0.8</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d>
      </m:oMath>
      <w:r>
        <w:rPr>
          <w:rFonts w:ascii="Cambria Math" w:hAnsi="Cambria Math"/>
        </w:rPr>
        <w:t xml:space="preserve"> all depend on the covariates, the treatment effect for the entire </w:t>
      </w:r>
      <w:r w:rsidRPr="00C149C8">
        <w:rPr>
          <w:rFonts w:ascii="Cambria Math" w:hAnsi="Cambria Math"/>
        </w:rPr>
        <w:t>population  remains constant</w:t>
      </w:r>
      <w:r>
        <w:rPr>
          <w:rFonts w:ascii="Cambria Math" w:hAnsi="Cambria Math"/>
        </w:rPr>
        <w:t xml:space="preserve"> regardless of the values of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ascii="Cambria Math" w:hAnsi="Cambria Math"/>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ascii="Cambria Math" w:hAnsi="Cambria Math"/>
        </w:rPr>
        <w:t xml:space="preserve">. This might not be an accurate way to model how treatment works. Going back to the job training example, we might imagine that younger and more skilled workers could benefit more from training. If </w:t>
      </w:r>
      <m:oMath>
        <m:sSub>
          <m:sSubPr>
            <m:ctrlPr>
              <w:rPr>
                <w:rFonts w:ascii="Cambria Math" w:hAnsi="Cambria Math"/>
                <w:i/>
              </w:rPr>
            </m:ctrlPr>
          </m:sSubPr>
          <m:e>
            <m:r>
              <w:rPr>
                <w:rFonts w:ascii="Cambria Math" w:hAnsi="Cambria Math"/>
              </w:rPr>
              <m:t>X</m:t>
            </m:r>
          </m:e>
          <m:sub>
            <m:r>
              <w:rPr>
                <w:rFonts w:ascii="Cambria Math" w:hAnsi="Cambria Math"/>
              </w:rPr>
              <m:t>1</m:t>
            </m:r>
          </m:sub>
        </m:sSub>
      </m:oMath>
      <w:r>
        <w:rPr>
          <w:rFonts w:ascii="Cambria Math" w:hAnsi="Cambria Math"/>
        </w:rPr>
        <w:t xml:space="preserve"> and </w:t>
      </w:r>
      <m:oMath>
        <m:sSub>
          <m:sSubPr>
            <m:ctrlPr>
              <w:rPr>
                <w:rFonts w:ascii="Cambria Math" w:hAnsi="Cambria Math"/>
                <w:i/>
              </w:rPr>
            </m:ctrlPr>
          </m:sSubPr>
          <m:e>
            <m:r>
              <w:rPr>
                <w:rFonts w:ascii="Cambria Math" w:hAnsi="Cambria Math"/>
              </w:rPr>
              <m:t>X</m:t>
            </m:r>
          </m:e>
          <m:sub>
            <m:r>
              <w:rPr>
                <w:rFonts w:ascii="Cambria Math" w:hAnsi="Cambria Math"/>
              </w:rPr>
              <m:t>2</m:t>
            </m:r>
          </m:sub>
        </m:sSub>
      </m:oMath>
      <w:r>
        <w:rPr>
          <w:rFonts w:ascii="Cambria Math" w:hAnsi="Cambria Math"/>
        </w:rPr>
        <w:t xml:space="preserve"> are workers’ ages and a proxy for skill, then the true treatment effect would be </w:t>
      </w:r>
      <m:oMath>
        <m:r>
          <w:rPr>
            <w:rFonts w:ascii="Cambria Math" w:hAnsi="Cambria Math"/>
          </w:rPr>
          <m:t>τ=g(</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ascii="Cambria Math" w:hAnsi="Cambria Math"/>
        </w:rPr>
        <w:t xml:space="preserve">. </w:t>
      </w:r>
      <w:r>
        <w:rPr>
          <w:rFonts w:ascii="Cambria Math" w:hAnsi="Cambria Math"/>
        </w:rPr>
        <w:lastRenderedPageBreak/>
        <w:t>Abadie’s weighting method above would still recover the population-wide ATT, even if the treatment effect is dependent on covariates</w:t>
      </w:r>
      <w:r w:rsidRPr="0028304E">
        <w:rPr>
          <w:rFonts w:ascii="Cambria Math" w:hAnsi="Cambria Math"/>
        </w:rPr>
        <w:t>.</w:t>
      </w:r>
      <w:r>
        <w:rPr>
          <w:rFonts w:ascii="Cambria Math" w:hAnsi="Cambria Math"/>
        </w:rPr>
        <w:t xml:space="preserve"> However, researchers might be interested in studying the treatment effect for a substratum of the population (for example, for younger workers, for </w:t>
      </w:r>
      <w:r w:rsidR="00A6091A">
        <w:rPr>
          <w:rFonts w:ascii="Cambria Math" w:hAnsi="Cambria Math"/>
        </w:rPr>
        <w:t>less skilled workers</w:t>
      </w:r>
      <w:r>
        <w:rPr>
          <w:rFonts w:ascii="Cambria Math" w:hAnsi="Cambria Math"/>
        </w:rPr>
        <w:t>, etc.). Abadie (2005) also suggests a way to estimate these subpopulation treatment effects, which is outlined below.</w:t>
      </w:r>
    </w:p>
    <w:p w14:paraId="79EC46BF" w14:textId="77777777" w:rsidR="00364DB7" w:rsidRDefault="00364DB7" w:rsidP="000C2B8F">
      <w:pPr>
        <w:rPr>
          <w:rFonts w:ascii="Cambria Math" w:hAnsi="Cambria Math"/>
        </w:rPr>
      </w:pPr>
      <w:r>
        <w:rPr>
          <w:rFonts w:ascii="Cambria Math" w:hAnsi="Cambria Math"/>
        </w:rPr>
        <w:t xml:space="preserve">Consider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ascii="Cambria Math" w:hAnsi="Cambria Math"/>
        </w:rPr>
        <w:t xml:space="preserve"> to be a deterministic function of the underlying covariates </w:t>
      </w:r>
      <m:oMath>
        <m:r>
          <w:rPr>
            <w:rFonts w:ascii="Cambria Math" w:hAnsi="Cambria Math"/>
          </w:rPr>
          <m:t>X</m:t>
        </m:r>
      </m:oMath>
      <w:r>
        <w:rPr>
          <w:rFonts w:ascii="Cambria Math" w:hAnsi="Cambria Math"/>
        </w:rPr>
        <w:t xml:space="preserve"> (for example,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Pr>
          <w:rFonts w:ascii="Cambria Math" w:hAnsi="Cambria Math"/>
        </w:rPr>
        <w:t xml:space="preserve"> maybe a subset of </w:t>
      </w:r>
      <m:oMath>
        <m:r>
          <w:rPr>
            <w:rFonts w:ascii="Cambria Math" w:hAnsi="Cambria Math"/>
          </w:rPr>
          <m:t>X</m:t>
        </m:r>
      </m:oMath>
      <w:r>
        <w:rPr>
          <w:rFonts w:ascii="Cambria Math" w:hAnsi="Cambria Math"/>
        </w:rPr>
        <w:t xml:space="preserve">, or may contain indicator variables for </w:t>
      </w:r>
      <m:oMath>
        <m:r>
          <w:rPr>
            <w:rFonts w:ascii="Cambria Math" w:hAnsi="Cambria Math"/>
          </w:rPr>
          <m:t>X</m:t>
        </m:r>
      </m:oMath>
      <w:r>
        <w:rPr>
          <w:rFonts w:ascii="Cambria Math" w:hAnsi="Cambria Math"/>
        </w:rPr>
        <w:t xml:space="preserve">). Let </w:t>
      </w:r>
      <m:oMath>
        <m:r>
          <m:rPr>
            <m:scr m:val="script"/>
          </m:rPr>
          <w:rPr>
            <w:rFonts w:ascii="Cambria Math" w:hAnsi="Cambria Math"/>
          </w:rPr>
          <m:t>G={</m:t>
        </m:r>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θ</m:t>
            </m:r>
          </m:e>
        </m:d>
        <m:r>
          <w:rPr>
            <w:rFonts w:ascii="Cambria Math" w:hAnsi="Cambria Math"/>
          </w:rPr>
          <m:t>|θ∈</m:t>
        </m:r>
        <m:r>
          <m:rPr>
            <m:sty m:val="p"/>
          </m:rPr>
          <w:rPr>
            <w:rFonts w:ascii="Cambria Math" w:hAnsi="Cambria Math"/>
          </w:rPr>
          <m:t>Θ</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r>
          <w:rPr>
            <w:rFonts w:ascii="Cambria Math" w:hAnsi="Cambria Math"/>
          </w:rPr>
          <m:t>}</m:t>
        </m:r>
      </m:oMath>
      <w:r>
        <w:rPr>
          <w:rFonts w:ascii="Cambria Math" w:hAnsi="Cambria Math"/>
        </w:rPr>
        <w:t xml:space="preserve"> be a class of approximating functions, square integrable with respect to </w:t>
      </w:r>
      <m:oMath>
        <m:func>
          <m:funcPr>
            <m:ctrlPr>
              <w:rPr>
                <w:rFonts w:ascii="Cambria Math" w:hAnsi="Cambria Math"/>
                <w:i/>
              </w:rPr>
            </m:ctrlPr>
          </m:funcPr>
          <m:fName>
            <m:r>
              <m:rPr>
                <m:sty m:val="p"/>
              </m:rPr>
              <w:rPr>
                <w:rFonts w:ascii="Cambria Math" w:hAnsi="Cambria Math"/>
              </w:rPr>
              <m:t>Pr</m:t>
            </m:r>
          </m:fNa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|D=1)</m:t>
            </m:r>
          </m:e>
        </m:func>
      </m:oMath>
      <w:r>
        <w:rPr>
          <w:rFonts w:ascii="Cambria Math" w:hAnsi="Cambria Math"/>
        </w:rPr>
        <w:t xml:space="preserve">. Then a least squares approximation from </w:t>
      </w:r>
      <m:oMath>
        <m:r>
          <m:rPr>
            <m:scr m:val="script"/>
          </m:rPr>
          <w:rPr>
            <w:rFonts w:ascii="Cambria Math" w:hAnsi="Cambria Math"/>
          </w:rPr>
          <m:t>G</m:t>
        </m:r>
      </m:oMath>
      <w:r>
        <w:rPr>
          <w:rFonts w:ascii="Cambria Math" w:hAnsi="Cambria Math"/>
        </w:rPr>
        <w:t xml:space="preserve"> to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d>
              <m:dPr>
                <m:ctrlPr>
                  <w:rPr>
                    <w:rFonts w:ascii="Cambria Math" w:hAnsi="Cambria Math"/>
                    <w:i/>
                  </w:rPr>
                </m:ctrlPr>
              </m:dPr>
              <m:e>
                <m:r>
                  <w:rPr>
                    <w:rFonts w:ascii="Cambria Math" w:hAnsi="Cambria Math"/>
                  </w:rPr>
                  <m:t>1</m:t>
                </m:r>
              </m:e>
            </m:d>
          </m:e>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,D=1</m:t>
            </m:r>
          </m:e>
        </m:d>
      </m:oMath>
      <w:r>
        <w:rPr>
          <w:rFonts w:ascii="Cambria Math" w:hAnsi="Cambria Math"/>
        </w:rPr>
        <w:t xml:space="preserve"> is given by </w:t>
      </w:r>
      <m:oMath>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oMath>
      <w:r>
        <w:rPr>
          <w:rFonts w:ascii="Cambria Math" w:hAnsi="Cambria Math"/>
        </w:rPr>
        <w:t>, where:</w:t>
      </w:r>
    </w:p>
    <w:p w14:paraId="7862F469" w14:textId="77777777" w:rsidR="00364DB7" w:rsidRPr="009B1463" w:rsidRDefault="003A650C" w:rsidP="000C2B8F">
      <m:oMathPara>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=argmi</m:t>
          </m:r>
          <m:sSub>
            <m:sSubPr>
              <m:ctrlPr>
                <w:rPr>
                  <w:rFonts w:ascii="Cambria Math" w:hAnsi="Cambria Math"/>
                  <w:i/>
                </w:rPr>
              </m:ctrlPr>
            </m:sSubPr>
            <m:e>
              <m:r>
                <w:rPr>
                  <w:rFonts w:ascii="Cambria Math" w:hAnsi="Cambria Math"/>
                </w:rPr>
                <m:t>n</m:t>
              </m:r>
            </m:e>
            <m:sub>
              <m:r>
                <w:rPr>
                  <w:rFonts w:ascii="Cambria Math" w:hAnsi="Cambria Math"/>
                </w:rPr>
                <m:t>θ∈</m:t>
              </m:r>
              <m:r>
                <m:rPr>
                  <m:sty m:val="p"/>
                </m:rPr>
                <w:rPr>
                  <w:rFonts w:ascii="Cambria Math" w:hAnsi="Cambria Math"/>
                </w:rPr>
                <m:t>Θ</m:t>
              </m:r>
            </m:sub>
          </m:sSub>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d>
                            <m:dPr>
                              <m:ctrlPr>
                                <w:rPr>
                                  <w:rFonts w:ascii="Cambria Math" w:hAnsi="Cambria Math"/>
                                  <w:i/>
                                </w:rPr>
                              </m:ctrlPr>
                            </m:dPr>
                            <m:e>
                              <m:r>
                                <w:rPr>
                                  <w:rFonts w:ascii="Cambria Math" w:hAnsi="Cambria Math"/>
                                </w:rPr>
                                <m:t>1</m:t>
                              </m:r>
                            </m:e>
                          </m:d>
                        </m:e>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,D=1</m:t>
                          </m:r>
                        </m:e>
                      </m:d>
                      <m:r>
                        <w:rPr>
                          <w:rFonts w:ascii="Cambria Math" w:hAnsi="Cambria Math"/>
                        </w:rPr>
                        <m:t>-g(</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;θ)</m:t>
                      </m:r>
                    </m:e>
                  </m:d>
                </m:e>
                <m:sup>
                  <m:r>
                    <w:rPr>
                      <w:rFonts w:ascii="Cambria Math" w:hAnsi="Cambria Math"/>
                    </w:rPr>
                    <m:t>2</m:t>
                  </m:r>
                </m:sup>
              </m:sSup>
            </m:e>
            <m:e>
              <m:r>
                <w:rPr>
                  <w:rFonts w:ascii="Cambria Math" w:hAnsi="Cambria Math"/>
                </w:rPr>
                <m:t>D=1</m:t>
              </m:r>
            </m:e>
          </m:d>
        </m:oMath>
      </m:oMathPara>
    </w:p>
    <w:p w14:paraId="0747570F" w14:textId="77777777" w:rsidR="00364DB7" w:rsidRPr="00E66CCE" w:rsidRDefault="00364DB7" w:rsidP="000C2B8F">
      <w:r>
        <w:t>(30)</w:t>
      </w:r>
    </w:p>
    <w:p w14:paraId="56E3981D" w14:textId="77777777" w:rsidR="00364DB7" w:rsidRDefault="00364DB7" w:rsidP="000C2B8F">
      <w:r>
        <w:t xml:space="preserve">For example, if </w:t>
      </w:r>
      <m:oMath>
        <m:r>
          <m:rPr>
            <m:scr m:val="script"/>
          </m:rPr>
          <w:rPr>
            <w:rFonts w:ascii="Cambria Math" w:hAnsi="Cambria Math"/>
          </w:rPr>
          <m:t>G={</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θ|θ∈</m:t>
        </m:r>
        <m:r>
          <m:rPr>
            <m:sty m:val="p"/>
          </m:rPr>
          <w:rPr>
            <w:rFonts w:ascii="Cambria Math" w:hAnsi="Cambria Math"/>
          </w:rPr>
          <m:t>Θ</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r>
          <w:rPr>
            <w:rFonts w:ascii="Cambria Math" w:hAnsi="Cambria Math"/>
          </w:rPr>
          <m:t>}</m:t>
        </m:r>
      </m:oMath>
      <w:r>
        <w:t xml:space="preserve"> then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defines a linear LS approximation to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1</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d>
              <m:dPr>
                <m:ctrlPr>
                  <w:rPr>
                    <w:rFonts w:ascii="Cambria Math" w:hAnsi="Cambria Math"/>
                    <w:i/>
                  </w:rPr>
                </m:ctrlPr>
              </m:dPr>
              <m:e>
                <m:r>
                  <w:rPr>
                    <w:rFonts w:ascii="Cambria Math" w:hAnsi="Cambria Math"/>
                  </w:rPr>
                  <m:t>1</m:t>
                </m:r>
              </m:e>
            </m:d>
          </m:e>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,D=1</m:t>
            </m:r>
          </m:e>
        </m:d>
      </m:oMath>
      <w:r>
        <w:t xml:space="preserve">. Abadie shows that the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can be recovered as:</w:t>
      </w:r>
    </w:p>
    <w:p w14:paraId="744F7D2E" w14:textId="77777777" w:rsidR="00364DB7" w:rsidRPr="00C83EAA" w:rsidRDefault="003A650C" w:rsidP="000C2B8F">
      <m:oMathPara>
        <m:oMath>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=argmi</m:t>
          </m:r>
          <m:sSub>
            <m:sSubPr>
              <m:ctrlPr>
                <w:rPr>
                  <w:rFonts w:ascii="Cambria Math" w:hAnsi="Cambria Math"/>
                  <w:i/>
                </w:rPr>
              </m:ctrlPr>
            </m:sSubPr>
            <m:e>
              <m:r>
                <w:rPr>
                  <w:rFonts w:ascii="Cambria Math" w:hAnsi="Cambria Math"/>
                </w:rPr>
                <m:t>n</m:t>
              </m:r>
            </m:e>
            <m:sub>
              <m:r>
                <w:rPr>
                  <w:rFonts w:ascii="Cambria Math" w:hAnsi="Cambria Math"/>
                </w:rPr>
                <m:t>θ∈</m:t>
              </m:r>
              <m:r>
                <m:rPr>
                  <m:sty m:val="p"/>
                </m:rPr>
                <w:rPr>
                  <w:rFonts w:ascii="Cambria Math" w:hAnsi="Cambria Math"/>
                </w:rPr>
                <m:t>Θ</m:t>
              </m:r>
            </m:sub>
          </m:sSub>
          <m:r>
            <m:rPr>
              <m:scr m:val="double-struck"/>
            </m:rPr>
            <w:rPr>
              <w:rFonts w:ascii="Cambria Math" w:hAnsi="Cambria Math"/>
            </w:rPr>
            <m:t>E</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Pr</m:t>
                  </m:r>
                </m:fName>
                <m:e>
                  <m:d>
                    <m:dPr>
                      <m:ctrlPr>
                        <w:rPr>
                          <w:rFonts w:ascii="Cambria Math" w:hAnsi="Cambria Math"/>
                          <w:i/>
                        </w:rPr>
                      </m:ctrlPr>
                    </m:dPr>
                    <m:e>
                      <m:r>
                        <w:rPr>
                          <w:rFonts w:ascii="Cambria Math" w:hAnsi="Cambria Math"/>
                        </w:rPr>
                        <m:t>D=1</m:t>
                      </m:r>
                    </m:e>
                    <m:e>
                      <m:r>
                        <w:rPr>
                          <w:rFonts w:ascii="Cambria Math" w:hAnsi="Cambria Math"/>
                        </w:rPr>
                        <m:t>X</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0</m:t>
                              </m:r>
                            </m:sub>
                          </m:sSub>
                          <m:r>
                            <w:rPr>
                              <w:rFonts w:ascii="Cambria Math" w:hAnsi="Cambria Math"/>
                            </w:rPr>
                            <m:t>⋅</m:t>
                          </m:r>
                          <m:d>
                            <m:dPr>
                              <m:ctrlPr>
                                <w:rPr>
                                  <w:rFonts w:ascii="Cambria Math" w:hAnsi="Cambria Math"/>
                                  <w:i/>
                                </w:rPr>
                              </m:ctrlPr>
                            </m:dPr>
                            <m:e>
                              <m:r>
                                <w:rPr>
                                  <w:rFonts w:ascii="Cambria Math" w:hAnsi="Cambria Math"/>
                                </w:rPr>
                                <m:t>Y(1)-Y</m:t>
                              </m:r>
                              <m:d>
                                <m:dPr>
                                  <m:ctrlPr>
                                    <w:rPr>
                                      <w:rFonts w:ascii="Cambria Math" w:hAnsi="Cambria Math"/>
                                      <w:i/>
                                    </w:rPr>
                                  </m:ctrlPr>
                                </m:dPr>
                                <m:e>
                                  <m:r>
                                    <w:rPr>
                                      <w:rFonts w:ascii="Cambria Math" w:hAnsi="Cambria Math"/>
                                    </w:rPr>
                                    <m:t>0</m:t>
                                  </m:r>
                                </m:e>
                              </m:d>
                            </m:e>
                          </m:d>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;θ</m:t>
                              </m:r>
                            </m:e>
                          </m:d>
                        </m:e>
                      </m:d>
                    </m:e>
                    <m:sup>
                      <m:r>
                        <w:rPr>
                          <w:rFonts w:ascii="Cambria Math" w:hAnsi="Cambria Math"/>
                        </w:rPr>
                        <m:t>2</m:t>
                      </m:r>
                    </m:sup>
                  </m:sSup>
                </m:e>
              </m:func>
            </m:e>
          </m:d>
        </m:oMath>
      </m:oMathPara>
    </w:p>
    <w:p w14:paraId="28823616" w14:textId="77777777" w:rsidR="00364DB7" w:rsidRDefault="00364DB7" w:rsidP="000C2B8F">
      <w:r>
        <w:t>(31)</w:t>
      </w:r>
    </w:p>
    <w:p w14:paraId="2661C4E2" w14:textId="77777777" w:rsidR="00364DB7" w:rsidRDefault="00364DB7" w:rsidP="000C2B8F">
      <w:r>
        <w:t xml:space="preserve">In the case when </w:t>
      </w:r>
      <m:oMath>
        <m:r>
          <m:rPr>
            <m:scr m:val="script"/>
          </m:rPr>
          <w:rPr>
            <w:rFonts w:ascii="Cambria Math" w:hAnsi="Cambria Math"/>
          </w:rPr>
          <m:t>G={</m:t>
        </m:r>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θ|θ∈</m:t>
        </m:r>
        <m:r>
          <m:rPr>
            <m:sty m:val="p"/>
          </m:rPr>
          <w:rPr>
            <w:rFonts w:ascii="Cambria Math" w:hAnsi="Cambria Math"/>
          </w:rPr>
          <m:t>Θ</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r>
          <w:rPr>
            <w:rFonts w:ascii="Cambria Math" w:hAnsi="Cambria Math"/>
          </w:rPr>
          <m:t>}</m:t>
        </m:r>
      </m:oMath>
      <w:r>
        <w:t>, this simply becomes weighted LS (with weights obtained from the first stage).</w:t>
      </w:r>
    </w:p>
    <w:p w14:paraId="0FCAD23E" w14:textId="2933C8C6" w:rsidR="00364DB7" w:rsidRPr="00301A46" w:rsidRDefault="00364DB7" w:rsidP="000C2B8F">
      <w:r w:rsidRPr="00301A46">
        <w:t xml:space="preserve">It is known (see </w:t>
      </w:r>
      <w:r w:rsidRPr="00301A46">
        <w:fldChar w:fldCharType="begin"/>
      </w:r>
      <w:r w:rsidRPr="00301A46">
        <w:instrText xml:space="preserve"> ADDIN ZOTERO_ITEM CSL_CITATION {"citationID":"lNKnDkPw","properties":{"formattedCitation":"(Golan, Judge, and Miller 1996; Golan 2007)","plainCitation":"(Golan, Judge, and Miller 1996; Golan 2007)","noteIndex":0},"citationItems":[{"id":338,"uris":["http://zotero.org/users/1226582/items/4UTDHRGI"],"itemData":{"id":338,"type":"book","call-number":"HB139 .G632 1996","collection-title":"Series in financial economics and quantitative analysis","event-place":"Chichester [England] ; New York","ISBN":"978-0-471-95311-1","number-of-pages":"307","publisher":"Wiley","publisher-place":"Chichester [England] ; New York","source":"Library of Congress ISBN","title":"Maximum entropy econometrics: robust estimation with limited data","title-short":"Maximum entropy econometrics","author":[{"family":"Golan","given":"Amos"},{"family":"Judge","given":"George G."},{"family":"Miller","given":"Douglas"}],"issued":{"date-parts":[["1996"]]}}},{"id":337,"uris":["http://zotero.org/users/1226582/items/2GWPZ84M"],"itemData":{"id":337,"type":"article-journal","container-title":"Foundations and Trends® in Econometrics","DOI":"10.1561/0800000004","ISSN":"1551-3076, 1551-3084","issue":"1–2","language":"en","page":"1-145","source":"CrossRef","title":"Information and Entropy Econometrics — A Review and Synthesis","volume":"2","author":[{"family":"Golan","given":"Amos"}],"issued":{"date-parts":[["2007"]]}}}],"schema":"https://github.com/citation-style-language/schema/raw/master/csl-citation.json"} </w:instrText>
      </w:r>
      <w:r w:rsidRPr="00301A46">
        <w:fldChar w:fldCharType="separate"/>
      </w:r>
      <w:r w:rsidRPr="00301A46">
        <w:rPr>
          <w:noProof/>
        </w:rPr>
        <w:t>(Golan, Judge, and Miller 1996; Golan 2007)</w:t>
      </w:r>
      <w:r w:rsidRPr="00301A46">
        <w:fldChar w:fldCharType="end"/>
      </w:r>
      <w:r w:rsidRPr="00301A46">
        <w:t xml:space="preserve"> that the generalized maximum entropy linear model (GME Linear) is superior to LS for finite samples and ill-behaved data. Thus, it is natural to extend the weighted LS </w:t>
      </w:r>
      <w:r>
        <w:t xml:space="preserve">(WLS or weighted LS) </w:t>
      </w:r>
      <w:r w:rsidRPr="00301A46">
        <w:t xml:space="preserve">proposed </w:t>
      </w:r>
      <w:r w:rsidR="0052513D">
        <w:t>by</w:t>
      </w:r>
      <w:r w:rsidRPr="00301A46">
        <w:t xml:space="preserve"> Abadie to a weighted GME approach, to see how it performs. To test this, I replace the constant treatment effect </w:t>
      </w:r>
      <m:oMath>
        <m:r>
          <w:rPr>
            <w:rFonts w:ascii="Cambria Math" w:hAnsi="Cambria Math"/>
          </w:rPr>
          <m:t>τ=2.0</m:t>
        </m:r>
      </m:oMath>
      <w:r w:rsidRPr="00301A46">
        <w:t xml:space="preserve"> with</w:t>
      </w:r>
    </w:p>
    <w:p w14:paraId="72F05A94" w14:textId="77777777" w:rsidR="00364DB7" w:rsidRPr="00C149C8" w:rsidRDefault="00364DB7" w:rsidP="000C2B8F">
      <w:pPr>
        <w:rPr>
          <w:rFonts w:eastAsiaTheme="minorEastAsia"/>
        </w:rPr>
      </w:pPr>
      <m:oMathPara>
        <m:oMath>
          <m:r>
            <w:rPr>
              <w:rFonts w:ascii="Cambria Math" w:hAnsi="Cambria Math"/>
            </w:rPr>
            <m:t>τ=2.0+0.5</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-0.3</m:t>
          </m:r>
          <m:sSub>
            <m:sSubPr>
              <m:ctrlPr>
                <w:rPr>
                  <w:rFonts w:ascii="Cambria Math" w:hAnsi="Cambria Math"/>
                  <w:i/>
                </w:rPr>
              </m:ctrlPr>
            </m:sSubPr>
            <m:e>
              <m:r>
                <w:rPr>
                  <w:rFonts w:ascii="Cambria Math" w:hAnsi="Cambria Math"/>
                </w:rPr>
                <m:t>X</m:t>
              </m:r>
            </m:e>
            <m:sub>
              <m:r>
                <w:rPr>
                  <w:rFonts w:ascii="Cambria Math" w:hAnsi="Cambria Math"/>
                </w:rPr>
                <m:t>2</m:t>
              </m:r>
            </m:sub>
          </m:sSub>
        </m:oMath>
      </m:oMathPara>
    </w:p>
    <w:p w14:paraId="09CFD99A" w14:textId="77777777" w:rsidR="00364DB7" w:rsidRPr="00301A46" w:rsidRDefault="00364DB7" w:rsidP="000C2B8F">
      <w:r>
        <w:rPr>
          <w:rFonts w:eastAsiaTheme="minorEastAsia"/>
        </w:rPr>
        <w:t>(32)</w:t>
      </w:r>
    </w:p>
    <w:p w14:paraId="05DBA9C3" w14:textId="537FB422" w:rsidR="00364DB7" w:rsidRDefault="00364DB7" w:rsidP="000C2B8F">
      <w:r>
        <w:t xml:space="preserve">Both weighted LS regression and weighted GME regression should be consistent estimators of the conditional average treatment effect (32). </w:t>
      </w:r>
      <w:r w:rsidRPr="00301A46">
        <w:t xml:space="preserve">For the </w:t>
      </w:r>
      <w:r>
        <w:t>weights</w:t>
      </w:r>
      <w:r w:rsidRPr="00301A46">
        <w:t xml:space="preserve">, I use the predicted </w:t>
      </w:r>
      <w:r>
        <w:t xml:space="preserve">selection </w:t>
      </w:r>
      <w:r w:rsidRPr="00301A46">
        <w:t xml:space="preserve">probabilities </w:t>
      </w:r>
      <w:r>
        <w:t xml:space="preserve">obtained by performing a GME Logit in the first stage </w:t>
      </w:r>
      <m:oMath>
        <m:sSub>
          <m:sSubPr>
            <m:ctrlPr>
              <w:rPr>
                <w:rFonts w:ascii="Cambria Math" w:hAnsi="Cambria Math"/>
                <w:i/>
              </w:rPr>
            </m:ctrlPr>
          </m:sSubPr>
          <m:e>
            <m:r>
              <w:rPr>
                <w:rFonts w:ascii="Cambria Math" w:hAnsi="Cambria Math"/>
              </w:rPr>
              <m:t>ω</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Pr</m:t>
            </m:r>
          </m:fName>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=1|</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oMath>
      <w:r>
        <w:t xml:space="preserve">. Since the GME Logit function in Stata does not accept weights, I obtain GME results by multiplying each observation by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ω</m:t>
                </m:r>
              </m:e>
              <m:sub>
                <m:r>
                  <w:rPr>
                    <w:rFonts w:ascii="Cambria Math" w:hAnsi="Cambria Math"/>
                  </w:rPr>
                  <m:t>i</m:t>
                </m:r>
              </m:sub>
            </m:sSub>
          </m:e>
        </m:rad>
      </m:oMath>
      <w:r>
        <w:t>.</w:t>
      </w:r>
    </w:p>
    <w:p w14:paraId="78FCC4EC" w14:textId="0DC58A5B" w:rsidR="005A12B5" w:rsidRDefault="005A12B5" w:rsidP="005A12B5">
      <w:r>
        <w:lastRenderedPageBreak/>
        <w:t xml:space="preserve">I briefly summarize the GME Linear approach, but for details see </w:t>
      </w:r>
      <w:r w:rsidR="00C275B7">
        <w:t xml:space="preserve">Golan, Judge, and Miller (1996). </w:t>
      </w:r>
      <w:r>
        <w:t xml:space="preserve">The generalized maximum entropy (GME) method </w:t>
      </w:r>
      <w:r w:rsidR="00C275B7">
        <w:t>reparametrizes</w:t>
      </w:r>
      <w:r>
        <w:t xml:space="preserve"> the coefficients and error terms of a linear model as expectations over discrete support spaces, each associated with a set of unknown probabilities. Estimation then proceeds by selecting the set of probabilities that maximize the joint Shannon entropy of the coefficients and error distributions, subject to the constraint that the </w:t>
      </w:r>
      <w:r w:rsidR="00E25730">
        <w:t>reparametrized</w:t>
      </w:r>
      <w:r>
        <w:t xml:space="preserve"> model is consistent with the observed data.</w:t>
      </w:r>
      <w:r w:rsidR="00926438">
        <w:t xml:space="preserve"> That is, we rewrite the model </w:t>
      </w:r>
      <m:oMath>
        <m:r>
          <w:rPr>
            <w:rFonts w:ascii="Cambria Math" w:hAnsi="Cambria Math"/>
          </w:rPr>
          <m:t>Y=</m:t>
        </m:r>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β+ϵ</m:t>
        </m:r>
      </m:oMath>
      <w:r w:rsidR="0012252E">
        <w:t xml:space="preserve"> as:</w:t>
      </w:r>
    </w:p>
    <w:p w14:paraId="7AE7A0A0" w14:textId="04EF3D2A" w:rsidR="0012252E" w:rsidRPr="00B85CA5" w:rsidRDefault="0012252E" w:rsidP="005A12B5">
      <m:oMathPara>
        <m:oMath>
          <m:r>
            <w:rPr>
              <w:rFonts w:ascii="Cambria Math" w:hAnsi="Cambria Math"/>
            </w:rPr>
            <m:t>Y=XZp+Vw</m:t>
          </m:r>
        </m:oMath>
      </m:oMathPara>
    </w:p>
    <w:p w14:paraId="1D2A155F" w14:textId="62FF0667" w:rsidR="00B85CA5" w:rsidRDefault="00B85CA5" w:rsidP="005A12B5">
      <w:r>
        <w:t>(33)</w:t>
      </w:r>
    </w:p>
    <w:p w14:paraId="141B8BB8" w14:textId="142908CC" w:rsidR="005A12B5" w:rsidRDefault="00B85CA5" w:rsidP="002E7799">
      <w:pPr>
        <w:ind w:firstLine="0"/>
      </w:pPr>
      <w:r>
        <w:t xml:space="preserve">where </w:t>
      </w:r>
      <w:r w:rsidR="008B0AF4">
        <w:t xml:space="preserve">Y is an </w:t>
      </w:r>
      <m:oMath>
        <m:r>
          <w:rPr>
            <w:rFonts w:ascii="Cambria Math" w:hAnsi="Cambria Math"/>
          </w:rPr>
          <m:t>N×1</m:t>
        </m:r>
      </m:oMath>
      <w:r w:rsidR="008B0AF4">
        <w:t xml:space="preserve"> vector of outcomes, </w:t>
      </w:r>
      <m:oMath>
        <m:r>
          <w:rPr>
            <w:rFonts w:ascii="Cambria Math" w:hAnsi="Cambria Math"/>
          </w:rPr>
          <m:t>X</m:t>
        </m:r>
      </m:oMath>
      <w:r w:rsidR="008B0AF4">
        <w:t xml:space="preserve"> is </w:t>
      </w:r>
      <w:r w:rsidR="00237891">
        <w:t xml:space="preserve">a </w:t>
      </w:r>
      <m:oMath>
        <m:r>
          <w:rPr>
            <w:rFonts w:ascii="Cambria Math" w:hAnsi="Cambria Math"/>
          </w:rPr>
          <m:t>(N×M)</m:t>
        </m:r>
      </m:oMath>
      <w:r w:rsidR="00237891">
        <w:t xml:space="preserve"> matrix of covariates, </w:t>
      </w:r>
      <m:oMath>
        <m:r>
          <w:rPr>
            <w:rFonts w:ascii="Cambria Math" w:hAnsi="Cambria Math"/>
          </w:rPr>
          <m:t>Z</m:t>
        </m:r>
      </m:oMath>
      <w:r w:rsidR="000351D6">
        <w:t xml:space="preserve"> be a </w:t>
      </w:r>
      <m:oMath>
        <m:r>
          <w:rPr>
            <w:rFonts w:ascii="Cambria Math" w:hAnsi="Cambria Math"/>
          </w:rPr>
          <m:t>M×(M⋅K)</m:t>
        </m:r>
      </m:oMath>
      <w:r w:rsidR="00355295">
        <w:t xml:space="preserve"> </w:t>
      </w:r>
      <w:r w:rsidR="004E2FF8">
        <w:t xml:space="preserve">matrix (the </w:t>
      </w:r>
      <m:oMath>
        <m:r>
          <w:rPr>
            <w:rFonts w:ascii="Cambria Math" w:hAnsi="Cambria Math"/>
          </w:rPr>
          <m:t>β</m:t>
        </m:r>
      </m:oMath>
      <w:r w:rsidR="004E2FF8">
        <w:t xml:space="preserve"> support), </w:t>
      </w:r>
      <m:oMath>
        <m:r>
          <w:rPr>
            <w:rFonts w:ascii="Cambria Math" w:hAnsi="Cambria Math"/>
          </w:rPr>
          <m:t>p</m:t>
        </m:r>
      </m:oMath>
      <w:r w:rsidR="004E2FF8">
        <w:t xml:space="preserve"> is a</w:t>
      </w:r>
      <w:r w:rsidR="0013615E">
        <w:t xml:space="preserve"> </w:t>
      </w:r>
      <m:oMath>
        <m:r>
          <w:rPr>
            <w:rFonts w:ascii="Cambria Math" w:hAnsi="Cambria Math"/>
          </w:rPr>
          <m:t>M⋅K×1</m:t>
        </m:r>
      </m:oMath>
      <w:r w:rsidR="009057C3">
        <w:t xml:space="preserve"> vector of </w:t>
      </w:r>
      <w:r w:rsidR="00A66156">
        <w:t>probabilities</w:t>
      </w:r>
      <w:r w:rsidR="00FF22C6">
        <w:t xml:space="preserve">, </w:t>
      </w:r>
      <m:oMath>
        <m:r>
          <w:rPr>
            <w:rFonts w:ascii="Cambria Math" w:hAnsi="Cambria Math"/>
          </w:rPr>
          <m:t>V</m:t>
        </m:r>
      </m:oMath>
      <w:r w:rsidR="00FF22C6">
        <w:t xml:space="preserve"> is </w:t>
      </w:r>
      <m:oMath>
        <m:r>
          <w:rPr>
            <w:rFonts w:ascii="Cambria Math" w:hAnsi="Cambria Math"/>
          </w:rPr>
          <m:t>N×(N⋅K)</m:t>
        </m:r>
      </m:oMath>
      <w:r w:rsidR="008E05E7">
        <w:t xml:space="preserve"> matrix (the error support) and </w:t>
      </w:r>
      <m:oMath>
        <m:r>
          <w:rPr>
            <w:rFonts w:ascii="Cambria Math" w:hAnsi="Cambria Math"/>
          </w:rPr>
          <m:t>w</m:t>
        </m:r>
      </m:oMath>
      <w:r w:rsidR="008E05E7">
        <w:t xml:space="preserve"> is an </w:t>
      </w:r>
      <m:oMath>
        <m:r>
          <w:rPr>
            <w:rFonts w:ascii="Cambria Math" w:hAnsi="Cambria Math"/>
          </w:rPr>
          <m:t>N⋅K×1</m:t>
        </m:r>
      </m:oMath>
      <w:r w:rsidR="00A8217B">
        <w:t xml:space="preserve"> vector (the error probability weights). Here N is the number of observations, </w:t>
      </w:r>
      <w:r w:rsidR="005C706C">
        <w:t>M</w:t>
      </w:r>
      <w:r w:rsidR="00A8217B">
        <w:t xml:space="preserve"> is the number of covariates associated with each observation, </w:t>
      </w:r>
      <w:r w:rsidR="005C706C">
        <w:t xml:space="preserve">K is the size of the </w:t>
      </w:r>
      <w:r w:rsidR="0024410C">
        <w:t xml:space="preserve">beta </w:t>
      </w:r>
      <w:r w:rsidR="005C706C">
        <w:t>support and error</w:t>
      </w:r>
      <w:r w:rsidR="0024410C">
        <w:t xml:space="preserve"> support spaces.</w:t>
      </w:r>
      <w:r w:rsidR="00495E49">
        <w:t xml:space="preserve"> We perform a similar </w:t>
      </w:r>
      <w:r w:rsidR="00335B84">
        <w:t xml:space="preserve">joint </w:t>
      </w:r>
      <w:r w:rsidR="00B340CE">
        <w:t>entropy maximization</w:t>
      </w:r>
      <w:r w:rsidR="00335B84">
        <w:t xml:space="preserve"> of </w:t>
      </w:r>
      <m:oMath>
        <m:r>
          <w:rPr>
            <w:rFonts w:ascii="Cambria Math" w:hAnsi="Cambria Math"/>
          </w:rPr>
          <m:t>p</m:t>
        </m:r>
      </m:oMath>
      <w:r w:rsidR="00495E49">
        <w:t xml:space="preserve"> </w:t>
      </w:r>
      <w:r w:rsidR="00B340CE">
        <w:t xml:space="preserve">and </w:t>
      </w:r>
      <m:oMath>
        <m:r>
          <w:rPr>
            <w:rFonts w:ascii="Cambria Math" w:hAnsi="Cambria Math"/>
          </w:rPr>
          <m:t>w</m:t>
        </m:r>
      </m:oMath>
      <w:r w:rsidR="00B340CE">
        <w:t xml:space="preserve"> subject moment and adding up constraints. Each parameter estimate is given by </w:t>
      </w:r>
      <m:oMath>
        <m:sSub>
          <m:sSubPr>
            <m:ctrlPr>
              <w:rPr>
                <w:rFonts w:ascii="Cambria Math" w:hAnsi="Cambria Math"/>
                <w:i/>
              </w:rPr>
            </m:ctrlPr>
          </m:sSubPr>
          <m:e>
            <m:r>
              <w:rPr>
                <w:rFonts w:ascii="Cambria Math" w:hAnsi="Cambria Math"/>
              </w:rPr>
              <m:t>β</m:t>
            </m:r>
          </m:e>
          <m:sub>
            <m:r>
              <w:rPr>
                <w:rFonts w:ascii="Cambria Math" w:hAnsi="Cambria Math"/>
              </w:rPr>
              <m:t>m</m:t>
            </m:r>
          </m:sub>
        </m:sSub>
        <m:r>
          <w:rPr>
            <w:rFonts w:ascii="Cambria Math" w:hAnsi="Cambria Math"/>
          </w:rPr>
          <m:t>=</m:t>
        </m:r>
        <m:nary>
          <m:naryPr>
            <m:chr m:val="∑"/>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z</m:t>
                </m:r>
              </m:e>
              <m:sub>
                <m:r>
                  <w:rPr>
                    <w:rFonts w:ascii="Cambria Math" w:hAnsi="Cambria Math"/>
                  </w:rPr>
                  <m:t>k,m</m:t>
                </m:r>
              </m:sub>
            </m:sSub>
            <m:sSub>
              <m:sSubPr>
                <m:ctrlPr>
                  <w:rPr>
                    <w:rFonts w:ascii="Cambria Math" w:hAnsi="Cambria Math"/>
                    <w:i/>
                  </w:rPr>
                </m:ctrlPr>
              </m:sSubPr>
              <m:e>
                <m:r>
                  <w:rPr>
                    <w:rFonts w:ascii="Cambria Math" w:hAnsi="Cambria Math"/>
                  </w:rPr>
                  <m:t>p</m:t>
                </m:r>
              </m:e>
              <m:sub>
                <m:r>
                  <w:rPr>
                    <w:rFonts w:ascii="Cambria Math" w:hAnsi="Cambria Math"/>
                  </w:rPr>
                  <m:t>k,m</m:t>
                </m:r>
              </m:sub>
            </m:sSub>
          </m:e>
        </m:nary>
      </m:oMath>
      <w:r w:rsidR="00707532">
        <w:t>.</w:t>
      </w:r>
    </w:p>
    <w:p w14:paraId="7CEB7204" w14:textId="7FCBE097" w:rsidR="005A12B5" w:rsidRPr="00301A46" w:rsidRDefault="005A12B5" w:rsidP="005A12B5">
      <w:r>
        <w:t>GME is especially useful in situations involving small samples, multicollinearity, or misspecification, as it avoids strong distributional assumptions and provides stable estimates by focusing on the most conservative (least informative) distribution consistent with the data. The dual formulation of the GME problem, which involves solving for a set of Lagrange multipliers rather than estimating all weights directly, improves computational efficiency.</w:t>
      </w:r>
    </w:p>
    <w:p w14:paraId="570C55E3" w14:textId="0EB2D9F2" w:rsidR="00364DB7" w:rsidRDefault="00364DB7" w:rsidP="005C1B9B">
      <w:r w:rsidRPr="00301A46">
        <w:t xml:space="preserve">For the GME Linear estimation, </w:t>
      </w:r>
      <w:r>
        <w:t xml:space="preserve">we also need to specify a support space for the parameters and a support space for the errors. Since the model is now in a “weighted space” (each observation weighted by </w:t>
      </w:r>
      <m:oMath>
        <m:rad>
          <m:radPr>
            <m:degHide m:val="1"/>
            <m:ctrlPr>
              <w:rPr>
                <w:rFonts w:ascii="Cambria Math" w:hAnsi="Cambria Math"/>
                <w:i/>
              </w:rPr>
            </m:ctrlPr>
          </m:radPr>
          <m:deg/>
          <m:e>
            <m:sSub>
              <m:sSubPr>
                <m:ctrlPr>
                  <w:rPr>
                    <w:rFonts w:ascii="Cambria Math" w:hAnsi="Cambria Math"/>
                    <w:i/>
                  </w:rPr>
                </m:ctrlPr>
              </m:sSubPr>
              <m:e>
                <m:r>
                  <w:rPr>
                    <w:rFonts w:ascii="Cambria Math" w:hAnsi="Cambria Math"/>
                  </w:rPr>
                  <m:t>ω</m:t>
                </m:r>
              </m:e>
              <m:sub>
                <m:r>
                  <w:rPr>
                    <w:rFonts w:ascii="Cambria Math" w:hAnsi="Cambria Math"/>
                  </w:rPr>
                  <m:t>i</m:t>
                </m:r>
              </m:sub>
            </m:sSub>
          </m:e>
        </m:rad>
      </m:oMath>
      <w:r>
        <w:t xml:space="preserve">), the empirical </w:t>
      </w:r>
      <m:oMath>
        <m:r>
          <w:rPr>
            <w:rFonts w:ascii="Cambria Math" w:hAnsi="Cambria Math"/>
          </w:rPr>
          <m:t>±3σ</m:t>
        </m:r>
      </m:oMath>
      <w:r>
        <w:t xml:space="preserve"> rule is no longer appropriate. I also use a wide support space for the parameters, to capture extreme parameter values. Equation (3</w:t>
      </w:r>
      <w:r w:rsidR="00F44448">
        <w:t>4</w:t>
      </w:r>
      <w:r>
        <w:t>) specifies the support spaces:</w:t>
      </w:r>
    </w:p>
    <w:p w14:paraId="0F47BA36" w14:textId="77777777" w:rsidR="00364DB7" w:rsidRPr="00301A46" w:rsidRDefault="003A650C" w:rsidP="005C1B9B">
      <m:oMathPara>
        <m:oMath>
          <m:sSub>
            <m:sSubPr>
              <m:ctrlPr>
                <w:rPr>
                  <w:rFonts w:ascii="Cambria Math" w:hAnsi="Cambria Math"/>
                  <w:i/>
                </w:rPr>
              </m:ctrlPr>
            </m:sSubPr>
            <m:e>
              <m:r>
                <w:rPr>
                  <w:rFonts w:ascii="Cambria Math" w:hAnsi="Cambria Math"/>
                </w:rPr>
                <m:t>w</m:t>
              </m:r>
            </m:e>
            <m:sub>
              <m:r>
                <w:rPr>
                  <w:rFonts w:ascii="Cambria Math" w:hAnsi="Cambria Math"/>
                </w:rPr>
                <m:t>ih</m:t>
              </m:r>
            </m:sub>
          </m:sSub>
          <m:r>
            <w:rPr>
              <w:rFonts w:ascii="Cambria Math" w:hAnsi="Cambria Math"/>
            </w:rPr>
            <m:t>=</m:t>
          </m:r>
          <m:d>
            <m:dPr>
              <m:begChr m:val="["/>
              <m:endChr m:val="]"/>
              <m:ctrlPr>
                <w:rPr>
                  <w:rFonts w:ascii="Cambria Math" w:hAnsi="Cambria Math"/>
                  <w:i/>
                </w:rPr>
              </m:ctrlPr>
            </m:dPr>
            <m:e>
              <m:r>
                <w:rPr>
                  <w:rFonts w:ascii="Cambria Math" w:hAnsi="Cambria Math"/>
                </w:rPr>
                <m:t>-100, -91.67,…0, …, 91.67, 100</m:t>
              </m:r>
            </m:e>
          </m:d>
          <m:r>
            <w:rPr>
              <w:rFonts w:ascii="Cambria Math" w:hAnsi="Cambria Math"/>
            </w:rPr>
            <m:t>;{h:</m:t>
          </m:r>
          <m:d>
            <m:dPr>
              <m:begChr m:val="["/>
              <m:endChr m:val="]"/>
              <m:ctrlPr>
                <w:rPr>
                  <w:rFonts w:ascii="Cambria Math" w:hAnsi="Cambria Math"/>
                  <w:i/>
                </w:rPr>
              </m:ctrlPr>
            </m:dPr>
            <m:e>
              <m:r>
                <w:rPr>
                  <w:rFonts w:ascii="Cambria Math" w:hAnsi="Cambria Math"/>
                </w:rPr>
                <m:t>1,25</m:t>
              </m:r>
            </m:e>
          </m:d>
          <m:r>
            <w:rPr>
              <w:rFonts w:ascii="Cambria Math" w:hAnsi="Cambria Math"/>
            </w:rPr>
            <m:t>}</m:t>
          </m:r>
          <m:r>
            <m:rPr>
              <m:sty m:val="p"/>
            </m:rPr>
            <w:rPr>
              <w:rFonts w:ascii="Cambria Math" w:hAnsi="Cambria Math"/>
            </w:rPr>
            <w:br/>
          </m:r>
        </m:oMath>
        <m:oMath>
          <m:r>
            <w:rPr>
              <w:rFonts w:ascii="Cambria Math" w:hAnsi="Cambria Math"/>
            </w:rPr>
            <m:t>Z=</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-100</m:t>
                    </m:r>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100</m:t>
                    </m:r>
                    <m:ctrlPr>
                      <w:rPr>
                        <w:rFonts w:ascii="Cambria Math" w:eastAsia="Cambria Math" w:hAnsi="Cambria Math" w:cs="Cambria Math"/>
                        <w:i/>
                      </w:rPr>
                    </m:ctrlPr>
                  </m:e>
                </m:mr>
                <m:mr>
                  <m:e>
                    <m:r>
                      <w:rPr>
                        <w:rFonts w:ascii="Cambria Math" w:eastAsia="Cambria Math" w:hAnsi="Cambria Math" w:cs="Cambria Math"/>
                      </w:rPr>
                      <m:t>-100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100</m:t>
                    </m:r>
                  </m:e>
                </m:mr>
                <m:mr>
                  <m:e>
                    <m:r>
                      <w:rPr>
                        <w:rFonts w:ascii="Cambria Math" w:hAnsi="Cambria Math"/>
                      </w:rPr>
                      <m:t>-100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100</m:t>
                    </m:r>
                  </m:e>
                </m:mr>
              </m:m>
            </m:e>
          </m:d>
        </m:oMath>
      </m:oMathPara>
    </w:p>
    <w:p w14:paraId="4DBF6DCD" w14:textId="7DBFBF15" w:rsidR="00364DB7" w:rsidRDefault="00364DB7" w:rsidP="000D2FDD">
      <w:r w:rsidRPr="00301A46">
        <w:t>(3</w:t>
      </w:r>
      <w:r w:rsidR="00707532">
        <w:t>4</w:t>
      </w:r>
      <w:r w:rsidRPr="00301A46">
        <w:t>)</w:t>
      </w:r>
    </w:p>
    <w:p w14:paraId="43E4368D" w14:textId="77777777" w:rsidR="00364DB7" w:rsidRDefault="00364DB7" w:rsidP="000D2FDD">
      <w:r>
        <w:lastRenderedPageBreak/>
        <w:t xml:space="preserve">The error support space for each observation </w:t>
      </w:r>
      <m:oMath>
        <m:sSub>
          <m:sSubPr>
            <m:ctrlPr>
              <w:rPr>
                <w:rFonts w:ascii="Cambria Math" w:hAnsi="Cambria Math"/>
                <w:i/>
              </w:rPr>
            </m:ctrlPr>
          </m:sSubPr>
          <m:e>
            <m:r>
              <w:rPr>
                <w:rFonts w:ascii="Cambria Math" w:hAnsi="Cambria Math"/>
              </w:rPr>
              <m:t>w</m:t>
            </m:r>
          </m:e>
          <m:sub>
            <m:r>
              <w:rPr>
                <w:rFonts w:ascii="Cambria Math" w:hAnsi="Cambria Math"/>
              </w:rPr>
              <m:t>i</m:t>
            </m:r>
          </m:sub>
        </m:sSub>
      </m:oMath>
      <w:r>
        <w:t xml:space="preserve"> is an equally spaced vector of size 25, ranging from -100 to 100. The parameter support space is a </w:t>
      </w:r>
      <m:oMath>
        <m:r>
          <w:rPr>
            <w:rFonts w:ascii="Cambria Math" w:hAnsi="Cambria Math"/>
          </w:rPr>
          <m:t>3×3</m:t>
        </m:r>
      </m:oMath>
      <w:r>
        <w:t xml:space="preserve"> matrix with each parameter having the support space </w:t>
      </w:r>
      <m:oMath>
        <m:r>
          <w:rPr>
            <w:rFonts w:ascii="Cambria Math" w:hAnsi="Cambria Math"/>
          </w:rPr>
          <m:t>[-100, 0, 100]</m:t>
        </m:r>
      </m:oMath>
      <w:r>
        <w:t>.</w:t>
      </w:r>
    </w:p>
    <w:p w14:paraId="250D9A56" w14:textId="77777777" w:rsidR="00364DB7" w:rsidRDefault="00364DB7" w:rsidP="000D2FDD">
      <w:r>
        <w:t>Table 5 shows weighted LS and OLS results in head-to-head comparison. In general, both methods behave similarly and are successful at obtaining the conditional average treatment effect. However, GME Logit has significantly lower variance in the case of highly collinear variables. The weighted LS regression has over 300 times the MSE as the GME estimator. Thus, researchers should prefer the GME based estimator since it performs as well as WLS in all circumstances and strictly better when covariates are highly collinear.</w:t>
      </w:r>
    </w:p>
    <w:p w14:paraId="15E6AA4A" w14:textId="77777777" w:rsidR="00364DB7" w:rsidRDefault="00364DB7" w:rsidP="000D2FDD"/>
    <w:p w14:paraId="4D1F9294" w14:textId="77777777" w:rsidR="00364DB7" w:rsidRDefault="00364DB7" w:rsidP="000D2FDD"/>
    <w:p w14:paraId="4F470C5C" w14:textId="77777777" w:rsidR="00364DB7" w:rsidRDefault="00364DB7" w:rsidP="000D2FDD"/>
    <w:p w14:paraId="73B20208" w14:textId="77777777" w:rsidR="00364DB7" w:rsidRDefault="00364DB7" w:rsidP="000D2FDD"/>
    <w:p w14:paraId="0F04DA3B" w14:textId="77777777" w:rsidR="00364DB7" w:rsidRDefault="00364DB7" w:rsidP="000D2FDD"/>
    <w:p w14:paraId="4834BD82" w14:textId="77777777" w:rsidR="00364DB7" w:rsidRPr="00301A46" w:rsidRDefault="00364DB7" w:rsidP="000D2FDD"/>
    <w:p w14:paraId="27F45693" w14:textId="095F486B" w:rsidR="00FB17AC" w:rsidRDefault="00364DB7" w:rsidP="009921DA">
      <w:pPr>
        <w:pStyle w:val="Caption"/>
        <w:keepNext/>
        <w:ind w:firstLine="0"/>
        <w:rPr>
          <w:noProof/>
        </w:rPr>
      </w:pPr>
      <w:bookmarkStart w:id="132" w:name="_Toc203147359"/>
      <w:r>
        <w:t xml:space="preserve">Table </w:t>
      </w:r>
      <w:fldSimple w:instr=" SEQ Table \* ARABIC ">
        <w:r w:rsidR="008B593D">
          <w:rPr>
            <w:noProof/>
          </w:rPr>
          <w:t>20</w:t>
        </w:r>
      </w:fldSimple>
      <w:r>
        <w:rPr>
          <w:noProof/>
        </w:rPr>
        <w:t xml:space="preserve"> </w:t>
      </w:r>
      <w:r w:rsidRPr="00044E69">
        <w:rPr>
          <w:noProof/>
        </w:rPr>
        <w:t>Estimate of the conditional average treatment effect.</w:t>
      </w:r>
      <w:bookmarkEnd w:id="132"/>
      <w:r w:rsidRPr="00044E69">
        <w:rPr>
          <w:noProof/>
        </w:rPr>
        <w:t xml:space="preserve"> </w:t>
      </w:r>
    </w:p>
    <w:p w14:paraId="2A570749" w14:textId="56737FA2" w:rsidR="00364DB7" w:rsidRDefault="00364DB7" w:rsidP="009921DA">
      <w:pPr>
        <w:pStyle w:val="Caption"/>
        <w:keepNext/>
        <w:ind w:firstLine="0"/>
      </w:pPr>
      <w:r w:rsidRPr="00044E69">
        <w:rPr>
          <w:noProof/>
        </w:rPr>
        <w:t xml:space="preserve">The true conditional treatment effect is </w:t>
      </w:r>
      <m:oMath>
        <m:r>
          <w:rPr>
            <w:rFonts w:ascii="Cambria Math" w:hAnsi="Cambria Math"/>
            <w:noProof/>
          </w:rPr>
          <m:t>τ(</m:t>
        </m:r>
        <m:sSub>
          <m:sSubPr>
            <m:ctrlPr>
              <w:rPr>
                <w:rFonts w:ascii="Cambria Math" w:hAnsi="Cambria Math"/>
                <w:noProof/>
              </w:rPr>
            </m:ctrlPr>
          </m:sSubPr>
          <m:e>
            <m:r>
              <w:rPr>
                <w:rFonts w:ascii="Cambria Math" w:hAnsi="Cambria Math"/>
                <w:noProof/>
              </w:rPr>
              <m:t>X</m:t>
            </m:r>
          </m:e>
          <m:sub>
            <m:r>
              <w:rPr>
                <w:rFonts w:ascii="Cambria Math" w:hAnsi="Cambria Math"/>
                <w:noProof/>
              </w:rPr>
              <m:t>1</m:t>
            </m:r>
          </m:sub>
        </m:sSub>
        <m:r>
          <w:rPr>
            <w:rFonts w:ascii="Cambria Math" w:hAnsi="Cambria Math"/>
            <w:noProof/>
          </w:rPr>
          <m:t>,</m:t>
        </m:r>
        <m:sSub>
          <m:sSubPr>
            <m:ctrlPr>
              <w:rPr>
                <w:rFonts w:ascii="Cambria Math" w:hAnsi="Cambria Math"/>
                <w:noProof/>
              </w:rPr>
            </m:ctrlPr>
          </m:sSubPr>
          <m:e>
            <m:r>
              <w:rPr>
                <w:rFonts w:ascii="Cambria Math" w:hAnsi="Cambria Math"/>
                <w:noProof/>
              </w:rPr>
              <m:t>X</m:t>
            </m:r>
          </m:e>
          <m:sub>
            <m:r>
              <w:rPr>
                <w:rFonts w:ascii="Cambria Math" w:hAnsi="Cambria Math"/>
                <w:noProof/>
              </w:rPr>
              <m:t>2</m:t>
            </m:r>
          </m:sub>
        </m:sSub>
        <m:r>
          <w:rPr>
            <w:rFonts w:ascii="Cambria Math" w:hAnsi="Cambria Math"/>
            <w:noProof/>
          </w:rPr>
          <m:t xml:space="preserve"> )=2.0+0.5</m:t>
        </m:r>
        <m:sSub>
          <m:sSubPr>
            <m:ctrlPr>
              <w:rPr>
                <w:rFonts w:ascii="Cambria Math" w:hAnsi="Cambria Math"/>
                <w:noProof/>
              </w:rPr>
            </m:ctrlPr>
          </m:sSubPr>
          <m:e>
            <m:r>
              <w:rPr>
                <w:rFonts w:ascii="Cambria Math" w:hAnsi="Cambria Math"/>
                <w:noProof/>
              </w:rPr>
              <m:t>X</m:t>
            </m:r>
          </m:e>
          <m:sub>
            <m:r>
              <w:rPr>
                <w:rFonts w:ascii="Cambria Math" w:hAnsi="Cambria Math"/>
                <w:noProof/>
              </w:rPr>
              <m:t>1</m:t>
            </m:r>
          </m:sub>
        </m:sSub>
        <m:r>
          <w:rPr>
            <w:rFonts w:ascii="Cambria Math" w:hAnsi="Cambria Math"/>
            <w:noProof/>
          </w:rPr>
          <m:t>-0.3</m:t>
        </m:r>
        <m:sSub>
          <m:sSubPr>
            <m:ctrlPr>
              <w:rPr>
                <w:rFonts w:ascii="Cambria Math" w:hAnsi="Cambria Math"/>
                <w:noProof/>
              </w:rPr>
            </m:ctrlPr>
          </m:sSubPr>
          <m:e>
            <m:r>
              <w:rPr>
                <w:rFonts w:ascii="Cambria Math" w:hAnsi="Cambria Math"/>
                <w:noProof/>
              </w:rPr>
              <m:t>X</m:t>
            </m:r>
          </m:e>
          <m:sub>
            <m:r>
              <w:rPr>
                <w:rFonts w:ascii="Cambria Math" w:hAnsi="Cambria Math"/>
                <w:noProof/>
              </w:rPr>
              <m:t>2</m:t>
            </m:r>
          </m:sub>
        </m:sSub>
      </m:oMath>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415"/>
        <w:gridCol w:w="653"/>
        <w:gridCol w:w="653"/>
        <w:gridCol w:w="580"/>
        <w:gridCol w:w="653"/>
        <w:gridCol w:w="653"/>
        <w:gridCol w:w="653"/>
        <w:gridCol w:w="580"/>
        <w:gridCol w:w="580"/>
        <w:gridCol w:w="701"/>
        <w:gridCol w:w="580"/>
        <w:gridCol w:w="701"/>
        <w:gridCol w:w="580"/>
      </w:tblGrid>
      <w:tr w:rsidR="00364DB7" w14:paraId="437A0BF7" w14:textId="77777777" w:rsidTr="009921DA">
        <w:trPr>
          <w:trHeight w:val="320"/>
        </w:trPr>
        <w:tc>
          <w:tcPr>
            <w:tcW w:w="0" w:type="auto"/>
            <w:tcBorders>
              <w:top w:val="single" w:sz="4" w:space="0" w:color="auto"/>
              <w:left w:val="single" w:sz="4" w:space="0" w:color="auto"/>
              <w:bottom w:val="nil"/>
              <w:right w:val="single" w:sz="4" w:space="0" w:color="auto"/>
            </w:tcBorders>
            <w:shd w:val="clear" w:color="000000" w:fill="FFFFFF"/>
            <w:noWrap/>
            <w:tcMar>
              <w:top w:w="15" w:type="dxa"/>
              <w:left w:w="15" w:type="dxa"/>
              <w:bottom w:w="0" w:type="dxa"/>
              <w:right w:w="15" w:type="dxa"/>
            </w:tcMar>
            <w:vAlign w:val="bottom"/>
            <w:hideMark/>
          </w:tcPr>
          <w:p w14:paraId="67BF33F0" w14:textId="77777777" w:rsidR="00364DB7" w:rsidRDefault="00364DB7">
            <w:pPr>
              <w:spacing w:line="240" w:lineRule="auto"/>
              <w:ind w:firstLine="0"/>
              <w:jc w:val="left"/>
              <w:rPr>
                <w:rFonts w:ascii="Aptos Narrow" w:eastAsia="Times New Roman" w:hAnsi="Aptos Narrow"/>
                <w:color w:val="000000"/>
              </w:rPr>
            </w:pPr>
          </w:p>
        </w:tc>
        <w:tc>
          <w:tcPr>
            <w:tcW w:w="0" w:type="auto"/>
            <w:gridSpan w:val="6"/>
            <w:tcBorders>
              <w:top w:val="single" w:sz="4" w:space="0" w:color="auto"/>
              <w:left w:val="single" w:sz="4" w:space="0" w:color="auto"/>
            </w:tcBorders>
            <w:shd w:val="clear" w:color="000000" w:fill="FFFFFF"/>
            <w:noWrap/>
            <w:tcMar>
              <w:top w:w="15" w:type="dxa"/>
              <w:left w:w="15" w:type="dxa"/>
              <w:bottom w:w="0" w:type="dxa"/>
              <w:right w:w="15" w:type="dxa"/>
            </w:tcMar>
            <w:vAlign w:val="bottom"/>
            <w:hideMark/>
          </w:tcPr>
          <w:p w14:paraId="2D3875C6" w14:textId="77777777" w:rsidR="00364DB7" w:rsidRDefault="00364DB7" w:rsidP="00F46AF8">
            <w:pPr>
              <w:ind w:firstLine="0"/>
              <w:jc w:val="center"/>
              <w:rPr>
                <w:rFonts w:ascii="Aptos Narrow" w:hAnsi="Aptos Narrow"/>
                <w:color w:val="000000"/>
              </w:rPr>
            </w:pPr>
            <w:r>
              <w:rPr>
                <w:rFonts w:ascii="Aptos Narrow" w:hAnsi="Aptos Narrow"/>
                <w:color w:val="000000"/>
              </w:rPr>
              <w:t>Bias</w:t>
            </w:r>
          </w:p>
        </w:tc>
        <w:tc>
          <w:tcPr>
            <w:tcW w:w="0" w:type="auto"/>
            <w:gridSpan w:val="6"/>
            <w:tcBorders>
              <w:top w:val="single" w:sz="4" w:space="0" w:color="auto"/>
            </w:tcBorders>
            <w:shd w:val="clear" w:color="000000" w:fill="FFFFFF"/>
            <w:noWrap/>
            <w:tcMar>
              <w:top w:w="15" w:type="dxa"/>
              <w:left w:w="15" w:type="dxa"/>
              <w:bottom w:w="0" w:type="dxa"/>
              <w:right w:w="15" w:type="dxa"/>
            </w:tcMar>
            <w:vAlign w:val="bottom"/>
            <w:hideMark/>
          </w:tcPr>
          <w:p w14:paraId="6A0B02DF" w14:textId="77777777" w:rsidR="00364DB7" w:rsidRDefault="00364DB7" w:rsidP="00F46AF8">
            <w:pPr>
              <w:ind w:firstLine="0"/>
              <w:jc w:val="center"/>
              <w:rPr>
                <w:rFonts w:ascii="Aptos Narrow" w:hAnsi="Aptos Narrow"/>
                <w:color w:val="000000"/>
              </w:rPr>
            </w:pPr>
            <w:r>
              <w:rPr>
                <w:rFonts w:ascii="Aptos Narrow" w:hAnsi="Aptos Narrow"/>
                <w:color w:val="000000"/>
              </w:rPr>
              <w:t>MSE</w:t>
            </w:r>
          </w:p>
        </w:tc>
      </w:tr>
      <w:tr w:rsidR="00364DB7" w14:paraId="74171225" w14:textId="77777777" w:rsidTr="009921DA">
        <w:trPr>
          <w:trHeight w:val="320"/>
        </w:trPr>
        <w:tc>
          <w:tcPr>
            <w:tcW w:w="0" w:type="auto"/>
            <w:tcBorders>
              <w:top w:val="nil"/>
              <w:left w:val="single" w:sz="4" w:space="0" w:color="auto"/>
              <w:bottom w:val="nil"/>
              <w:right w:val="single" w:sz="4" w:space="0" w:color="auto"/>
            </w:tcBorders>
            <w:shd w:val="clear" w:color="000000" w:fill="FFFFFF"/>
            <w:noWrap/>
            <w:tcMar>
              <w:top w:w="15" w:type="dxa"/>
              <w:left w:w="15" w:type="dxa"/>
              <w:bottom w:w="0" w:type="dxa"/>
              <w:right w:w="15" w:type="dxa"/>
            </w:tcMar>
            <w:vAlign w:val="bottom"/>
            <w:hideMark/>
          </w:tcPr>
          <w:p w14:paraId="3C29CC3C" w14:textId="77777777" w:rsidR="00364DB7" w:rsidRDefault="00364DB7" w:rsidP="00EB0F40">
            <w:pPr>
              <w:ind w:firstLine="0"/>
              <w:jc w:val="left"/>
              <w:rPr>
                <w:rFonts w:ascii="Aptos Narrow" w:hAnsi="Aptos Narrow"/>
                <w:color w:val="000000"/>
              </w:rPr>
            </w:pPr>
          </w:p>
        </w:tc>
        <w:tc>
          <w:tcPr>
            <w:tcW w:w="0" w:type="auto"/>
            <w:gridSpan w:val="2"/>
            <w:tcBorders>
              <w:left w:val="single" w:sz="4" w:space="0" w:color="auto"/>
              <w:bottom w:val="single" w:sz="4" w:space="0" w:color="auto"/>
            </w:tcBorders>
            <w:shd w:val="clear" w:color="000000" w:fill="FFFFFF"/>
            <w:noWrap/>
            <w:tcMar>
              <w:top w:w="15" w:type="dxa"/>
              <w:left w:w="15" w:type="dxa"/>
              <w:bottom w:w="0" w:type="dxa"/>
              <w:right w:w="15" w:type="dxa"/>
            </w:tcMar>
            <w:vAlign w:val="bottom"/>
            <w:hideMark/>
          </w:tcPr>
          <w:p w14:paraId="2A8CFAE8" w14:textId="77777777" w:rsidR="00364DB7" w:rsidRDefault="003A650C" w:rsidP="00EB0F40">
            <w:pPr>
              <w:ind w:firstLine="0"/>
              <w:rPr>
                <w:rFonts w:ascii="Aptos Narrow" w:hAnsi="Aptos Narrow"/>
                <w:color w:val="000000"/>
              </w:rPr>
            </w:pPr>
            <m:oMathPara>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0</m:t>
                    </m:r>
                  </m:sub>
                </m:sSub>
              </m:oMath>
            </m:oMathPara>
          </w:p>
        </w:tc>
        <w:tc>
          <w:tcPr>
            <w:tcW w:w="0" w:type="auto"/>
            <w:gridSpan w:val="2"/>
            <w:tcBorders>
              <w:bottom w:val="single" w:sz="4" w:space="0" w:color="auto"/>
            </w:tcBorders>
            <w:shd w:val="clear" w:color="000000" w:fill="FFFFFF"/>
            <w:noWrap/>
            <w:tcMar>
              <w:top w:w="15" w:type="dxa"/>
              <w:left w:w="15" w:type="dxa"/>
              <w:bottom w:w="0" w:type="dxa"/>
              <w:right w:w="15" w:type="dxa"/>
            </w:tcMar>
            <w:vAlign w:val="bottom"/>
            <w:hideMark/>
          </w:tcPr>
          <w:p w14:paraId="7D825957" w14:textId="77777777" w:rsidR="00364DB7" w:rsidRDefault="003A650C" w:rsidP="00AC2050">
            <w:pPr>
              <w:ind w:firstLine="0"/>
              <w:rPr>
                <w:rFonts w:ascii="Aptos Narrow" w:hAnsi="Aptos Narrow"/>
                <w:color w:val="000000"/>
              </w:rPr>
            </w:pPr>
            <m:oMathPara>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oMath>
            </m:oMathPara>
          </w:p>
        </w:tc>
        <w:tc>
          <w:tcPr>
            <w:tcW w:w="0" w:type="auto"/>
            <w:gridSpan w:val="2"/>
            <w:tcBorders>
              <w:bottom w:val="single" w:sz="4" w:space="0" w:color="auto"/>
            </w:tcBorders>
            <w:shd w:val="clear" w:color="000000" w:fill="FFFFFF"/>
            <w:noWrap/>
            <w:tcMar>
              <w:top w:w="15" w:type="dxa"/>
              <w:left w:w="15" w:type="dxa"/>
              <w:bottom w:w="0" w:type="dxa"/>
              <w:right w:w="15" w:type="dxa"/>
            </w:tcMar>
            <w:vAlign w:val="bottom"/>
            <w:hideMark/>
          </w:tcPr>
          <w:p w14:paraId="0CAA4E41" w14:textId="77777777" w:rsidR="00364DB7" w:rsidRDefault="003A650C" w:rsidP="00EB0F40">
            <w:pPr>
              <w:ind w:firstLine="0"/>
              <w:rPr>
                <w:rFonts w:ascii="Aptos Narrow" w:hAnsi="Aptos Narrow"/>
                <w:color w:val="000000"/>
              </w:rPr>
            </w:pPr>
            <m:oMathPara>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oMath>
            </m:oMathPara>
          </w:p>
        </w:tc>
        <w:tc>
          <w:tcPr>
            <w:tcW w:w="0" w:type="auto"/>
            <w:gridSpan w:val="2"/>
            <w:tcBorders>
              <w:bottom w:val="single" w:sz="4" w:space="0" w:color="auto"/>
            </w:tcBorders>
            <w:shd w:val="clear" w:color="000000" w:fill="FFFFFF"/>
            <w:noWrap/>
            <w:tcMar>
              <w:top w:w="15" w:type="dxa"/>
              <w:left w:w="15" w:type="dxa"/>
              <w:bottom w:w="0" w:type="dxa"/>
              <w:right w:w="15" w:type="dxa"/>
            </w:tcMar>
            <w:vAlign w:val="bottom"/>
            <w:hideMark/>
          </w:tcPr>
          <w:p w14:paraId="7C88B973" w14:textId="77777777" w:rsidR="00364DB7" w:rsidRDefault="003A650C" w:rsidP="00AC2050">
            <w:pPr>
              <w:ind w:firstLine="0"/>
              <w:rPr>
                <w:rFonts w:ascii="Aptos Narrow" w:hAnsi="Aptos Narrow"/>
                <w:color w:val="000000"/>
              </w:rPr>
            </w:pPr>
            <m:oMathPara>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0</m:t>
                    </m:r>
                  </m:sub>
                </m:sSub>
              </m:oMath>
            </m:oMathPara>
          </w:p>
        </w:tc>
        <w:tc>
          <w:tcPr>
            <w:tcW w:w="0" w:type="auto"/>
            <w:gridSpan w:val="2"/>
            <w:tcBorders>
              <w:bottom w:val="single" w:sz="4" w:space="0" w:color="auto"/>
            </w:tcBorders>
            <w:shd w:val="clear" w:color="000000" w:fill="FFFFFF"/>
            <w:noWrap/>
            <w:tcMar>
              <w:top w:w="15" w:type="dxa"/>
              <w:left w:w="15" w:type="dxa"/>
              <w:bottom w:w="0" w:type="dxa"/>
              <w:right w:w="15" w:type="dxa"/>
            </w:tcMar>
            <w:vAlign w:val="bottom"/>
            <w:hideMark/>
          </w:tcPr>
          <w:p w14:paraId="243F6691" w14:textId="77777777" w:rsidR="00364DB7" w:rsidRDefault="003A650C" w:rsidP="00AC2050">
            <w:pPr>
              <w:ind w:firstLine="0"/>
              <w:rPr>
                <w:rFonts w:ascii="Aptos Narrow" w:hAnsi="Aptos Narrow"/>
                <w:color w:val="000000"/>
              </w:rPr>
            </w:pPr>
            <m:oMathPara>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1</m:t>
                    </m:r>
                  </m:sub>
                </m:sSub>
              </m:oMath>
            </m:oMathPara>
          </w:p>
        </w:tc>
        <w:tc>
          <w:tcPr>
            <w:tcW w:w="0" w:type="auto"/>
            <w:gridSpan w:val="2"/>
            <w:tcBorders>
              <w:bottom w:val="single" w:sz="4" w:space="0" w:color="auto"/>
            </w:tcBorders>
            <w:shd w:val="clear" w:color="000000" w:fill="FFFFFF"/>
            <w:noWrap/>
            <w:tcMar>
              <w:top w:w="15" w:type="dxa"/>
              <w:left w:w="15" w:type="dxa"/>
              <w:bottom w:w="0" w:type="dxa"/>
              <w:right w:w="15" w:type="dxa"/>
            </w:tcMar>
            <w:vAlign w:val="bottom"/>
            <w:hideMark/>
          </w:tcPr>
          <w:p w14:paraId="2F4E90D5" w14:textId="77777777" w:rsidR="00364DB7" w:rsidRDefault="003A650C" w:rsidP="00AC2050">
            <w:pPr>
              <w:rPr>
                <w:rFonts w:ascii="Aptos Narrow" w:hAnsi="Aptos Narrow"/>
                <w:color w:val="000000"/>
              </w:rPr>
            </w:pPr>
            <m:oMathPara>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2</m:t>
                    </m:r>
                  </m:sub>
                </m:sSub>
              </m:oMath>
            </m:oMathPara>
          </w:p>
        </w:tc>
      </w:tr>
      <w:tr w:rsidR="00364DB7" w14:paraId="065CB82F" w14:textId="77777777" w:rsidTr="009921DA">
        <w:trPr>
          <w:trHeight w:val="320"/>
        </w:trPr>
        <w:tc>
          <w:tcPr>
            <w:tcW w:w="0" w:type="auto"/>
            <w:tcBorders>
              <w:top w:val="nil"/>
              <w:left w:val="single" w:sz="4" w:space="0" w:color="auto"/>
              <w:bottom w:val="single" w:sz="4" w:space="0" w:color="auto"/>
              <w:right w:val="single" w:sz="4" w:space="0" w:color="auto"/>
            </w:tcBorders>
            <w:shd w:val="clear" w:color="000000" w:fill="FFFFFF"/>
            <w:noWrap/>
            <w:tcMar>
              <w:top w:w="15" w:type="dxa"/>
              <w:left w:w="15" w:type="dxa"/>
              <w:bottom w:w="0" w:type="dxa"/>
              <w:right w:w="15" w:type="dxa"/>
            </w:tcMar>
            <w:vAlign w:val="bottom"/>
            <w:hideMark/>
          </w:tcPr>
          <w:p w14:paraId="341FFC52" w14:textId="77777777" w:rsidR="00364DB7" w:rsidRDefault="00364DB7" w:rsidP="00E70C3B">
            <w:pPr>
              <w:ind w:firstLine="0"/>
              <w:rPr>
                <w:rFonts w:ascii="Aptos Narrow" w:hAnsi="Aptos Narrow"/>
                <w:color w:val="000000"/>
              </w:rPr>
            </w:pPr>
          </w:p>
        </w:tc>
        <w:tc>
          <w:tcPr>
            <w:tcW w:w="0" w:type="auto"/>
            <w:tcBorders>
              <w:left w:val="single" w:sz="4" w:space="0" w:color="auto"/>
              <w:right w:val="nil"/>
            </w:tcBorders>
            <w:shd w:val="clear" w:color="000000" w:fill="FFFFFF"/>
            <w:noWrap/>
            <w:tcMar>
              <w:top w:w="15" w:type="dxa"/>
              <w:left w:w="15" w:type="dxa"/>
              <w:bottom w:w="0" w:type="dxa"/>
              <w:right w:w="15" w:type="dxa"/>
            </w:tcMar>
            <w:vAlign w:val="bottom"/>
            <w:hideMark/>
          </w:tcPr>
          <w:p w14:paraId="4A1F9866" w14:textId="77777777" w:rsidR="00364DB7" w:rsidRDefault="00364DB7" w:rsidP="00E70C3B">
            <w:pPr>
              <w:ind w:firstLine="0"/>
              <w:rPr>
                <w:rFonts w:ascii="Aptos Narrow" w:hAnsi="Aptos Narrow"/>
                <w:color w:val="000000"/>
              </w:rPr>
            </w:pPr>
            <w:r>
              <w:rPr>
                <w:rFonts w:ascii="Aptos Narrow" w:hAnsi="Aptos Narrow"/>
                <w:color w:val="000000"/>
              </w:rPr>
              <w:t>WLS</w:t>
            </w:r>
          </w:p>
        </w:tc>
        <w:tc>
          <w:tcPr>
            <w:tcW w:w="0" w:type="auto"/>
            <w:tcBorders>
              <w:left w:val="nil"/>
            </w:tcBorders>
            <w:shd w:val="clear" w:color="000000" w:fill="FFFFFF"/>
            <w:noWrap/>
            <w:tcMar>
              <w:top w:w="15" w:type="dxa"/>
              <w:left w:w="15" w:type="dxa"/>
              <w:bottom w:w="0" w:type="dxa"/>
              <w:right w:w="15" w:type="dxa"/>
            </w:tcMar>
            <w:vAlign w:val="bottom"/>
            <w:hideMark/>
          </w:tcPr>
          <w:p w14:paraId="39266D40" w14:textId="77777777" w:rsidR="00364DB7" w:rsidRDefault="00364DB7" w:rsidP="00E70C3B">
            <w:pPr>
              <w:ind w:firstLine="0"/>
              <w:rPr>
                <w:rFonts w:ascii="Aptos Narrow" w:hAnsi="Aptos Narrow"/>
                <w:color w:val="000000"/>
              </w:rPr>
            </w:pPr>
            <w:r>
              <w:rPr>
                <w:rFonts w:ascii="Aptos Narrow" w:hAnsi="Aptos Narrow"/>
                <w:color w:val="000000"/>
              </w:rPr>
              <w:t>GME</w:t>
            </w:r>
          </w:p>
        </w:tc>
        <w:tc>
          <w:tcPr>
            <w:tcW w:w="0" w:type="auto"/>
            <w:tcBorders>
              <w:right w:val="nil"/>
            </w:tcBorders>
            <w:shd w:val="clear" w:color="000000" w:fill="FFFFFF"/>
            <w:noWrap/>
            <w:tcMar>
              <w:top w:w="15" w:type="dxa"/>
              <w:left w:w="15" w:type="dxa"/>
              <w:bottom w:w="0" w:type="dxa"/>
              <w:right w:w="15" w:type="dxa"/>
            </w:tcMar>
            <w:vAlign w:val="bottom"/>
            <w:hideMark/>
          </w:tcPr>
          <w:p w14:paraId="123A152E" w14:textId="77777777" w:rsidR="00364DB7" w:rsidRDefault="00364DB7" w:rsidP="00E70C3B">
            <w:pPr>
              <w:ind w:firstLine="0"/>
              <w:rPr>
                <w:rFonts w:ascii="Aptos Narrow" w:hAnsi="Aptos Narrow"/>
                <w:color w:val="000000"/>
              </w:rPr>
            </w:pPr>
            <w:r>
              <w:rPr>
                <w:rFonts w:ascii="Aptos Narrow" w:hAnsi="Aptos Narrow"/>
                <w:color w:val="000000"/>
              </w:rPr>
              <w:t>WLS</w:t>
            </w:r>
          </w:p>
        </w:tc>
        <w:tc>
          <w:tcPr>
            <w:tcW w:w="0" w:type="auto"/>
            <w:tcBorders>
              <w:left w:val="nil"/>
            </w:tcBorders>
            <w:shd w:val="clear" w:color="000000" w:fill="FFFFFF"/>
            <w:noWrap/>
            <w:tcMar>
              <w:top w:w="15" w:type="dxa"/>
              <w:left w:w="15" w:type="dxa"/>
              <w:bottom w:w="0" w:type="dxa"/>
              <w:right w:w="15" w:type="dxa"/>
            </w:tcMar>
            <w:vAlign w:val="bottom"/>
            <w:hideMark/>
          </w:tcPr>
          <w:p w14:paraId="594B52E3" w14:textId="77777777" w:rsidR="00364DB7" w:rsidRDefault="00364DB7" w:rsidP="00E70C3B">
            <w:pPr>
              <w:ind w:firstLine="0"/>
              <w:rPr>
                <w:rFonts w:ascii="Aptos Narrow" w:hAnsi="Aptos Narrow"/>
                <w:color w:val="000000"/>
              </w:rPr>
            </w:pPr>
            <w:r>
              <w:rPr>
                <w:rFonts w:ascii="Aptos Narrow" w:hAnsi="Aptos Narrow"/>
                <w:color w:val="000000"/>
              </w:rPr>
              <w:t>GME</w:t>
            </w:r>
          </w:p>
        </w:tc>
        <w:tc>
          <w:tcPr>
            <w:tcW w:w="0" w:type="auto"/>
            <w:tcBorders>
              <w:right w:val="nil"/>
            </w:tcBorders>
            <w:shd w:val="clear" w:color="000000" w:fill="FFFFFF"/>
            <w:noWrap/>
            <w:tcMar>
              <w:top w:w="15" w:type="dxa"/>
              <w:left w:w="15" w:type="dxa"/>
              <w:bottom w:w="0" w:type="dxa"/>
              <w:right w:w="15" w:type="dxa"/>
            </w:tcMar>
            <w:vAlign w:val="bottom"/>
            <w:hideMark/>
          </w:tcPr>
          <w:p w14:paraId="39B7ABC0" w14:textId="77777777" w:rsidR="00364DB7" w:rsidRDefault="00364DB7" w:rsidP="00E70C3B">
            <w:pPr>
              <w:ind w:firstLine="0"/>
              <w:rPr>
                <w:rFonts w:ascii="Aptos Narrow" w:hAnsi="Aptos Narrow"/>
                <w:color w:val="000000"/>
              </w:rPr>
            </w:pPr>
            <w:r>
              <w:rPr>
                <w:rFonts w:ascii="Aptos Narrow" w:hAnsi="Aptos Narrow"/>
                <w:color w:val="000000"/>
              </w:rPr>
              <w:t>WLS</w:t>
            </w:r>
          </w:p>
        </w:tc>
        <w:tc>
          <w:tcPr>
            <w:tcW w:w="0" w:type="auto"/>
            <w:tcBorders>
              <w:left w:val="nil"/>
            </w:tcBorders>
            <w:shd w:val="clear" w:color="000000" w:fill="FFFFFF"/>
            <w:noWrap/>
            <w:tcMar>
              <w:top w:w="15" w:type="dxa"/>
              <w:left w:w="15" w:type="dxa"/>
              <w:bottom w:w="0" w:type="dxa"/>
              <w:right w:w="15" w:type="dxa"/>
            </w:tcMar>
            <w:vAlign w:val="bottom"/>
            <w:hideMark/>
          </w:tcPr>
          <w:p w14:paraId="5644C40F" w14:textId="77777777" w:rsidR="00364DB7" w:rsidRDefault="00364DB7" w:rsidP="00E70C3B">
            <w:pPr>
              <w:ind w:firstLine="0"/>
              <w:rPr>
                <w:rFonts w:ascii="Aptos Narrow" w:hAnsi="Aptos Narrow"/>
                <w:color w:val="000000"/>
              </w:rPr>
            </w:pPr>
            <w:r>
              <w:rPr>
                <w:rFonts w:ascii="Aptos Narrow" w:hAnsi="Aptos Narrow"/>
                <w:color w:val="000000"/>
              </w:rPr>
              <w:t>GME</w:t>
            </w:r>
          </w:p>
        </w:tc>
        <w:tc>
          <w:tcPr>
            <w:tcW w:w="0" w:type="auto"/>
            <w:tcBorders>
              <w:right w:val="nil"/>
            </w:tcBorders>
            <w:shd w:val="clear" w:color="000000" w:fill="FFFFFF"/>
            <w:noWrap/>
            <w:tcMar>
              <w:top w:w="15" w:type="dxa"/>
              <w:left w:w="15" w:type="dxa"/>
              <w:bottom w:w="0" w:type="dxa"/>
              <w:right w:w="15" w:type="dxa"/>
            </w:tcMar>
            <w:vAlign w:val="bottom"/>
            <w:hideMark/>
          </w:tcPr>
          <w:p w14:paraId="27224F17" w14:textId="77777777" w:rsidR="00364DB7" w:rsidRDefault="00364DB7" w:rsidP="00E70C3B">
            <w:pPr>
              <w:ind w:firstLine="0"/>
              <w:rPr>
                <w:rFonts w:ascii="Aptos Narrow" w:hAnsi="Aptos Narrow"/>
                <w:color w:val="000000"/>
              </w:rPr>
            </w:pPr>
            <w:r>
              <w:rPr>
                <w:rFonts w:ascii="Aptos Narrow" w:hAnsi="Aptos Narrow"/>
                <w:color w:val="000000"/>
              </w:rPr>
              <w:t>WLS</w:t>
            </w:r>
          </w:p>
        </w:tc>
        <w:tc>
          <w:tcPr>
            <w:tcW w:w="0" w:type="auto"/>
            <w:tcBorders>
              <w:left w:val="nil"/>
            </w:tcBorders>
            <w:shd w:val="clear" w:color="000000" w:fill="FFFFFF"/>
            <w:noWrap/>
            <w:tcMar>
              <w:top w:w="15" w:type="dxa"/>
              <w:left w:w="15" w:type="dxa"/>
              <w:bottom w:w="0" w:type="dxa"/>
              <w:right w:w="15" w:type="dxa"/>
            </w:tcMar>
            <w:vAlign w:val="bottom"/>
            <w:hideMark/>
          </w:tcPr>
          <w:p w14:paraId="6A40DE73" w14:textId="77777777" w:rsidR="00364DB7" w:rsidRDefault="00364DB7" w:rsidP="00E70C3B">
            <w:pPr>
              <w:ind w:firstLine="0"/>
              <w:rPr>
                <w:rFonts w:ascii="Aptos Narrow" w:hAnsi="Aptos Narrow"/>
                <w:color w:val="000000"/>
              </w:rPr>
            </w:pPr>
            <w:r>
              <w:rPr>
                <w:rFonts w:ascii="Aptos Narrow" w:hAnsi="Aptos Narrow"/>
                <w:color w:val="000000"/>
              </w:rPr>
              <w:t>GME</w:t>
            </w:r>
          </w:p>
        </w:tc>
        <w:tc>
          <w:tcPr>
            <w:tcW w:w="0" w:type="auto"/>
            <w:tcBorders>
              <w:right w:val="nil"/>
            </w:tcBorders>
            <w:shd w:val="clear" w:color="000000" w:fill="FFFFFF"/>
            <w:noWrap/>
            <w:tcMar>
              <w:top w:w="15" w:type="dxa"/>
              <w:left w:w="15" w:type="dxa"/>
              <w:bottom w:w="0" w:type="dxa"/>
              <w:right w:w="15" w:type="dxa"/>
            </w:tcMar>
            <w:vAlign w:val="bottom"/>
            <w:hideMark/>
          </w:tcPr>
          <w:p w14:paraId="55A2CB5A" w14:textId="77777777" w:rsidR="00364DB7" w:rsidRDefault="00364DB7" w:rsidP="00E70C3B">
            <w:pPr>
              <w:ind w:firstLine="0"/>
              <w:rPr>
                <w:rFonts w:ascii="Aptos Narrow" w:hAnsi="Aptos Narrow"/>
                <w:color w:val="000000"/>
              </w:rPr>
            </w:pPr>
            <w:r>
              <w:rPr>
                <w:rFonts w:ascii="Aptos Narrow" w:hAnsi="Aptos Narrow"/>
                <w:color w:val="000000"/>
              </w:rPr>
              <w:t>WLS</w:t>
            </w:r>
          </w:p>
        </w:tc>
        <w:tc>
          <w:tcPr>
            <w:tcW w:w="0" w:type="auto"/>
            <w:tcBorders>
              <w:left w:val="nil"/>
            </w:tcBorders>
            <w:shd w:val="clear" w:color="000000" w:fill="FFFFFF"/>
            <w:noWrap/>
            <w:tcMar>
              <w:top w:w="15" w:type="dxa"/>
              <w:left w:w="15" w:type="dxa"/>
              <w:bottom w:w="0" w:type="dxa"/>
              <w:right w:w="15" w:type="dxa"/>
            </w:tcMar>
            <w:vAlign w:val="bottom"/>
            <w:hideMark/>
          </w:tcPr>
          <w:p w14:paraId="616012E9" w14:textId="77777777" w:rsidR="00364DB7" w:rsidRDefault="00364DB7" w:rsidP="00E70C3B">
            <w:pPr>
              <w:ind w:firstLine="0"/>
              <w:rPr>
                <w:rFonts w:ascii="Aptos Narrow" w:hAnsi="Aptos Narrow"/>
                <w:color w:val="000000"/>
              </w:rPr>
            </w:pPr>
            <w:r>
              <w:rPr>
                <w:rFonts w:ascii="Aptos Narrow" w:hAnsi="Aptos Narrow"/>
                <w:color w:val="000000"/>
              </w:rPr>
              <w:t>GME</w:t>
            </w:r>
          </w:p>
        </w:tc>
        <w:tc>
          <w:tcPr>
            <w:tcW w:w="0" w:type="auto"/>
            <w:tcBorders>
              <w:right w:val="nil"/>
            </w:tcBorders>
            <w:shd w:val="clear" w:color="000000" w:fill="FFFFFF"/>
            <w:noWrap/>
            <w:tcMar>
              <w:top w:w="15" w:type="dxa"/>
              <w:left w:w="15" w:type="dxa"/>
              <w:bottom w:w="0" w:type="dxa"/>
              <w:right w:w="15" w:type="dxa"/>
            </w:tcMar>
            <w:vAlign w:val="bottom"/>
            <w:hideMark/>
          </w:tcPr>
          <w:p w14:paraId="3DC25EF8" w14:textId="77777777" w:rsidR="00364DB7" w:rsidRDefault="00364DB7" w:rsidP="00E70C3B">
            <w:pPr>
              <w:ind w:firstLine="0"/>
              <w:rPr>
                <w:rFonts w:ascii="Aptos Narrow" w:hAnsi="Aptos Narrow"/>
                <w:color w:val="000000"/>
              </w:rPr>
            </w:pPr>
            <w:r>
              <w:rPr>
                <w:rFonts w:ascii="Aptos Narrow" w:hAnsi="Aptos Narrow"/>
                <w:color w:val="000000"/>
              </w:rPr>
              <w:t>WLS</w:t>
            </w:r>
          </w:p>
        </w:tc>
        <w:tc>
          <w:tcPr>
            <w:tcW w:w="0" w:type="auto"/>
            <w:tcBorders>
              <w:left w:val="nil"/>
            </w:tcBorders>
            <w:shd w:val="clear" w:color="000000" w:fill="FFFFFF"/>
            <w:noWrap/>
            <w:tcMar>
              <w:top w:w="15" w:type="dxa"/>
              <w:left w:w="15" w:type="dxa"/>
              <w:bottom w:w="0" w:type="dxa"/>
              <w:right w:w="15" w:type="dxa"/>
            </w:tcMar>
            <w:vAlign w:val="bottom"/>
            <w:hideMark/>
          </w:tcPr>
          <w:p w14:paraId="64C22044" w14:textId="77777777" w:rsidR="00364DB7" w:rsidRDefault="00364DB7" w:rsidP="00E70C3B">
            <w:pPr>
              <w:ind w:firstLine="0"/>
              <w:rPr>
                <w:rFonts w:ascii="Aptos Narrow" w:hAnsi="Aptos Narrow"/>
                <w:color w:val="000000"/>
              </w:rPr>
            </w:pPr>
            <w:r>
              <w:rPr>
                <w:rFonts w:ascii="Aptos Narrow" w:hAnsi="Aptos Narrow"/>
                <w:color w:val="000000"/>
              </w:rPr>
              <w:t>GME</w:t>
            </w:r>
          </w:p>
        </w:tc>
      </w:tr>
      <w:tr w:rsidR="00364DB7" w14:paraId="70F220F5" w14:textId="77777777" w:rsidTr="009921DA">
        <w:trPr>
          <w:trHeight w:val="320"/>
        </w:trPr>
        <w:tc>
          <w:tcPr>
            <w:tcW w:w="0" w:type="auto"/>
            <w:tcBorders>
              <w:top w:val="single" w:sz="4" w:space="0" w:color="auto"/>
            </w:tcBorders>
            <w:shd w:val="clear" w:color="000000" w:fill="FFFFFF"/>
            <w:noWrap/>
            <w:tcMar>
              <w:top w:w="15" w:type="dxa"/>
              <w:left w:w="15" w:type="dxa"/>
              <w:bottom w:w="0" w:type="dxa"/>
              <w:right w:w="15" w:type="dxa"/>
            </w:tcMar>
            <w:vAlign w:val="bottom"/>
            <w:hideMark/>
          </w:tcPr>
          <w:p w14:paraId="2E1290A2" w14:textId="77777777" w:rsidR="00364DB7" w:rsidRDefault="00364DB7" w:rsidP="00E70C3B">
            <w:pPr>
              <w:ind w:firstLine="0"/>
              <w:rPr>
                <w:rFonts w:ascii="Aptos Narrow" w:hAnsi="Aptos Narrow"/>
                <w:color w:val="000000"/>
              </w:rPr>
            </w:pPr>
            <w:r>
              <w:rPr>
                <w:rFonts w:ascii="Aptos Narrow" w:hAnsi="Aptos Narrow"/>
                <w:color w:val="000000"/>
              </w:rPr>
              <w:t>Baseline</w:t>
            </w:r>
          </w:p>
        </w:tc>
        <w:tc>
          <w:tcPr>
            <w:tcW w:w="0" w:type="auto"/>
            <w:shd w:val="clear" w:color="000000" w:fill="FFFFFF"/>
            <w:noWrap/>
            <w:tcMar>
              <w:top w:w="15" w:type="dxa"/>
              <w:left w:w="15" w:type="dxa"/>
              <w:bottom w:w="0" w:type="dxa"/>
              <w:right w:w="15" w:type="dxa"/>
            </w:tcMar>
            <w:vAlign w:val="bottom"/>
            <w:hideMark/>
          </w:tcPr>
          <w:p w14:paraId="19435B1D" w14:textId="77777777" w:rsidR="00364DB7" w:rsidRDefault="00364DB7" w:rsidP="00E70C3B">
            <w:pPr>
              <w:ind w:firstLine="0"/>
              <w:rPr>
                <w:rFonts w:ascii="Aptos Narrow" w:hAnsi="Aptos Narrow"/>
                <w:color w:val="000000"/>
              </w:rPr>
            </w:pPr>
            <w:r>
              <w:rPr>
                <w:rFonts w:ascii="Aptos Narrow" w:hAnsi="Aptos Narrow"/>
                <w:color w:val="000000"/>
              </w:rPr>
              <w:t>0.001</w:t>
            </w:r>
          </w:p>
        </w:tc>
        <w:tc>
          <w:tcPr>
            <w:tcW w:w="0" w:type="auto"/>
            <w:shd w:val="clear" w:color="000000" w:fill="FFFFFF"/>
            <w:noWrap/>
            <w:tcMar>
              <w:top w:w="15" w:type="dxa"/>
              <w:left w:w="15" w:type="dxa"/>
              <w:bottom w:w="0" w:type="dxa"/>
              <w:right w:w="15" w:type="dxa"/>
            </w:tcMar>
            <w:vAlign w:val="bottom"/>
            <w:hideMark/>
          </w:tcPr>
          <w:p w14:paraId="480B2D38" w14:textId="77777777" w:rsidR="00364DB7" w:rsidRDefault="00364DB7" w:rsidP="00E70C3B">
            <w:pPr>
              <w:ind w:firstLine="0"/>
              <w:rPr>
                <w:rFonts w:ascii="Aptos Narrow" w:hAnsi="Aptos Narrow"/>
                <w:color w:val="000000"/>
              </w:rPr>
            </w:pPr>
            <w:r>
              <w:rPr>
                <w:rFonts w:ascii="Aptos Narrow" w:hAnsi="Aptos Narrow"/>
                <w:color w:val="000000"/>
              </w:rPr>
              <w:t>-0.003</w:t>
            </w:r>
          </w:p>
        </w:tc>
        <w:tc>
          <w:tcPr>
            <w:tcW w:w="0" w:type="auto"/>
            <w:shd w:val="clear" w:color="000000" w:fill="FFFFFF"/>
            <w:noWrap/>
            <w:tcMar>
              <w:top w:w="15" w:type="dxa"/>
              <w:left w:w="15" w:type="dxa"/>
              <w:bottom w:w="0" w:type="dxa"/>
              <w:right w:w="15" w:type="dxa"/>
            </w:tcMar>
            <w:vAlign w:val="bottom"/>
            <w:hideMark/>
          </w:tcPr>
          <w:p w14:paraId="6FD29455" w14:textId="77777777" w:rsidR="00364DB7" w:rsidRDefault="00364DB7" w:rsidP="00E70C3B">
            <w:pPr>
              <w:ind w:firstLine="0"/>
              <w:rPr>
                <w:rFonts w:ascii="Aptos Narrow" w:hAnsi="Aptos Narrow"/>
                <w:color w:val="000000"/>
              </w:rPr>
            </w:pPr>
            <w:r>
              <w:rPr>
                <w:rFonts w:ascii="Aptos Narrow" w:hAnsi="Aptos Narrow"/>
                <w:color w:val="000000"/>
              </w:rPr>
              <w:t>0.009</w:t>
            </w:r>
          </w:p>
        </w:tc>
        <w:tc>
          <w:tcPr>
            <w:tcW w:w="0" w:type="auto"/>
            <w:shd w:val="clear" w:color="000000" w:fill="FFFFFF"/>
            <w:noWrap/>
            <w:tcMar>
              <w:top w:w="15" w:type="dxa"/>
              <w:left w:w="15" w:type="dxa"/>
              <w:bottom w:w="0" w:type="dxa"/>
              <w:right w:w="15" w:type="dxa"/>
            </w:tcMar>
            <w:vAlign w:val="bottom"/>
            <w:hideMark/>
          </w:tcPr>
          <w:p w14:paraId="7C917CA8" w14:textId="77777777" w:rsidR="00364DB7" w:rsidRDefault="00364DB7" w:rsidP="00E70C3B">
            <w:pPr>
              <w:ind w:firstLine="0"/>
              <w:rPr>
                <w:rFonts w:ascii="Aptos Narrow" w:hAnsi="Aptos Narrow"/>
                <w:color w:val="000000"/>
              </w:rPr>
            </w:pPr>
            <w:r>
              <w:rPr>
                <w:rFonts w:ascii="Aptos Narrow" w:hAnsi="Aptos Narrow"/>
                <w:color w:val="000000"/>
              </w:rPr>
              <w:t>-0.001</w:t>
            </w:r>
          </w:p>
        </w:tc>
        <w:tc>
          <w:tcPr>
            <w:tcW w:w="0" w:type="auto"/>
            <w:shd w:val="clear" w:color="000000" w:fill="FFFFFF"/>
            <w:noWrap/>
            <w:tcMar>
              <w:top w:w="15" w:type="dxa"/>
              <w:left w:w="15" w:type="dxa"/>
              <w:bottom w:w="0" w:type="dxa"/>
              <w:right w:w="15" w:type="dxa"/>
            </w:tcMar>
            <w:vAlign w:val="bottom"/>
            <w:hideMark/>
          </w:tcPr>
          <w:p w14:paraId="74683BEE" w14:textId="77777777" w:rsidR="00364DB7" w:rsidRDefault="00364DB7" w:rsidP="00E70C3B">
            <w:pPr>
              <w:ind w:firstLine="0"/>
              <w:rPr>
                <w:rFonts w:ascii="Aptos Narrow" w:hAnsi="Aptos Narrow"/>
                <w:color w:val="000000"/>
              </w:rPr>
            </w:pPr>
            <w:r>
              <w:rPr>
                <w:rFonts w:ascii="Aptos Narrow" w:hAnsi="Aptos Narrow"/>
                <w:color w:val="000000"/>
              </w:rPr>
              <w:t>-0.008</w:t>
            </w:r>
          </w:p>
        </w:tc>
        <w:tc>
          <w:tcPr>
            <w:tcW w:w="0" w:type="auto"/>
            <w:shd w:val="clear" w:color="000000" w:fill="FFFFFF"/>
            <w:noWrap/>
            <w:tcMar>
              <w:top w:w="15" w:type="dxa"/>
              <w:left w:w="15" w:type="dxa"/>
              <w:bottom w:w="0" w:type="dxa"/>
              <w:right w:w="15" w:type="dxa"/>
            </w:tcMar>
            <w:vAlign w:val="bottom"/>
            <w:hideMark/>
          </w:tcPr>
          <w:p w14:paraId="5DCFFFE3" w14:textId="77777777" w:rsidR="00364DB7" w:rsidRDefault="00364DB7" w:rsidP="00E70C3B">
            <w:pPr>
              <w:ind w:firstLine="0"/>
              <w:rPr>
                <w:rFonts w:ascii="Aptos Narrow" w:hAnsi="Aptos Narrow"/>
                <w:color w:val="000000"/>
              </w:rPr>
            </w:pPr>
            <w:r>
              <w:rPr>
                <w:rFonts w:ascii="Aptos Narrow" w:hAnsi="Aptos Narrow"/>
                <w:color w:val="000000"/>
              </w:rPr>
              <w:t>0.003</w:t>
            </w:r>
          </w:p>
        </w:tc>
        <w:tc>
          <w:tcPr>
            <w:tcW w:w="0" w:type="auto"/>
            <w:shd w:val="clear" w:color="000000" w:fill="FFFFFF"/>
            <w:noWrap/>
            <w:tcMar>
              <w:top w:w="15" w:type="dxa"/>
              <w:left w:w="15" w:type="dxa"/>
              <w:bottom w:w="0" w:type="dxa"/>
              <w:right w:w="15" w:type="dxa"/>
            </w:tcMar>
            <w:vAlign w:val="bottom"/>
            <w:hideMark/>
          </w:tcPr>
          <w:p w14:paraId="0F988CFF" w14:textId="77777777" w:rsidR="00364DB7" w:rsidRDefault="00364DB7" w:rsidP="00E70C3B">
            <w:pPr>
              <w:ind w:firstLine="0"/>
              <w:rPr>
                <w:rFonts w:ascii="Aptos Narrow" w:hAnsi="Aptos Narrow"/>
                <w:color w:val="000000"/>
              </w:rPr>
            </w:pPr>
            <w:r>
              <w:rPr>
                <w:rFonts w:ascii="Aptos Narrow" w:hAnsi="Aptos Narrow"/>
                <w:color w:val="000000"/>
              </w:rPr>
              <w:t>0.020</w:t>
            </w:r>
          </w:p>
        </w:tc>
        <w:tc>
          <w:tcPr>
            <w:tcW w:w="0" w:type="auto"/>
            <w:shd w:val="clear" w:color="000000" w:fill="FFFFFF"/>
            <w:noWrap/>
            <w:tcMar>
              <w:top w:w="15" w:type="dxa"/>
              <w:left w:w="15" w:type="dxa"/>
              <w:bottom w:w="0" w:type="dxa"/>
              <w:right w:w="15" w:type="dxa"/>
            </w:tcMar>
            <w:vAlign w:val="bottom"/>
            <w:hideMark/>
          </w:tcPr>
          <w:p w14:paraId="6A65CAD5" w14:textId="77777777" w:rsidR="00364DB7" w:rsidRDefault="00364DB7" w:rsidP="00E70C3B">
            <w:pPr>
              <w:ind w:firstLine="0"/>
              <w:rPr>
                <w:rFonts w:ascii="Aptos Narrow" w:hAnsi="Aptos Narrow"/>
                <w:color w:val="000000"/>
              </w:rPr>
            </w:pPr>
            <w:r>
              <w:rPr>
                <w:rFonts w:ascii="Aptos Narrow" w:hAnsi="Aptos Narrow"/>
                <w:color w:val="000000"/>
              </w:rPr>
              <w:t>0.023</w:t>
            </w:r>
          </w:p>
        </w:tc>
        <w:tc>
          <w:tcPr>
            <w:tcW w:w="0" w:type="auto"/>
            <w:shd w:val="clear" w:color="000000" w:fill="FFFFFF"/>
            <w:noWrap/>
            <w:tcMar>
              <w:top w:w="15" w:type="dxa"/>
              <w:left w:w="15" w:type="dxa"/>
              <w:bottom w:w="0" w:type="dxa"/>
              <w:right w:w="15" w:type="dxa"/>
            </w:tcMar>
            <w:vAlign w:val="bottom"/>
            <w:hideMark/>
          </w:tcPr>
          <w:p w14:paraId="5E23300F" w14:textId="77777777" w:rsidR="00364DB7" w:rsidRDefault="00364DB7" w:rsidP="00E70C3B">
            <w:pPr>
              <w:ind w:firstLine="0"/>
              <w:rPr>
                <w:rFonts w:ascii="Aptos Narrow" w:hAnsi="Aptos Narrow"/>
                <w:color w:val="000000"/>
              </w:rPr>
            </w:pPr>
            <w:r>
              <w:rPr>
                <w:rFonts w:ascii="Aptos Narrow" w:hAnsi="Aptos Narrow"/>
                <w:color w:val="000000"/>
              </w:rPr>
              <w:t>0.047</w:t>
            </w:r>
          </w:p>
        </w:tc>
        <w:tc>
          <w:tcPr>
            <w:tcW w:w="0" w:type="auto"/>
            <w:shd w:val="clear" w:color="000000" w:fill="FFFFFF"/>
            <w:noWrap/>
            <w:tcMar>
              <w:top w:w="15" w:type="dxa"/>
              <w:left w:w="15" w:type="dxa"/>
              <w:bottom w:w="0" w:type="dxa"/>
              <w:right w:w="15" w:type="dxa"/>
            </w:tcMar>
            <w:vAlign w:val="bottom"/>
            <w:hideMark/>
          </w:tcPr>
          <w:p w14:paraId="06F791C2" w14:textId="77777777" w:rsidR="00364DB7" w:rsidRDefault="00364DB7" w:rsidP="00E70C3B">
            <w:pPr>
              <w:ind w:firstLine="0"/>
              <w:rPr>
                <w:rFonts w:ascii="Aptos Narrow" w:hAnsi="Aptos Narrow"/>
                <w:color w:val="000000"/>
              </w:rPr>
            </w:pPr>
            <w:r>
              <w:rPr>
                <w:rFonts w:ascii="Aptos Narrow" w:hAnsi="Aptos Narrow"/>
                <w:color w:val="000000"/>
              </w:rPr>
              <w:t>0.080</w:t>
            </w:r>
          </w:p>
        </w:tc>
        <w:tc>
          <w:tcPr>
            <w:tcW w:w="0" w:type="auto"/>
            <w:shd w:val="clear" w:color="000000" w:fill="FFFFFF"/>
            <w:noWrap/>
            <w:tcMar>
              <w:top w:w="15" w:type="dxa"/>
              <w:left w:w="15" w:type="dxa"/>
              <w:bottom w:w="0" w:type="dxa"/>
              <w:right w:w="15" w:type="dxa"/>
            </w:tcMar>
            <w:vAlign w:val="bottom"/>
            <w:hideMark/>
          </w:tcPr>
          <w:p w14:paraId="629F7EF0" w14:textId="77777777" w:rsidR="00364DB7" w:rsidRDefault="00364DB7" w:rsidP="00E70C3B">
            <w:pPr>
              <w:ind w:firstLine="0"/>
              <w:rPr>
                <w:rFonts w:ascii="Aptos Narrow" w:hAnsi="Aptos Narrow"/>
                <w:color w:val="000000"/>
              </w:rPr>
            </w:pPr>
            <w:r>
              <w:rPr>
                <w:rFonts w:ascii="Aptos Narrow" w:hAnsi="Aptos Narrow"/>
                <w:color w:val="000000"/>
              </w:rPr>
              <w:t>0.049</w:t>
            </w:r>
          </w:p>
        </w:tc>
        <w:tc>
          <w:tcPr>
            <w:tcW w:w="0" w:type="auto"/>
            <w:shd w:val="clear" w:color="000000" w:fill="FFFFFF"/>
            <w:noWrap/>
            <w:tcMar>
              <w:top w:w="15" w:type="dxa"/>
              <w:left w:w="15" w:type="dxa"/>
              <w:bottom w:w="0" w:type="dxa"/>
              <w:right w:w="15" w:type="dxa"/>
            </w:tcMar>
            <w:vAlign w:val="bottom"/>
            <w:hideMark/>
          </w:tcPr>
          <w:p w14:paraId="1BD5B79F" w14:textId="77777777" w:rsidR="00364DB7" w:rsidRDefault="00364DB7" w:rsidP="00E70C3B">
            <w:pPr>
              <w:ind w:firstLine="0"/>
              <w:rPr>
                <w:rFonts w:ascii="Aptos Narrow" w:hAnsi="Aptos Narrow"/>
                <w:color w:val="000000"/>
              </w:rPr>
            </w:pPr>
            <w:r>
              <w:rPr>
                <w:rFonts w:ascii="Aptos Narrow" w:hAnsi="Aptos Narrow"/>
                <w:color w:val="000000"/>
              </w:rPr>
              <w:t>0.111</w:t>
            </w:r>
          </w:p>
        </w:tc>
      </w:tr>
      <w:tr w:rsidR="00364DB7" w14:paraId="7C6CF542" w14:textId="77777777" w:rsidTr="009921DA">
        <w:trPr>
          <w:trHeight w:val="320"/>
        </w:trPr>
        <w:tc>
          <w:tcPr>
            <w:tcW w:w="0" w:type="auto"/>
            <w:shd w:val="clear" w:color="000000" w:fill="FFFFFF"/>
            <w:noWrap/>
            <w:tcMar>
              <w:top w:w="15" w:type="dxa"/>
              <w:left w:w="15" w:type="dxa"/>
              <w:bottom w:w="0" w:type="dxa"/>
              <w:right w:w="15" w:type="dxa"/>
            </w:tcMar>
            <w:vAlign w:val="bottom"/>
            <w:hideMark/>
          </w:tcPr>
          <w:p w14:paraId="13E73AD0" w14:textId="77777777" w:rsidR="00364DB7" w:rsidRDefault="00364DB7" w:rsidP="00E70C3B">
            <w:pPr>
              <w:ind w:firstLine="0"/>
              <w:jc w:val="left"/>
              <w:rPr>
                <w:rFonts w:ascii="Aptos Narrow" w:hAnsi="Aptos Narrow"/>
                <w:color w:val="000000"/>
              </w:rPr>
            </w:pPr>
            <w:r>
              <w:rPr>
                <w:rFonts w:ascii="Aptos Narrow" w:hAnsi="Aptos Narrow"/>
                <w:color w:val="000000"/>
              </w:rPr>
              <w:t>Small Sample</w:t>
            </w:r>
          </w:p>
        </w:tc>
        <w:tc>
          <w:tcPr>
            <w:tcW w:w="0" w:type="auto"/>
            <w:shd w:val="clear" w:color="000000" w:fill="FFFFFF"/>
            <w:noWrap/>
            <w:tcMar>
              <w:top w:w="15" w:type="dxa"/>
              <w:left w:w="15" w:type="dxa"/>
              <w:bottom w:w="0" w:type="dxa"/>
              <w:right w:w="15" w:type="dxa"/>
            </w:tcMar>
            <w:vAlign w:val="bottom"/>
            <w:hideMark/>
          </w:tcPr>
          <w:p w14:paraId="28C7EEF1" w14:textId="77777777" w:rsidR="00364DB7" w:rsidRDefault="00364DB7" w:rsidP="00E70C3B">
            <w:pPr>
              <w:ind w:firstLine="0"/>
              <w:rPr>
                <w:rFonts w:ascii="Aptos Narrow" w:hAnsi="Aptos Narrow"/>
                <w:color w:val="000000"/>
              </w:rPr>
            </w:pPr>
            <w:r>
              <w:rPr>
                <w:rFonts w:ascii="Aptos Narrow" w:hAnsi="Aptos Narrow"/>
                <w:color w:val="000000"/>
              </w:rPr>
              <w:t>-0.005</w:t>
            </w:r>
          </w:p>
        </w:tc>
        <w:tc>
          <w:tcPr>
            <w:tcW w:w="0" w:type="auto"/>
            <w:shd w:val="clear" w:color="000000" w:fill="FFFFFF"/>
            <w:noWrap/>
            <w:tcMar>
              <w:top w:w="15" w:type="dxa"/>
              <w:left w:w="15" w:type="dxa"/>
              <w:bottom w:w="0" w:type="dxa"/>
              <w:right w:w="15" w:type="dxa"/>
            </w:tcMar>
            <w:vAlign w:val="bottom"/>
            <w:hideMark/>
          </w:tcPr>
          <w:p w14:paraId="192661EE" w14:textId="77777777" w:rsidR="00364DB7" w:rsidRDefault="00364DB7" w:rsidP="00E70C3B">
            <w:pPr>
              <w:ind w:firstLine="0"/>
              <w:rPr>
                <w:rFonts w:ascii="Aptos Narrow" w:hAnsi="Aptos Narrow"/>
                <w:color w:val="000000"/>
              </w:rPr>
            </w:pPr>
            <w:r>
              <w:rPr>
                <w:rFonts w:ascii="Aptos Narrow" w:hAnsi="Aptos Narrow"/>
                <w:color w:val="000000"/>
              </w:rPr>
              <w:t>-0.093</w:t>
            </w:r>
          </w:p>
        </w:tc>
        <w:tc>
          <w:tcPr>
            <w:tcW w:w="0" w:type="auto"/>
            <w:shd w:val="clear" w:color="000000" w:fill="FFFFFF"/>
            <w:noWrap/>
            <w:tcMar>
              <w:top w:w="15" w:type="dxa"/>
              <w:left w:w="15" w:type="dxa"/>
              <w:bottom w:w="0" w:type="dxa"/>
              <w:right w:w="15" w:type="dxa"/>
            </w:tcMar>
            <w:vAlign w:val="bottom"/>
            <w:hideMark/>
          </w:tcPr>
          <w:p w14:paraId="70879AC9" w14:textId="77777777" w:rsidR="00364DB7" w:rsidRDefault="00364DB7" w:rsidP="00E70C3B">
            <w:pPr>
              <w:ind w:firstLine="0"/>
              <w:rPr>
                <w:rFonts w:ascii="Aptos Narrow" w:hAnsi="Aptos Narrow"/>
                <w:color w:val="000000"/>
              </w:rPr>
            </w:pPr>
            <w:r>
              <w:rPr>
                <w:rFonts w:ascii="Aptos Narrow" w:hAnsi="Aptos Narrow"/>
                <w:color w:val="000000"/>
              </w:rPr>
              <w:t>0.107</w:t>
            </w:r>
          </w:p>
        </w:tc>
        <w:tc>
          <w:tcPr>
            <w:tcW w:w="0" w:type="auto"/>
            <w:shd w:val="clear" w:color="000000" w:fill="FFFFFF"/>
            <w:noWrap/>
            <w:tcMar>
              <w:top w:w="15" w:type="dxa"/>
              <w:left w:w="15" w:type="dxa"/>
              <w:bottom w:w="0" w:type="dxa"/>
              <w:right w:w="15" w:type="dxa"/>
            </w:tcMar>
            <w:vAlign w:val="bottom"/>
            <w:hideMark/>
          </w:tcPr>
          <w:p w14:paraId="1D49FB1F" w14:textId="77777777" w:rsidR="00364DB7" w:rsidRDefault="00364DB7" w:rsidP="00E70C3B">
            <w:pPr>
              <w:ind w:firstLine="0"/>
              <w:rPr>
                <w:rFonts w:ascii="Aptos Narrow" w:hAnsi="Aptos Narrow"/>
                <w:color w:val="000000"/>
              </w:rPr>
            </w:pPr>
            <w:r>
              <w:rPr>
                <w:rFonts w:ascii="Aptos Narrow" w:hAnsi="Aptos Narrow"/>
                <w:color w:val="000000"/>
              </w:rPr>
              <w:t>0.074</w:t>
            </w:r>
          </w:p>
        </w:tc>
        <w:tc>
          <w:tcPr>
            <w:tcW w:w="0" w:type="auto"/>
            <w:shd w:val="clear" w:color="000000" w:fill="FFFFFF"/>
            <w:noWrap/>
            <w:tcMar>
              <w:top w:w="15" w:type="dxa"/>
              <w:left w:w="15" w:type="dxa"/>
              <w:bottom w:w="0" w:type="dxa"/>
              <w:right w:w="15" w:type="dxa"/>
            </w:tcMar>
            <w:vAlign w:val="bottom"/>
            <w:hideMark/>
          </w:tcPr>
          <w:p w14:paraId="3A338F88" w14:textId="77777777" w:rsidR="00364DB7" w:rsidRDefault="00364DB7" w:rsidP="00E70C3B">
            <w:pPr>
              <w:ind w:firstLine="0"/>
              <w:rPr>
                <w:rFonts w:ascii="Aptos Narrow" w:hAnsi="Aptos Narrow"/>
                <w:color w:val="000000"/>
              </w:rPr>
            </w:pPr>
            <w:r>
              <w:rPr>
                <w:rFonts w:ascii="Aptos Narrow" w:hAnsi="Aptos Narrow"/>
                <w:color w:val="000000"/>
              </w:rPr>
              <w:t>-0.133</w:t>
            </w:r>
          </w:p>
        </w:tc>
        <w:tc>
          <w:tcPr>
            <w:tcW w:w="0" w:type="auto"/>
            <w:shd w:val="clear" w:color="000000" w:fill="FFFFFF"/>
            <w:noWrap/>
            <w:tcMar>
              <w:top w:w="15" w:type="dxa"/>
              <w:left w:w="15" w:type="dxa"/>
              <w:bottom w:w="0" w:type="dxa"/>
              <w:right w:w="15" w:type="dxa"/>
            </w:tcMar>
            <w:vAlign w:val="bottom"/>
            <w:hideMark/>
          </w:tcPr>
          <w:p w14:paraId="671621E1" w14:textId="77777777" w:rsidR="00364DB7" w:rsidRDefault="00364DB7" w:rsidP="00E70C3B">
            <w:pPr>
              <w:ind w:firstLine="0"/>
              <w:rPr>
                <w:rFonts w:ascii="Aptos Narrow" w:hAnsi="Aptos Narrow"/>
                <w:color w:val="000000"/>
              </w:rPr>
            </w:pPr>
            <w:r>
              <w:rPr>
                <w:rFonts w:ascii="Aptos Narrow" w:hAnsi="Aptos Narrow"/>
                <w:color w:val="000000"/>
              </w:rPr>
              <w:t>-0.122</w:t>
            </w:r>
          </w:p>
        </w:tc>
        <w:tc>
          <w:tcPr>
            <w:tcW w:w="0" w:type="auto"/>
            <w:shd w:val="clear" w:color="000000" w:fill="FFFFFF"/>
            <w:noWrap/>
            <w:tcMar>
              <w:top w:w="15" w:type="dxa"/>
              <w:left w:w="15" w:type="dxa"/>
              <w:bottom w:w="0" w:type="dxa"/>
              <w:right w:w="15" w:type="dxa"/>
            </w:tcMar>
            <w:vAlign w:val="bottom"/>
            <w:hideMark/>
          </w:tcPr>
          <w:p w14:paraId="571EADE5" w14:textId="77777777" w:rsidR="00364DB7" w:rsidRDefault="00364DB7" w:rsidP="00E70C3B">
            <w:pPr>
              <w:ind w:firstLine="0"/>
              <w:rPr>
                <w:rFonts w:ascii="Aptos Narrow" w:hAnsi="Aptos Narrow"/>
                <w:color w:val="000000"/>
              </w:rPr>
            </w:pPr>
            <w:r>
              <w:rPr>
                <w:rFonts w:ascii="Aptos Narrow" w:hAnsi="Aptos Narrow"/>
                <w:color w:val="000000"/>
              </w:rPr>
              <w:t>0.435</w:t>
            </w:r>
          </w:p>
        </w:tc>
        <w:tc>
          <w:tcPr>
            <w:tcW w:w="0" w:type="auto"/>
            <w:shd w:val="clear" w:color="000000" w:fill="FFFFFF"/>
            <w:noWrap/>
            <w:tcMar>
              <w:top w:w="15" w:type="dxa"/>
              <w:left w:w="15" w:type="dxa"/>
              <w:bottom w:w="0" w:type="dxa"/>
              <w:right w:w="15" w:type="dxa"/>
            </w:tcMar>
            <w:vAlign w:val="bottom"/>
            <w:hideMark/>
          </w:tcPr>
          <w:p w14:paraId="4F021F61" w14:textId="77777777" w:rsidR="00364DB7" w:rsidRDefault="00364DB7" w:rsidP="00E70C3B">
            <w:pPr>
              <w:ind w:firstLine="0"/>
              <w:rPr>
                <w:rFonts w:ascii="Aptos Narrow" w:hAnsi="Aptos Narrow"/>
                <w:color w:val="000000"/>
              </w:rPr>
            </w:pPr>
            <w:r>
              <w:rPr>
                <w:rFonts w:ascii="Aptos Narrow" w:hAnsi="Aptos Narrow"/>
                <w:color w:val="000000"/>
              </w:rPr>
              <w:t>0.389</w:t>
            </w:r>
          </w:p>
        </w:tc>
        <w:tc>
          <w:tcPr>
            <w:tcW w:w="0" w:type="auto"/>
            <w:shd w:val="clear" w:color="000000" w:fill="FFFFFF"/>
            <w:noWrap/>
            <w:tcMar>
              <w:top w:w="15" w:type="dxa"/>
              <w:left w:w="15" w:type="dxa"/>
              <w:bottom w:w="0" w:type="dxa"/>
              <w:right w:w="15" w:type="dxa"/>
            </w:tcMar>
            <w:vAlign w:val="bottom"/>
            <w:hideMark/>
          </w:tcPr>
          <w:p w14:paraId="1F7AA960" w14:textId="77777777" w:rsidR="00364DB7" w:rsidRDefault="00364DB7" w:rsidP="00E70C3B">
            <w:pPr>
              <w:ind w:firstLine="0"/>
              <w:rPr>
                <w:rFonts w:ascii="Aptos Narrow" w:hAnsi="Aptos Narrow"/>
                <w:color w:val="000000"/>
              </w:rPr>
            </w:pPr>
            <w:r>
              <w:rPr>
                <w:rFonts w:ascii="Aptos Narrow" w:hAnsi="Aptos Narrow"/>
                <w:color w:val="000000"/>
              </w:rPr>
              <w:t>0.714</w:t>
            </w:r>
          </w:p>
        </w:tc>
        <w:tc>
          <w:tcPr>
            <w:tcW w:w="0" w:type="auto"/>
            <w:shd w:val="clear" w:color="000000" w:fill="FFFFFF"/>
            <w:noWrap/>
            <w:tcMar>
              <w:top w:w="15" w:type="dxa"/>
              <w:left w:w="15" w:type="dxa"/>
              <w:bottom w:w="0" w:type="dxa"/>
              <w:right w:w="15" w:type="dxa"/>
            </w:tcMar>
            <w:vAlign w:val="bottom"/>
            <w:hideMark/>
          </w:tcPr>
          <w:p w14:paraId="3FC0993F" w14:textId="77777777" w:rsidR="00364DB7" w:rsidRDefault="00364DB7" w:rsidP="00E70C3B">
            <w:pPr>
              <w:ind w:firstLine="0"/>
              <w:rPr>
                <w:rFonts w:ascii="Aptos Narrow" w:hAnsi="Aptos Narrow"/>
                <w:color w:val="000000"/>
              </w:rPr>
            </w:pPr>
            <w:r>
              <w:rPr>
                <w:rFonts w:ascii="Aptos Narrow" w:hAnsi="Aptos Narrow"/>
                <w:color w:val="000000"/>
              </w:rPr>
              <w:t>0.628</w:t>
            </w:r>
          </w:p>
        </w:tc>
        <w:tc>
          <w:tcPr>
            <w:tcW w:w="0" w:type="auto"/>
            <w:shd w:val="clear" w:color="000000" w:fill="FFFFFF"/>
            <w:noWrap/>
            <w:tcMar>
              <w:top w:w="15" w:type="dxa"/>
              <w:left w:w="15" w:type="dxa"/>
              <w:bottom w:w="0" w:type="dxa"/>
              <w:right w:w="15" w:type="dxa"/>
            </w:tcMar>
            <w:vAlign w:val="bottom"/>
            <w:hideMark/>
          </w:tcPr>
          <w:p w14:paraId="5AC3E9C4" w14:textId="77777777" w:rsidR="00364DB7" w:rsidRDefault="00364DB7" w:rsidP="00E70C3B">
            <w:pPr>
              <w:ind w:firstLine="0"/>
              <w:rPr>
                <w:rFonts w:ascii="Aptos Narrow" w:hAnsi="Aptos Narrow"/>
                <w:color w:val="000000"/>
              </w:rPr>
            </w:pPr>
            <w:r>
              <w:rPr>
                <w:rFonts w:ascii="Aptos Narrow" w:hAnsi="Aptos Narrow"/>
                <w:color w:val="000000"/>
              </w:rPr>
              <w:t>0.657</w:t>
            </w:r>
          </w:p>
        </w:tc>
        <w:tc>
          <w:tcPr>
            <w:tcW w:w="0" w:type="auto"/>
            <w:shd w:val="clear" w:color="000000" w:fill="FFFFFF"/>
            <w:noWrap/>
            <w:tcMar>
              <w:top w:w="15" w:type="dxa"/>
              <w:left w:w="15" w:type="dxa"/>
              <w:bottom w:w="0" w:type="dxa"/>
              <w:right w:w="15" w:type="dxa"/>
            </w:tcMar>
            <w:vAlign w:val="bottom"/>
            <w:hideMark/>
          </w:tcPr>
          <w:p w14:paraId="28EBE2EA" w14:textId="77777777" w:rsidR="00364DB7" w:rsidRDefault="00364DB7" w:rsidP="00E70C3B">
            <w:pPr>
              <w:ind w:firstLine="0"/>
              <w:rPr>
                <w:rFonts w:ascii="Aptos Narrow" w:hAnsi="Aptos Narrow"/>
                <w:color w:val="000000"/>
              </w:rPr>
            </w:pPr>
            <w:r>
              <w:rPr>
                <w:rFonts w:ascii="Aptos Narrow" w:hAnsi="Aptos Narrow"/>
                <w:color w:val="000000"/>
              </w:rPr>
              <w:t>0.574</w:t>
            </w:r>
          </w:p>
        </w:tc>
      </w:tr>
      <w:tr w:rsidR="00364DB7" w14:paraId="7558490C" w14:textId="77777777" w:rsidTr="009921DA">
        <w:trPr>
          <w:trHeight w:val="320"/>
        </w:trPr>
        <w:tc>
          <w:tcPr>
            <w:tcW w:w="0" w:type="auto"/>
            <w:shd w:val="clear" w:color="000000" w:fill="FFFFFF"/>
            <w:noWrap/>
            <w:tcMar>
              <w:top w:w="15" w:type="dxa"/>
              <w:left w:w="15" w:type="dxa"/>
              <w:bottom w:w="0" w:type="dxa"/>
              <w:right w:w="15" w:type="dxa"/>
            </w:tcMar>
            <w:vAlign w:val="bottom"/>
            <w:hideMark/>
          </w:tcPr>
          <w:p w14:paraId="7B09E566" w14:textId="77777777" w:rsidR="00364DB7" w:rsidRDefault="00364DB7" w:rsidP="00E70C3B">
            <w:pPr>
              <w:ind w:firstLine="0"/>
              <w:jc w:val="left"/>
              <w:rPr>
                <w:rFonts w:ascii="Aptos Narrow" w:hAnsi="Aptos Narrow"/>
                <w:color w:val="000000"/>
              </w:rPr>
            </w:pPr>
            <w:r>
              <w:rPr>
                <w:rFonts w:ascii="Aptos Narrow" w:hAnsi="Aptos Narrow"/>
                <w:color w:val="000000"/>
              </w:rPr>
              <w:t>Rare Selection</w:t>
            </w:r>
          </w:p>
        </w:tc>
        <w:tc>
          <w:tcPr>
            <w:tcW w:w="0" w:type="auto"/>
            <w:shd w:val="clear" w:color="000000" w:fill="FFFFFF"/>
            <w:noWrap/>
            <w:tcMar>
              <w:top w:w="15" w:type="dxa"/>
              <w:left w:w="15" w:type="dxa"/>
              <w:bottom w:w="0" w:type="dxa"/>
              <w:right w:w="15" w:type="dxa"/>
            </w:tcMar>
            <w:vAlign w:val="bottom"/>
            <w:hideMark/>
          </w:tcPr>
          <w:p w14:paraId="45B286FF" w14:textId="77777777" w:rsidR="00364DB7" w:rsidRDefault="00364DB7" w:rsidP="00E70C3B">
            <w:pPr>
              <w:ind w:firstLine="0"/>
              <w:rPr>
                <w:rFonts w:ascii="Aptos Narrow" w:hAnsi="Aptos Narrow"/>
                <w:color w:val="000000"/>
              </w:rPr>
            </w:pPr>
            <w:r>
              <w:rPr>
                <w:rFonts w:ascii="Aptos Narrow" w:hAnsi="Aptos Narrow"/>
                <w:color w:val="000000"/>
              </w:rPr>
              <w:t>-0.180</w:t>
            </w:r>
          </w:p>
        </w:tc>
        <w:tc>
          <w:tcPr>
            <w:tcW w:w="0" w:type="auto"/>
            <w:shd w:val="clear" w:color="000000" w:fill="FFFFFF"/>
            <w:noWrap/>
            <w:tcMar>
              <w:top w:w="15" w:type="dxa"/>
              <w:left w:w="15" w:type="dxa"/>
              <w:bottom w:w="0" w:type="dxa"/>
              <w:right w:w="15" w:type="dxa"/>
            </w:tcMar>
            <w:vAlign w:val="bottom"/>
            <w:hideMark/>
          </w:tcPr>
          <w:p w14:paraId="6CF1B1BC" w14:textId="77777777" w:rsidR="00364DB7" w:rsidRDefault="00364DB7" w:rsidP="00E70C3B">
            <w:pPr>
              <w:ind w:firstLine="0"/>
              <w:rPr>
                <w:rFonts w:ascii="Aptos Narrow" w:hAnsi="Aptos Narrow"/>
                <w:color w:val="000000"/>
              </w:rPr>
            </w:pPr>
            <w:r>
              <w:rPr>
                <w:rFonts w:ascii="Aptos Narrow" w:hAnsi="Aptos Narrow"/>
                <w:color w:val="000000"/>
              </w:rPr>
              <w:t>-0.195</w:t>
            </w:r>
          </w:p>
        </w:tc>
        <w:tc>
          <w:tcPr>
            <w:tcW w:w="0" w:type="auto"/>
            <w:shd w:val="clear" w:color="000000" w:fill="FFFFFF"/>
            <w:noWrap/>
            <w:tcMar>
              <w:top w:w="15" w:type="dxa"/>
              <w:left w:w="15" w:type="dxa"/>
              <w:bottom w:w="0" w:type="dxa"/>
              <w:right w:w="15" w:type="dxa"/>
            </w:tcMar>
            <w:vAlign w:val="bottom"/>
            <w:hideMark/>
          </w:tcPr>
          <w:p w14:paraId="0F3C75FB" w14:textId="77777777" w:rsidR="00364DB7" w:rsidRDefault="00364DB7" w:rsidP="00E70C3B">
            <w:pPr>
              <w:ind w:firstLine="0"/>
              <w:rPr>
                <w:rFonts w:ascii="Aptos Narrow" w:hAnsi="Aptos Narrow"/>
                <w:color w:val="000000"/>
              </w:rPr>
            </w:pPr>
            <w:r>
              <w:rPr>
                <w:rFonts w:ascii="Aptos Narrow" w:hAnsi="Aptos Narrow"/>
                <w:color w:val="000000"/>
              </w:rPr>
              <w:t>0.003</w:t>
            </w:r>
          </w:p>
        </w:tc>
        <w:tc>
          <w:tcPr>
            <w:tcW w:w="0" w:type="auto"/>
            <w:shd w:val="clear" w:color="000000" w:fill="FFFFFF"/>
            <w:noWrap/>
            <w:tcMar>
              <w:top w:w="15" w:type="dxa"/>
              <w:left w:w="15" w:type="dxa"/>
              <w:bottom w:w="0" w:type="dxa"/>
              <w:right w:w="15" w:type="dxa"/>
            </w:tcMar>
            <w:vAlign w:val="bottom"/>
            <w:hideMark/>
          </w:tcPr>
          <w:p w14:paraId="1D86DB41" w14:textId="77777777" w:rsidR="00364DB7" w:rsidRDefault="00364DB7" w:rsidP="00E70C3B">
            <w:pPr>
              <w:ind w:firstLine="0"/>
              <w:rPr>
                <w:rFonts w:ascii="Aptos Narrow" w:hAnsi="Aptos Narrow"/>
                <w:color w:val="000000"/>
              </w:rPr>
            </w:pPr>
            <w:r>
              <w:rPr>
                <w:rFonts w:ascii="Aptos Narrow" w:hAnsi="Aptos Narrow"/>
                <w:color w:val="000000"/>
              </w:rPr>
              <w:t>0.009</w:t>
            </w:r>
          </w:p>
        </w:tc>
        <w:tc>
          <w:tcPr>
            <w:tcW w:w="0" w:type="auto"/>
            <w:shd w:val="clear" w:color="000000" w:fill="FFFFFF"/>
            <w:noWrap/>
            <w:tcMar>
              <w:top w:w="15" w:type="dxa"/>
              <w:left w:w="15" w:type="dxa"/>
              <w:bottom w:w="0" w:type="dxa"/>
              <w:right w:w="15" w:type="dxa"/>
            </w:tcMar>
            <w:vAlign w:val="bottom"/>
            <w:hideMark/>
          </w:tcPr>
          <w:p w14:paraId="59960183" w14:textId="77777777" w:rsidR="00364DB7" w:rsidRDefault="00364DB7" w:rsidP="00E70C3B">
            <w:pPr>
              <w:ind w:firstLine="0"/>
              <w:rPr>
                <w:rFonts w:ascii="Aptos Narrow" w:hAnsi="Aptos Narrow"/>
                <w:color w:val="000000"/>
              </w:rPr>
            </w:pPr>
            <w:r>
              <w:rPr>
                <w:rFonts w:ascii="Aptos Narrow" w:hAnsi="Aptos Narrow"/>
                <w:color w:val="000000"/>
              </w:rPr>
              <w:t>-0.116</w:t>
            </w:r>
          </w:p>
        </w:tc>
        <w:tc>
          <w:tcPr>
            <w:tcW w:w="0" w:type="auto"/>
            <w:shd w:val="clear" w:color="000000" w:fill="FFFFFF"/>
            <w:noWrap/>
            <w:tcMar>
              <w:top w:w="15" w:type="dxa"/>
              <w:left w:w="15" w:type="dxa"/>
              <w:bottom w:w="0" w:type="dxa"/>
              <w:right w:w="15" w:type="dxa"/>
            </w:tcMar>
            <w:vAlign w:val="bottom"/>
            <w:hideMark/>
          </w:tcPr>
          <w:p w14:paraId="6AC4E191" w14:textId="77777777" w:rsidR="00364DB7" w:rsidRDefault="00364DB7" w:rsidP="00E70C3B">
            <w:pPr>
              <w:ind w:firstLine="0"/>
              <w:rPr>
                <w:rFonts w:ascii="Aptos Narrow" w:hAnsi="Aptos Narrow"/>
                <w:color w:val="000000"/>
              </w:rPr>
            </w:pPr>
            <w:r>
              <w:rPr>
                <w:rFonts w:ascii="Aptos Narrow" w:hAnsi="Aptos Narrow"/>
                <w:color w:val="000000"/>
              </w:rPr>
              <w:t>-0.119</w:t>
            </w:r>
          </w:p>
        </w:tc>
        <w:tc>
          <w:tcPr>
            <w:tcW w:w="0" w:type="auto"/>
            <w:shd w:val="clear" w:color="000000" w:fill="FFFFFF"/>
            <w:noWrap/>
            <w:tcMar>
              <w:top w:w="15" w:type="dxa"/>
              <w:left w:w="15" w:type="dxa"/>
              <w:bottom w:w="0" w:type="dxa"/>
              <w:right w:w="15" w:type="dxa"/>
            </w:tcMar>
            <w:vAlign w:val="bottom"/>
            <w:hideMark/>
          </w:tcPr>
          <w:p w14:paraId="1E0E75DB" w14:textId="77777777" w:rsidR="00364DB7" w:rsidRDefault="00364DB7" w:rsidP="00E70C3B">
            <w:pPr>
              <w:ind w:firstLine="0"/>
              <w:rPr>
                <w:rFonts w:ascii="Aptos Narrow" w:hAnsi="Aptos Narrow"/>
                <w:color w:val="000000"/>
              </w:rPr>
            </w:pPr>
            <w:r>
              <w:rPr>
                <w:rFonts w:ascii="Aptos Narrow" w:hAnsi="Aptos Narrow"/>
                <w:color w:val="000000"/>
              </w:rPr>
              <w:t>0.176</w:t>
            </w:r>
          </w:p>
        </w:tc>
        <w:tc>
          <w:tcPr>
            <w:tcW w:w="0" w:type="auto"/>
            <w:shd w:val="clear" w:color="000000" w:fill="FFFFFF"/>
            <w:noWrap/>
            <w:tcMar>
              <w:top w:w="15" w:type="dxa"/>
              <w:left w:w="15" w:type="dxa"/>
              <w:bottom w:w="0" w:type="dxa"/>
              <w:right w:w="15" w:type="dxa"/>
            </w:tcMar>
            <w:vAlign w:val="bottom"/>
            <w:hideMark/>
          </w:tcPr>
          <w:p w14:paraId="2BCC27E7" w14:textId="77777777" w:rsidR="00364DB7" w:rsidRDefault="00364DB7" w:rsidP="00E70C3B">
            <w:pPr>
              <w:ind w:firstLine="0"/>
              <w:rPr>
                <w:rFonts w:ascii="Aptos Narrow" w:hAnsi="Aptos Narrow"/>
                <w:color w:val="000000"/>
              </w:rPr>
            </w:pPr>
            <w:r>
              <w:rPr>
                <w:rFonts w:ascii="Aptos Narrow" w:hAnsi="Aptos Narrow"/>
                <w:color w:val="000000"/>
              </w:rPr>
              <w:t>0.176</w:t>
            </w:r>
          </w:p>
        </w:tc>
        <w:tc>
          <w:tcPr>
            <w:tcW w:w="0" w:type="auto"/>
            <w:shd w:val="clear" w:color="000000" w:fill="FFFFFF"/>
            <w:noWrap/>
            <w:tcMar>
              <w:top w:w="15" w:type="dxa"/>
              <w:left w:w="15" w:type="dxa"/>
              <w:bottom w:w="0" w:type="dxa"/>
              <w:right w:w="15" w:type="dxa"/>
            </w:tcMar>
            <w:vAlign w:val="bottom"/>
            <w:hideMark/>
          </w:tcPr>
          <w:p w14:paraId="52239E7C" w14:textId="77777777" w:rsidR="00364DB7" w:rsidRDefault="00364DB7" w:rsidP="00E70C3B">
            <w:pPr>
              <w:ind w:firstLine="0"/>
              <w:rPr>
                <w:rFonts w:ascii="Aptos Narrow" w:hAnsi="Aptos Narrow"/>
                <w:color w:val="000000"/>
              </w:rPr>
            </w:pPr>
            <w:r>
              <w:rPr>
                <w:rFonts w:ascii="Aptos Narrow" w:hAnsi="Aptos Narrow"/>
                <w:color w:val="000000"/>
              </w:rPr>
              <w:t>0.155</w:t>
            </w:r>
          </w:p>
        </w:tc>
        <w:tc>
          <w:tcPr>
            <w:tcW w:w="0" w:type="auto"/>
            <w:shd w:val="clear" w:color="000000" w:fill="FFFFFF"/>
            <w:noWrap/>
            <w:tcMar>
              <w:top w:w="15" w:type="dxa"/>
              <w:left w:w="15" w:type="dxa"/>
              <w:bottom w:w="0" w:type="dxa"/>
              <w:right w:w="15" w:type="dxa"/>
            </w:tcMar>
            <w:vAlign w:val="bottom"/>
            <w:hideMark/>
          </w:tcPr>
          <w:p w14:paraId="3B83E585" w14:textId="77777777" w:rsidR="00364DB7" w:rsidRDefault="00364DB7" w:rsidP="00E70C3B">
            <w:pPr>
              <w:ind w:firstLine="0"/>
              <w:rPr>
                <w:rFonts w:ascii="Aptos Narrow" w:hAnsi="Aptos Narrow"/>
                <w:color w:val="000000"/>
              </w:rPr>
            </w:pPr>
            <w:r>
              <w:rPr>
                <w:rFonts w:ascii="Aptos Narrow" w:hAnsi="Aptos Narrow"/>
                <w:color w:val="000000"/>
              </w:rPr>
              <w:t>0.151</w:t>
            </w:r>
          </w:p>
        </w:tc>
        <w:tc>
          <w:tcPr>
            <w:tcW w:w="0" w:type="auto"/>
            <w:shd w:val="clear" w:color="000000" w:fill="FFFFFF"/>
            <w:noWrap/>
            <w:tcMar>
              <w:top w:w="15" w:type="dxa"/>
              <w:left w:w="15" w:type="dxa"/>
              <w:bottom w:w="0" w:type="dxa"/>
              <w:right w:w="15" w:type="dxa"/>
            </w:tcMar>
            <w:vAlign w:val="bottom"/>
            <w:hideMark/>
          </w:tcPr>
          <w:p w14:paraId="4E08FD6D" w14:textId="77777777" w:rsidR="00364DB7" w:rsidRDefault="00364DB7" w:rsidP="00E70C3B">
            <w:pPr>
              <w:ind w:firstLine="0"/>
              <w:rPr>
                <w:rFonts w:ascii="Aptos Narrow" w:hAnsi="Aptos Narrow"/>
                <w:color w:val="000000"/>
              </w:rPr>
            </w:pPr>
            <w:r>
              <w:rPr>
                <w:rFonts w:ascii="Aptos Narrow" w:hAnsi="Aptos Narrow"/>
                <w:color w:val="000000"/>
              </w:rPr>
              <w:t>0.146</w:t>
            </w:r>
          </w:p>
        </w:tc>
        <w:tc>
          <w:tcPr>
            <w:tcW w:w="0" w:type="auto"/>
            <w:shd w:val="clear" w:color="000000" w:fill="FFFFFF"/>
            <w:noWrap/>
            <w:tcMar>
              <w:top w:w="15" w:type="dxa"/>
              <w:left w:w="15" w:type="dxa"/>
              <w:bottom w:w="0" w:type="dxa"/>
              <w:right w:w="15" w:type="dxa"/>
            </w:tcMar>
            <w:vAlign w:val="bottom"/>
            <w:hideMark/>
          </w:tcPr>
          <w:p w14:paraId="49EF1DD5" w14:textId="77777777" w:rsidR="00364DB7" w:rsidRDefault="00364DB7" w:rsidP="00E70C3B">
            <w:pPr>
              <w:ind w:firstLine="0"/>
              <w:rPr>
                <w:rFonts w:ascii="Aptos Narrow" w:hAnsi="Aptos Narrow"/>
                <w:color w:val="000000"/>
              </w:rPr>
            </w:pPr>
            <w:r>
              <w:rPr>
                <w:rFonts w:ascii="Aptos Narrow" w:hAnsi="Aptos Narrow"/>
                <w:color w:val="000000"/>
              </w:rPr>
              <w:t>0.143</w:t>
            </w:r>
          </w:p>
        </w:tc>
      </w:tr>
      <w:tr w:rsidR="00364DB7" w14:paraId="2DEDD2D3" w14:textId="77777777" w:rsidTr="009921DA">
        <w:trPr>
          <w:trHeight w:val="320"/>
        </w:trPr>
        <w:tc>
          <w:tcPr>
            <w:tcW w:w="0" w:type="auto"/>
            <w:shd w:val="clear" w:color="000000" w:fill="FFFFFF"/>
            <w:noWrap/>
            <w:tcMar>
              <w:top w:w="15" w:type="dxa"/>
              <w:left w:w="15" w:type="dxa"/>
              <w:bottom w:w="0" w:type="dxa"/>
              <w:right w:w="15" w:type="dxa"/>
            </w:tcMar>
            <w:vAlign w:val="bottom"/>
            <w:hideMark/>
          </w:tcPr>
          <w:p w14:paraId="56F734F0" w14:textId="77777777" w:rsidR="00364DB7" w:rsidRDefault="00364DB7" w:rsidP="00E70C3B">
            <w:pPr>
              <w:ind w:firstLine="0"/>
              <w:jc w:val="left"/>
              <w:rPr>
                <w:rFonts w:ascii="Aptos Narrow" w:hAnsi="Aptos Narrow"/>
                <w:color w:val="000000"/>
              </w:rPr>
            </w:pPr>
            <w:r>
              <w:rPr>
                <w:rFonts w:ascii="Aptos Narrow" w:hAnsi="Aptos Narrow"/>
                <w:color w:val="000000"/>
              </w:rPr>
              <w:t>Collinear</w:t>
            </w:r>
          </w:p>
        </w:tc>
        <w:tc>
          <w:tcPr>
            <w:tcW w:w="0" w:type="auto"/>
            <w:shd w:val="clear" w:color="000000" w:fill="FFFFFF"/>
            <w:noWrap/>
            <w:tcMar>
              <w:top w:w="15" w:type="dxa"/>
              <w:left w:w="15" w:type="dxa"/>
              <w:bottom w:w="0" w:type="dxa"/>
              <w:right w:w="15" w:type="dxa"/>
            </w:tcMar>
            <w:vAlign w:val="bottom"/>
            <w:hideMark/>
          </w:tcPr>
          <w:p w14:paraId="64B6C476" w14:textId="77777777" w:rsidR="00364DB7" w:rsidRDefault="00364DB7" w:rsidP="00E70C3B">
            <w:pPr>
              <w:ind w:firstLine="0"/>
              <w:rPr>
                <w:rFonts w:ascii="Aptos Narrow" w:hAnsi="Aptos Narrow"/>
                <w:color w:val="000000"/>
              </w:rPr>
            </w:pPr>
            <w:r>
              <w:rPr>
                <w:rFonts w:ascii="Aptos Narrow" w:hAnsi="Aptos Narrow"/>
                <w:color w:val="000000"/>
              </w:rPr>
              <w:t>-0.001</w:t>
            </w:r>
          </w:p>
        </w:tc>
        <w:tc>
          <w:tcPr>
            <w:tcW w:w="0" w:type="auto"/>
            <w:shd w:val="clear" w:color="000000" w:fill="FFFFFF"/>
            <w:noWrap/>
            <w:tcMar>
              <w:top w:w="15" w:type="dxa"/>
              <w:left w:w="15" w:type="dxa"/>
              <w:bottom w:w="0" w:type="dxa"/>
              <w:right w:w="15" w:type="dxa"/>
            </w:tcMar>
            <w:vAlign w:val="bottom"/>
            <w:hideMark/>
          </w:tcPr>
          <w:p w14:paraId="529BC493" w14:textId="77777777" w:rsidR="00364DB7" w:rsidRDefault="00364DB7" w:rsidP="00E70C3B">
            <w:pPr>
              <w:ind w:firstLine="0"/>
              <w:rPr>
                <w:rFonts w:ascii="Aptos Narrow" w:hAnsi="Aptos Narrow"/>
                <w:color w:val="000000"/>
              </w:rPr>
            </w:pPr>
            <w:r>
              <w:rPr>
                <w:rFonts w:ascii="Aptos Narrow" w:hAnsi="Aptos Narrow"/>
                <w:color w:val="000000"/>
              </w:rPr>
              <w:t>-0.005</w:t>
            </w:r>
          </w:p>
        </w:tc>
        <w:tc>
          <w:tcPr>
            <w:tcW w:w="0" w:type="auto"/>
            <w:shd w:val="clear" w:color="000000" w:fill="FFFFFF"/>
            <w:noWrap/>
            <w:tcMar>
              <w:top w:w="15" w:type="dxa"/>
              <w:left w:w="15" w:type="dxa"/>
              <w:bottom w:w="0" w:type="dxa"/>
              <w:right w:w="15" w:type="dxa"/>
            </w:tcMar>
            <w:vAlign w:val="bottom"/>
            <w:hideMark/>
          </w:tcPr>
          <w:p w14:paraId="3CD10FD9" w14:textId="77777777" w:rsidR="00364DB7" w:rsidRDefault="00364DB7" w:rsidP="00E70C3B">
            <w:pPr>
              <w:ind w:firstLine="0"/>
              <w:rPr>
                <w:rFonts w:ascii="Aptos Narrow" w:hAnsi="Aptos Narrow"/>
                <w:color w:val="000000"/>
              </w:rPr>
            </w:pPr>
            <w:r>
              <w:rPr>
                <w:rFonts w:ascii="Aptos Narrow" w:hAnsi="Aptos Narrow"/>
                <w:color w:val="000000"/>
              </w:rPr>
              <w:t>0.074</w:t>
            </w:r>
          </w:p>
        </w:tc>
        <w:tc>
          <w:tcPr>
            <w:tcW w:w="0" w:type="auto"/>
            <w:shd w:val="clear" w:color="000000" w:fill="FFFFFF"/>
            <w:noWrap/>
            <w:tcMar>
              <w:top w:w="15" w:type="dxa"/>
              <w:left w:w="15" w:type="dxa"/>
              <w:bottom w:w="0" w:type="dxa"/>
              <w:right w:w="15" w:type="dxa"/>
            </w:tcMar>
            <w:vAlign w:val="bottom"/>
            <w:hideMark/>
          </w:tcPr>
          <w:p w14:paraId="3B59C682" w14:textId="77777777" w:rsidR="00364DB7" w:rsidRDefault="00364DB7" w:rsidP="00E70C3B">
            <w:pPr>
              <w:ind w:firstLine="0"/>
              <w:rPr>
                <w:rFonts w:ascii="Aptos Narrow" w:hAnsi="Aptos Narrow"/>
                <w:color w:val="000000"/>
              </w:rPr>
            </w:pPr>
            <w:r>
              <w:rPr>
                <w:rFonts w:ascii="Aptos Narrow" w:hAnsi="Aptos Narrow"/>
                <w:color w:val="000000"/>
              </w:rPr>
              <w:t>-0.634</w:t>
            </w:r>
          </w:p>
        </w:tc>
        <w:tc>
          <w:tcPr>
            <w:tcW w:w="0" w:type="auto"/>
            <w:shd w:val="clear" w:color="000000" w:fill="FFFFFF"/>
            <w:noWrap/>
            <w:tcMar>
              <w:top w:w="15" w:type="dxa"/>
              <w:left w:w="15" w:type="dxa"/>
              <w:bottom w:w="0" w:type="dxa"/>
              <w:right w:w="15" w:type="dxa"/>
            </w:tcMar>
            <w:vAlign w:val="bottom"/>
            <w:hideMark/>
          </w:tcPr>
          <w:p w14:paraId="7E21386C" w14:textId="77777777" w:rsidR="00364DB7" w:rsidRDefault="00364DB7" w:rsidP="00E70C3B">
            <w:pPr>
              <w:ind w:firstLine="0"/>
              <w:rPr>
                <w:rFonts w:ascii="Aptos Narrow" w:hAnsi="Aptos Narrow"/>
                <w:color w:val="000000"/>
              </w:rPr>
            </w:pPr>
            <w:r>
              <w:rPr>
                <w:rFonts w:ascii="Aptos Narrow" w:hAnsi="Aptos Narrow"/>
                <w:color w:val="000000"/>
              </w:rPr>
              <w:t>-0.074</w:t>
            </w:r>
          </w:p>
        </w:tc>
        <w:tc>
          <w:tcPr>
            <w:tcW w:w="0" w:type="auto"/>
            <w:shd w:val="clear" w:color="000000" w:fill="FFFFFF"/>
            <w:noWrap/>
            <w:tcMar>
              <w:top w:w="15" w:type="dxa"/>
              <w:left w:w="15" w:type="dxa"/>
              <w:bottom w:w="0" w:type="dxa"/>
              <w:right w:w="15" w:type="dxa"/>
            </w:tcMar>
            <w:vAlign w:val="bottom"/>
            <w:hideMark/>
          </w:tcPr>
          <w:p w14:paraId="5B7E8736" w14:textId="77777777" w:rsidR="00364DB7" w:rsidRDefault="00364DB7" w:rsidP="00E70C3B">
            <w:pPr>
              <w:ind w:firstLine="0"/>
              <w:rPr>
                <w:rFonts w:ascii="Aptos Narrow" w:hAnsi="Aptos Narrow"/>
                <w:color w:val="000000"/>
              </w:rPr>
            </w:pPr>
            <w:r>
              <w:rPr>
                <w:rFonts w:ascii="Aptos Narrow" w:hAnsi="Aptos Narrow"/>
                <w:color w:val="000000"/>
              </w:rPr>
              <w:t>0.633</w:t>
            </w:r>
          </w:p>
        </w:tc>
        <w:tc>
          <w:tcPr>
            <w:tcW w:w="0" w:type="auto"/>
            <w:shd w:val="clear" w:color="000000" w:fill="FFFFFF"/>
            <w:noWrap/>
            <w:tcMar>
              <w:top w:w="15" w:type="dxa"/>
              <w:left w:w="15" w:type="dxa"/>
              <w:bottom w:w="0" w:type="dxa"/>
              <w:right w:w="15" w:type="dxa"/>
            </w:tcMar>
            <w:vAlign w:val="bottom"/>
            <w:hideMark/>
          </w:tcPr>
          <w:p w14:paraId="201605C0" w14:textId="77777777" w:rsidR="00364DB7" w:rsidRDefault="00364DB7" w:rsidP="00E70C3B">
            <w:pPr>
              <w:ind w:firstLine="0"/>
              <w:rPr>
                <w:rFonts w:ascii="Aptos Narrow" w:hAnsi="Aptos Narrow"/>
                <w:color w:val="000000"/>
              </w:rPr>
            </w:pPr>
            <w:r>
              <w:rPr>
                <w:rFonts w:ascii="Aptos Narrow" w:hAnsi="Aptos Narrow"/>
                <w:color w:val="000000"/>
              </w:rPr>
              <w:t>0.017</w:t>
            </w:r>
          </w:p>
        </w:tc>
        <w:tc>
          <w:tcPr>
            <w:tcW w:w="0" w:type="auto"/>
            <w:shd w:val="clear" w:color="000000" w:fill="FFFFFF"/>
            <w:noWrap/>
            <w:tcMar>
              <w:top w:w="15" w:type="dxa"/>
              <w:left w:w="15" w:type="dxa"/>
              <w:bottom w:w="0" w:type="dxa"/>
              <w:right w:w="15" w:type="dxa"/>
            </w:tcMar>
            <w:vAlign w:val="bottom"/>
            <w:hideMark/>
          </w:tcPr>
          <w:p w14:paraId="07E75625" w14:textId="77777777" w:rsidR="00364DB7" w:rsidRDefault="00364DB7" w:rsidP="00E70C3B">
            <w:pPr>
              <w:ind w:firstLine="0"/>
              <w:rPr>
                <w:rFonts w:ascii="Aptos Narrow" w:hAnsi="Aptos Narrow"/>
                <w:color w:val="000000"/>
              </w:rPr>
            </w:pPr>
            <w:r>
              <w:rPr>
                <w:rFonts w:ascii="Aptos Narrow" w:hAnsi="Aptos Narrow"/>
                <w:color w:val="000000"/>
              </w:rPr>
              <w:t>0.017</w:t>
            </w:r>
          </w:p>
        </w:tc>
        <w:tc>
          <w:tcPr>
            <w:tcW w:w="0" w:type="auto"/>
            <w:shd w:val="clear" w:color="000000" w:fill="FFFFFF"/>
            <w:noWrap/>
            <w:tcMar>
              <w:top w:w="15" w:type="dxa"/>
              <w:left w:w="15" w:type="dxa"/>
              <w:bottom w:w="0" w:type="dxa"/>
              <w:right w:w="15" w:type="dxa"/>
            </w:tcMar>
            <w:vAlign w:val="bottom"/>
            <w:hideMark/>
          </w:tcPr>
          <w:p w14:paraId="50E0702E" w14:textId="77777777" w:rsidR="00364DB7" w:rsidRDefault="00364DB7" w:rsidP="00E70C3B">
            <w:pPr>
              <w:ind w:firstLine="0"/>
              <w:rPr>
                <w:rFonts w:ascii="Aptos Narrow" w:hAnsi="Aptos Narrow"/>
                <w:color w:val="000000"/>
              </w:rPr>
            </w:pPr>
            <w:r>
              <w:rPr>
                <w:rFonts w:ascii="Aptos Narrow" w:hAnsi="Aptos Narrow"/>
                <w:color w:val="000000"/>
              </w:rPr>
              <w:t>194.47</w:t>
            </w:r>
          </w:p>
        </w:tc>
        <w:tc>
          <w:tcPr>
            <w:tcW w:w="0" w:type="auto"/>
            <w:shd w:val="clear" w:color="000000" w:fill="FFFFFF"/>
            <w:noWrap/>
            <w:tcMar>
              <w:top w:w="15" w:type="dxa"/>
              <w:left w:w="15" w:type="dxa"/>
              <w:bottom w:w="0" w:type="dxa"/>
              <w:right w:w="15" w:type="dxa"/>
            </w:tcMar>
            <w:vAlign w:val="bottom"/>
            <w:hideMark/>
          </w:tcPr>
          <w:p w14:paraId="4D3C6B07" w14:textId="77777777" w:rsidR="00364DB7" w:rsidRDefault="00364DB7" w:rsidP="00E70C3B">
            <w:pPr>
              <w:ind w:firstLine="0"/>
              <w:rPr>
                <w:rFonts w:ascii="Aptos Narrow" w:hAnsi="Aptos Narrow"/>
                <w:color w:val="000000"/>
              </w:rPr>
            </w:pPr>
            <w:r>
              <w:rPr>
                <w:rFonts w:ascii="Aptos Narrow" w:hAnsi="Aptos Narrow"/>
                <w:color w:val="000000"/>
              </w:rPr>
              <w:t>0.505</w:t>
            </w:r>
          </w:p>
        </w:tc>
        <w:tc>
          <w:tcPr>
            <w:tcW w:w="0" w:type="auto"/>
            <w:shd w:val="clear" w:color="000000" w:fill="FFFFFF"/>
            <w:noWrap/>
            <w:tcMar>
              <w:top w:w="15" w:type="dxa"/>
              <w:left w:w="15" w:type="dxa"/>
              <w:bottom w:w="0" w:type="dxa"/>
              <w:right w:w="15" w:type="dxa"/>
            </w:tcMar>
            <w:vAlign w:val="bottom"/>
            <w:hideMark/>
          </w:tcPr>
          <w:p w14:paraId="21E2CEFA" w14:textId="77777777" w:rsidR="00364DB7" w:rsidRDefault="00364DB7" w:rsidP="00E70C3B">
            <w:pPr>
              <w:ind w:firstLine="0"/>
              <w:rPr>
                <w:rFonts w:ascii="Aptos Narrow" w:hAnsi="Aptos Narrow"/>
                <w:color w:val="000000"/>
              </w:rPr>
            </w:pPr>
            <w:r>
              <w:rPr>
                <w:rFonts w:ascii="Aptos Narrow" w:hAnsi="Aptos Narrow"/>
                <w:color w:val="000000"/>
              </w:rPr>
              <w:t>194.42</w:t>
            </w:r>
          </w:p>
        </w:tc>
        <w:tc>
          <w:tcPr>
            <w:tcW w:w="0" w:type="auto"/>
            <w:shd w:val="clear" w:color="000000" w:fill="FFFFFF"/>
            <w:noWrap/>
            <w:tcMar>
              <w:top w:w="15" w:type="dxa"/>
              <w:left w:w="15" w:type="dxa"/>
              <w:bottom w:w="0" w:type="dxa"/>
              <w:right w:w="15" w:type="dxa"/>
            </w:tcMar>
            <w:vAlign w:val="bottom"/>
            <w:hideMark/>
          </w:tcPr>
          <w:p w14:paraId="152B01B9" w14:textId="77777777" w:rsidR="00364DB7" w:rsidRDefault="00364DB7" w:rsidP="00E70C3B">
            <w:pPr>
              <w:ind w:firstLine="0"/>
              <w:rPr>
                <w:rFonts w:ascii="Aptos Narrow" w:hAnsi="Aptos Narrow"/>
                <w:color w:val="000000"/>
              </w:rPr>
            </w:pPr>
            <w:r>
              <w:rPr>
                <w:rFonts w:ascii="Aptos Narrow" w:hAnsi="Aptos Narrow"/>
                <w:color w:val="000000"/>
              </w:rPr>
              <w:t>0.504</w:t>
            </w:r>
          </w:p>
        </w:tc>
      </w:tr>
    </w:tbl>
    <w:p w14:paraId="17BDC079" w14:textId="77777777" w:rsidR="00364DB7" w:rsidRDefault="00364DB7" w:rsidP="007A0AA8"/>
    <w:p w14:paraId="658D90EF" w14:textId="77777777" w:rsidR="00364DB7" w:rsidRDefault="00364DB7" w:rsidP="007A0AA8">
      <w:r>
        <w:t>In general, researchers should prefer the info-metrics based methods for estimating selection probabilities (stage 1) and for estimating the conditional treatment effects. The info-metrics method outperforms ML Logit for small sample sizes and the info-metrics based conditional average treatment effect outperforms weighted LS when covariates are highly collinear.</w:t>
      </w:r>
    </w:p>
    <w:p w14:paraId="02FE1CC2" w14:textId="45E42C16" w:rsidR="00364DB7" w:rsidRDefault="00364DB7" w:rsidP="00C765B0">
      <w:pPr>
        <w:pStyle w:val="Heading1"/>
        <w:numPr>
          <w:ilvl w:val="0"/>
          <w:numId w:val="44"/>
        </w:numPr>
        <w:spacing w:line="480" w:lineRule="auto"/>
      </w:pPr>
      <w:bookmarkStart w:id="133" w:name="_Toc203146488"/>
      <w:r>
        <w:lastRenderedPageBreak/>
        <w:t>Application to Real World Data</w:t>
      </w:r>
      <w:bookmarkEnd w:id="133"/>
    </w:p>
    <w:p w14:paraId="69A20296" w14:textId="10970F7D" w:rsidR="00364DB7" w:rsidRDefault="00364DB7" w:rsidP="004A3C82">
      <w:r>
        <w:t xml:space="preserve">I now apply this method to a real-world dataset. I use the data provided by LaLonde </w:t>
      </w:r>
      <w:r>
        <w:fldChar w:fldCharType="begin"/>
      </w:r>
      <w:r>
        <w:instrText xml:space="preserve"> ADDIN ZOTERO_ITEM CSL_CITATION {"citationID":"sMO5LrqZ","properties":{"formattedCitation":"(1986)","plainCitation":"(1986)","noteIndex":0},"citationItems":[{"id":945,"uris":["http://zotero.org/users/1226582/items/6H5ETP39"],"itemData":{"id":945,"type":"article-journal","abstract":"This paper compares the effect on trainee earnings of an employment program that was run as a field experiment where participants were randomly assigned to treatment and control groups with the estimates that would have been produced by an econometrician. This comparison shows that many of the econometric procedures do not replicate the experimentally determined results, and it suggests that researchers should be aware of the potential for specification errors in other nonexperimental evaluations.","container-title":"The American Economic Review","ISSN":"0002-8282","issue":"4","note":"publisher: American Economic Association","page":"604-620","source":"JSTOR","title":"Evaluating the Econometric Evaluations of Training Programs with Experimental Data","volume":"76","author":[{"family":"LaLonde","given":"Robert J."}],"issued":{"date-parts":[["1986"]]}},"label":"page","suppress-author":true}],"schema":"https://github.com/citation-style-language/schema/raw/master/csl-citation.json"} </w:instrText>
      </w:r>
      <w:r>
        <w:fldChar w:fldCharType="separate"/>
      </w:r>
      <w:r>
        <w:rPr>
          <w:noProof/>
        </w:rPr>
        <w:t>(1986)</w:t>
      </w:r>
      <w:r>
        <w:fldChar w:fldCharType="end"/>
      </w:r>
      <w:r>
        <w:t xml:space="preserve"> for his evaluation of the impact of the National Supported Work (NSW) demonstration. The data </w:t>
      </w:r>
      <w:r w:rsidR="005B549C">
        <w:t>are</w:t>
      </w:r>
      <w:r>
        <w:t xml:space="preserve"> readily available in many software packages as well as through the NBER website. As described by LaLonde, the NSW program randomly assigned individuals to a treatment or control group. Those in the treatment group received “supported work” where participants were employed at construction, service or similar industries in a supportive but performance-oriented work environment. Those in the control group were left to fend for themselves. LaLonde examines the data for male and female participants separately. For brevity, I focus on the analysis for male participants only. I also only use the info-metrics based estimators (due to the reasons discussed earlier). For the male group, the outcome of interest is the 1978 real earnings due to participation in the program (or earnings growth from baseline 1975 wages in a difference-in-differences context). Since we have data from a control group, the difference in mean 1978 earnings between the experimental and control group </w:t>
      </w:r>
      <w:proofErr w:type="gramStart"/>
      <w:r>
        <w:t>is</w:t>
      </w:r>
      <w:proofErr w:type="gramEnd"/>
      <w:r>
        <w:t xml:space="preserve"> an unbiased estimator of the treatment effect. LaLonde asks, what if researchers used an alternative </w:t>
      </w:r>
      <w:r w:rsidR="00553308">
        <w:t>comparison</w:t>
      </w:r>
      <w:r>
        <w:t xml:space="preserve"> group to analyze the data instead of the actual control group. He constructs several </w:t>
      </w:r>
      <w:r w:rsidR="00640E44">
        <w:t xml:space="preserve">possible comparison </w:t>
      </w:r>
      <w:r>
        <w:t xml:space="preserve">groups: one based on the Current Population Survey (CPS-1), one based on the Panel Study of Income Dynamics (PSID-1), and several others that are obtained by sub-setting CPS-1 or PSID-1 samples to match pre-treatment earnings and demographic characteristics of program participants. LaLonde’s results with respect to </w:t>
      </w:r>
      <w:r w:rsidR="005519AA">
        <w:t xml:space="preserve">the CPS-1 comparison group, </w:t>
      </w:r>
      <w:r>
        <w:t>as well the actual control group</w:t>
      </w:r>
      <w:r w:rsidR="005519AA">
        <w:t xml:space="preserve"> (</w:t>
      </w:r>
      <w:r>
        <w:t xml:space="preserve">which serves as the “gold standard” estimate of the treatment effect) </w:t>
      </w:r>
      <w:r w:rsidR="00B73789">
        <w:t>are</w:t>
      </w:r>
      <w:r>
        <w:t xml:space="preserve"> reproduced below.</w:t>
      </w:r>
    </w:p>
    <w:p w14:paraId="0DF69C4C" w14:textId="1A1BD816" w:rsidR="00FB17AC" w:rsidRDefault="00364DB7" w:rsidP="005109AD">
      <w:pPr>
        <w:pStyle w:val="Caption"/>
        <w:keepNext/>
        <w:ind w:firstLine="0"/>
        <w:rPr>
          <w:noProof/>
        </w:rPr>
      </w:pPr>
      <w:bookmarkStart w:id="134" w:name="_Toc203147360"/>
      <w:r>
        <w:t xml:space="preserve">Table </w:t>
      </w:r>
      <w:fldSimple w:instr=" SEQ Table \* ARABIC ">
        <w:r w:rsidR="008B593D">
          <w:rPr>
            <w:noProof/>
          </w:rPr>
          <w:t>21</w:t>
        </w:r>
      </w:fldSimple>
      <w:r>
        <w:rPr>
          <w:noProof/>
        </w:rPr>
        <w:t xml:space="preserve"> </w:t>
      </w:r>
      <w:r w:rsidR="004D7B8D">
        <w:rPr>
          <w:noProof/>
        </w:rPr>
        <w:t>Replication of LaLonde (1986) results</w:t>
      </w:r>
      <w:bookmarkEnd w:id="134"/>
    </w:p>
    <w:p w14:paraId="074A129C" w14:textId="5DC598B7" w:rsidR="00364DB7" w:rsidRDefault="004D7B8D" w:rsidP="005109AD">
      <w:pPr>
        <w:pStyle w:val="Caption"/>
        <w:keepNext/>
        <w:ind w:firstLine="0"/>
      </w:pPr>
      <w:r w:rsidRPr="006F05B0">
        <w:rPr>
          <w:noProof/>
        </w:rPr>
        <w:t>Treatment effects for male NWS participants as reported in LaLonde (1986) using the actual control group, and CPS-1 group drawn from the current population survey with similar characteristics as the treatment group.</w:t>
      </w:r>
      <w:r>
        <w:rPr>
          <w:noProof/>
        </w:rPr>
        <w:t xml:space="preserve"> </w:t>
      </w:r>
      <w:r w:rsidR="00364DB7" w:rsidRPr="006F05B0">
        <w:rPr>
          <w:noProof/>
        </w:rPr>
        <w:t>Standard Errors in parenthesis. (Sourc</w:t>
      </w:r>
      <w:r w:rsidR="00364DB7">
        <w:rPr>
          <w:noProof/>
        </w:rPr>
        <w:t>e: LaLonde (1986) and author’s calculations)</w:t>
      </w:r>
    </w:p>
    <w:tbl>
      <w:tblPr>
        <w:tblW w:w="0" w:type="auto"/>
        <w:tblLook w:val="04A0" w:firstRow="1" w:lastRow="0" w:firstColumn="1" w:lastColumn="0" w:noHBand="0" w:noVBand="1"/>
      </w:tblPr>
      <w:tblGrid>
        <w:gridCol w:w="1660"/>
        <w:gridCol w:w="1693"/>
        <w:gridCol w:w="1653"/>
        <w:gridCol w:w="2362"/>
        <w:gridCol w:w="1978"/>
      </w:tblGrid>
      <w:tr w:rsidR="00364DB7" w14:paraId="3B025760" w14:textId="77777777" w:rsidTr="00213D68">
        <w:tc>
          <w:tcPr>
            <w:tcW w:w="0" w:type="auto"/>
            <w:tcBorders>
              <w:top w:val="single" w:sz="4" w:space="0" w:color="auto"/>
              <w:bottom w:val="single" w:sz="4" w:space="0" w:color="auto"/>
            </w:tcBorders>
          </w:tcPr>
          <w:p w14:paraId="3FB8942F" w14:textId="77777777" w:rsidR="00364DB7" w:rsidRDefault="00364DB7" w:rsidP="00524221">
            <w:pPr>
              <w:ind w:firstLine="0"/>
              <w:jc w:val="left"/>
            </w:pPr>
            <w:r>
              <w:t>Comparison Group</w:t>
            </w:r>
          </w:p>
        </w:tc>
        <w:tc>
          <w:tcPr>
            <w:tcW w:w="0" w:type="auto"/>
            <w:gridSpan w:val="2"/>
            <w:tcBorders>
              <w:top w:val="single" w:sz="4" w:space="0" w:color="auto"/>
              <w:bottom w:val="single" w:sz="4" w:space="0" w:color="auto"/>
            </w:tcBorders>
          </w:tcPr>
          <w:p w14:paraId="27199AAE" w14:textId="77777777" w:rsidR="00364DB7" w:rsidRDefault="00364DB7" w:rsidP="00524221">
            <w:pPr>
              <w:ind w:firstLine="0"/>
              <w:jc w:val="left"/>
            </w:pPr>
            <w:r>
              <w:t>Treatment Less Comparison Group Earnings</w:t>
            </w:r>
          </w:p>
        </w:tc>
        <w:tc>
          <w:tcPr>
            <w:tcW w:w="0" w:type="auto"/>
            <w:gridSpan w:val="2"/>
            <w:tcBorders>
              <w:top w:val="single" w:sz="4" w:space="0" w:color="auto"/>
              <w:bottom w:val="single" w:sz="4" w:space="0" w:color="auto"/>
            </w:tcBorders>
          </w:tcPr>
          <w:p w14:paraId="1C4FC341" w14:textId="77777777" w:rsidR="00364DB7" w:rsidRDefault="00364DB7" w:rsidP="00524221">
            <w:pPr>
              <w:ind w:firstLine="0"/>
              <w:jc w:val="left"/>
            </w:pPr>
            <w:r>
              <w:t>Diff-in-Diff: Difference in Earnings Growth 1975 to 1978 Less Comparison Group</w:t>
            </w:r>
          </w:p>
        </w:tc>
      </w:tr>
      <w:tr w:rsidR="00364DB7" w14:paraId="261AE201" w14:textId="77777777" w:rsidTr="00213D68">
        <w:tc>
          <w:tcPr>
            <w:tcW w:w="0" w:type="auto"/>
            <w:tcBorders>
              <w:top w:val="single" w:sz="4" w:space="0" w:color="auto"/>
            </w:tcBorders>
          </w:tcPr>
          <w:p w14:paraId="63DED1A5" w14:textId="77777777" w:rsidR="00364DB7" w:rsidRDefault="00364DB7" w:rsidP="00476784">
            <w:pPr>
              <w:ind w:firstLine="0"/>
            </w:pPr>
          </w:p>
        </w:tc>
        <w:tc>
          <w:tcPr>
            <w:tcW w:w="0" w:type="auto"/>
            <w:tcBorders>
              <w:top w:val="single" w:sz="4" w:space="0" w:color="auto"/>
              <w:bottom w:val="single" w:sz="4" w:space="0" w:color="auto"/>
            </w:tcBorders>
          </w:tcPr>
          <w:p w14:paraId="761D83A0" w14:textId="77777777" w:rsidR="00364DB7" w:rsidRDefault="00364DB7" w:rsidP="00476784">
            <w:pPr>
              <w:ind w:firstLine="0"/>
            </w:pPr>
            <w:r>
              <w:t>Unadjusted</w:t>
            </w:r>
          </w:p>
        </w:tc>
        <w:tc>
          <w:tcPr>
            <w:tcW w:w="0" w:type="auto"/>
            <w:tcBorders>
              <w:top w:val="single" w:sz="4" w:space="0" w:color="auto"/>
              <w:bottom w:val="single" w:sz="4" w:space="0" w:color="auto"/>
            </w:tcBorders>
          </w:tcPr>
          <w:p w14:paraId="654F8569" w14:textId="77777777" w:rsidR="00364DB7" w:rsidRDefault="00364DB7" w:rsidP="00476784">
            <w:pPr>
              <w:ind w:firstLine="0"/>
            </w:pPr>
            <w:r>
              <w:t>Adjusted</w:t>
            </w:r>
            <w:r w:rsidRPr="00B8015C">
              <w:rPr>
                <w:rStyle w:val="FootnoteReference"/>
              </w:rPr>
              <w:footnoteReference w:id="11"/>
            </w:r>
          </w:p>
        </w:tc>
        <w:tc>
          <w:tcPr>
            <w:tcW w:w="0" w:type="auto"/>
            <w:tcBorders>
              <w:top w:val="single" w:sz="4" w:space="0" w:color="auto"/>
              <w:bottom w:val="single" w:sz="4" w:space="0" w:color="auto"/>
            </w:tcBorders>
          </w:tcPr>
          <w:p w14:paraId="36BE09C0" w14:textId="77777777" w:rsidR="00364DB7" w:rsidRDefault="00364DB7" w:rsidP="00476784">
            <w:pPr>
              <w:ind w:firstLine="0"/>
            </w:pPr>
            <w:r>
              <w:t>Without Age</w:t>
            </w:r>
          </w:p>
        </w:tc>
        <w:tc>
          <w:tcPr>
            <w:tcW w:w="0" w:type="auto"/>
            <w:tcBorders>
              <w:top w:val="single" w:sz="4" w:space="0" w:color="auto"/>
              <w:bottom w:val="single" w:sz="4" w:space="0" w:color="auto"/>
            </w:tcBorders>
          </w:tcPr>
          <w:p w14:paraId="3388E736" w14:textId="77777777" w:rsidR="00364DB7" w:rsidRDefault="00364DB7" w:rsidP="00476784">
            <w:pPr>
              <w:ind w:firstLine="0"/>
            </w:pPr>
            <w:r>
              <w:t>With Age</w:t>
            </w:r>
          </w:p>
        </w:tc>
      </w:tr>
      <w:tr w:rsidR="00364DB7" w14:paraId="13A67B4F" w14:textId="77777777" w:rsidTr="00213D68">
        <w:tc>
          <w:tcPr>
            <w:tcW w:w="0" w:type="auto"/>
          </w:tcPr>
          <w:p w14:paraId="705CFC9A" w14:textId="77777777" w:rsidR="00364DB7" w:rsidRDefault="00364DB7" w:rsidP="00476784">
            <w:pPr>
              <w:ind w:firstLine="0"/>
            </w:pPr>
            <w:r>
              <w:t>Actual Controls</w:t>
            </w:r>
          </w:p>
        </w:tc>
        <w:tc>
          <w:tcPr>
            <w:tcW w:w="0" w:type="auto"/>
            <w:tcBorders>
              <w:top w:val="single" w:sz="4" w:space="0" w:color="auto"/>
            </w:tcBorders>
          </w:tcPr>
          <w:p w14:paraId="3A53A1A6" w14:textId="77777777" w:rsidR="00364DB7" w:rsidRDefault="00364DB7" w:rsidP="00524221">
            <w:pPr>
              <w:ind w:firstLine="0"/>
              <w:jc w:val="left"/>
            </w:pPr>
            <w:r>
              <w:t>$886 (476)</w:t>
            </w:r>
          </w:p>
        </w:tc>
        <w:tc>
          <w:tcPr>
            <w:tcW w:w="0" w:type="auto"/>
            <w:tcBorders>
              <w:top w:val="single" w:sz="4" w:space="0" w:color="auto"/>
            </w:tcBorders>
          </w:tcPr>
          <w:p w14:paraId="356D20F7" w14:textId="77777777" w:rsidR="00364DB7" w:rsidRDefault="00364DB7" w:rsidP="007421E1">
            <w:pPr>
              <w:ind w:firstLine="0"/>
              <w:jc w:val="left"/>
            </w:pPr>
            <w:r>
              <w:t>$798 (472)</w:t>
            </w:r>
          </w:p>
        </w:tc>
        <w:tc>
          <w:tcPr>
            <w:tcW w:w="0" w:type="auto"/>
            <w:tcBorders>
              <w:top w:val="single" w:sz="4" w:space="0" w:color="auto"/>
            </w:tcBorders>
          </w:tcPr>
          <w:p w14:paraId="36967E65" w14:textId="77777777" w:rsidR="00364DB7" w:rsidRDefault="00364DB7" w:rsidP="007421E1">
            <w:pPr>
              <w:ind w:firstLine="0"/>
              <w:jc w:val="left"/>
            </w:pPr>
            <w:r>
              <w:t>$847 (560)</w:t>
            </w:r>
          </w:p>
        </w:tc>
        <w:tc>
          <w:tcPr>
            <w:tcW w:w="0" w:type="auto"/>
            <w:tcBorders>
              <w:top w:val="single" w:sz="4" w:space="0" w:color="auto"/>
            </w:tcBorders>
          </w:tcPr>
          <w:p w14:paraId="467BBA4A" w14:textId="77777777" w:rsidR="00364DB7" w:rsidRDefault="00364DB7" w:rsidP="007421E1">
            <w:pPr>
              <w:ind w:firstLine="0"/>
              <w:jc w:val="left"/>
            </w:pPr>
            <w:r>
              <w:t>$856 (558)</w:t>
            </w:r>
          </w:p>
        </w:tc>
      </w:tr>
      <w:tr w:rsidR="00364DB7" w14:paraId="1E62CD06" w14:textId="77777777" w:rsidTr="00213D68">
        <w:tc>
          <w:tcPr>
            <w:tcW w:w="0" w:type="auto"/>
          </w:tcPr>
          <w:p w14:paraId="74D531AE" w14:textId="77777777" w:rsidR="00364DB7" w:rsidRDefault="00364DB7" w:rsidP="00476784">
            <w:pPr>
              <w:ind w:firstLine="0"/>
            </w:pPr>
            <w:r>
              <w:t>CPS-1</w:t>
            </w:r>
          </w:p>
        </w:tc>
        <w:tc>
          <w:tcPr>
            <w:tcW w:w="0" w:type="auto"/>
          </w:tcPr>
          <w:p w14:paraId="31DFD1F4" w14:textId="77777777" w:rsidR="00364DB7" w:rsidRDefault="00364DB7" w:rsidP="007421E1">
            <w:pPr>
              <w:ind w:firstLine="0"/>
              <w:jc w:val="left"/>
            </w:pPr>
            <w:r>
              <w:t>-$8,870 (562)</w:t>
            </w:r>
          </w:p>
        </w:tc>
        <w:tc>
          <w:tcPr>
            <w:tcW w:w="0" w:type="auto"/>
          </w:tcPr>
          <w:p w14:paraId="72864D23" w14:textId="77777777" w:rsidR="00364DB7" w:rsidRDefault="00364DB7" w:rsidP="007421E1">
            <w:pPr>
              <w:ind w:firstLine="0"/>
              <w:jc w:val="left"/>
            </w:pPr>
            <w:r>
              <w:t>-$4,416 (577)</w:t>
            </w:r>
          </w:p>
        </w:tc>
        <w:tc>
          <w:tcPr>
            <w:tcW w:w="0" w:type="auto"/>
          </w:tcPr>
          <w:p w14:paraId="254A2D34" w14:textId="77777777" w:rsidR="00364DB7" w:rsidRDefault="00364DB7" w:rsidP="007421E1">
            <w:pPr>
              <w:ind w:firstLine="0"/>
              <w:jc w:val="left"/>
            </w:pPr>
            <w:r>
              <w:t>$1,714 (452)</w:t>
            </w:r>
          </w:p>
        </w:tc>
        <w:tc>
          <w:tcPr>
            <w:tcW w:w="0" w:type="auto"/>
          </w:tcPr>
          <w:p w14:paraId="29B4F68A" w14:textId="77777777" w:rsidR="00364DB7" w:rsidRDefault="00364DB7" w:rsidP="007421E1">
            <w:pPr>
              <w:ind w:firstLine="0"/>
              <w:jc w:val="left"/>
            </w:pPr>
            <w:r>
              <w:t>$195 (441)</w:t>
            </w:r>
          </w:p>
        </w:tc>
      </w:tr>
    </w:tbl>
    <w:p w14:paraId="4F601E32" w14:textId="77777777" w:rsidR="00364DB7" w:rsidRPr="00B6556C" w:rsidRDefault="00364DB7" w:rsidP="003B6812"/>
    <w:p w14:paraId="357334CA" w14:textId="726780CB" w:rsidR="00364DB7" w:rsidRDefault="00364DB7" w:rsidP="00A81961">
      <w:r>
        <w:t xml:space="preserve">The gold standard point estimate of the ATT (as shown in row 1 of Table 6) is $886 (or $798 if we adjust for difference in age, schooling, etc. between treatment and comparison groups). LaLonde also performs a diff-in-diff analyses (this is strictly not needed when we are using actual RCT control group as our comparison group, since the simple difference in means between the control and treatment groups in the treatment period is an unbiased estimator of the ATT. However, a diff-in-diff is also a consistent and unbiased estimator of the ATT). LaLonde performs both a simple diff-in-diff and one that adjusts for the difference in age between the treatment and control group (other characteristics such as education and ethnicity remain constant for </w:t>
      </w:r>
      <w:proofErr w:type="gramStart"/>
      <w:r>
        <w:t>each individual</w:t>
      </w:r>
      <w:proofErr w:type="gramEnd"/>
      <w:r>
        <w:t xml:space="preserve"> across periods, so are not used in the diff-in-diff). Point estimates from each method range from $798 (for the demographics adjusted difference in mean earnings) to $886 (for unadjusted differences between the treatment and control groups), with the diff-in-diff estimators falling in between. At the </w:t>
      </w:r>
      <m:oMath>
        <m:r>
          <w:rPr>
            <w:rFonts w:ascii="Cambria Math" w:hAnsi="Cambria Math"/>
          </w:rPr>
          <m:t>α=0.05</m:t>
        </m:r>
      </m:oMath>
      <w:r>
        <w:rPr>
          <w:rFonts w:eastAsiaTheme="minorEastAsia"/>
        </w:rPr>
        <w:t xml:space="preserve"> level of significance, we cannot reject the null hypothesis that the treatment had no effect on earnings. This is in line with other analysis of the NWS program which finds no effect on earnings for male participants (e.g. </w:t>
      </w:r>
      <w:r>
        <w:rPr>
          <w:rFonts w:eastAsiaTheme="minorEastAsia"/>
        </w:rPr>
        <w:fldChar w:fldCharType="begin"/>
      </w:r>
      <w:r>
        <w:rPr>
          <w:rFonts w:eastAsiaTheme="minorEastAsia"/>
        </w:rPr>
        <w:instrText xml:space="preserve"> ADDIN ZOTERO_ITEM CSL_CITATION {"citationID":"Tqa52oLE","properties":{"formattedCitation":"(A. Smith and E. Todd 2005; Dehejia and and Wahba 1999)","plainCitation":"(A. Smith and E. Todd 2005; Dehejia and and Wahba 1999)","noteIndex":0},"citationItems":[{"id":1054,"uris":["http://zotero.org/users/1226582/items/K8G6LGU5"],"itemData":{"id":1054,"type":"article-journal","abstract":"This paper applies cross-sectional and longitudinal propensity score matching estimators to data from the National Supported Work (NSW) Demonstration that have been previously analyzed by LaLonde (1986) and Dehejia and Wahba (1999, 2002). We find that estimates of the impact of NSW based on propensity score matching are highly sensitive to both the set of variables included in the scores and the particular analysis sample used in the estimation. Among the estimators we study, the difference-in-differences matching estimator performs the best. We attribute its performance to the fact that it eliminates potential sources of temporally invariant bias present in the NSW data, such as geographic mismatch between participants and nonparticipants and the use of a dependent variable measured in different ways for the two groups. Our analysis demonstrates that while propensity score matching is a potentially useful econometric tool, it does not represent a general solution to the evaluation problem.","collection-title":"Experimental and non-experimental evaluation of economic policy and models","container-title":"Journal of Econometrics","DOI":"10.1016/j.jeconom.2004.04.011","ISSN":"0304-4076","issue":"1","journalAbbreviation":"Journal of Econometrics","page":"305-353","source":"ScienceDirect","title":"Does matching overcome LaLonde's critique of nonexperimental estimators?","volume":"125","author":[{"family":"A. Smith","given":"Jeffrey"},{"family":"E. Todd","given":"Petra"}],"issued":{"date-parts":[["2005",3,1]]}}},{"id":1052,"uris":["http://zotero.org/users/1226582/items/GFV7KZMM"],"itemData":{"id":1052,"type":"article-journal","abstract":"This article uses propensity score methods to estimate the treatment impact of the National Supported Work (NSW) Demonstration, a labor training program, on postintervention earnings. We use data from Lalonde's evaluation of nonexperimental methods that combine the treated units from a randomized evaluation of the NSW with nonexperimental comparison units drawn from survey datasets. We apply propensity score methods to this composite dataset and demonstrate that, relative to the estimators that Lalonde evaluates, propensity score estimates of the treatment impact are much closer to the experimental benchmark estimate. Propensity score methods assume that the variables associated with assignment to treatment are observed (referred to as ignorable treatment assignment, or selection on observables). Even under this assumption, it is difficult to control for differences between the treatment and comparison groups when they are dissimilar and when there are many preintervention variables. The estimated propensity score (the probability of assignment to treatment, conditional on preintervention variables) summarizes the preintervention variables. This offers a diagnostic on the comparability of the treatment and comparison groups, because one has only to compare the estimated propensity score across the two groups. We discuss several methods (such as stratification and matching) that use the propensity score to estimate the treatment impact. When the range of estimated propensity scores of the treatment and comparison groups overlap, these methods can estimate the treatment impact for the treatment group. A sensitivity analysis shows that our estimates are not sensitive to the specification of the estimated propensity score, but are sensitive to the assumption of selection on observables. We conclude that when the treatment and comparison groups overlap, and when the variables determining assignment to treatment are observed, these methods provide a means to estimate the treatment impact. Even though propensity score methods are not always applicable, they offer a diagnostic on the quality of nonexperimental comparison groups in terms of observable preintervention variables.","container-title":"Journal of the American Statistical Association","DOI":"10.1080/01621459.1999.10473858","ISSN":"0162-1459","issue":"448","note":"publisher: ASA Website\n_eprint: https://www.tandfonline.com/doi/pdf/10.1080/01621459.1999.10473858","page":"1053-1062","source":"Taylor and Francis+NEJM","title":"Causal Effects in Nonexperimental Studies: Reevaluating the Evaluation of Training Programs","title-short":"Causal Effects in Nonexperimental Studies","volume":"94","author":[{"family":"Dehejia","given":"Rajeev H."},{"family":"Wahba","given":"Sadek","non-dropping-particle":"and"}],"issued":{"date-parts":[["1999",12,1]]}}}],"schema":"https://github.com/citation-style-language/schema/raw/master/csl-citation.json"} </w:instrText>
      </w:r>
      <w:r>
        <w:rPr>
          <w:rFonts w:eastAsiaTheme="minorEastAsia"/>
        </w:rPr>
        <w:fldChar w:fldCharType="separate"/>
      </w:r>
      <w:r>
        <w:rPr>
          <w:rFonts w:eastAsiaTheme="minorEastAsia"/>
          <w:noProof/>
        </w:rPr>
        <w:t>(A. Smith and E. Todd 2005; Dehejia and and Wahba 1999)</w:t>
      </w:r>
      <w:r>
        <w:rPr>
          <w:rFonts w:eastAsiaTheme="minorEastAsia"/>
        </w:rPr>
        <w:fldChar w:fldCharType="end"/>
      </w:r>
      <w:r w:rsidR="00AE205B">
        <w:rPr>
          <w:rFonts w:eastAsiaTheme="minorEastAsia"/>
        </w:rPr>
        <w:t>)</w:t>
      </w:r>
      <w:r>
        <w:rPr>
          <w:rFonts w:eastAsiaTheme="minorEastAsia"/>
        </w:rPr>
        <w:t>.</w:t>
      </w:r>
    </w:p>
    <w:p w14:paraId="1FBCEDF2" w14:textId="797A64CA" w:rsidR="00364DB7" w:rsidRDefault="00364DB7" w:rsidP="00A81961">
      <w:r>
        <w:t>I now focus on row 2 of Table 6, which answers the question ‘if researchers did not have a RCT control group but used a comparison group such as the current population survey, how successful would they be at matching the “gold standard” ATT estimate</w:t>
      </w:r>
      <w:r w:rsidR="00B73789">
        <w:t>?</w:t>
      </w:r>
      <w:r>
        <w:t xml:space="preserve">’ The CPS-1 group consists basically of all male headed-households in the </w:t>
      </w:r>
      <w:r w:rsidR="004A369F">
        <w:t>Current Population Survey</w:t>
      </w:r>
      <w:r>
        <w:t xml:space="preserve"> who were less than age 55 in 1975 with matched social security numbers (Westat’s matching criteria). The naïve difference in 1978 earnings between the treatment group and CPS comparison group (column 1) recovers a large negative impact of participating in the program. Using the experimental control group as our reference, we know participation in the program is associated with a ~$886 </w:t>
      </w:r>
      <w:r w:rsidR="00465424">
        <w:t xml:space="preserve">(point estimate) </w:t>
      </w:r>
      <w:r>
        <w:t xml:space="preserve">increase in earnings. A naïve comparison between the CPS-1 sample’s wages and the treatment </w:t>
      </w:r>
      <w:r>
        <w:lastRenderedPageBreak/>
        <w:t xml:space="preserve">group’s wages is not successful at recovering the ATT. The large negative impact obtained when using the CPS sample as the comparison group is likely due to differences in demographic characteristics between the treatment group and the CPS sample. Column 2 attempts to adjust for some demographic characteristics such as educational attainment, race and age through a regression. However, the estimate of the program’s effect continues to be negative, likely due to uncontrolled for (and unobservable) differences between the CPS-1 group and NSW treatment group. Columns 3 and 4 show the results of a diff-in-diff type estimation (using 1975 earnings as a baseline). Results in column 4 control for age (and age squared) in the </w:t>
      </w:r>
      <w:r w:rsidR="00465C6F">
        <w:t>diff-in-diff</w:t>
      </w:r>
      <w:r>
        <w:t xml:space="preserve"> estimate. The CPS group shows wildly different impact of program participation when age is controlled for</w:t>
      </w:r>
      <w:r w:rsidR="00900CA4">
        <w:t xml:space="preserve"> </w:t>
      </w:r>
      <w:r w:rsidR="00900CA4" w:rsidRPr="00900CA4">
        <w:t>vs. when it isn't</w:t>
      </w:r>
      <w:r>
        <w:t>, and none are close to our point estimate of the ATT.</w:t>
      </w:r>
    </w:p>
    <w:p w14:paraId="2E01181C" w14:textId="77777777" w:rsidR="00364DB7" w:rsidRDefault="00364DB7" w:rsidP="003B6812">
      <w:r>
        <w:t xml:space="preserve">I now apply Abadie’s weighting method, using the GME based first stage described earlier. For estimating the selection equation, I use the age, age squared, years of education, an indicator for whether the individual has a high school degree, an indicator for the individual’s race or ethnicity (white is baseline), and an indicator for whether the individual is married. I obtain standard errors through the bootstrap. I use the same error support weight vector as specified earlier: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r>
              <w:rPr>
                <w:rFonts w:ascii="Cambria Math" w:hAnsi="Cambria Math"/>
              </w:rPr>
              <m:t>,0,</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N</m:t>
                    </m:r>
                  </m:e>
                </m:rad>
              </m:den>
            </m:f>
          </m:e>
        </m:d>
      </m:oMath>
      <w:r>
        <w:t>. Table 7 shows the results. The estimate of the program’s effect is now much closer to one obtained from using the experimental control group. The standard error of the estimate is also similar. If researchers used the CPS sample but weight the observations so that treatment and control groups look similar, they would obtain estimates and reach similar conclusions as they would using an RCT.</w:t>
      </w:r>
    </w:p>
    <w:p w14:paraId="28CDAC92" w14:textId="1A8C9852" w:rsidR="004D7B8D" w:rsidRDefault="00364DB7" w:rsidP="00795B11">
      <w:pPr>
        <w:pStyle w:val="Caption"/>
        <w:keepNext/>
        <w:ind w:firstLine="0"/>
        <w:rPr>
          <w:noProof/>
        </w:rPr>
      </w:pPr>
      <w:bookmarkStart w:id="135" w:name="_Toc203147361"/>
      <w:r>
        <w:t xml:space="preserve">Table </w:t>
      </w:r>
      <w:fldSimple w:instr=" SEQ Table \* ARABIC ">
        <w:r w:rsidR="008B593D">
          <w:rPr>
            <w:noProof/>
          </w:rPr>
          <w:t>22</w:t>
        </w:r>
      </w:fldSimple>
      <w:r>
        <w:rPr>
          <w:noProof/>
        </w:rPr>
        <w:t xml:space="preserve"> </w:t>
      </w:r>
      <w:r w:rsidRPr="00CB3C6E">
        <w:rPr>
          <w:noProof/>
        </w:rPr>
        <w:t>Treatment effects using Abadie’s weighting scheme (with GME first step).</w:t>
      </w:r>
      <w:bookmarkEnd w:id="135"/>
      <w:r w:rsidRPr="00CB3C6E">
        <w:rPr>
          <w:noProof/>
        </w:rPr>
        <w:t xml:space="preserve"> </w:t>
      </w:r>
    </w:p>
    <w:p w14:paraId="7B06B0AD" w14:textId="6A85C46E" w:rsidR="00364DB7" w:rsidRDefault="00364DB7" w:rsidP="00795B11">
      <w:pPr>
        <w:pStyle w:val="Caption"/>
        <w:keepNext/>
        <w:ind w:firstLine="0"/>
      </w:pPr>
      <w:r w:rsidRPr="00CB3C6E">
        <w:rPr>
          <w:noProof/>
        </w:rPr>
        <w:t>The best point estimate of the treatment effect (using the control group from the RCT as the comparison group) is $847. Reweighting observations to account for selection into treatm</w:t>
      </w:r>
    </w:p>
    <w:tbl>
      <w:tblPr>
        <w:tblW w:w="9450" w:type="dxa"/>
        <w:tblLook w:val="04A0" w:firstRow="1" w:lastRow="0" w:firstColumn="1" w:lastColumn="0" w:noHBand="0" w:noVBand="1"/>
      </w:tblPr>
      <w:tblGrid>
        <w:gridCol w:w="4950"/>
        <w:gridCol w:w="4500"/>
      </w:tblGrid>
      <w:tr w:rsidR="00364DB7" w14:paraId="66019358" w14:textId="77777777" w:rsidTr="00F05E11">
        <w:tc>
          <w:tcPr>
            <w:tcW w:w="4950" w:type="dxa"/>
            <w:tcBorders>
              <w:bottom w:val="single" w:sz="4" w:space="0" w:color="auto"/>
            </w:tcBorders>
          </w:tcPr>
          <w:p w14:paraId="4AB4DA21" w14:textId="77777777" w:rsidR="00364DB7" w:rsidRDefault="00364DB7" w:rsidP="00541AE2">
            <w:pPr>
              <w:ind w:firstLine="0"/>
              <w:jc w:val="left"/>
            </w:pPr>
            <w:r>
              <w:t>Comparison Group</w:t>
            </w:r>
          </w:p>
        </w:tc>
        <w:tc>
          <w:tcPr>
            <w:tcW w:w="4500" w:type="dxa"/>
            <w:tcBorders>
              <w:bottom w:val="single" w:sz="4" w:space="0" w:color="auto"/>
            </w:tcBorders>
          </w:tcPr>
          <w:p w14:paraId="1720F271" w14:textId="77777777" w:rsidR="00364DB7" w:rsidRDefault="00364DB7" w:rsidP="00541AE2">
            <w:pPr>
              <w:ind w:firstLine="0"/>
            </w:pPr>
            <w:r>
              <w:t>Difference in Earnings</w:t>
            </w:r>
          </w:p>
        </w:tc>
      </w:tr>
      <w:tr w:rsidR="00364DB7" w14:paraId="5D63F4B0" w14:textId="77777777" w:rsidTr="00F05E11">
        <w:tc>
          <w:tcPr>
            <w:tcW w:w="4950" w:type="dxa"/>
            <w:tcBorders>
              <w:top w:val="single" w:sz="4" w:space="0" w:color="auto"/>
            </w:tcBorders>
          </w:tcPr>
          <w:p w14:paraId="657E7CF2" w14:textId="77777777" w:rsidR="00364DB7" w:rsidRDefault="00364DB7" w:rsidP="00541AE2">
            <w:pPr>
              <w:ind w:firstLine="0"/>
              <w:jc w:val="left"/>
            </w:pPr>
            <w:r>
              <w:t>Controls</w:t>
            </w:r>
          </w:p>
        </w:tc>
        <w:tc>
          <w:tcPr>
            <w:tcW w:w="4500" w:type="dxa"/>
            <w:tcBorders>
              <w:top w:val="single" w:sz="4" w:space="0" w:color="auto"/>
            </w:tcBorders>
          </w:tcPr>
          <w:p w14:paraId="408C31EC" w14:textId="77777777" w:rsidR="00364DB7" w:rsidRDefault="00364DB7" w:rsidP="00541AE2">
            <w:pPr>
              <w:ind w:firstLine="0"/>
            </w:pPr>
            <w:r>
              <w:t>$847 (560)</w:t>
            </w:r>
          </w:p>
        </w:tc>
      </w:tr>
      <w:tr w:rsidR="00364DB7" w14:paraId="3AAABF7C" w14:textId="77777777" w:rsidTr="00F05E11">
        <w:tc>
          <w:tcPr>
            <w:tcW w:w="4950" w:type="dxa"/>
          </w:tcPr>
          <w:p w14:paraId="5EAEE87D" w14:textId="77777777" w:rsidR="00364DB7" w:rsidRDefault="00364DB7" w:rsidP="00541AE2">
            <w:pPr>
              <w:ind w:firstLine="0"/>
              <w:jc w:val="left"/>
            </w:pPr>
            <w:r>
              <w:t>CPS-1 with Abadie’s method (GME first stage)</w:t>
            </w:r>
          </w:p>
        </w:tc>
        <w:tc>
          <w:tcPr>
            <w:tcW w:w="4500" w:type="dxa"/>
          </w:tcPr>
          <w:p w14:paraId="7719FA78" w14:textId="77777777" w:rsidR="00364DB7" w:rsidRDefault="00364DB7" w:rsidP="00541AE2">
            <w:pPr>
              <w:ind w:firstLine="0"/>
            </w:pPr>
            <w:r>
              <w:t>$575 (562)</w:t>
            </w:r>
          </w:p>
        </w:tc>
      </w:tr>
    </w:tbl>
    <w:p w14:paraId="4380D57C" w14:textId="47DB8572" w:rsidR="00364DB7" w:rsidRDefault="00364DB7" w:rsidP="00C765B0">
      <w:pPr>
        <w:pStyle w:val="Heading1"/>
        <w:numPr>
          <w:ilvl w:val="0"/>
          <w:numId w:val="44"/>
        </w:numPr>
      </w:pPr>
      <w:bookmarkStart w:id="136" w:name="_Toc203146489"/>
      <w:r>
        <w:t>Conclusion</w:t>
      </w:r>
      <w:bookmarkEnd w:id="136"/>
    </w:p>
    <w:p w14:paraId="408ABCEE" w14:textId="77777777" w:rsidR="00364DB7" w:rsidRPr="006850C6" w:rsidRDefault="00364DB7" w:rsidP="006850C6">
      <w:r w:rsidRPr="006850C6">
        <w:t xml:space="preserve">This paper advances the conditional difference-in-differences (DiD) framework by integrating an information-theoretic approach, specifically generalized maximum entropy (GME) methods, to </w:t>
      </w:r>
      <w:r w:rsidRPr="006850C6">
        <w:lastRenderedPageBreak/>
        <w:t xml:space="preserve">enhance the estimation of treatment effects under violations of the parallel </w:t>
      </w:r>
      <w:proofErr w:type="gramStart"/>
      <w:r w:rsidRPr="006850C6">
        <w:t>trends</w:t>
      </w:r>
      <w:proofErr w:type="gramEnd"/>
      <w:r w:rsidRPr="006850C6">
        <w:t xml:space="preserve"> assumption. Through Monte Carlo simulations, I demonstrate that GME Logit matches or outperforms maximum likelihood logistic regression (ML Logit) in estimating selection probabilities, particularly in small samples and rare selection scenarios, due to its lower mean squared error and robustness to ill-conditioned data. While both methods yield comparable ATT estimates in the second stage, GME Logit’s advantages in parameter estimation make it a valuable tool when modeling selection mechanisms is a priority. Furthermore, extending Abadie’s (2005) weighted least squares approach to a weighted GME Linear estimator for subpopulation treatment effects shows promise in handling heterogeneous treatment effects, especially in finite samples or with complex data structures.</w:t>
      </w:r>
    </w:p>
    <w:p w14:paraId="257EC9DC" w14:textId="5AE2C2B9" w:rsidR="00364DB7" w:rsidRPr="006850C6" w:rsidRDefault="00364DB7" w:rsidP="006850C6">
      <w:r w:rsidRPr="006850C6">
        <w:t xml:space="preserve">Applying the method to LaLonde’s (1986) National Supported Work dataset, I find that the GME-based DiD estimator, using Abadie’s weighting scheme, produces an ATT estimate ($575) closer to the randomized controlled trial benchmark ($886) than traditional </w:t>
      </w:r>
      <w:r w:rsidR="00052A69">
        <w:t>diff-in-diff</w:t>
      </w:r>
      <w:r w:rsidRPr="006850C6">
        <w:t xml:space="preserve"> methods when using a non-experimental comparison group like CPS-1. This underscores the method’s ability to mitigate biases from covariate imbalances, offering a robust alternative when conditional parallel trends hold.</w:t>
      </w:r>
    </w:p>
    <w:p w14:paraId="0C12B6C5" w14:textId="77777777" w:rsidR="00364DB7" w:rsidRDefault="00364DB7" w:rsidP="00EB49F8">
      <w:r w:rsidRPr="006850C6">
        <w:t>These findings have implications for empirical research, particularly in observational studies where data limitations challenge standard assumptions. The GME-based approach provides a flexible and efficient framework for causal inference, accommodating small samples, rare events, and collinear covariates. Future research could explore its performance in multi-period or staggered treatment settings, integrate doubly robust methods, or develop computational optimizations for large-scale applications. By leveraging information-theoretic principles, this work contributes to the ongoing evolution of causal inference methods.</w:t>
      </w:r>
    </w:p>
    <w:p w14:paraId="2E999D22" w14:textId="562DDD25" w:rsidR="00DC252B" w:rsidRDefault="00DC252B">
      <w:pPr>
        <w:spacing w:after="160" w:line="278" w:lineRule="auto"/>
        <w:ind w:firstLine="0"/>
        <w:jc w:val="left"/>
      </w:pPr>
      <w:r>
        <w:br w:type="page"/>
      </w:r>
    </w:p>
    <w:p w14:paraId="3263693E" w14:textId="77777777" w:rsidR="00DC252B" w:rsidRDefault="00DC252B" w:rsidP="00DC252B">
      <w:pPr>
        <w:pStyle w:val="Heading1"/>
        <w:numPr>
          <w:ilvl w:val="0"/>
          <w:numId w:val="29"/>
        </w:numPr>
        <w:tabs>
          <w:tab w:val="num" w:pos="360"/>
        </w:tabs>
        <w:ind w:left="0" w:firstLine="0"/>
      </w:pPr>
      <w:bookmarkStart w:id="137" w:name="_Ref181435687"/>
      <w:bookmarkStart w:id="138" w:name="_Toc203146490"/>
      <w:r>
        <w:lastRenderedPageBreak/>
        <w:t>Contract Characteristics</w:t>
      </w:r>
      <w:bookmarkEnd w:id="137"/>
      <w:bookmarkEnd w:id="138"/>
    </w:p>
    <w:p w14:paraId="2AC937FB" w14:textId="77777777" w:rsidR="00DC252B" w:rsidRDefault="00DC252B" w:rsidP="00246A3C">
      <w:r>
        <w:t>This appendix lists the detailed characteristics of the “standard” (most liquid) interest-rate swaps contract for the currencies studied in this essay.</w:t>
      </w:r>
    </w:p>
    <w:p w14:paraId="04756477" w14:textId="2D66C72F" w:rsidR="00DC252B" w:rsidRDefault="00DC252B" w:rsidP="00246A3C">
      <w:pPr>
        <w:pStyle w:val="Caption"/>
        <w:keepNext/>
        <w:ind w:firstLine="0"/>
      </w:pPr>
      <w:bookmarkStart w:id="139" w:name="_Toc203147362"/>
      <w:r>
        <w:t xml:space="preserve">Table </w:t>
      </w:r>
      <w:fldSimple w:instr=" SEQ Table \* ARABIC ">
        <w:r w:rsidR="008B593D">
          <w:rPr>
            <w:noProof/>
          </w:rPr>
          <w:t>23</w:t>
        </w:r>
      </w:fldSimple>
      <w:r>
        <w:rPr>
          <w:noProof/>
        </w:rPr>
        <w:t xml:space="preserve"> Contract characteristics for common contracts (Source: Bloomberg L.P.)</w:t>
      </w:r>
      <w:bookmarkEnd w:id="139"/>
    </w:p>
    <w:tbl>
      <w:tblPr>
        <w:tblW w:w="0" w:type="auto"/>
        <w:tblLook w:val="04A0" w:firstRow="1" w:lastRow="0" w:firstColumn="1" w:lastColumn="0" w:noHBand="0" w:noVBand="1"/>
      </w:tblPr>
      <w:tblGrid>
        <w:gridCol w:w="1800"/>
        <w:gridCol w:w="1882"/>
        <w:gridCol w:w="1898"/>
        <w:gridCol w:w="1980"/>
        <w:gridCol w:w="1786"/>
      </w:tblGrid>
      <w:tr w:rsidR="00DC252B" w:rsidRPr="00F700F5" w14:paraId="07622EE1" w14:textId="77777777" w:rsidTr="0048442C">
        <w:tc>
          <w:tcPr>
            <w:tcW w:w="0" w:type="auto"/>
            <w:tcBorders>
              <w:bottom w:val="single" w:sz="4" w:space="0" w:color="auto"/>
            </w:tcBorders>
          </w:tcPr>
          <w:p w14:paraId="269BD943" w14:textId="77777777" w:rsidR="00DC252B" w:rsidRPr="00F700F5" w:rsidRDefault="00DC252B" w:rsidP="0048442C">
            <w:pPr>
              <w:ind w:firstLine="0"/>
              <w:jc w:val="left"/>
              <w:rPr>
                <w:sz w:val="22"/>
                <w:szCs w:val="22"/>
              </w:rPr>
            </w:pPr>
            <w:r w:rsidRPr="00F700F5">
              <w:rPr>
                <w:sz w:val="22"/>
                <w:szCs w:val="22"/>
              </w:rPr>
              <w:t>Currency</w:t>
            </w:r>
          </w:p>
        </w:tc>
        <w:tc>
          <w:tcPr>
            <w:tcW w:w="0" w:type="auto"/>
            <w:tcBorders>
              <w:bottom w:val="single" w:sz="4" w:space="0" w:color="auto"/>
            </w:tcBorders>
          </w:tcPr>
          <w:p w14:paraId="43EAA360" w14:textId="77777777" w:rsidR="00DC252B" w:rsidRPr="00F700F5" w:rsidRDefault="00DC252B" w:rsidP="0048442C">
            <w:pPr>
              <w:ind w:firstLine="0"/>
              <w:jc w:val="left"/>
              <w:rPr>
                <w:sz w:val="22"/>
                <w:szCs w:val="22"/>
              </w:rPr>
            </w:pPr>
            <w:r w:rsidRPr="00F700F5">
              <w:rPr>
                <w:sz w:val="22"/>
                <w:szCs w:val="22"/>
              </w:rPr>
              <w:t>USD</w:t>
            </w:r>
          </w:p>
        </w:tc>
        <w:tc>
          <w:tcPr>
            <w:tcW w:w="1898" w:type="dxa"/>
            <w:tcBorders>
              <w:bottom w:val="single" w:sz="4" w:space="0" w:color="auto"/>
            </w:tcBorders>
          </w:tcPr>
          <w:p w14:paraId="1B8A7105" w14:textId="77777777" w:rsidR="00DC252B" w:rsidRPr="00F700F5" w:rsidRDefault="00DC252B" w:rsidP="0048442C">
            <w:pPr>
              <w:ind w:firstLine="0"/>
              <w:jc w:val="left"/>
              <w:rPr>
                <w:sz w:val="22"/>
                <w:szCs w:val="22"/>
              </w:rPr>
            </w:pPr>
            <w:r w:rsidRPr="00F700F5">
              <w:rPr>
                <w:sz w:val="22"/>
                <w:szCs w:val="22"/>
              </w:rPr>
              <w:t>CAD</w:t>
            </w:r>
          </w:p>
        </w:tc>
        <w:tc>
          <w:tcPr>
            <w:tcW w:w="1980" w:type="dxa"/>
            <w:tcBorders>
              <w:bottom w:val="single" w:sz="4" w:space="0" w:color="auto"/>
            </w:tcBorders>
          </w:tcPr>
          <w:p w14:paraId="291E89CF" w14:textId="77777777" w:rsidR="00DC252B" w:rsidRPr="00F700F5" w:rsidRDefault="00DC252B" w:rsidP="0048442C">
            <w:pPr>
              <w:ind w:firstLine="0"/>
              <w:jc w:val="left"/>
              <w:rPr>
                <w:sz w:val="22"/>
                <w:szCs w:val="22"/>
              </w:rPr>
            </w:pPr>
            <w:r w:rsidRPr="00F700F5">
              <w:rPr>
                <w:sz w:val="22"/>
                <w:szCs w:val="22"/>
              </w:rPr>
              <w:t>GBP</w:t>
            </w:r>
          </w:p>
        </w:tc>
        <w:tc>
          <w:tcPr>
            <w:tcW w:w="1786" w:type="dxa"/>
            <w:tcBorders>
              <w:bottom w:val="single" w:sz="4" w:space="0" w:color="auto"/>
            </w:tcBorders>
          </w:tcPr>
          <w:p w14:paraId="13999E7F" w14:textId="77777777" w:rsidR="00DC252B" w:rsidRPr="00F700F5" w:rsidRDefault="00DC252B" w:rsidP="0048442C">
            <w:pPr>
              <w:ind w:firstLine="0"/>
              <w:jc w:val="left"/>
              <w:rPr>
                <w:sz w:val="22"/>
                <w:szCs w:val="22"/>
              </w:rPr>
            </w:pPr>
            <w:r w:rsidRPr="00F700F5">
              <w:rPr>
                <w:sz w:val="22"/>
                <w:szCs w:val="22"/>
              </w:rPr>
              <w:t>CHF</w:t>
            </w:r>
          </w:p>
        </w:tc>
      </w:tr>
      <w:tr w:rsidR="00DC252B" w:rsidRPr="00F700F5" w14:paraId="39EB05C1" w14:textId="77777777" w:rsidTr="0048442C">
        <w:tc>
          <w:tcPr>
            <w:tcW w:w="0" w:type="auto"/>
            <w:tcBorders>
              <w:top w:val="single" w:sz="4" w:space="0" w:color="auto"/>
              <w:bottom w:val="single" w:sz="4" w:space="0" w:color="auto"/>
            </w:tcBorders>
          </w:tcPr>
          <w:p w14:paraId="5CAD1ED1" w14:textId="77777777" w:rsidR="00DC252B" w:rsidRPr="00F700F5" w:rsidRDefault="00DC252B" w:rsidP="0048442C">
            <w:pPr>
              <w:ind w:firstLine="0"/>
              <w:jc w:val="left"/>
              <w:rPr>
                <w:sz w:val="22"/>
                <w:szCs w:val="22"/>
              </w:rPr>
            </w:pPr>
            <w:r w:rsidRPr="00F700F5">
              <w:rPr>
                <w:sz w:val="22"/>
                <w:szCs w:val="22"/>
              </w:rPr>
              <w:t>Settlement</w:t>
            </w:r>
          </w:p>
        </w:tc>
        <w:tc>
          <w:tcPr>
            <w:tcW w:w="0" w:type="auto"/>
            <w:tcBorders>
              <w:top w:val="single" w:sz="4" w:space="0" w:color="auto"/>
              <w:bottom w:val="single" w:sz="4" w:space="0" w:color="auto"/>
            </w:tcBorders>
          </w:tcPr>
          <w:p w14:paraId="788410CA" w14:textId="77777777" w:rsidR="00DC252B" w:rsidRPr="00F700F5" w:rsidRDefault="00DC252B" w:rsidP="0048442C">
            <w:pPr>
              <w:ind w:firstLine="0"/>
              <w:jc w:val="left"/>
              <w:rPr>
                <w:sz w:val="22"/>
                <w:szCs w:val="22"/>
              </w:rPr>
            </w:pPr>
            <w:r w:rsidRPr="00F700F5">
              <w:rPr>
                <w:sz w:val="22"/>
                <w:szCs w:val="22"/>
              </w:rPr>
              <w:t>T+2</w:t>
            </w:r>
          </w:p>
        </w:tc>
        <w:tc>
          <w:tcPr>
            <w:tcW w:w="1898" w:type="dxa"/>
            <w:tcBorders>
              <w:top w:val="single" w:sz="4" w:space="0" w:color="auto"/>
              <w:bottom w:val="single" w:sz="4" w:space="0" w:color="auto"/>
            </w:tcBorders>
          </w:tcPr>
          <w:p w14:paraId="7D84FF8E" w14:textId="77777777" w:rsidR="00DC252B" w:rsidRPr="00F700F5" w:rsidRDefault="00DC252B" w:rsidP="0048442C">
            <w:pPr>
              <w:ind w:firstLine="0"/>
              <w:jc w:val="left"/>
              <w:rPr>
                <w:sz w:val="22"/>
                <w:szCs w:val="22"/>
              </w:rPr>
            </w:pPr>
            <w:r w:rsidRPr="00F700F5">
              <w:rPr>
                <w:sz w:val="22"/>
                <w:szCs w:val="22"/>
              </w:rPr>
              <w:t>T+0</w:t>
            </w:r>
          </w:p>
        </w:tc>
        <w:tc>
          <w:tcPr>
            <w:tcW w:w="1980" w:type="dxa"/>
            <w:tcBorders>
              <w:top w:val="single" w:sz="4" w:space="0" w:color="auto"/>
              <w:bottom w:val="single" w:sz="4" w:space="0" w:color="auto"/>
            </w:tcBorders>
          </w:tcPr>
          <w:p w14:paraId="724CD342" w14:textId="77777777" w:rsidR="00DC252B" w:rsidRPr="00F700F5" w:rsidRDefault="00DC252B" w:rsidP="0048442C">
            <w:pPr>
              <w:ind w:firstLine="0"/>
              <w:jc w:val="left"/>
              <w:rPr>
                <w:sz w:val="22"/>
                <w:szCs w:val="22"/>
              </w:rPr>
            </w:pPr>
            <w:r w:rsidRPr="00F700F5">
              <w:rPr>
                <w:sz w:val="22"/>
                <w:szCs w:val="22"/>
              </w:rPr>
              <w:t>T+0</w:t>
            </w:r>
          </w:p>
        </w:tc>
        <w:tc>
          <w:tcPr>
            <w:tcW w:w="1786" w:type="dxa"/>
            <w:tcBorders>
              <w:top w:val="single" w:sz="4" w:space="0" w:color="auto"/>
              <w:bottom w:val="single" w:sz="4" w:space="0" w:color="auto"/>
            </w:tcBorders>
          </w:tcPr>
          <w:p w14:paraId="085181BE" w14:textId="77777777" w:rsidR="00DC252B" w:rsidRPr="00F700F5" w:rsidRDefault="00DC252B" w:rsidP="0048442C">
            <w:pPr>
              <w:ind w:firstLine="0"/>
              <w:jc w:val="left"/>
              <w:rPr>
                <w:sz w:val="22"/>
                <w:szCs w:val="22"/>
              </w:rPr>
            </w:pPr>
            <w:r w:rsidRPr="00F700F5">
              <w:rPr>
                <w:sz w:val="22"/>
                <w:szCs w:val="22"/>
              </w:rPr>
              <w:t>T+2</w:t>
            </w:r>
          </w:p>
        </w:tc>
      </w:tr>
      <w:tr w:rsidR="00DC252B" w:rsidRPr="00F700F5" w14:paraId="6221D3D7" w14:textId="77777777" w:rsidTr="0048442C">
        <w:tc>
          <w:tcPr>
            <w:tcW w:w="0" w:type="auto"/>
            <w:gridSpan w:val="5"/>
            <w:tcBorders>
              <w:top w:val="single" w:sz="4" w:space="0" w:color="auto"/>
              <w:bottom w:val="single" w:sz="4" w:space="0" w:color="auto"/>
            </w:tcBorders>
          </w:tcPr>
          <w:p w14:paraId="08488BA4" w14:textId="77777777" w:rsidR="00DC252B" w:rsidRPr="00F700F5" w:rsidRDefault="00DC252B" w:rsidP="0048442C">
            <w:pPr>
              <w:ind w:firstLine="0"/>
              <w:jc w:val="left"/>
              <w:rPr>
                <w:sz w:val="22"/>
                <w:szCs w:val="22"/>
              </w:rPr>
            </w:pPr>
            <w:r w:rsidRPr="00F700F5">
              <w:rPr>
                <w:sz w:val="22"/>
                <w:szCs w:val="22"/>
              </w:rPr>
              <w:t>Fixed Leg</w:t>
            </w:r>
          </w:p>
        </w:tc>
      </w:tr>
      <w:tr w:rsidR="00DC252B" w:rsidRPr="00F700F5" w14:paraId="363ADC09" w14:textId="77777777" w:rsidTr="0048442C">
        <w:tc>
          <w:tcPr>
            <w:tcW w:w="0" w:type="auto"/>
            <w:tcBorders>
              <w:top w:val="single" w:sz="4" w:space="0" w:color="auto"/>
            </w:tcBorders>
          </w:tcPr>
          <w:p w14:paraId="46C8C0F6" w14:textId="77777777" w:rsidR="00DC252B" w:rsidRPr="00F700F5" w:rsidRDefault="00DC252B" w:rsidP="0048442C">
            <w:pPr>
              <w:ind w:firstLine="0"/>
              <w:jc w:val="left"/>
              <w:rPr>
                <w:sz w:val="22"/>
                <w:szCs w:val="22"/>
              </w:rPr>
            </w:pPr>
            <w:r w:rsidRPr="00F700F5">
              <w:rPr>
                <w:sz w:val="22"/>
                <w:szCs w:val="22"/>
              </w:rPr>
              <w:t>Day Count Convention</w:t>
            </w:r>
          </w:p>
        </w:tc>
        <w:tc>
          <w:tcPr>
            <w:tcW w:w="0" w:type="auto"/>
            <w:tcBorders>
              <w:top w:val="single" w:sz="4" w:space="0" w:color="auto"/>
            </w:tcBorders>
          </w:tcPr>
          <w:p w14:paraId="1E9F7FC0" w14:textId="77777777" w:rsidR="00DC252B" w:rsidRPr="00F700F5" w:rsidRDefault="00DC252B" w:rsidP="0048442C">
            <w:pPr>
              <w:ind w:firstLine="0"/>
              <w:jc w:val="left"/>
              <w:rPr>
                <w:sz w:val="22"/>
                <w:szCs w:val="22"/>
              </w:rPr>
            </w:pPr>
            <w:r w:rsidRPr="00F700F5">
              <w:rPr>
                <w:sz w:val="22"/>
                <w:szCs w:val="22"/>
              </w:rPr>
              <w:t>30I/360</w:t>
            </w:r>
          </w:p>
        </w:tc>
        <w:tc>
          <w:tcPr>
            <w:tcW w:w="1898" w:type="dxa"/>
            <w:tcBorders>
              <w:top w:val="single" w:sz="4" w:space="0" w:color="auto"/>
            </w:tcBorders>
          </w:tcPr>
          <w:p w14:paraId="67F4AF2E" w14:textId="77777777" w:rsidR="00DC252B" w:rsidRPr="00F700F5" w:rsidRDefault="00DC252B" w:rsidP="0048442C">
            <w:pPr>
              <w:ind w:firstLine="0"/>
              <w:jc w:val="left"/>
              <w:rPr>
                <w:sz w:val="22"/>
                <w:szCs w:val="22"/>
              </w:rPr>
            </w:pPr>
            <w:r w:rsidRPr="00F700F5">
              <w:rPr>
                <w:sz w:val="22"/>
                <w:szCs w:val="22"/>
              </w:rPr>
              <w:t>ACT/365.FIXED</w:t>
            </w:r>
          </w:p>
        </w:tc>
        <w:tc>
          <w:tcPr>
            <w:tcW w:w="1980" w:type="dxa"/>
            <w:tcBorders>
              <w:top w:val="single" w:sz="4" w:space="0" w:color="auto"/>
            </w:tcBorders>
          </w:tcPr>
          <w:p w14:paraId="30F16E06" w14:textId="77777777" w:rsidR="00DC252B" w:rsidRPr="00F700F5" w:rsidRDefault="00DC252B" w:rsidP="0048442C">
            <w:pPr>
              <w:ind w:firstLine="20"/>
              <w:jc w:val="left"/>
              <w:rPr>
                <w:sz w:val="22"/>
                <w:szCs w:val="22"/>
              </w:rPr>
            </w:pPr>
            <w:r w:rsidRPr="00F700F5">
              <w:rPr>
                <w:sz w:val="22"/>
                <w:szCs w:val="22"/>
              </w:rPr>
              <w:t>ACT/365.FIXED</w:t>
            </w:r>
          </w:p>
        </w:tc>
        <w:tc>
          <w:tcPr>
            <w:tcW w:w="1786" w:type="dxa"/>
            <w:tcBorders>
              <w:top w:val="single" w:sz="4" w:space="0" w:color="auto"/>
            </w:tcBorders>
          </w:tcPr>
          <w:p w14:paraId="3916AEC0" w14:textId="77777777" w:rsidR="00DC252B" w:rsidRPr="00F700F5" w:rsidRDefault="00DC252B" w:rsidP="0048442C">
            <w:pPr>
              <w:ind w:firstLine="0"/>
              <w:jc w:val="left"/>
              <w:rPr>
                <w:sz w:val="22"/>
                <w:szCs w:val="22"/>
              </w:rPr>
            </w:pPr>
            <w:r w:rsidRPr="00F700F5">
              <w:rPr>
                <w:sz w:val="22"/>
                <w:szCs w:val="22"/>
              </w:rPr>
              <w:t>30E/360</w:t>
            </w:r>
          </w:p>
        </w:tc>
      </w:tr>
      <w:tr w:rsidR="00DC252B" w:rsidRPr="00F700F5" w14:paraId="69882146" w14:textId="77777777" w:rsidTr="0048442C">
        <w:tc>
          <w:tcPr>
            <w:tcW w:w="0" w:type="auto"/>
          </w:tcPr>
          <w:p w14:paraId="0B180869" w14:textId="77777777" w:rsidR="00DC252B" w:rsidRPr="00F700F5" w:rsidRDefault="00DC252B" w:rsidP="0048442C">
            <w:pPr>
              <w:ind w:firstLine="0"/>
              <w:jc w:val="left"/>
              <w:rPr>
                <w:sz w:val="22"/>
                <w:szCs w:val="22"/>
              </w:rPr>
            </w:pPr>
            <w:r w:rsidRPr="00F700F5">
              <w:rPr>
                <w:sz w:val="22"/>
                <w:szCs w:val="22"/>
              </w:rPr>
              <w:t>Payment Frequency</w:t>
            </w:r>
          </w:p>
        </w:tc>
        <w:tc>
          <w:tcPr>
            <w:tcW w:w="0" w:type="auto"/>
          </w:tcPr>
          <w:p w14:paraId="34074E08" w14:textId="77777777" w:rsidR="00DC252B" w:rsidRPr="00F700F5" w:rsidRDefault="00DC252B" w:rsidP="0048442C">
            <w:pPr>
              <w:ind w:firstLine="0"/>
              <w:jc w:val="left"/>
              <w:rPr>
                <w:sz w:val="22"/>
                <w:szCs w:val="22"/>
              </w:rPr>
            </w:pPr>
            <w:r w:rsidRPr="00F700F5">
              <w:rPr>
                <w:sz w:val="22"/>
                <w:szCs w:val="22"/>
              </w:rPr>
              <w:t>Semiannual</w:t>
            </w:r>
          </w:p>
        </w:tc>
        <w:tc>
          <w:tcPr>
            <w:tcW w:w="1898" w:type="dxa"/>
          </w:tcPr>
          <w:p w14:paraId="174950FD" w14:textId="77777777" w:rsidR="00DC252B" w:rsidRPr="00F700F5" w:rsidRDefault="00DC252B" w:rsidP="0048442C">
            <w:pPr>
              <w:ind w:firstLine="0"/>
              <w:jc w:val="left"/>
              <w:rPr>
                <w:sz w:val="22"/>
                <w:szCs w:val="22"/>
              </w:rPr>
            </w:pPr>
            <w:r w:rsidRPr="00F700F5">
              <w:rPr>
                <w:sz w:val="22"/>
                <w:szCs w:val="22"/>
              </w:rPr>
              <w:t>Semiannual</w:t>
            </w:r>
          </w:p>
        </w:tc>
        <w:tc>
          <w:tcPr>
            <w:tcW w:w="1980" w:type="dxa"/>
          </w:tcPr>
          <w:p w14:paraId="72B4C9B5" w14:textId="77777777" w:rsidR="00DC252B" w:rsidRPr="00F700F5" w:rsidRDefault="00DC252B" w:rsidP="0048442C">
            <w:pPr>
              <w:ind w:firstLine="0"/>
              <w:jc w:val="left"/>
              <w:rPr>
                <w:sz w:val="22"/>
                <w:szCs w:val="22"/>
              </w:rPr>
            </w:pPr>
            <w:r w:rsidRPr="00F700F5">
              <w:rPr>
                <w:sz w:val="22"/>
                <w:szCs w:val="22"/>
              </w:rPr>
              <w:t>Semiannual</w:t>
            </w:r>
          </w:p>
        </w:tc>
        <w:tc>
          <w:tcPr>
            <w:tcW w:w="1786" w:type="dxa"/>
          </w:tcPr>
          <w:p w14:paraId="1CAB0FC1" w14:textId="77777777" w:rsidR="00DC252B" w:rsidRPr="00F700F5" w:rsidRDefault="00DC252B" w:rsidP="0048442C">
            <w:pPr>
              <w:ind w:firstLine="0"/>
              <w:jc w:val="left"/>
              <w:rPr>
                <w:sz w:val="22"/>
                <w:szCs w:val="22"/>
              </w:rPr>
            </w:pPr>
            <w:r w:rsidRPr="00F700F5">
              <w:rPr>
                <w:sz w:val="22"/>
                <w:szCs w:val="22"/>
              </w:rPr>
              <w:t>Annual</w:t>
            </w:r>
          </w:p>
        </w:tc>
      </w:tr>
      <w:tr w:rsidR="00DC252B" w:rsidRPr="00F700F5" w14:paraId="418DA744" w14:textId="77777777" w:rsidTr="0048442C">
        <w:tc>
          <w:tcPr>
            <w:tcW w:w="0" w:type="auto"/>
          </w:tcPr>
          <w:p w14:paraId="2671632E" w14:textId="77777777" w:rsidR="00DC252B" w:rsidRPr="00F700F5" w:rsidRDefault="00DC252B" w:rsidP="0048442C">
            <w:pPr>
              <w:ind w:firstLine="0"/>
              <w:jc w:val="left"/>
              <w:rPr>
                <w:sz w:val="22"/>
                <w:szCs w:val="22"/>
              </w:rPr>
            </w:pPr>
            <w:r w:rsidRPr="00F700F5">
              <w:rPr>
                <w:sz w:val="22"/>
                <w:szCs w:val="22"/>
              </w:rPr>
              <w:t>Business Day Adjustment Convention</w:t>
            </w:r>
          </w:p>
        </w:tc>
        <w:tc>
          <w:tcPr>
            <w:tcW w:w="0" w:type="auto"/>
          </w:tcPr>
          <w:p w14:paraId="66F6B300" w14:textId="77777777" w:rsidR="00DC252B" w:rsidRPr="00F700F5" w:rsidRDefault="00DC252B" w:rsidP="0048442C">
            <w:pPr>
              <w:ind w:firstLine="0"/>
              <w:jc w:val="left"/>
              <w:rPr>
                <w:sz w:val="22"/>
                <w:szCs w:val="22"/>
              </w:rPr>
            </w:pPr>
            <w:r w:rsidRPr="00F700F5">
              <w:rPr>
                <w:sz w:val="22"/>
                <w:szCs w:val="22"/>
              </w:rPr>
              <w:t>Modified Following</w:t>
            </w:r>
          </w:p>
        </w:tc>
        <w:tc>
          <w:tcPr>
            <w:tcW w:w="1898" w:type="dxa"/>
          </w:tcPr>
          <w:p w14:paraId="213DF84B" w14:textId="77777777" w:rsidR="00DC252B" w:rsidRPr="00F700F5" w:rsidRDefault="00DC252B" w:rsidP="0048442C">
            <w:pPr>
              <w:ind w:firstLine="0"/>
              <w:jc w:val="left"/>
              <w:rPr>
                <w:sz w:val="22"/>
                <w:szCs w:val="22"/>
              </w:rPr>
            </w:pPr>
            <w:r w:rsidRPr="00F700F5">
              <w:rPr>
                <w:sz w:val="22"/>
                <w:szCs w:val="22"/>
              </w:rPr>
              <w:t>Modified Following</w:t>
            </w:r>
          </w:p>
        </w:tc>
        <w:tc>
          <w:tcPr>
            <w:tcW w:w="1980" w:type="dxa"/>
          </w:tcPr>
          <w:p w14:paraId="616B214C" w14:textId="77777777" w:rsidR="00DC252B" w:rsidRPr="00F700F5" w:rsidRDefault="00DC252B" w:rsidP="0048442C">
            <w:pPr>
              <w:ind w:firstLine="0"/>
              <w:jc w:val="left"/>
              <w:rPr>
                <w:sz w:val="22"/>
                <w:szCs w:val="22"/>
              </w:rPr>
            </w:pPr>
            <w:r w:rsidRPr="00F700F5">
              <w:rPr>
                <w:sz w:val="22"/>
                <w:szCs w:val="22"/>
              </w:rPr>
              <w:t>Modified Following</w:t>
            </w:r>
          </w:p>
        </w:tc>
        <w:tc>
          <w:tcPr>
            <w:tcW w:w="1786" w:type="dxa"/>
          </w:tcPr>
          <w:p w14:paraId="65E94875" w14:textId="77777777" w:rsidR="00DC252B" w:rsidRPr="00F700F5" w:rsidRDefault="00DC252B" w:rsidP="0048442C">
            <w:pPr>
              <w:ind w:firstLine="0"/>
              <w:jc w:val="left"/>
              <w:rPr>
                <w:sz w:val="22"/>
                <w:szCs w:val="22"/>
              </w:rPr>
            </w:pPr>
            <w:r w:rsidRPr="00F700F5">
              <w:rPr>
                <w:sz w:val="22"/>
                <w:szCs w:val="22"/>
              </w:rPr>
              <w:t>Modified Following</w:t>
            </w:r>
          </w:p>
        </w:tc>
      </w:tr>
      <w:tr w:rsidR="00DC252B" w:rsidRPr="00F700F5" w14:paraId="2ECD8EF6" w14:textId="77777777" w:rsidTr="0048442C">
        <w:tc>
          <w:tcPr>
            <w:tcW w:w="0" w:type="auto"/>
          </w:tcPr>
          <w:p w14:paraId="7256B1B8" w14:textId="77777777" w:rsidR="00DC252B" w:rsidRPr="00F700F5" w:rsidRDefault="00DC252B" w:rsidP="0048442C">
            <w:pPr>
              <w:ind w:firstLine="0"/>
              <w:jc w:val="left"/>
              <w:rPr>
                <w:sz w:val="22"/>
                <w:szCs w:val="22"/>
              </w:rPr>
            </w:pPr>
            <w:r w:rsidRPr="00F700F5">
              <w:rPr>
                <w:sz w:val="22"/>
                <w:szCs w:val="22"/>
              </w:rPr>
              <w:t>Adjustment Type</w:t>
            </w:r>
          </w:p>
        </w:tc>
        <w:tc>
          <w:tcPr>
            <w:tcW w:w="0" w:type="auto"/>
          </w:tcPr>
          <w:p w14:paraId="02ECCDC5" w14:textId="77777777" w:rsidR="00DC252B" w:rsidRPr="00F700F5" w:rsidRDefault="00DC252B" w:rsidP="0048442C">
            <w:pPr>
              <w:ind w:firstLine="0"/>
              <w:jc w:val="left"/>
              <w:rPr>
                <w:sz w:val="22"/>
                <w:szCs w:val="22"/>
              </w:rPr>
            </w:pPr>
            <w:r w:rsidRPr="00F700F5">
              <w:rPr>
                <w:sz w:val="22"/>
                <w:szCs w:val="22"/>
              </w:rPr>
              <w:t>Accrual and Payment Dates</w:t>
            </w:r>
          </w:p>
        </w:tc>
        <w:tc>
          <w:tcPr>
            <w:tcW w:w="1898" w:type="dxa"/>
          </w:tcPr>
          <w:p w14:paraId="519E9DA9" w14:textId="77777777" w:rsidR="00DC252B" w:rsidRPr="00F700F5" w:rsidRDefault="00DC252B" w:rsidP="0048442C">
            <w:pPr>
              <w:ind w:firstLine="0"/>
              <w:jc w:val="left"/>
              <w:rPr>
                <w:sz w:val="22"/>
                <w:szCs w:val="22"/>
              </w:rPr>
            </w:pPr>
            <w:r w:rsidRPr="00F700F5">
              <w:rPr>
                <w:sz w:val="22"/>
                <w:szCs w:val="22"/>
              </w:rPr>
              <w:t>Accrual and Payment Dates</w:t>
            </w:r>
          </w:p>
        </w:tc>
        <w:tc>
          <w:tcPr>
            <w:tcW w:w="1980" w:type="dxa"/>
          </w:tcPr>
          <w:p w14:paraId="4D1344D9" w14:textId="77777777" w:rsidR="00DC252B" w:rsidRPr="00F700F5" w:rsidRDefault="00DC252B" w:rsidP="0048442C">
            <w:pPr>
              <w:ind w:firstLine="0"/>
              <w:jc w:val="left"/>
              <w:rPr>
                <w:sz w:val="22"/>
                <w:szCs w:val="22"/>
              </w:rPr>
            </w:pPr>
            <w:r w:rsidRPr="00F700F5">
              <w:rPr>
                <w:sz w:val="22"/>
                <w:szCs w:val="22"/>
              </w:rPr>
              <w:t>Accrual and Payment Dates</w:t>
            </w:r>
          </w:p>
        </w:tc>
        <w:tc>
          <w:tcPr>
            <w:tcW w:w="1786" w:type="dxa"/>
          </w:tcPr>
          <w:p w14:paraId="77450B40" w14:textId="77777777" w:rsidR="00DC252B" w:rsidRPr="00F700F5" w:rsidRDefault="00DC252B" w:rsidP="0048442C">
            <w:pPr>
              <w:ind w:firstLine="0"/>
              <w:jc w:val="left"/>
              <w:rPr>
                <w:sz w:val="22"/>
                <w:szCs w:val="22"/>
              </w:rPr>
            </w:pPr>
            <w:r w:rsidRPr="00F700F5">
              <w:rPr>
                <w:sz w:val="22"/>
                <w:szCs w:val="22"/>
              </w:rPr>
              <w:t>Accrual and Payment Dates</w:t>
            </w:r>
          </w:p>
        </w:tc>
      </w:tr>
      <w:tr w:rsidR="00DC252B" w:rsidRPr="00F700F5" w14:paraId="16B42D0A" w14:textId="77777777" w:rsidTr="0048442C">
        <w:tc>
          <w:tcPr>
            <w:tcW w:w="0" w:type="auto"/>
          </w:tcPr>
          <w:p w14:paraId="1EF23ED3" w14:textId="77777777" w:rsidR="00DC252B" w:rsidRPr="00F700F5" w:rsidRDefault="00DC252B" w:rsidP="0048442C">
            <w:pPr>
              <w:ind w:firstLine="0"/>
              <w:jc w:val="left"/>
              <w:rPr>
                <w:sz w:val="22"/>
                <w:szCs w:val="22"/>
              </w:rPr>
            </w:pPr>
            <w:r w:rsidRPr="00F700F5">
              <w:rPr>
                <w:sz w:val="22"/>
                <w:szCs w:val="22"/>
              </w:rPr>
              <w:t>Roll Convention</w:t>
            </w:r>
          </w:p>
        </w:tc>
        <w:tc>
          <w:tcPr>
            <w:tcW w:w="0" w:type="auto"/>
          </w:tcPr>
          <w:p w14:paraId="4E60D4C1" w14:textId="77777777" w:rsidR="00DC252B" w:rsidRPr="00F700F5" w:rsidRDefault="00DC252B" w:rsidP="0048442C">
            <w:pPr>
              <w:ind w:firstLine="0"/>
              <w:jc w:val="left"/>
              <w:rPr>
                <w:sz w:val="22"/>
                <w:szCs w:val="22"/>
              </w:rPr>
            </w:pPr>
            <w:r w:rsidRPr="00F700F5">
              <w:rPr>
                <w:sz w:val="22"/>
                <w:szCs w:val="22"/>
              </w:rPr>
              <w:t>Backward</w:t>
            </w:r>
          </w:p>
        </w:tc>
        <w:tc>
          <w:tcPr>
            <w:tcW w:w="1898" w:type="dxa"/>
          </w:tcPr>
          <w:p w14:paraId="73CEE17A" w14:textId="77777777" w:rsidR="00DC252B" w:rsidRPr="00F700F5" w:rsidRDefault="00DC252B" w:rsidP="0048442C">
            <w:pPr>
              <w:ind w:firstLine="0"/>
              <w:jc w:val="left"/>
              <w:rPr>
                <w:sz w:val="22"/>
                <w:szCs w:val="22"/>
              </w:rPr>
            </w:pPr>
            <w:r w:rsidRPr="00F700F5">
              <w:rPr>
                <w:sz w:val="22"/>
                <w:szCs w:val="22"/>
              </w:rPr>
              <w:t>Backward</w:t>
            </w:r>
          </w:p>
        </w:tc>
        <w:tc>
          <w:tcPr>
            <w:tcW w:w="1980" w:type="dxa"/>
          </w:tcPr>
          <w:p w14:paraId="62ACFEB4" w14:textId="77777777" w:rsidR="00DC252B" w:rsidRPr="00F700F5" w:rsidRDefault="00DC252B" w:rsidP="0048442C">
            <w:pPr>
              <w:ind w:firstLine="0"/>
              <w:jc w:val="left"/>
              <w:rPr>
                <w:sz w:val="22"/>
                <w:szCs w:val="22"/>
              </w:rPr>
            </w:pPr>
            <w:r w:rsidRPr="00F700F5">
              <w:rPr>
                <w:sz w:val="22"/>
                <w:szCs w:val="22"/>
              </w:rPr>
              <w:t>Backward (EOM)</w:t>
            </w:r>
          </w:p>
        </w:tc>
        <w:tc>
          <w:tcPr>
            <w:tcW w:w="1786" w:type="dxa"/>
          </w:tcPr>
          <w:p w14:paraId="21B4231F" w14:textId="77777777" w:rsidR="00DC252B" w:rsidRPr="00F700F5" w:rsidRDefault="00DC252B" w:rsidP="0048442C">
            <w:pPr>
              <w:ind w:firstLine="0"/>
              <w:jc w:val="left"/>
              <w:rPr>
                <w:sz w:val="22"/>
                <w:szCs w:val="22"/>
              </w:rPr>
            </w:pPr>
            <w:r w:rsidRPr="00F700F5">
              <w:rPr>
                <w:sz w:val="22"/>
                <w:szCs w:val="22"/>
              </w:rPr>
              <w:t>Backward</w:t>
            </w:r>
          </w:p>
        </w:tc>
      </w:tr>
      <w:tr w:rsidR="00DC252B" w:rsidRPr="00F700F5" w14:paraId="645B07FC" w14:textId="77777777" w:rsidTr="0048442C">
        <w:tc>
          <w:tcPr>
            <w:tcW w:w="0" w:type="auto"/>
          </w:tcPr>
          <w:p w14:paraId="193084C5" w14:textId="77777777" w:rsidR="00DC252B" w:rsidRPr="00F700F5" w:rsidRDefault="00DC252B" w:rsidP="0048442C">
            <w:pPr>
              <w:ind w:firstLine="0"/>
              <w:jc w:val="left"/>
              <w:rPr>
                <w:sz w:val="22"/>
                <w:szCs w:val="22"/>
              </w:rPr>
            </w:pPr>
            <w:r w:rsidRPr="00F700F5">
              <w:rPr>
                <w:sz w:val="22"/>
                <w:szCs w:val="22"/>
              </w:rPr>
              <w:t>Accrual Calculation Calendar</w:t>
            </w:r>
          </w:p>
        </w:tc>
        <w:tc>
          <w:tcPr>
            <w:tcW w:w="0" w:type="auto"/>
          </w:tcPr>
          <w:p w14:paraId="75622C84" w14:textId="77777777" w:rsidR="00DC252B" w:rsidRPr="00F700F5" w:rsidRDefault="00DC252B" w:rsidP="0048442C">
            <w:pPr>
              <w:ind w:firstLine="0"/>
              <w:jc w:val="left"/>
              <w:rPr>
                <w:sz w:val="22"/>
                <w:szCs w:val="22"/>
              </w:rPr>
            </w:pPr>
            <w:r w:rsidRPr="00F700F5">
              <w:rPr>
                <w:sz w:val="22"/>
                <w:szCs w:val="22"/>
              </w:rPr>
              <w:t>US Federal Reserve</w:t>
            </w:r>
            <w:r>
              <w:rPr>
                <w:sz w:val="22"/>
                <w:szCs w:val="22"/>
              </w:rPr>
              <w:t xml:space="preserve"> and Bank of </w:t>
            </w:r>
            <w:r w:rsidRPr="00F700F5">
              <w:rPr>
                <w:sz w:val="22"/>
                <w:szCs w:val="22"/>
              </w:rPr>
              <w:t>England</w:t>
            </w:r>
          </w:p>
        </w:tc>
        <w:tc>
          <w:tcPr>
            <w:tcW w:w="1898" w:type="dxa"/>
          </w:tcPr>
          <w:p w14:paraId="5252B193" w14:textId="77777777" w:rsidR="00DC252B" w:rsidRPr="00F700F5" w:rsidRDefault="00DC252B" w:rsidP="0048442C">
            <w:pPr>
              <w:ind w:firstLine="0"/>
              <w:jc w:val="left"/>
              <w:rPr>
                <w:sz w:val="22"/>
                <w:szCs w:val="22"/>
              </w:rPr>
            </w:pPr>
            <w:r w:rsidRPr="00F700F5">
              <w:rPr>
                <w:sz w:val="22"/>
                <w:szCs w:val="22"/>
              </w:rPr>
              <w:t>Canada</w:t>
            </w:r>
          </w:p>
        </w:tc>
        <w:tc>
          <w:tcPr>
            <w:tcW w:w="1980" w:type="dxa"/>
          </w:tcPr>
          <w:p w14:paraId="4973245A" w14:textId="77777777" w:rsidR="00DC252B" w:rsidRPr="00F700F5" w:rsidRDefault="00DC252B" w:rsidP="0048442C">
            <w:pPr>
              <w:ind w:firstLine="0"/>
              <w:jc w:val="left"/>
              <w:rPr>
                <w:sz w:val="22"/>
                <w:szCs w:val="22"/>
              </w:rPr>
            </w:pPr>
            <w:r>
              <w:rPr>
                <w:sz w:val="22"/>
                <w:szCs w:val="22"/>
              </w:rPr>
              <w:t xml:space="preserve">Bank of </w:t>
            </w:r>
            <w:r w:rsidRPr="00F700F5">
              <w:rPr>
                <w:sz w:val="22"/>
                <w:szCs w:val="22"/>
              </w:rPr>
              <w:t>England</w:t>
            </w:r>
          </w:p>
        </w:tc>
        <w:tc>
          <w:tcPr>
            <w:tcW w:w="1786" w:type="dxa"/>
          </w:tcPr>
          <w:p w14:paraId="61466344" w14:textId="77777777" w:rsidR="00DC252B" w:rsidRPr="00F700F5" w:rsidRDefault="00DC252B" w:rsidP="0048442C">
            <w:pPr>
              <w:ind w:firstLine="0"/>
              <w:jc w:val="left"/>
              <w:rPr>
                <w:sz w:val="22"/>
                <w:szCs w:val="22"/>
              </w:rPr>
            </w:pPr>
            <w:r w:rsidRPr="00F700F5">
              <w:rPr>
                <w:sz w:val="22"/>
                <w:szCs w:val="22"/>
              </w:rPr>
              <w:t>Switzerland</w:t>
            </w:r>
          </w:p>
        </w:tc>
      </w:tr>
      <w:tr w:rsidR="00DC252B" w:rsidRPr="00F700F5" w14:paraId="5426AC1A" w14:textId="77777777" w:rsidTr="0048442C">
        <w:tc>
          <w:tcPr>
            <w:tcW w:w="0" w:type="auto"/>
            <w:tcBorders>
              <w:bottom w:val="single" w:sz="4" w:space="0" w:color="auto"/>
            </w:tcBorders>
          </w:tcPr>
          <w:p w14:paraId="134E380D" w14:textId="77777777" w:rsidR="00DC252B" w:rsidRPr="00F700F5" w:rsidRDefault="00DC252B" w:rsidP="0048442C">
            <w:pPr>
              <w:ind w:firstLine="0"/>
              <w:jc w:val="left"/>
              <w:rPr>
                <w:sz w:val="22"/>
                <w:szCs w:val="22"/>
              </w:rPr>
            </w:pPr>
            <w:r w:rsidRPr="00F700F5">
              <w:rPr>
                <w:sz w:val="22"/>
                <w:szCs w:val="22"/>
              </w:rPr>
              <w:t>Pay Delay</w:t>
            </w:r>
          </w:p>
        </w:tc>
        <w:tc>
          <w:tcPr>
            <w:tcW w:w="0" w:type="auto"/>
            <w:tcBorders>
              <w:bottom w:val="single" w:sz="4" w:space="0" w:color="auto"/>
            </w:tcBorders>
          </w:tcPr>
          <w:p w14:paraId="3AC8F49C" w14:textId="77777777" w:rsidR="00DC252B" w:rsidRPr="00F700F5" w:rsidRDefault="00DC252B" w:rsidP="0048442C">
            <w:pPr>
              <w:ind w:firstLine="0"/>
              <w:jc w:val="left"/>
              <w:rPr>
                <w:sz w:val="22"/>
                <w:szCs w:val="22"/>
              </w:rPr>
            </w:pPr>
            <w:r w:rsidRPr="00F700F5">
              <w:rPr>
                <w:sz w:val="22"/>
                <w:szCs w:val="22"/>
              </w:rPr>
              <w:t>0 days</w:t>
            </w:r>
          </w:p>
        </w:tc>
        <w:tc>
          <w:tcPr>
            <w:tcW w:w="1898" w:type="dxa"/>
            <w:tcBorders>
              <w:bottom w:val="single" w:sz="4" w:space="0" w:color="auto"/>
            </w:tcBorders>
          </w:tcPr>
          <w:p w14:paraId="4A5CCCC1" w14:textId="77777777" w:rsidR="00DC252B" w:rsidRPr="00F700F5" w:rsidRDefault="00DC252B" w:rsidP="0048442C">
            <w:pPr>
              <w:ind w:firstLine="0"/>
              <w:jc w:val="left"/>
              <w:rPr>
                <w:sz w:val="22"/>
                <w:szCs w:val="22"/>
              </w:rPr>
            </w:pPr>
            <w:r w:rsidRPr="00F700F5">
              <w:rPr>
                <w:sz w:val="22"/>
                <w:szCs w:val="22"/>
              </w:rPr>
              <w:t>0 days</w:t>
            </w:r>
          </w:p>
        </w:tc>
        <w:tc>
          <w:tcPr>
            <w:tcW w:w="1980" w:type="dxa"/>
            <w:tcBorders>
              <w:bottom w:val="single" w:sz="4" w:space="0" w:color="auto"/>
            </w:tcBorders>
          </w:tcPr>
          <w:p w14:paraId="6527D7E9" w14:textId="77777777" w:rsidR="00DC252B" w:rsidRPr="00F700F5" w:rsidRDefault="00DC252B" w:rsidP="0048442C">
            <w:pPr>
              <w:ind w:firstLine="0"/>
              <w:jc w:val="left"/>
              <w:rPr>
                <w:sz w:val="22"/>
                <w:szCs w:val="22"/>
              </w:rPr>
            </w:pPr>
            <w:r w:rsidRPr="00F700F5">
              <w:rPr>
                <w:sz w:val="22"/>
                <w:szCs w:val="22"/>
              </w:rPr>
              <w:t>0 days</w:t>
            </w:r>
          </w:p>
        </w:tc>
        <w:tc>
          <w:tcPr>
            <w:tcW w:w="1786" w:type="dxa"/>
            <w:tcBorders>
              <w:bottom w:val="single" w:sz="4" w:space="0" w:color="auto"/>
            </w:tcBorders>
          </w:tcPr>
          <w:p w14:paraId="4492F0A4" w14:textId="77777777" w:rsidR="00DC252B" w:rsidRPr="00F700F5" w:rsidRDefault="00DC252B" w:rsidP="0048442C">
            <w:pPr>
              <w:ind w:firstLine="0"/>
              <w:jc w:val="left"/>
              <w:rPr>
                <w:sz w:val="22"/>
                <w:szCs w:val="22"/>
              </w:rPr>
            </w:pPr>
            <w:r w:rsidRPr="00F700F5">
              <w:rPr>
                <w:sz w:val="22"/>
                <w:szCs w:val="22"/>
              </w:rPr>
              <w:t>0 days</w:t>
            </w:r>
          </w:p>
        </w:tc>
      </w:tr>
      <w:tr w:rsidR="00DC252B" w:rsidRPr="00F700F5" w14:paraId="621C3774" w14:textId="77777777" w:rsidTr="0048442C">
        <w:tc>
          <w:tcPr>
            <w:tcW w:w="0" w:type="auto"/>
            <w:gridSpan w:val="5"/>
            <w:tcBorders>
              <w:top w:val="single" w:sz="4" w:space="0" w:color="auto"/>
              <w:bottom w:val="single" w:sz="4" w:space="0" w:color="auto"/>
            </w:tcBorders>
          </w:tcPr>
          <w:p w14:paraId="6AA54A31" w14:textId="77777777" w:rsidR="00DC252B" w:rsidRPr="00F700F5" w:rsidRDefault="00DC252B" w:rsidP="0048442C">
            <w:pPr>
              <w:ind w:firstLine="0"/>
              <w:jc w:val="left"/>
              <w:rPr>
                <w:sz w:val="22"/>
                <w:szCs w:val="22"/>
              </w:rPr>
            </w:pPr>
            <w:r w:rsidRPr="00F700F5">
              <w:rPr>
                <w:sz w:val="22"/>
                <w:szCs w:val="22"/>
              </w:rPr>
              <w:t>Floating Leg</w:t>
            </w:r>
          </w:p>
        </w:tc>
      </w:tr>
      <w:tr w:rsidR="00DC252B" w:rsidRPr="00F700F5" w14:paraId="48C54D4B" w14:textId="77777777" w:rsidTr="0048442C">
        <w:tc>
          <w:tcPr>
            <w:tcW w:w="0" w:type="auto"/>
            <w:tcBorders>
              <w:top w:val="single" w:sz="4" w:space="0" w:color="auto"/>
            </w:tcBorders>
          </w:tcPr>
          <w:p w14:paraId="6F884E6E" w14:textId="77777777" w:rsidR="00DC252B" w:rsidRPr="00F700F5" w:rsidRDefault="00DC252B" w:rsidP="0048442C">
            <w:pPr>
              <w:ind w:firstLine="0"/>
              <w:jc w:val="left"/>
              <w:rPr>
                <w:sz w:val="22"/>
                <w:szCs w:val="22"/>
              </w:rPr>
            </w:pPr>
            <w:r w:rsidRPr="00F700F5">
              <w:rPr>
                <w:sz w:val="22"/>
                <w:szCs w:val="22"/>
              </w:rPr>
              <w:t>Day Count Convention</w:t>
            </w:r>
          </w:p>
        </w:tc>
        <w:tc>
          <w:tcPr>
            <w:tcW w:w="0" w:type="auto"/>
            <w:tcBorders>
              <w:top w:val="single" w:sz="4" w:space="0" w:color="auto"/>
            </w:tcBorders>
          </w:tcPr>
          <w:p w14:paraId="5B35C460" w14:textId="77777777" w:rsidR="00DC252B" w:rsidRPr="00F700F5" w:rsidRDefault="00DC252B" w:rsidP="0048442C">
            <w:pPr>
              <w:ind w:firstLine="0"/>
              <w:jc w:val="left"/>
              <w:rPr>
                <w:sz w:val="22"/>
                <w:szCs w:val="22"/>
              </w:rPr>
            </w:pPr>
            <w:r w:rsidRPr="00F700F5">
              <w:rPr>
                <w:sz w:val="22"/>
                <w:szCs w:val="22"/>
              </w:rPr>
              <w:t>Actual/360</w:t>
            </w:r>
          </w:p>
        </w:tc>
        <w:tc>
          <w:tcPr>
            <w:tcW w:w="1898" w:type="dxa"/>
            <w:tcBorders>
              <w:top w:val="single" w:sz="4" w:space="0" w:color="auto"/>
            </w:tcBorders>
          </w:tcPr>
          <w:p w14:paraId="38BB7ECD" w14:textId="77777777" w:rsidR="00DC252B" w:rsidRPr="00F700F5" w:rsidRDefault="00DC252B" w:rsidP="0048442C">
            <w:pPr>
              <w:ind w:firstLine="0"/>
              <w:jc w:val="left"/>
              <w:rPr>
                <w:sz w:val="22"/>
                <w:szCs w:val="22"/>
              </w:rPr>
            </w:pPr>
            <w:r w:rsidRPr="00F700F5">
              <w:rPr>
                <w:sz w:val="22"/>
                <w:szCs w:val="22"/>
              </w:rPr>
              <w:t>ACT/365.FIXED</w:t>
            </w:r>
          </w:p>
        </w:tc>
        <w:tc>
          <w:tcPr>
            <w:tcW w:w="1980" w:type="dxa"/>
            <w:tcBorders>
              <w:top w:val="single" w:sz="4" w:space="0" w:color="auto"/>
            </w:tcBorders>
          </w:tcPr>
          <w:p w14:paraId="0BFC55D8" w14:textId="77777777" w:rsidR="00DC252B" w:rsidRPr="00F700F5" w:rsidRDefault="00DC252B" w:rsidP="0048442C">
            <w:pPr>
              <w:ind w:firstLine="0"/>
              <w:jc w:val="left"/>
              <w:rPr>
                <w:sz w:val="22"/>
                <w:szCs w:val="22"/>
              </w:rPr>
            </w:pPr>
            <w:r w:rsidRPr="00F700F5">
              <w:rPr>
                <w:sz w:val="22"/>
                <w:szCs w:val="22"/>
              </w:rPr>
              <w:t>ACT/365.FIXED</w:t>
            </w:r>
          </w:p>
        </w:tc>
        <w:tc>
          <w:tcPr>
            <w:tcW w:w="1786" w:type="dxa"/>
            <w:tcBorders>
              <w:top w:val="single" w:sz="4" w:space="0" w:color="auto"/>
            </w:tcBorders>
          </w:tcPr>
          <w:p w14:paraId="6A75EB00" w14:textId="77777777" w:rsidR="00DC252B" w:rsidRPr="00F700F5" w:rsidRDefault="00DC252B" w:rsidP="0048442C">
            <w:pPr>
              <w:ind w:firstLine="0"/>
              <w:jc w:val="left"/>
              <w:rPr>
                <w:sz w:val="22"/>
                <w:szCs w:val="22"/>
              </w:rPr>
            </w:pPr>
            <w:r w:rsidRPr="00F700F5">
              <w:rPr>
                <w:sz w:val="22"/>
                <w:szCs w:val="22"/>
              </w:rPr>
              <w:t>Actual/360</w:t>
            </w:r>
          </w:p>
        </w:tc>
      </w:tr>
      <w:tr w:rsidR="00DC252B" w:rsidRPr="00F700F5" w14:paraId="22182F69" w14:textId="77777777" w:rsidTr="0048442C">
        <w:tc>
          <w:tcPr>
            <w:tcW w:w="0" w:type="auto"/>
          </w:tcPr>
          <w:p w14:paraId="54331E78" w14:textId="77777777" w:rsidR="00DC252B" w:rsidRPr="00F700F5" w:rsidRDefault="00DC252B" w:rsidP="0048442C">
            <w:pPr>
              <w:ind w:firstLine="0"/>
              <w:jc w:val="left"/>
              <w:rPr>
                <w:sz w:val="22"/>
                <w:szCs w:val="22"/>
              </w:rPr>
            </w:pPr>
            <w:r w:rsidRPr="00F700F5">
              <w:rPr>
                <w:sz w:val="22"/>
                <w:szCs w:val="22"/>
              </w:rPr>
              <w:t>Payment Frequency</w:t>
            </w:r>
          </w:p>
        </w:tc>
        <w:tc>
          <w:tcPr>
            <w:tcW w:w="0" w:type="auto"/>
          </w:tcPr>
          <w:p w14:paraId="4824D4D5" w14:textId="77777777" w:rsidR="00DC252B" w:rsidRPr="00F700F5" w:rsidRDefault="00DC252B" w:rsidP="0048442C">
            <w:pPr>
              <w:ind w:firstLine="0"/>
              <w:jc w:val="left"/>
              <w:rPr>
                <w:sz w:val="22"/>
                <w:szCs w:val="22"/>
              </w:rPr>
            </w:pPr>
            <w:r w:rsidRPr="00F700F5">
              <w:rPr>
                <w:sz w:val="22"/>
                <w:szCs w:val="22"/>
              </w:rPr>
              <w:t>Quarterly</w:t>
            </w:r>
          </w:p>
        </w:tc>
        <w:tc>
          <w:tcPr>
            <w:tcW w:w="1898" w:type="dxa"/>
          </w:tcPr>
          <w:p w14:paraId="4805D728" w14:textId="77777777" w:rsidR="00DC252B" w:rsidRPr="00F700F5" w:rsidRDefault="00DC252B" w:rsidP="0048442C">
            <w:pPr>
              <w:ind w:firstLine="0"/>
              <w:jc w:val="left"/>
              <w:rPr>
                <w:sz w:val="22"/>
                <w:szCs w:val="22"/>
              </w:rPr>
            </w:pPr>
            <w:r w:rsidRPr="00F700F5">
              <w:rPr>
                <w:sz w:val="22"/>
                <w:szCs w:val="22"/>
              </w:rPr>
              <w:t>Semiannual</w:t>
            </w:r>
          </w:p>
        </w:tc>
        <w:tc>
          <w:tcPr>
            <w:tcW w:w="1980" w:type="dxa"/>
          </w:tcPr>
          <w:p w14:paraId="231BE2F7" w14:textId="77777777" w:rsidR="00DC252B" w:rsidRPr="00F700F5" w:rsidRDefault="00DC252B" w:rsidP="0048442C">
            <w:pPr>
              <w:ind w:firstLine="0"/>
              <w:jc w:val="left"/>
              <w:rPr>
                <w:sz w:val="22"/>
                <w:szCs w:val="22"/>
              </w:rPr>
            </w:pPr>
            <w:r w:rsidRPr="00F700F5">
              <w:rPr>
                <w:sz w:val="22"/>
                <w:szCs w:val="22"/>
              </w:rPr>
              <w:t>Semiannual</w:t>
            </w:r>
          </w:p>
        </w:tc>
        <w:tc>
          <w:tcPr>
            <w:tcW w:w="1786" w:type="dxa"/>
          </w:tcPr>
          <w:p w14:paraId="7FDED181" w14:textId="77777777" w:rsidR="00DC252B" w:rsidRPr="00F700F5" w:rsidRDefault="00DC252B" w:rsidP="0048442C">
            <w:pPr>
              <w:ind w:firstLine="0"/>
              <w:jc w:val="left"/>
              <w:rPr>
                <w:sz w:val="22"/>
                <w:szCs w:val="22"/>
              </w:rPr>
            </w:pPr>
            <w:r w:rsidRPr="00F700F5">
              <w:rPr>
                <w:sz w:val="22"/>
                <w:szCs w:val="22"/>
              </w:rPr>
              <w:t>Semiannual</w:t>
            </w:r>
          </w:p>
        </w:tc>
      </w:tr>
      <w:tr w:rsidR="00DC252B" w:rsidRPr="00F700F5" w14:paraId="5D856572" w14:textId="77777777" w:rsidTr="0048442C">
        <w:tc>
          <w:tcPr>
            <w:tcW w:w="0" w:type="auto"/>
          </w:tcPr>
          <w:p w14:paraId="14DF980D" w14:textId="77777777" w:rsidR="00DC252B" w:rsidRPr="00F700F5" w:rsidRDefault="00DC252B" w:rsidP="0048442C">
            <w:pPr>
              <w:ind w:firstLine="0"/>
              <w:jc w:val="left"/>
              <w:rPr>
                <w:sz w:val="22"/>
                <w:szCs w:val="22"/>
              </w:rPr>
            </w:pPr>
            <w:r w:rsidRPr="00F700F5">
              <w:rPr>
                <w:sz w:val="22"/>
                <w:szCs w:val="22"/>
              </w:rPr>
              <w:t>Reference Index</w:t>
            </w:r>
          </w:p>
        </w:tc>
        <w:tc>
          <w:tcPr>
            <w:tcW w:w="0" w:type="auto"/>
          </w:tcPr>
          <w:p w14:paraId="60D8FA72" w14:textId="77777777" w:rsidR="00DC252B" w:rsidRPr="00F700F5" w:rsidRDefault="00DC252B" w:rsidP="0048442C">
            <w:pPr>
              <w:ind w:firstLine="0"/>
              <w:jc w:val="left"/>
              <w:rPr>
                <w:sz w:val="22"/>
                <w:szCs w:val="22"/>
              </w:rPr>
            </w:pPr>
            <w:r w:rsidRPr="00F700F5">
              <w:rPr>
                <w:sz w:val="22"/>
                <w:szCs w:val="22"/>
              </w:rPr>
              <w:t>USD LIBOR 3M</w:t>
            </w:r>
          </w:p>
        </w:tc>
        <w:tc>
          <w:tcPr>
            <w:tcW w:w="1898" w:type="dxa"/>
          </w:tcPr>
          <w:p w14:paraId="7F0CCB71" w14:textId="77777777" w:rsidR="00DC252B" w:rsidRPr="00F700F5" w:rsidRDefault="00DC252B" w:rsidP="0048442C">
            <w:pPr>
              <w:ind w:firstLine="0"/>
              <w:jc w:val="left"/>
              <w:rPr>
                <w:sz w:val="22"/>
                <w:szCs w:val="22"/>
              </w:rPr>
            </w:pPr>
            <w:r w:rsidRPr="00F700F5">
              <w:rPr>
                <w:sz w:val="22"/>
                <w:szCs w:val="22"/>
              </w:rPr>
              <w:t>CDOR 3M</w:t>
            </w:r>
          </w:p>
        </w:tc>
        <w:tc>
          <w:tcPr>
            <w:tcW w:w="1980" w:type="dxa"/>
          </w:tcPr>
          <w:p w14:paraId="28E59AB3" w14:textId="77777777" w:rsidR="00DC252B" w:rsidRPr="00F700F5" w:rsidRDefault="00DC252B" w:rsidP="0048442C">
            <w:pPr>
              <w:ind w:firstLine="0"/>
              <w:jc w:val="left"/>
              <w:rPr>
                <w:sz w:val="22"/>
                <w:szCs w:val="22"/>
              </w:rPr>
            </w:pPr>
            <w:r w:rsidRPr="00F700F5">
              <w:rPr>
                <w:sz w:val="22"/>
                <w:szCs w:val="22"/>
              </w:rPr>
              <w:t>GBP LIBOR 6M</w:t>
            </w:r>
          </w:p>
        </w:tc>
        <w:tc>
          <w:tcPr>
            <w:tcW w:w="1786" w:type="dxa"/>
          </w:tcPr>
          <w:p w14:paraId="0B6C870B" w14:textId="77777777" w:rsidR="00DC252B" w:rsidRPr="00F700F5" w:rsidRDefault="00DC252B" w:rsidP="0048442C">
            <w:pPr>
              <w:ind w:firstLine="0"/>
              <w:jc w:val="left"/>
              <w:rPr>
                <w:sz w:val="22"/>
                <w:szCs w:val="22"/>
              </w:rPr>
            </w:pPr>
            <w:r w:rsidRPr="00F700F5">
              <w:rPr>
                <w:sz w:val="22"/>
                <w:szCs w:val="22"/>
              </w:rPr>
              <w:t>CHF LIBOR 6M</w:t>
            </w:r>
          </w:p>
        </w:tc>
      </w:tr>
      <w:tr w:rsidR="00DC252B" w:rsidRPr="00F700F5" w14:paraId="0E66EA13" w14:textId="77777777" w:rsidTr="0048442C">
        <w:tc>
          <w:tcPr>
            <w:tcW w:w="0" w:type="auto"/>
          </w:tcPr>
          <w:p w14:paraId="6191A5F2" w14:textId="77777777" w:rsidR="00DC252B" w:rsidRPr="00F700F5" w:rsidRDefault="00DC252B" w:rsidP="0048442C">
            <w:pPr>
              <w:ind w:firstLine="0"/>
              <w:jc w:val="left"/>
              <w:rPr>
                <w:sz w:val="22"/>
                <w:szCs w:val="22"/>
              </w:rPr>
            </w:pPr>
            <w:r w:rsidRPr="00F700F5">
              <w:rPr>
                <w:sz w:val="22"/>
                <w:szCs w:val="22"/>
              </w:rPr>
              <w:t>Reset Frequency</w:t>
            </w:r>
          </w:p>
        </w:tc>
        <w:tc>
          <w:tcPr>
            <w:tcW w:w="0" w:type="auto"/>
          </w:tcPr>
          <w:p w14:paraId="2B982575" w14:textId="77777777" w:rsidR="00DC252B" w:rsidRPr="00F700F5" w:rsidRDefault="00DC252B" w:rsidP="0048442C">
            <w:pPr>
              <w:ind w:firstLine="0"/>
              <w:jc w:val="left"/>
              <w:rPr>
                <w:sz w:val="22"/>
                <w:szCs w:val="22"/>
              </w:rPr>
            </w:pPr>
            <w:r w:rsidRPr="00F700F5">
              <w:rPr>
                <w:sz w:val="22"/>
                <w:szCs w:val="22"/>
              </w:rPr>
              <w:t>Quarterly</w:t>
            </w:r>
          </w:p>
        </w:tc>
        <w:tc>
          <w:tcPr>
            <w:tcW w:w="1898" w:type="dxa"/>
          </w:tcPr>
          <w:p w14:paraId="06E1CC9A" w14:textId="77777777" w:rsidR="00DC252B" w:rsidRPr="00F700F5" w:rsidRDefault="00DC252B" w:rsidP="0048442C">
            <w:pPr>
              <w:ind w:firstLine="0"/>
              <w:jc w:val="left"/>
              <w:rPr>
                <w:sz w:val="22"/>
                <w:szCs w:val="22"/>
              </w:rPr>
            </w:pPr>
            <w:r w:rsidRPr="00F700F5">
              <w:rPr>
                <w:sz w:val="22"/>
                <w:szCs w:val="22"/>
              </w:rPr>
              <w:t>Quarterly</w:t>
            </w:r>
          </w:p>
        </w:tc>
        <w:tc>
          <w:tcPr>
            <w:tcW w:w="1980" w:type="dxa"/>
          </w:tcPr>
          <w:p w14:paraId="1F72F448" w14:textId="77777777" w:rsidR="00DC252B" w:rsidRPr="00F700F5" w:rsidRDefault="00DC252B" w:rsidP="0048442C">
            <w:pPr>
              <w:ind w:firstLine="0"/>
              <w:jc w:val="left"/>
              <w:rPr>
                <w:sz w:val="22"/>
                <w:szCs w:val="22"/>
              </w:rPr>
            </w:pPr>
            <w:r w:rsidRPr="00F700F5">
              <w:rPr>
                <w:sz w:val="22"/>
                <w:szCs w:val="22"/>
              </w:rPr>
              <w:t>Semiannual</w:t>
            </w:r>
          </w:p>
        </w:tc>
        <w:tc>
          <w:tcPr>
            <w:tcW w:w="1786" w:type="dxa"/>
          </w:tcPr>
          <w:p w14:paraId="18123AD0" w14:textId="77777777" w:rsidR="00DC252B" w:rsidRPr="00F700F5" w:rsidRDefault="00DC252B" w:rsidP="0048442C">
            <w:pPr>
              <w:ind w:firstLine="0"/>
              <w:jc w:val="left"/>
              <w:rPr>
                <w:sz w:val="22"/>
                <w:szCs w:val="22"/>
              </w:rPr>
            </w:pPr>
            <w:r w:rsidRPr="00F700F5">
              <w:rPr>
                <w:sz w:val="22"/>
                <w:szCs w:val="22"/>
              </w:rPr>
              <w:t>Semiannual</w:t>
            </w:r>
          </w:p>
        </w:tc>
      </w:tr>
      <w:tr w:rsidR="00DC252B" w:rsidRPr="00F700F5" w14:paraId="3360E3EF" w14:textId="77777777" w:rsidTr="0048442C">
        <w:tc>
          <w:tcPr>
            <w:tcW w:w="0" w:type="auto"/>
          </w:tcPr>
          <w:p w14:paraId="1D2E8A56" w14:textId="77777777" w:rsidR="00DC252B" w:rsidRPr="00F700F5" w:rsidRDefault="00DC252B" w:rsidP="0048442C">
            <w:pPr>
              <w:ind w:firstLine="0"/>
              <w:jc w:val="left"/>
              <w:rPr>
                <w:sz w:val="22"/>
                <w:szCs w:val="22"/>
              </w:rPr>
            </w:pPr>
            <w:r w:rsidRPr="00F700F5">
              <w:rPr>
                <w:sz w:val="22"/>
                <w:szCs w:val="22"/>
              </w:rPr>
              <w:t>Business Day Adjustment</w:t>
            </w:r>
          </w:p>
        </w:tc>
        <w:tc>
          <w:tcPr>
            <w:tcW w:w="0" w:type="auto"/>
          </w:tcPr>
          <w:p w14:paraId="1D7DB7E5" w14:textId="77777777" w:rsidR="00DC252B" w:rsidRPr="00F700F5" w:rsidRDefault="00DC252B" w:rsidP="0048442C">
            <w:pPr>
              <w:ind w:firstLine="0"/>
              <w:jc w:val="left"/>
              <w:rPr>
                <w:sz w:val="22"/>
                <w:szCs w:val="22"/>
              </w:rPr>
            </w:pPr>
            <w:r w:rsidRPr="00F700F5">
              <w:rPr>
                <w:sz w:val="22"/>
                <w:szCs w:val="22"/>
              </w:rPr>
              <w:t>Modified Following Business Day</w:t>
            </w:r>
          </w:p>
        </w:tc>
        <w:tc>
          <w:tcPr>
            <w:tcW w:w="1898" w:type="dxa"/>
          </w:tcPr>
          <w:p w14:paraId="7B049DEF" w14:textId="77777777" w:rsidR="00DC252B" w:rsidRPr="00F700F5" w:rsidRDefault="00DC252B" w:rsidP="0048442C">
            <w:pPr>
              <w:ind w:firstLine="0"/>
              <w:jc w:val="left"/>
              <w:rPr>
                <w:sz w:val="22"/>
                <w:szCs w:val="22"/>
              </w:rPr>
            </w:pPr>
            <w:r w:rsidRPr="00F700F5">
              <w:rPr>
                <w:sz w:val="22"/>
                <w:szCs w:val="22"/>
              </w:rPr>
              <w:t>Modified Following</w:t>
            </w:r>
          </w:p>
        </w:tc>
        <w:tc>
          <w:tcPr>
            <w:tcW w:w="1980" w:type="dxa"/>
          </w:tcPr>
          <w:p w14:paraId="7B2BE08B" w14:textId="77777777" w:rsidR="00DC252B" w:rsidRPr="00F700F5" w:rsidRDefault="00DC252B" w:rsidP="0048442C">
            <w:pPr>
              <w:ind w:firstLine="0"/>
              <w:jc w:val="left"/>
              <w:rPr>
                <w:sz w:val="22"/>
                <w:szCs w:val="22"/>
              </w:rPr>
            </w:pPr>
            <w:r w:rsidRPr="00F700F5">
              <w:rPr>
                <w:sz w:val="22"/>
                <w:szCs w:val="22"/>
              </w:rPr>
              <w:t>Modified Following</w:t>
            </w:r>
          </w:p>
        </w:tc>
        <w:tc>
          <w:tcPr>
            <w:tcW w:w="1786" w:type="dxa"/>
          </w:tcPr>
          <w:p w14:paraId="5D5224F6" w14:textId="77777777" w:rsidR="00DC252B" w:rsidRPr="00F700F5" w:rsidRDefault="00DC252B" w:rsidP="0048442C">
            <w:pPr>
              <w:ind w:firstLine="0"/>
              <w:jc w:val="left"/>
              <w:rPr>
                <w:sz w:val="22"/>
                <w:szCs w:val="22"/>
              </w:rPr>
            </w:pPr>
            <w:r w:rsidRPr="00F700F5">
              <w:rPr>
                <w:sz w:val="22"/>
                <w:szCs w:val="22"/>
              </w:rPr>
              <w:t>Modified Following</w:t>
            </w:r>
          </w:p>
        </w:tc>
      </w:tr>
      <w:tr w:rsidR="00DC252B" w:rsidRPr="00F700F5" w14:paraId="4CAAA364" w14:textId="77777777" w:rsidTr="0048442C">
        <w:tc>
          <w:tcPr>
            <w:tcW w:w="0" w:type="auto"/>
          </w:tcPr>
          <w:p w14:paraId="27151740" w14:textId="77777777" w:rsidR="00DC252B" w:rsidRPr="00F700F5" w:rsidRDefault="00DC252B" w:rsidP="0048442C">
            <w:pPr>
              <w:ind w:firstLine="0"/>
              <w:jc w:val="left"/>
              <w:rPr>
                <w:sz w:val="22"/>
                <w:szCs w:val="22"/>
              </w:rPr>
            </w:pPr>
            <w:r w:rsidRPr="00F700F5">
              <w:rPr>
                <w:sz w:val="22"/>
                <w:szCs w:val="22"/>
              </w:rPr>
              <w:lastRenderedPageBreak/>
              <w:t>Adjustment Type</w:t>
            </w:r>
          </w:p>
        </w:tc>
        <w:tc>
          <w:tcPr>
            <w:tcW w:w="0" w:type="auto"/>
          </w:tcPr>
          <w:p w14:paraId="6F29BA67" w14:textId="77777777" w:rsidR="00DC252B" w:rsidRPr="00F700F5" w:rsidRDefault="00DC252B" w:rsidP="0048442C">
            <w:pPr>
              <w:ind w:firstLine="0"/>
              <w:jc w:val="left"/>
              <w:rPr>
                <w:sz w:val="22"/>
                <w:szCs w:val="22"/>
              </w:rPr>
            </w:pPr>
            <w:r w:rsidRPr="00F700F5">
              <w:rPr>
                <w:sz w:val="22"/>
                <w:szCs w:val="22"/>
              </w:rPr>
              <w:t>Accrual and Payment Dates</w:t>
            </w:r>
          </w:p>
        </w:tc>
        <w:tc>
          <w:tcPr>
            <w:tcW w:w="1898" w:type="dxa"/>
          </w:tcPr>
          <w:p w14:paraId="2EE0FE8D" w14:textId="77777777" w:rsidR="00DC252B" w:rsidRPr="00F700F5" w:rsidRDefault="00DC252B" w:rsidP="0048442C">
            <w:pPr>
              <w:ind w:firstLine="0"/>
              <w:jc w:val="left"/>
              <w:rPr>
                <w:sz w:val="22"/>
                <w:szCs w:val="22"/>
              </w:rPr>
            </w:pPr>
            <w:r w:rsidRPr="00F700F5">
              <w:rPr>
                <w:sz w:val="22"/>
                <w:szCs w:val="22"/>
              </w:rPr>
              <w:t>Accrual and Payment Dates</w:t>
            </w:r>
          </w:p>
        </w:tc>
        <w:tc>
          <w:tcPr>
            <w:tcW w:w="1980" w:type="dxa"/>
          </w:tcPr>
          <w:p w14:paraId="089227BD" w14:textId="77777777" w:rsidR="00DC252B" w:rsidRPr="00F700F5" w:rsidRDefault="00DC252B" w:rsidP="0048442C">
            <w:pPr>
              <w:ind w:firstLine="0"/>
              <w:jc w:val="left"/>
              <w:rPr>
                <w:sz w:val="22"/>
                <w:szCs w:val="22"/>
              </w:rPr>
            </w:pPr>
            <w:r w:rsidRPr="00F700F5">
              <w:rPr>
                <w:sz w:val="22"/>
                <w:szCs w:val="22"/>
              </w:rPr>
              <w:t>Accrual and Payment Dates</w:t>
            </w:r>
          </w:p>
        </w:tc>
        <w:tc>
          <w:tcPr>
            <w:tcW w:w="1786" w:type="dxa"/>
          </w:tcPr>
          <w:p w14:paraId="6A0B4032" w14:textId="77777777" w:rsidR="00DC252B" w:rsidRPr="00F700F5" w:rsidRDefault="00DC252B" w:rsidP="0048442C">
            <w:pPr>
              <w:ind w:firstLine="0"/>
              <w:jc w:val="left"/>
              <w:rPr>
                <w:sz w:val="22"/>
                <w:szCs w:val="22"/>
              </w:rPr>
            </w:pPr>
            <w:r w:rsidRPr="00F700F5">
              <w:rPr>
                <w:sz w:val="22"/>
                <w:szCs w:val="22"/>
              </w:rPr>
              <w:t>Accrual and Payment Dates</w:t>
            </w:r>
          </w:p>
        </w:tc>
      </w:tr>
      <w:tr w:rsidR="00DC252B" w:rsidRPr="00F700F5" w14:paraId="1CD3C7D3" w14:textId="77777777" w:rsidTr="0048442C">
        <w:tc>
          <w:tcPr>
            <w:tcW w:w="0" w:type="auto"/>
          </w:tcPr>
          <w:p w14:paraId="494B1C61" w14:textId="77777777" w:rsidR="00DC252B" w:rsidRPr="00F700F5" w:rsidRDefault="00DC252B" w:rsidP="0048442C">
            <w:pPr>
              <w:ind w:firstLine="0"/>
              <w:jc w:val="left"/>
              <w:rPr>
                <w:sz w:val="22"/>
                <w:szCs w:val="22"/>
              </w:rPr>
            </w:pPr>
            <w:r w:rsidRPr="00F700F5">
              <w:rPr>
                <w:sz w:val="22"/>
                <w:szCs w:val="22"/>
              </w:rPr>
              <w:t>Roll Convention</w:t>
            </w:r>
          </w:p>
        </w:tc>
        <w:tc>
          <w:tcPr>
            <w:tcW w:w="0" w:type="auto"/>
          </w:tcPr>
          <w:p w14:paraId="618C820A" w14:textId="77777777" w:rsidR="00DC252B" w:rsidRPr="00F700F5" w:rsidRDefault="00DC252B" w:rsidP="0048442C">
            <w:pPr>
              <w:ind w:firstLine="0"/>
              <w:jc w:val="left"/>
              <w:rPr>
                <w:sz w:val="22"/>
                <w:szCs w:val="22"/>
              </w:rPr>
            </w:pPr>
            <w:r w:rsidRPr="00F700F5">
              <w:rPr>
                <w:sz w:val="22"/>
                <w:szCs w:val="22"/>
              </w:rPr>
              <w:t>Backward</w:t>
            </w:r>
          </w:p>
        </w:tc>
        <w:tc>
          <w:tcPr>
            <w:tcW w:w="1898" w:type="dxa"/>
          </w:tcPr>
          <w:p w14:paraId="66659A70" w14:textId="77777777" w:rsidR="00DC252B" w:rsidRPr="00F700F5" w:rsidRDefault="00DC252B" w:rsidP="0048442C">
            <w:pPr>
              <w:ind w:firstLine="0"/>
              <w:jc w:val="left"/>
              <w:rPr>
                <w:sz w:val="22"/>
                <w:szCs w:val="22"/>
              </w:rPr>
            </w:pPr>
            <w:r w:rsidRPr="00F700F5">
              <w:rPr>
                <w:sz w:val="22"/>
                <w:szCs w:val="22"/>
              </w:rPr>
              <w:t>Backward</w:t>
            </w:r>
          </w:p>
        </w:tc>
        <w:tc>
          <w:tcPr>
            <w:tcW w:w="1980" w:type="dxa"/>
          </w:tcPr>
          <w:p w14:paraId="62E2AE9A" w14:textId="77777777" w:rsidR="00DC252B" w:rsidRPr="00F700F5" w:rsidRDefault="00DC252B" w:rsidP="0048442C">
            <w:pPr>
              <w:ind w:firstLine="0"/>
              <w:jc w:val="left"/>
              <w:rPr>
                <w:sz w:val="22"/>
                <w:szCs w:val="22"/>
              </w:rPr>
            </w:pPr>
            <w:r w:rsidRPr="00F700F5">
              <w:rPr>
                <w:sz w:val="22"/>
                <w:szCs w:val="22"/>
              </w:rPr>
              <w:t>Backward (EOM)</w:t>
            </w:r>
          </w:p>
        </w:tc>
        <w:tc>
          <w:tcPr>
            <w:tcW w:w="1786" w:type="dxa"/>
          </w:tcPr>
          <w:p w14:paraId="2D5123B6" w14:textId="77777777" w:rsidR="00DC252B" w:rsidRPr="00F700F5" w:rsidRDefault="00DC252B" w:rsidP="0048442C">
            <w:pPr>
              <w:ind w:firstLine="0"/>
              <w:jc w:val="left"/>
              <w:rPr>
                <w:sz w:val="22"/>
                <w:szCs w:val="22"/>
              </w:rPr>
            </w:pPr>
            <w:r w:rsidRPr="00F700F5">
              <w:rPr>
                <w:sz w:val="22"/>
                <w:szCs w:val="22"/>
              </w:rPr>
              <w:t>Backward</w:t>
            </w:r>
          </w:p>
        </w:tc>
      </w:tr>
      <w:tr w:rsidR="00DC252B" w:rsidRPr="00F700F5" w14:paraId="661656EA" w14:textId="77777777" w:rsidTr="0048442C">
        <w:tc>
          <w:tcPr>
            <w:tcW w:w="0" w:type="auto"/>
          </w:tcPr>
          <w:p w14:paraId="03A5A0CE" w14:textId="77777777" w:rsidR="00DC252B" w:rsidRPr="00F700F5" w:rsidRDefault="00DC252B" w:rsidP="0048442C">
            <w:pPr>
              <w:ind w:firstLine="0"/>
              <w:jc w:val="left"/>
              <w:rPr>
                <w:sz w:val="22"/>
                <w:szCs w:val="22"/>
              </w:rPr>
            </w:pPr>
            <w:r w:rsidRPr="00F700F5">
              <w:rPr>
                <w:sz w:val="22"/>
                <w:szCs w:val="22"/>
              </w:rPr>
              <w:t>Calculation Calendar</w:t>
            </w:r>
          </w:p>
        </w:tc>
        <w:tc>
          <w:tcPr>
            <w:tcW w:w="0" w:type="auto"/>
          </w:tcPr>
          <w:p w14:paraId="0416A654" w14:textId="77777777" w:rsidR="00DC252B" w:rsidRPr="00F700F5" w:rsidRDefault="00DC252B" w:rsidP="0048442C">
            <w:pPr>
              <w:ind w:firstLine="0"/>
              <w:jc w:val="left"/>
              <w:rPr>
                <w:sz w:val="22"/>
                <w:szCs w:val="22"/>
              </w:rPr>
            </w:pPr>
            <w:r w:rsidRPr="00F700F5">
              <w:rPr>
                <w:sz w:val="22"/>
                <w:szCs w:val="22"/>
              </w:rPr>
              <w:t>US Federal Reserve, England</w:t>
            </w:r>
          </w:p>
        </w:tc>
        <w:tc>
          <w:tcPr>
            <w:tcW w:w="1898" w:type="dxa"/>
          </w:tcPr>
          <w:p w14:paraId="73F78D6C" w14:textId="77777777" w:rsidR="00DC252B" w:rsidRPr="00F700F5" w:rsidRDefault="00DC252B" w:rsidP="0048442C">
            <w:pPr>
              <w:ind w:firstLine="0"/>
              <w:jc w:val="left"/>
              <w:rPr>
                <w:sz w:val="22"/>
                <w:szCs w:val="22"/>
              </w:rPr>
            </w:pPr>
            <w:r w:rsidRPr="00F700F5">
              <w:rPr>
                <w:sz w:val="22"/>
                <w:szCs w:val="22"/>
              </w:rPr>
              <w:t>Canada</w:t>
            </w:r>
          </w:p>
        </w:tc>
        <w:tc>
          <w:tcPr>
            <w:tcW w:w="1980" w:type="dxa"/>
          </w:tcPr>
          <w:p w14:paraId="7AF96F2D" w14:textId="77777777" w:rsidR="00DC252B" w:rsidRPr="00F700F5" w:rsidRDefault="00DC252B" w:rsidP="0048442C">
            <w:pPr>
              <w:ind w:firstLine="0"/>
              <w:jc w:val="left"/>
              <w:rPr>
                <w:sz w:val="22"/>
                <w:szCs w:val="22"/>
              </w:rPr>
            </w:pPr>
            <w:r w:rsidRPr="00F700F5">
              <w:rPr>
                <w:sz w:val="22"/>
                <w:szCs w:val="22"/>
              </w:rPr>
              <w:t>England</w:t>
            </w:r>
          </w:p>
        </w:tc>
        <w:tc>
          <w:tcPr>
            <w:tcW w:w="1786" w:type="dxa"/>
          </w:tcPr>
          <w:p w14:paraId="4E2B16CB" w14:textId="77777777" w:rsidR="00DC252B" w:rsidRPr="00F700F5" w:rsidRDefault="00DC252B" w:rsidP="0048442C">
            <w:pPr>
              <w:ind w:firstLine="0"/>
              <w:jc w:val="left"/>
              <w:rPr>
                <w:sz w:val="22"/>
                <w:szCs w:val="22"/>
              </w:rPr>
            </w:pPr>
            <w:r w:rsidRPr="00F700F5">
              <w:rPr>
                <w:sz w:val="22"/>
                <w:szCs w:val="22"/>
              </w:rPr>
              <w:t>Switzerland</w:t>
            </w:r>
          </w:p>
        </w:tc>
      </w:tr>
      <w:tr w:rsidR="00DC252B" w:rsidRPr="00F700F5" w14:paraId="3AEBBC4A" w14:textId="77777777" w:rsidTr="0048442C">
        <w:tc>
          <w:tcPr>
            <w:tcW w:w="0" w:type="auto"/>
          </w:tcPr>
          <w:p w14:paraId="021141CD" w14:textId="77777777" w:rsidR="00DC252B" w:rsidRPr="00F700F5" w:rsidRDefault="00DC252B" w:rsidP="0048442C">
            <w:pPr>
              <w:ind w:firstLine="0"/>
              <w:jc w:val="left"/>
              <w:rPr>
                <w:sz w:val="22"/>
                <w:szCs w:val="22"/>
              </w:rPr>
            </w:pPr>
            <w:r w:rsidRPr="00F700F5">
              <w:rPr>
                <w:sz w:val="22"/>
                <w:szCs w:val="22"/>
              </w:rPr>
              <w:t>Fixing Calendar</w:t>
            </w:r>
          </w:p>
        </w:tc>
        <w:tc>
          <w:tcPr>
            <w:tcW w:w="0" w:type="auto"/>
          </w:tcPr>
          <w:p w14:paraId="6B161370" w14:textId="77777777" w:rsidR="00DC252B" w:rsidRPr="00F700F5" w:rsidRDefault="00DC252B" w:rsidP="0048442C">
            <w:pPr>
              <w:ind w:firstLine="0"/>
              <w:jc w:val="left"/>
              <w:rPr>
                <w:sz w:val="22"/>
                <w:szCs w:val="22"/>
              </w:rPr>
            </w:pPr>
            <w:r w:rsidRPr="00F700F5">
              <w:rPr>
                <w:sz w:val="22"/>
                <w:szCs w:val="22"/>
              </w:rPr>
              <w:t>England</w:t>
            </w:r>
          </w:p>
        </w:tc>
        <w:tc>
          <w:tcPr>
            <w:tcW w:w="1898" w:type="dxa"/>
          </w:tcPr>
          <w:p w14:paraId="48F491D8" w14:textId="77777777" w:rsidR="00DC252B" w:rsidRPr="00F700F5" w:rsidRDefault="00DC252B" w:rsidP="0048442C">
            <w:pPr>
              <w:ind w:firstLine="0"/>
              <w:jc w:val="left"/>
              <w:rPr>
                <w:sz w:val="22"/>
                <w:szCs w:val="22"/>
              </w:rPr>
            </w:pPr>
            <w:r w:rsidRPr="00F700F5">
              <w:rPr>
                <w:sz w:val="22"/>
                <w:szCs w:val="22"/>
              </w:rPr>
              <w:t>Canada</w:t>
            </w:r>
          </w:p>
        </w:tc>
        <w:tc>
          <w:tcPr>
            <w:tcW w:w="1980" w:type="dxa"/>
          </w:tcPr>
          <w:p w14:paraId="698BFA49" w14:textId="77777777" w:rsidR="00DC252B" w:rsidRPr="00F700F5" w:rsidRDefault="00DC252B" w:rsidP="0048442C">
            <w:pPr>
              <w:ind w:firstLine="0"/>
              <w:jc w:val="left"/>
              <w:rPr>
                <w:sz w:val="22"/>
                <w:szCs w:val="22"/>
              </w:rPr>
            </w:pPr>
            <w:r w:rsidRPr="00F700F5">
              <w:rPr>
                <w:sz w:val="22"/>
                <w:szCs w:val="22"/>
              </w:rPr>
              <w:t>England</w:t>
            </w:r>
          </w:p>
        </w:tc>
        <w:tc>
          <w:tcPr>
            <w:tcW w:w="1786" w:type="dxa"/>
          </w:tcPr>
          <w:p w14:paraId="3A0DB529" w14:textId="77777777" w:rsidR="00DC252B" w:rsidRPr="00F700F5" w:rsidRDefault="00DC252B" w:rsidP="0048442C">
            <w:pPr>
              <w:ind w:firstLine="0"/>
              <w:jc w:val="left"/>
              <w:rPr>
                <w:sz w:val="22"/>
                <w:szCs w:val="22"/>
              </w:rPr>
            </w:pPr>
            <w:r w:rsidRPr="00F700F5">
              <w:rPr>
                <w:sz w:val="22"/>
                <w:szCs w:val="22"/>
              </w:rPr>
              <w:t>England</w:t>
            </w:r>
          </w:p>
        </w:tc>
      </w:tr>
      <w:tr w:rsidR="00DC252B" w:rsidRPr="00F700F5" w14:paraId="66CA08C8" w14:textId="77777777" w:rsidTr="0048442C">
        <w:tc>
          <w:tcPr>
            <w:tcW w:w="0" w:type="auto"/>
          </w:tcPr>
          <w:p w14:paraId="00A326EC" w14:textId="77777777" w:rsidR="00DC252B" w:rsidRPr="00F700F5" w:rsidRDefault="00DC252B" w:rsidP="0048442C">
            <w:pPr>
              <w:ind w:firstLine="0"/>
              <w:jc w:val="left"/>
              <w:rPr>
                <w:sz w:val="22"/>
                <w:szCs w:val="22"/>
              </w:rPr>
            </w:pPr>
            <w:r w:rsidRPr="00F700F5">
              <w:rPr>
                <w:sz w:val="22"/>
                <w:szCs w:val="22"/>
              </w:rPr>
              <w:t>Fixing Lag</w:t>
            </w:r>
          </w:p>
        </w:tc>
        <w:tc>
          <w:tcPr>
            <w:tcW w:w="0" w:type="auto"/>
          </w:tcPr>
          <w:p w14:paraId="0E18DC84" w14:textId="77777777" w:rsidR="00DC252B" w:rsidRPr="00F700F5" w:rsidRDefault="00DC252B" w:rsidP="0048442C">
            <w:pPr>
              <w:ind w:firstLine="0"/>
              <w:jc w:val="left"/>
              <w:rPr>
                <w:sz w:val="22"/>
                <w:szCs w:val="22"/>
              </w:rPr>
            </w:pPr>
            <w:r w:rsidRPr="00F700F5">
              <w:rPr>
                <w:sz w:val="22"/>
                <w:szCs w:val="22"/>
              </w:rPr>
              <w:t>2 business days</w:t>
            </w:r>
          </w:p>
        </w:tc>
        <w:tc>
          <w:tcPr>
            <w:tcW w:w="1898" w:type="dxa"/>
          </w:tcPr>
          <w:p w14:paraId="6AD070F2" w14:textId="77777777" w:rsidR="00DC252B" w:rsidRPr="00F700F5" w:rsidRDefault="00DC252B" w:rsidP="0048442C">
            <w:pPr>
              <w:ind w:firstLine="0"/>
              <w:jc w:val="left"/>
              <w:rPr>
                <w:sz w:val="22"/>
                <w:szCs w:val="22"/>
              </w:rPr>
            </w:pPr>
            <w:r w:rsidRPr="00F700F5">
              <w:rPr>
                <w:sz w:val="22"/>
                <w:szCs w:val="22"/>
              </w:rPr>
              <w:t>0 days</w:t>
            </w:r>
          </w:p>
        </w:tc>
        <w:tc>
          <w:tcPr>
            <w:tcW w:w="1980" w:type="dxa"/>
          </w:tcPr>
          <w:p w14:paraId="5989D3B5" w14:textId="77777777" w:rsidR="00DC252B" w:rsidRPr="00F700F5" w:rsidRDefault="00DC252B" w:rsidP="0048442C">
            <w:pPr>
              <w:ind w:firstLine="0"/>
              <w:jc w:val="left"/>
              <w:rPr>
                <w:sz w:val="22"/>
                <w:szCs w:val="22"/>
              </w:rPr>
            </w:pPr>
            <w:r w:rsidRPr="00F700F5">
              <w:rPr>
                <w:sz w:val="22"/>
                <w:szCs w:val="22"/>
              </w:rPr>
              <w:t>0 days</w:t>
            </w:r>
          </w:p>
        </w:tc>
        <w:tc>
          <w:tcPr>
            <w:tcW w:w="1786" w:type="dxa"/>
          </w:tcPr>
          <w:p w14:paraId="178BBC78" w14:textId="77777777" w:rsidR="00DC252B" w:rsidRPr="00F700F5" w:rsidRDefault="00DC252B" w:rsidP="0048442C">
            <w:pPr>
              <w:ind w:firstLine="0"/>
              <w:jc w:val="left"/>
              <w:rPr>
                <w:sz w:val="22"/>
                <w:szCs w:val="22"/>
              </w:rPr>
            </w:pPr>
            <w:r w:rsidRPr="00F700F5">
              <w:rPr>
                <w:sz w:val="22"/>
                <w:szCs w:val="22"/>
              </w:rPr>
              <w:t>2 business days</w:t>
            </w:r>
          </w:p>
        </w:tc>
      </w:tr>
      <w:tr w:rsidR="00DC252B" w:rsidRPr="00F700F5" w14:paraId="15BA8946" w14:textId="77777777" w:rsidTr="0048442C">
        <w:tc>
          <w:tcPr>
            <w:tcW w:w="0" w:type="auto"/>
          </w:tcPr>
          <w:p w14:paraId="6FBFBB8B" w14:textId="77777777" w:rsidR="00DC252B" w:rsidRPr="00F700F5" w:rsidRDefault="00DC252B" w:rsidP="0048442C">
            <w:pPr>
              <w:ind w:firstLine="0"/>
              <w:jc w:val="left"/>
              <w:rPr>
                <w:sz w:val="22"/>
                <w:szCs w:val="22"/>
              </w:rPr>
            </w:pPr>
            <w:r w:rsidRPr="00F700F5">
              <w:rPr>
                <w:sz w:val="22"/>
                <w:szCs w:val="22"/>
              </w:rPr>
              <w:t>Pay Delay</w:t>
            </w:r>
          </w:p>
        </w:tc>
        <w:tc>
          <w:tcPr>
            <w:tcW w:w="0" w:type="auto"/>
          </w:tcPr>
          <w:p w14:paraId="298AAA00" w14:textId="77777777" w:rsidR="00DC252B" w:rsidRPr="00F700F5" w:rsidRDefault="00DC252B" w:rsidP="0048442C">
            <w:pPr>
              <w:ind w:firstLine="0"/>
              <w:jc w:val="left"/>
              <w:rPr>
                <w:sz w:val="22"/>
                <w:szCs w:val="22"/>
              </w:rPr>
            </w:pPr>
            <w:r w:rsidRPr="00F700F5">
              <w:rPr>
                <w:sz w:val="22"/>
                <w:szCs w:val="22"/>
              </w:rPr>
              <w:t>0 days</w:t>
            </w:r>
          </w:p>
        </w:tc>
        <w:tc>
          <w:tcPr>
            <w:tcW w:w="1898" w:type="dxa"/>
          </w:tcPr>
          <w:p w14:paraId="47A8880F" w14:textId="77777777" w:rsidR="00DC252B" w:rsidRPr="00F700F5" w:rsidRDefault="00DC252B" w:rsidP="0048442C">
            <w:pPr>
              <w:ind w:firstLine="0"/>
              <w:jc w:val="left"/>
              <w:rPr>
                <w:sz w:val="22"/>
                <w:szCs w:val="22"/>
              </w:rPr>
            </w:pPr>
            <w:r w:rsidRPr="00F700F5">
              <w:rPr>
                <w:sz w:val="22"/>
                <w:szCs w:val="22"/>
              </w:rPr>
              <w:t>0 days</w:t>
            </w:r>
          </w:p>
        </w:tc>
        <w:tc>
          <w:tcPr>
            <w:tcW w:w="1980" w:type="dxa"/>
          </w:tcPr>
          <w:p w14:paraId="27787AEC" w14:textId="77777777" w:rsidR="00DC252B" w:rsidRPr="00F700F5" w:rsidRDefault="00DC252B" w:rsidP="0048442C">
            <w:pPr>
              <w:ind w:firstLine="0"/>
              <w:jc w:val="left"/>
              <w:rPr>
                <w:sz w:val="22"/>
                <w:szCs w:val="22"/>
              </w:rPr>
            </w:pPr>
            <w:r w:rsidRPr="00F700F5">
              <w:rPr>
                <w:sz w:val="22"/>
                <w:szCs w:val="22"/>
              </w:rPr>
              <w:t>0 days</w:t>
            </w:r>
          </w:p>
        </w:tc>
        <w:tc>
          <w:tcPr>
            <w:tcW w:w="1786" w:type="dxa"/>
          </w:tcPr>
          <w:p w14:paraId="5410708C" w14:textId="77777777" w:rsidR="00DC252B" w:rsidRPr="00F700F5" w:rsidRDefault="00DC252B" w:rsidP="0048442C">
            <w:pPr>
              <w:ind w:firstLine="0"/>
              <w:jc w:val="left"/>
              <w:rPr>
                <w:sz w:val="22"/>
                <w:szCs w:val="22"/>
              </w:rPr>
            </w:pPr>
            <w:r w:rsidRPr="00F700F5">
              <w:rPr>
                <w:sz w:val="22"/>
                <w:szCs w:val="22"/>
              </w:rPr>
              <w:t>0 days</w:t>
            </w:r>
          </w:p>
        </w:tc>
      </w:tr>
      <w:tr w:rsidR="00DC252B" w:rsidRPr="00F700F5" w14:paraId="3FCC3726" w14:textId="77777777" w:rsidTr="0048442C">
        <w:tc>
          <w:tcPr>
            <w:tcW w:w="0" w:type="auto"/>
          </w:tcPr>
          <w:p w14:paraId="3030F0D0" w14:textId="77777777" w:rsidR="00DC252B" w:rsidRPr="00F700F5" w:rsidRDefault="00DC252B" w:rsidP="0048442C">
            <w:pPr>
              <w:ind w:firstLine="0"/>
              <w:jc w:val="left"/>
              <w:rPr>
                <w:sz w:val="22"/>
                <w:szCs w:val="22"/>
              </w:rPr>
            </w:pPr>
            <w:r w:rsidRPr="00F700F5">
              <w:rPr>
                <w:sz w:val="22"/>
                <w:szCs w:val="22"/>
              </w:rPr>
              <w:t>Reset Position</w:t>
            </w:r>
          </w:p>
        </w:tc>
        <w:tc>
          <w:tcPr>
            <w:tcW w:w="0" w:type="auto"/>
          </w:tcPr>
          <w:p w14:paraId="60931FBF" w14:textId="77777777" w:rsidR="00DC252B" w:rsidRPr="00F700F5" w:rsidRDefault="00DC252B" w:rsidP="0048442C">
            <w:pPr>
              <w:ind w:firstLine="0"/>
              <w:jc w:val="left"/>
              <w:rPr>
                <w:sz w:val="22"/>
                <w:szCs w:val="22"/>
              </w:rPr>
            </w:pPr>
            <w:r w:rsidRPr="00F700F5">
              <w:rPr>
                <w:sz w:val="22"/>
                <w:szCs w:val="22"/>
              </w:rPr>
              <w:t>Advance</w:t>
            </w:r>
          </w:p>
        </w:tc>
        <w:tc>
          <w:tcPr>
            <w:tcW w:w="1898" w:type="dxa"/>
          </w:tcPr>
          <w:p w14:paraId="0735C778" w14:textId="77777777" w:rsidR="00DC252B" w:rsidRPr="00F700F5" w:rsidRDefault="00DC252B" w:rsidP="0048442C">
            <w:pPr>
              <w:ind w:firstLine="0"/>
              <w:jc w:val="left"/>
              <w:rPr>
                <w:sz w:val="22"/>
                <w:szCs w:val="22"/>
              </w:rPr>
            </w:pPr>
            <w:r w:rsidRPr="00F700F5">
              <w:rPr>
                <w:sz w:val="22"/>
                <w:szCs w:val="22"/>
              </w:rPr>
              <w:t>Advance</w:t>
            </w:r>
          </w:p>
        </w:tc>
        <w:tc>
          <w:tcPr>
            <w:tcW w:w="1980" w:type="dxa"/>
          </w:tcPr>
          <w:p w14:paraId="3531FB58" w14:textId="77777777" w:rsidR="00DC252B" w:rsidRPr="00F700F5" w:rsidRDefault="00DC252B" w:rsidP="0048442C">
            <w:pPr>
              <w:ind w:firstLine="0"/>
              <w:jc w:val="left"/>
              <w:rPr>
                <w:sz w:val="22"/>
                <w:szCs w:val="22"/>
              </w:rPr>
            </w:pPr>
            <w:r w:rsidRPr="00F700F5">
              <w:rPr>
                <w:sz w:val="22"/>
                <w:szCs w:val="22"/>
              </w:rPr>
              <w:t>Advance</w:t>
            </w:r>
          </w:p>
        </w:tc>
        <w:tc>
          <w:tcPr>
            <w:tcW w:w="1786" w:type="dxa"/>
          </w:tcPr>
          <w:p w14:paraId="59843403" w14:textId="77777777" w:rsidR="00DC252B" w:rsidRPr="00F700F5" w:rsidRDefault="00DC252B" w:rsidP="0048442C">
            <w:pPr>
              <w:ind w:firstLine="0"/>
              <w:jc w:val="left"/>
              <w:rPr>
                <w:sz w:val="22"/>
                <w:szCs w:val="22"/>
              </w:rPr>
            </w:pPr>
            <w:r w:rsidRPr="00F700F5">
              <w:rPr>
                <w:sz w:val="22"/>
                <w:szCs w:val="22"/>
              </w:rPr>
              <w:t>Advance</w:t>
            </w:r>
          </w:p>
        </w:tc>
      </w:tr>
    </w:tbl>
    <w:p w14:paraId="186C8167" w14:textId="77777777" w:rsidR="00DC252B" w:rsidRDefault="00DC252B" w:rsidP="00246A3C">
      <w:pPr>
        <w:jc w:val="left"/>
      </w:pPr>
    </w:p>
    <w:p w14:paraId="294C2114" w14:textId="08A4D524" w:rsidR="00DC252B" w:rsidRPr="001C0566" w:rsidRDefault="00DC252B" w:rsidP="003A650C">
      <w:pPr>
        <w:pStyle w:val="Heading1"/>
        <w:numPr>
          <w:ilvl w:val="0"/>
          <w:numId w:val="0"/>
        </w:numPr>
      </w:pPr>
      <w:bookmarkStart w:id="140" w:name="_Toc203146491"/>
      <w:r>
        <w:t>Definitions</w:t>
      </w:r>
      <w:bookmarkEnd w:id="140"/>
    </w:p>
    <w:p w14:paraId="689DD6A1" w14:textId="77777777" w:rsidR="00DC252B" w:rsidRPr="002061F0" w:rsidRDefault="00DC252B" w:rsidP="00246A3C">
      <w:pPr>
        <w:ind w:firstLine="0"/>
        <w:rPr>
          <w:b/>
          <w:bCs/>
        </w:rPr>
      </w:pPr>
      <w:r w:rsidRPr="002061F0">
        <w:rPr>
          <w:b/>
          <w:bCs/>
        </w:rPr>
        <w:t>Settlement</w:t>
      </w:r>
    </w:p>
    <w:p w14:paraId="0A3FBA94" w14:textId="77777777" w:rsidR="00DC252B" w:rsidRPr="002061F0" w:rsidRDefault="00DC252B" w:rsidP="00246A3C">
      <w:pPr>
        <w:ind w:firstLine="0"/>
      </w:pPr>
      <w:r w:rsidRPr="002061F0">
        <w:t>Settlement refers to the number of business days after the trade date when the swap contract is finalized, and payments are made</w:t>
      </w:r>
      <w:r>
        <w:t xml:space="preserve"> </w:t>
      </w:r>
      <w:r>
        <w:fldChar w:fldCharType="begin"/>
      </w:r>
      <w:r>
        <w:instrText xml:space="preserve"> ADDIN ZOTERO_ITEM CSL_CITATION {"citationID":"YXgnoVN3","properties":{"formattedCitation":"(Hull 2022)","plainCitation":"(Hull 2022)","noteIndex":0},"citationItems":[{"id":1108,"uris":["http://zotero.org/users/1226582/items/9BPGJICF"],"itemData":{"id":1108,"type":"book","edition":"Eleventh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derivatives","author":[{"family":"Hull","given":"John"}],"issued":{"date-parts":[["2022"]]}}}],"schema":"https://github.com/citation-style-language/schema/raw/master/csl-citation.json"} </w:instrText>
      </w:r>
      <w:r>
        <w:fldChar w:fldCharType="separate"/>
      </w:r>
      <w:r>
        <w:rPr>
          <w:noProof/>
        </w:rPr>
        <w:t>(Hull 2022)</w:t>
      </w:r>
      <w:r>
        <w:fldChar w:fldCharType="end"/>
      </w:r>
      <w:r w:rsidRPr="002061F0">
        <w:t>. The most common conventions are T+0, T+2, and T+3, where "T" represents the trade date, and the number indicates how many business days after the trade date settlement occurs. For example, in a T+2 settlement, the settlement occurs two business days after the contract is executed.</w:t>
      </w:r>
    </w:p>
    <w:p w14:paraId="49E57C4F" w14:textId="77777777" w:rsidR="00DC252B" w:rsidRPr="002061F0" w:rsidRDefault="00DC252B" w:rsidP="00246A3C">
      <w:pPr>
        <w:ind w:firstLine="0"/>
        <w:rPr>
          <w:b/>
          <w:bCs/>
        </w:rPr>
      </w:pPr>
      <w:r w:rsidRPr="002061F0">
        <w:rPr>
          <w:b/>
          <w:bCs/>
        </w:rPr>
        <w:t>Fixed Leg</w:t>
      </w:r>
    </w:p>
    <w:p w14:paraId="03DEB38D" w14:textId="77777777" w:rsidR="00DC252B" w:rsidRPr="002061F0" w:rsidRDefault="00DC252B" w:rsidP="00246A3C">
      <w:r w:rsidRPr="002061F0">
        <w:t>The fixed leg of an interest rate swap refers to the portion of the swap where the payer makes periodic payments at a fixed interest rate, which is predetermined and remains constant throughout the life of the swap</w:t>
      </w:r>
      <w:r>
        <w:t xml:space="preserve"> </w:t>
      </w:r>
      <w:r>
        <w:fldChar w:fldCharType="begin"/>
      </w:r>
      <w:r>
        <w:instrText xml:space="preserve"> ADDIN ZOTERO_ITEM CSL_CITATION {"citationID":"Mrz6cUIb","properties":{"formattedCitation":"(Hull 2022)","plainCitation":"(Hull 2022)","noteIndex":0},"citationItems":[{"id":1108,"uris":["http://zotero.org/users/1226582/items/9BPGJICF"],"itemData":{"id":1108,"type":"book","edition":"Eleventh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derivatives","author":[{"family":"Hull","given":"John"}],"issued":{"date-parts":[["2022"]]}}}],"schema":"https://github.com/citation-style-language/schema/raw/master/csl-citation.json"} </w:instrText>
      </w:r>
      <w:r>
        <w:fldChar w:fldCharType="separate"/>
      </w:r>
      <w:r>
        <w:rPr>
          <w:noProof/>
        </w:rPr>
        <w:t>(Hull 2022)</w:t>
      </w:r>
      <w:r>
        <w:fldChar w:fldCharType="end"/>
      </w:r>
      <w:r w:rsidRPr="002061F0">
        <w:t>. The characteristics below describe various conventions associated with this leg.</w:t>
      </w:r>
    </w:p>
    <w:p w14:paraId="119ADB54" w14:textId="77777777" w:rsidR="00DC252B" w:rsidRPr="002061F0" w:rsidRDefault="00DC252B" w:rsidP="00DC252B">
      <w:pPr>
        <w:pStyle w:val="ListParagraph"/>
        <w:numPr>
          <w:ilvl w:val="0"/>
          <w:numId w:val="28"/>
        </w:numPr>
      </w:pPr>
      <w:r w:rsidRPr="002061F0">
        <w:t>Day Count Convention</w:t>
      </w:r>
      <w:r>
        <w:t xml:space="preserve"> </w:t>
      </w:r>
      <w:r>
        <w:fldChar w:fldCharType="begin"/>
      </w:r>
      <w:r>
        <w:instrText xml:space="preserve"> ADDIN ZOTERO_ITEM CSL_CITATION {"citationID":"ngPrDKwg","properties":{"formattedCitation":"(Ametrano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fldChar w:fldCharType="separate"/>
      </w:r>
      <w:r>
        <w:rPr>
          <w:noProof/>
        </w:rPr>
        <w:t>(Ametrano and Ballabio 2003b)</w:t>
      </w:r>
      <w:r>
        <w:fldChar w:fldCharType="end"/>
      </w:r>
      <w:r w:rsidRPr="002061F0">
        <w:t>: This convention determines how interest accrues over time, using fractions of a year based on the number of days between two dates</w:t>
      </w:r>
      <w:r>
        <w:t xml:space="preserve"> </w:t>
      </w:r>
      <w:r w:rsidRPr="002061F0">
        <w:t>. Common conventions include:</w:t>
      </w:r>
    </w:p>
    <w:p w14:paraId="7CDCD458" w14:textId="77777777" w:rsidR="00DC252B" w:rsidRPr="002061F0" w:rsidRDefault="00DC252B" w:rsidP="00DC252B">
      <w:pPr>
        <w:pStyle w:val="ListParagraph"/>
        <w:numPr>
          <w:ilvl w:val="1"/>
          <w:numId w:val="28"/>
        </w:numPr>
      </w:pPr>
      <w:r w:rsidRPr="002061F0">
        <w:t>30I/360: Assumes each month has 30 days and a year has 360 days. It simplifies calculations but may deviate slightly from actual time.</w:t>
      </w:r>
      <w:r>
        <w:t xml:space="preserve"> If the start date of the day count is on 31st, it is treated as if it is the 30</w:t>
      </w:r>
      <w:r w:rsidRPr="00D94022">
        <w:rPr>
          <w:vertAlign w:val="superscript"/>
        </w:rPr>
        <w:t>th</w:t>
      </w:r>
      <w:r>
        <w:t>. If the end date is on the 31</w:t>
      </w:r>
      <w:r w:rsidRPr="00F17AA3">
        <w:rPr>
          <w:vertAlign w:val="superscript"/>
        </w:rPr>
        <w:t>st</w:t>
      </w:r>
      <w:r>
        <w:t>, then it can either be treated as the 30</w:t>
      </w:r>
      <w:r w:rsidRPr="00812B31">
        <w:rPr>
          <w:vertAlign w:val="superscript"/>
        </w:rPr>
        <w:t>th</w:t>
      </w:r>
      <w:r>
        <w:t xml:space="preserve"> or the 31</w:t>
      </w:r>
      <w:r w:rsidRPr="00812B31">
        <w:rPr>
          <w:vertAlign w:val="superscript"/>
        </w:rPr>
        <w:t>st</w:t>
      </w:r>
      <w:r>
        <w:t xml:space="preserve"> depending on the start date. It also </w:t>
      </w:r>
      <w:r>
        <w:lastRenderedPageBreak/>
        <w:t>includes special rules for when either the start or end date of the day count convention is Feb 28/29.</w:t>
      </w:r>
    </w:p>
    <w:p w14:paraId="3ECB21F7" w14:textId="77777777" w:rsidR="00DC252B" w:rsidRDefault="00DC252B" w:rsidP="00DC252B">
      <w:pPr>
        <w:pStyle w:val="ListParagraph"/>
        <w:numPr>
          <w:ilvl w:val="1"/>
          <w:numId w:val="28"/>
        </w:numPr>
      </w:pPr>
      <w:r>
        <w:t>30E/360: Like the 30I/360 convention, but if either the start or end dates are on the 31</w:t>
      </w:r>
      <w:r w:rsidRPr="00E27B52">
        <w:rPr>
          <w:vertAlign w:val="superscript"/>
        </w:rPr>
        <w:t>st</w:t>
      </w:r>
      <w:r>
        <w:t>, they are treated as if they are on the 30</w:t>
      </w:r>
      <w:r w:rsidRPr="00E27B52">
        <w:rPr>
          <w:vertAlign w:val="superscript"/>
        </w:rPr>
        <w:t>th</w:t>
      </w:r>
      <w:r>
        <w:t>. February 28/29 is always treated as 30</w:t>
      </w:r>
      <w:r w:rsidRPr="00E27B52">
        <w:rPr>
          <w:vertAlign w:val="superscript"/>
        </w:rPr>
        <w:t>th</w:t>
      </w:r>
      <w:r>
        <w:rPr>
          <w:vertAlign w:val="superscript"/>
        </w:rPr>
        <w:t>.</w:t>
      </w:r>
      <w:r>
        <w:t xml:space="preserve"> </w:t>
      </w:r>
    </w:p>
    <w:p w14:paraId="11E2CD16" w14:textId="77777777" w:rsidR="00DC252B" w:rsidRDefault="00DC252B" w:rsidP="00DC252B">
      <w:pPr>
        <w:pStyle w:val="ListParagraph"/>
        <w:numPr>
          <w:ilvl w:val="1"/>
          <w:numId w:val="28"/>
        </w:numPr>
      </w:pPr>
      <w:r w:rsidRPr="002061F0">
        <w:t>ACT/365.FIXED: Uses the actual number of days in a period, dividing by a fixed 365-day year</w:t>
      </w:r>
      <w:r>
        <w:t xml:space="preserve"> for calculating partial year interest rate accrual</w:t>
      </w:r>
      <w:r w:rsidRPr="002061F0">
        <w:t>.</w:t>
      </w:r>
    </w:p>
    <w:p w14:paraId="44E27BFD" w14:textId="77777777" w:rsidR="00DC252B" w:rsidRPr="002061F0" w:rsidRDefault="00DC252B" w:rsidP="00DC252B">
      <w:pPr>
        <w:pStyle w:val="ListParagraph"/>
        <w:numPr>
          <w:ilvl w:val="1"/>
          <w:numId w:val="28"/>
        </w:numPr>
      </w:pPr>
      <w:r>
        <w:t>Actual/360: Uses the actual number of days between dates, but assumes the year has 360 days when calculating partial year interest payments.</w:t>
      </w:r>
    </w:p>
    <w:p w14:paraId="3FBB7F30" w14:textId="77777777" w:rsidR="00DC252B" w:rsidRPr="002061F0" w:rsidRDefault="00DC252B" w:rsidP="00DC252B">
      <w:pPr>
        <w:pStyle w:val="ListParagraph"/>
        <w:numPr>
          <w:ilvl w:val="0"/>
          <w:numId w:val="28"/>
        </w:numPr>
      </w:pPr>
      <w:r w:rsidRPr="002061F0">
        <w:t>Payment Frequency</w:t>
      </w:r>
      <w:r>
        <w:t xml:space="preserve"> </w:t>
      </w:r>
      <w:r>
        <w:fldChar w:fldCharType="begin"/>
      </w:r>
      <w:r>
        <w:instrText xml:space="preserve"> ADDIN ZOTERO_ITEM CSL_CITATION {"citationID":"2dmhfpFS","properties":{"formattedCitation":"(Ametrano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fldChar w:fldCharType="separate"/>
      </w:r>
      <w:r>
        <w:rPr>
          <w:noProof/>
        </w:rPr>
        <w:t>(Ametrano and Ballabio 2003b)</w:t>
      </w:r>
      <w:r>
        <w:fldChar w:fldCharType="end"/>
      </w:r>
      <w:r w:rsidRPr="002061F0">
        <w:t>: This defines how often payments are made on the fixed leg. For instance, "semiannual" means payments are made twice a year, while "annual" means once a year.</w:t>
      </w:r>
    </w:p>
    <w:p w14:paraId="170B2BF5" w14:textId="77777777" w:rsidR="00DC252B" w:rsidRPr="002061F0" w:rsidRDefault="00DC252B" w:rsidP="00DC252B">
      <w:pPr>
        <w:pStyle w:val="ListParagraph"/>
        <w:numPr>
          <w:ilvl w:val="0"/>
          <w:numId w:val="28"/>
        </w:numPr>
      </w:pPr>
      <w:r w:rsidRPr="002061F0">
        <w:t>Business Day Adjustment Convention</w:t>
      </w:r>
      <w:r>
        <w:t xml:space="preserve"> </w:t>
      </w:r>
      <w:r>
        <w:fldChar w:fldCharType="begin"/>
      </w:r>
      <w:r>
        <w:instrText xml:space="preserve"> ADDIN ZOTERO_ITEM CSL_CITATION {"citationID":"ykeP3Y2b","properties":{"formattedCitation":"(Ametrano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fldChar w:fldCharType="separate"/>
      </w:r>
      <w:r>
        <w:rPr>
          <w:noProof/>
        </w:rPr>
        <w:t>(Ametrano and Ballabio 2003b)</w:t>
      </w:r>
      <w:r>
        <w:fldChar w:fldCharType="end"/>
      </w:r>
      <w:r w:rsidRPr="002061F0">
        <w:t xml:space="preserve">: When a payment date falls on a non-business day, this convention dictates how the date is adjusted. </w:t>
      </w:r>
      <w:r>
        <w:t xml:space="preserve">All the contracts in this study use a “modified following” convention. </w:t>
      </w:r>
      <w:r w:rsidRPr="002061F0">
        <w:t xml:space="preserve">A </w:t>
      </w:r>
      <w:r>
        <w:t>m</w:t>
      </w:r>
      <w:r w:rsidRPr="002061F0">
        <w:t xml:space="preserve">odified </w:t>
      </w:r>
      <w:r>
        <w:t>f</w:t>
      </w:r>
      <w:r w:rsidRPr="002061F0">
        <w:t>ollowing convention means payments are pushed to the next business day unless that day falls in the next month, in which case payments are moved backward to the preceding business day.</w:t>
      </w:r>
    </w:p>
    <w:p w14:paraId="22A20F7A" w14:textId="77777777" w:rsidR="00DC252B" w:rsidRPr="002061F0" w:rsidRDefault="00DC252B" w:rsidP="00DC252B">
      <w:pPr>
        <w:pStyle w:val="ListParagraph"/>
        <w:numPr>
          <w:ilvl w:val="0"/>
          <w:numId w:val="28"/>
        </w:numPr>
      </w:pPr>
      <w:r w:rsidRPr="002061F0">
        <w:t>Adjustment Type</w:t>
      </w:r>
      <w:r>
        <w:t xml:space="preserve"> </w:t>
      </w:r>
      <w:r>
        <w:fldChar w:fldCharType="begin"/>
      </w:r>
      <w:r>
        <w:instrText xml:space="preserve"> ADDIN ZOTERO_ITEM CSL_CITATION {"citationID":"sIAiSM95","properties":{"formattedCitation":"(Ametrano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fldChar w:fldCharType="separate"/>
      </w:r>
      <w:r>
        <w:rPr>
          <w:noProof/>
        </w:rPr>
        <w:t>(Ametrano and Ballabio 2003b)</w:t>
      </w:r>
      <w:r>
        <w:fldChar w:fldCharType="end"/>
      </w:r>
      <w:r w:rsidRPr="002061F0">
        <w:t>: Adjustment type refers to which dates are adjusted when a business day adjustment is necessary. For example, in "Accrual and Payment Dates" adjustment, both the accrual period and the payment date will be adjusted if necessary.</w:t>
      </w:r>
    </w:p>
    <w:p w14:paraId="3E387B03" w14:textId="78032B46" w:rsidR="00DC252B" w:rsidRPr="002061F0" w:rsidRDefault="00DC252B" w:rsidP="00DC252B">
      <w:pPr>
        <w:pStyle w:val="ListParagraph"/>
        <w:numPr>
          <w:ilvl w:val="0"/>
          <w:numId w:val="28"/>
        </w:numPr>
      </w:pPr>
      <w:r w:rsidRPr="002061F0">
        <w:t>Roll Convention</w:t>
      </w:r>
      <w:r>
        <w:t xml:space="preserve"> </w:t>
      </w:r>
      <w:r>
        <w:fldChar w:fldCharType="begin"/>
      </w:r>
      <w:r>
        <w:instrText xml:space="preserve"> ADDIN ZOTERO_ITEM CSL_CITATION {"citationID":"oX2wJW39","properties":{"formattedCitation":"(Ametrano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fldChar w:fldCharType="separate"/>
      </w:r>
      <w:r>
        <w:rPr>
          <w:noProof/>
        </w:rPr>
        <w:t>(Ametrano and Ballabio 2003b)</w:t>
      </w:r>
      <w:r>
        <w:fldChar w:fldCharType="end"/>
      </w:r>
      <w:r w:rsidRPr="002061F0">
        <w:t>: The roll convention specifies how payment dates are set relative to a reference date, typically whether payments move forward or backward when adjusting for business days. A "</w:t>
      </w:r>
      <w:r w:rsidR="00052A69">
        <w:t>b</w:t>
      </w:r>
      <w:r w:rsidRPr="002061F0">
        <w:t>ackward" roll moves the date to the nearest preceding business day, while "Backward (EOM)" additionally ensures payments align with end-of-month periods.</w:t>
      </w:r>
    </w:p>
    <w:p w14:paraId="17D3E4B4" w14:textId="77777777" w:rsidR="00DC252B" w:rsidRPr="002061F0" w:rsidRDefault="00DC252B" w:rsidP="00DC252B">
      <w:pPr>
        <w:pStyle w:val="ListParagraph"/>
        <w:numPr>
          <w:ilvl w:val="0"/>
          <w:numId w:val="28"/>
        </w:numPr>
      </w:pPr>
      <w:r w:rsidRPr="002061F0">
        <w:t>Accrual Calculation Calendar</w:t>
      </w:r>
      <w:r>
        <w:t xml:space="preserve"> </w:t>
      </w:r>
      <w:r>
        <w:fldChar w:fldCharType="begin"/>
      </w:r>
      <w:r>
        <w:instrText xml:space="preserve"> ADDIN ZOTERO_ITEM CSL_CITATION {"citationID":"SCahDCsg","properties":{"formattedCitation":"(Ametrano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fldChar w:fldCharType="separate"/>
      </w:r>
      <w:r>
        <w:rPr>
          <w:noProof/>
        </w:rPr>
        <w:t>(Ametrano and Ballabio 2003b)</w:t>
      </w:r>
      <w:r>
        <w:fldChar w:fldCharType="end"/>
      </w:r>
      <w:r w:rsidRPr="002061F0">
        <w:t>: This calendar determines which set of business days are considered in calculating the accrual of interest payments. For example, the "US Federal Reserve" calendar includes only U.S. federal holidays, while the "England" calendar takes U.K. public holidays into account.</w:t>
      </w:r>
    </w:p>
    <w:p w14:paraId="36F9933A" w14:textId="77777777" w:rsidR="00DC252B" w:rsidRPr="002061F0" w:rsidRDefault="00DC252B" w:rsidP="00DC252B">
      <w:pPr>
        <w:pStyle w:val="ListParagraph"/>
        <w:numPr>
          <w:ilvl w:val="0"/>
          <w:numId w:val="28"/>
        </w:numPr>
      </w:pPr>
      <w:r w:rsidRPr="002061F0">
        <w:lastRenderedPageBreak/>
        <w:t>Pay Delay</w:t>
      </w:r>
      <w:r>
        <w:t xml:space="preserve"> (Bloomberg L.P.)</w:t>
      </w:r>
      <w:r w:rsidRPr="002061F0">
        <w:t>: Pay delay refers to the number of days between the payment due date and the actual date the payment is made. For instance, "0 days" means payments are made on the due date.</w:t>
      </w:r>
    </w:p>
    <w:p w14:paraId="1F91D6A3" w14:textId="77777777" w:rsidR="00DC252B" w:rsidRPr="002061F0" w:rsidRDefault="00DC252B" w:rsidP="00246A3C">
      <w:pPr>
        <w:ind w:firstLine="0"/>
        <w:rPr>
          <w:b/>
          <w:bCs/>
        </w:rPr>
      </w:pPr>
      <w:r w:rsidRPr="002061F0">
        <w:rPr>
          <w:b/>
          <w:bCs/>
        </w:rPr>
        <w:t>Floating Leg</w:t>
      </w:r>
    </w:p>
    <w:p w14:paraId="38E3F864" w14:textId="77777777" w:rsidR="00DC252B" w:rsidRPr="002061F0" w:rsidRDefault="00DC252B" w:rsidP="00246A3C">
      <w:pPr>
        <w:ind w:firstLine="0"/>
      </w:pPr>
      <w:r w:rsidRPr="002061F0">
        <w:t>The floating leg of the swap is where payments are made based on a variable interest rate, which changes over time based on a reference index</w:t>
      </w:r>
      <w:r>
        <w:t xml:space="preserve"> </w:t>
      </w:r>
      <w:r>
        <w:fldChar w:fldCharType="begin"/>
      </w:r>
      <w:r>
        <w:instrText xml:space="preserve"> ADDIN ZOTERO_ITEM CSL_CITATION {"citationID":"HLwvw9tK","properties":{"formattedCitation":"(Hull 2022)","plainCitation":"(Hull 2022)","noteIndex":0},"citationItems":[{"id":1108,"uris":["http://zotero.org/users/1226582/items/9BPGJICF"],"itemData":{"id":1108,"type":"book","edition":"Eleventh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derivatives","author":[{"family":"Hull","given":"John"}],"issued":{"date-parts":[["2022"]]}}}],"schema":"https://github.com/citation-style-language/schema/raw/master/csl-citation.json"} </w:instrText>
      </w:r>
      <w:r>
        <w:fldChar w:fldCharType="separate"/>
      </w:r>
      <w:r>
        <w:rPr>
          <w:noProof/>
        </w:rPr>
        <w:t>(Hull 2022)</w:t>
      </w:r>
      <w:r>
        <w:fldChar w:fldCharType="end"/>
      </w:r>
      <w:r w:rsidRPr="002061F0">
        <w:t>. The conventions below describe how these payments are structured.</w:t>
      </w:r>
    </w:p>
    <w:p w14:paraId="1CBCF19E" w14:textId="77777777" w:rsidR="00DC252B" w:rsidRPr="002061F0" w:rsidRDefault="00DC252B" w:rsidP="00DC252B">
      <w:pPr>
        <w:pStyle w:val="ListParagraph"/>
        <w:numPr>
          <w:ilvl w:val="0"/>
          <w:numId w:val="31"/>
        </w:numPr>
      </w:pPr>
      <w:r w:rsidRPr="002061F0">
        <w:t>Reference Index</w:t>
      </w:r>
      <w:r>
        <w:t xml:space="preserve"> </w:t>
      </w:r>
      <w:r>
        <w:fldChar w:fldCharType="begin"/>
      </w:r>
      <w:r>
        <w:instrText xml:space="preserve"> ADDIN ZOTERO_ITEM CSL_CITATION {"citationID":"Yanu0qw8","properties":{"formattedCitation":"(Hull 2022; Ametrano and Ballabio 2003b)","plainCitation":"(Hull 2022; Ametrano and Ballabio 2003b)","noteIndex":0},"citationItems":[{"id":1108,"uris":["http://zotero.org/users/1226582/items/9BPGJICF"],"itemData":{"id":1108,"type":"book","edition":"Eleventh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fldChar w:fldCharType="separate"/>
      </w:r>
      <w:r>
        <w:rPr>
          <w:noProof/>
        </w:rPr>
        <w:t>(Hull 2022; Ametrano and Ballabio 2003b)</w:t>
      </w:r>
      <w:r>
        <w:fldChar w:fldCharType="end"/>
      </w:r>
      <w:r w:rsidRPr="002061F0">
        <w:t>: The reference index is the benchmark interest rate that dictates the floating payments. Common indices include:</w:t>
      </w:r>
    </w:p>
    <w:p w14:paraId="178DF359" w14:textId="77777777" w:rsidR="00DC252B" w:rsidRPr="002061F0" w:rsidRDefault="00DC252B" w:rsidP="00DC252B">
      <w:pPr>
        <w:pStyle w:val="ListParagraph"/>
        <w:numPr>
          <w:ilvl w:val="1"/>
          <w:numId w:val="31"/>
        </w:numPr>
      </w:pPr>
      <w:r w:rsidRPr="002061F0">
        <w:t>USD LIBOR 3M: U.S. Dollar London Interbank Offered Rate for a 3-month period.</w:t>
      </w:r>
    </w:p>
    <w:p w14:paraId="3BBD529B" w14:textId="77777777" w:rsidR="00DC252B" w:rsidRPr="002061F0" w:rsidRDefault="00DC252B" w:rsidP="00DC252B">
      <w:pPr>
        <w:pStyle w:val="ListParagraph"/>
        <w:numPr>
          <w:ilvl w:val="1"/>
          <w:numId w:val="31"/>
        </w:numPr>
      </w:pPr>
      <w:r w:rsidRPr="002061F0">
        <w:t>CDOR 3M: Canadian Dollar Offered Rate for 3 months.</w:t>
      </w:r>
    </w:p>
    <w:p w14:paraId="6916E3C4" w14:textId="77777777" w:rsidR="00DC252B" w:rsidRPr="002061F0" w:rsidRDefault="00DC252B" w:rsidP="00DC252B">
      <w:pPr>
        <w:pStyle w:val="ListParagraph"/>
        <w:numPr>
          <w:ilvl w:val="1"/>
          <w:numId w:val="31"/>
        </w:numPr>
      </w:pPr>
      <w:r w:rsidRPr="002061F0">
        <w:t>GBP LIBOR 6M: British Pound LIBOR for 6 months.</w:t>
      </w:r>
    </w:p>
    <w:p w14:paraId="2E2CBFC7" w14:textId="77777777" w:rsidR="00DC252B" w:rsidRPr="002061F0" w:rsidRDefault="00DC252B" w:rsidP="00DC252B">
      <w:pPr>
        <w:pStyle w:val="ListParagraph"/>
        <w:numPr>
          <w:ilvl w:val="1"/>
          <w:numId w:val="31"/>
        </w:numPr>
      </w:pPr>
      <w:r w:rsidRPr="002061F0">
        <w:t>CHF LIBOR 6M: Swiss Franc LIBOR for 6 months.</w:t>
      </w:r>
    </w:p>
    <w:p w14:paraId="05C60C83" w14:textId="77777777" w:rsidR="00DC252B" w:rsidRPr="002061F0" w:rsidRDefault="00DC252B" w:rsidP="00DC252B">
      <w:pPr>
        <w:pStyle w:val="ListParagraph"/>
        <w:numPr>
          <w:ilvl w:val="0"/>
          <w:numId w:val="31"/>
        </w:numPr>
      </w:pPr>
      <w:r w:rsidRPr="002061F0">
        <w:t>Reset Frequency</w:t>
      </w:r>
      <w:r>
        <w:t xml:space="preserve"> </w:t>
      </w:r>
      <w:r>
        <w:fldChar w:fldCharType="begin"/>
      </w:r>
      <w:r>
        <w:instrText xml:space="preserve"> ADDIN ZOTERO_ITEM CSL_CITATION {"citationID":"Hdadpq7D","properties":{"formattedCitation":"(Ametrano and Ballabio 2003b)","plainCitation":"(Ametrano and Ballabio 2003b)","noteIndex":0},"citationItems":[{"id":1079,"uris":["http://zotero.org/users/1226582/items/UV525UDK"],"itemData":{"id":1079,"type":"report","event-place":"http://www.quantlib.org","genre":"User's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fldChar w:fldCharType="separate"/>
      </w:r>
      <w:r>
        <w:rPr>
          <w:noProof/>
        </w:rPr>
        <w:t>(Ametrano and Ballabio 2003b)</w:t>
      </w:r>
      <w:r>
        <w:fldChar w:fldCharType="end"/>
      </w:r>
      <w:r w:rsidRPr="002061F0">
        <w:t>: This determines how often the floating rate is recalculated or "reset." For example, a quarterly reset means the floating rate is updated every three months.</w:t>
      </w:r>
    </w:p>
    <w:p w14:paraId="19DAC18D" w14:textId="77777777" w:rsidR="00DC252B" w:rsidRPr="002061F0" w:rsidRDefault="00DC252B" w:rsidP="00DC252B">
      <w:pPr>
        <w:pStyle w:val="ListParagraph"/>
        <w:numPr>
          <w:ilvl w:val="0"/>
          <w:numId w:val="31"/>
        </w:numPr>
      </w:pPr>
      <w:r w:rsidRPr="002061F0">
        <w:t>Fixing Calendar</w:t>
      </w:r>
      <w:r>
        <w:t xml:space="preserve"> </w:t>
      </w:r>
      <w:r>
        <w:fldChar w:fldCharType="begin"/>
      </w:r>
      <w:r>
        <w:instrText xml:space="preserve"> ADDIN ZOTERO_ITEM CSL_CITATION {"citationID":"dhpMJZ40","properties":{"formattedCitation":"(Hull 2022; Ametrano and Ballabio 2003b)","plainCitation":"(Hull 2022; Ametrano and Ballabio 2003b)","noteIndex":0},"citationItems":[{"id":1108,"uris":["http://zotero.org/users/1226582/items/9BPGJICF"],"itemData":{"id":1108,"type":"book","edition":"Eleventh edition, global edition","event-place":"Harlow, England","ISBN":"978-1-292-41065-4","language":"eng","publisher":"Pearson4060 1 Online-Ressource (880 Seiten)","publisher-place":"Harlow, England","source":"K10plus ISBN","title":"Options, futures, and other derivatives","author":[{"family":"Hull","given":"John"}],"issued":{"date-parts":[["2022"]]}}},{"id":1079,"uris":["http://zotero.org/users/1226582/items/UV525UDK"],"itemData":{"id":1079,"type":"report","event-place":"http://www.quantlib.org","genre":"User's Manual","number":"0.3.1 beta","publisher":"TheOrganisation","publisher-place":"http://www.quantlib.org","title":"User's Manual for QuantLib: An Open Source Framework for Quantitative Finance","author":[{"family":"Ametrano","given":"Ferdinando"},{"family":"Ballabio","given":"Luigi"}],"issued":{"date-parts":[["2003"]]}}}],"schema":"https://github.com/citation-style-language/schema/raw/master/csl-citation.json"} </w:instrText>
      </w:r>
      <w:r>
        <w:fldChar w:fldCharType="separate"/>
      </w:r>
      <w:r>
        <w:rPr>
          <w:noProof/>
        </w:rPr>
        <w:t>(Hull 2022; Ametrano and Ballabio 2003b)</w:t>
      </w:r>
      <w:r>
        <w:fldChar w:fldCharType="end"/>
      </w:r>
      <w:r w:rsidRPr="002061F0">
        <w:t>: This refers to the calendar used to determine when the floating rate is fixed or set. For example, the "England" fixing calendar means rates are set according to U.K. business days.</w:t>
      </w:r>
    </w:p>
    <w:p w14:paraId="78400E65" w14:textId="77777777" w:rsidR="00DC252B" w:rsidRPr="002061F0" w:rsidRDefault="00DC252B" w:rsidP="00DC252B">
      <w:pPr>
        <w:pStyle w:val="ListParagraph"/>
        <w:numPr>
          <w:ilvl w:val="0"/>
          <w:numId w:val="31"/>
        </w:numPr>
      </w:pPr>
      <w:r w:rsidRPr="002061F0">
        <w:t>Fixing Lag: Fixing lag defines how many days in advance the floating rate is determined before the payment period begins. For instance, a "2 business days" fixing lag means the floating rate is set two days before the payment is due.</w:t>
      </w:r>
    </w:p>
    <w:p w14:paraId="4C75202B" w14:textId="77777777" w:rsidR="00DC252B" w:rsidRDefault="00DC252B" w:rsidP="00F37E94">
      <w:pPr>
        <w:pStyle w:val="ListParagraph"/>
        <w:numPr>
          <w:ilvl w:val="0"/>
          <w:numId w:val="31"/>
        </w:numPr>
      </w:pPr>
      <w:r w:rsidRPr="002061F0">
        <w:t>Reset Position: "Advance" reset position means the floating rate is set at the beginning of the interest period and applied throughout the period.</w:t>
      </w:r>
    </w:p>
    <w:p w14:paraId="3889AC55" w14:textId="36918731" w:rsidR="009154AB" w:rsidRDefault="009154AB">
      <w:pPr>
        <w:spacing w:after="160" w:line="278" w:lineRule="auto"/>
        <w:ind w:firstLine="0"/>
        <w:jc w:val="left"/>
      </w:pPr>
      <w:r>
        <w:br w:type="page"/>
      </w:r>
    </w:p>
    <w:p w14:paraId="11E0C40B" w14:textId="77777777" w:rsidR="009154AB" w:rsidRPr="009154AB" w:rsidRDefault="009154AB" w:rsidP="00DD65B1">
      <w:pPr>
        <w:pStyle w:val="Heading1"/>
        <w:numPr>
          <w:ilvl w:val="0"/>
          <w:numId w:val="29"/>
        </w:numPr>
        <w:rPr>
          <w:rFonts w:eastAsiaTheme="minorEastAsia"/>
        </w:rPr>
      </w:pPr>
      <w:bookmarkStart w:id="141" w:name="_Toc203146492"/>
      <w:r w:rsidRPr="009154AB">
        <w:rPr>
          <w:rFonts w:eastAsiaTheme="minorEastAsia"/>
        </w:rPr>
        <w:lastRenderedPageBreak/>
        <w:t>Robustness Tests</w:t>
      </w:r>
      <w:bookmarkEnd w:id="141"/>
    </w:p>
    <w:p w14:paraId="76CD9064" w14:textId="3316E1B8" w:rsidR="009154AB" w:rsidRDefault="009154AB" w:rsidP="00AD5CE2">
      <w:pPr>
        <w:rPr>
          <w:rFonts w:eastAsiaTheme="minorEastAsia"/>
        </w:rPr>
      </w:pPr>
      <w:r>
        <w:rPr>
          <w:rFonts w:eastAsiaTheme="minorEastAsia"/>
        </w:rPr>
        <w:t>This appendix provides several robustness tests to my analysis. Firstly, in essay</w:t>
      </w:r>
      <w:r w:rsidR="007C4DC6">
        <w:rPr>
          <w:rFonts w:eastAsiaTheme="minorEastAsia"/>
        </w:rPr>
        <w:t xml:space="preserve"> 1</w:t>
      </w:r>
      <w:r>
        <w:rPr>
          <w:rFonts w:eastAsiaTheme="minorEastAsia"/>
        </w:rPr>
        <w:t xml:space="preserve">, in the analysis of the clearing mandate on swap pricing, I filtered out observations that were +/- 50 bps from the Bloomberg terminal calculated fair rate. I now present an alternate version of tables </w:t>
      </w:r>
      <w:r>
        <w:rPr>
          <w:rFonts w:eastAsiaTheme="minorEastAsia"/>
          <w:color w:val="000000"/>
          <w:szCs w:val="32"/>
        </w:rPr>
        <w:fldChar w:fldCharType="begin"/>
      </w:r>
      <w:r>
        <w:rPr>
          <w:rFonts w:eastAsiaTheme="minorEastAsia"/>
        </w:rPr>
        <w:instrText xml:space="preserve"> REF _Ref169917265 \h </w:instrText>
      </w:r>
      <w:r>
        <w:rPr>
          <w:rFonts w:eastAsiaTheme="minorEastAsia"/>
          <w:color w:val="000000"/>
          <w:szCs w:val="32"/>
        </w:rPr>
      </w:r>
      <w:r>
        <w:rPr>
          <w:rFonts w:eastAsiaTheme="minorEastAsia"/>
          <w:color w:val="000000"/>
          <w:szCs w:val="32"/>
        </w:rPr>
        <w:fldChar w:fldCharType="separate"/>
      </w:r>
      <w:r w:rsidR="008B593D">
        <w:t xml:space="preserve">Table </w:t>
      </w:r>
      <w:r w:rsidR="008B593D">
        <w:rPr>
          <w:noProof/>
        </w:rPr>
        <w:t>8</w:t>
      </w:r>
      <w:r>
        <w:rPr>
          <w:rFonts w:eastAsiaTheme="minorEastAsia"/>
          <w:color w:val="000000"/>
          <w:szCs w:val="32"/>
        </w:rPr>
        <w:fldChar w:fldCharType="end"/>
      </w:r>
      <w:r>
        <w:rPr>
          <w:rFonts w:eastAsiaTheme="minorEastAsia"/>
        </w:rPr>
        <w:t xml:space="preserve"> and </w:t>
      </w:r>
      <w:r>
        <w:rPr>
          <w:rFonts w:eastAsiaTheme="minorEastAsia"/>
          <w:color w:val="000000"/>
          <w:szCs w:val="32"/>
        </w:rPr>
        <w:fldChar w:fldCharType="begin"/>
      </w:r>
      <w:r>
        <w:rPr>
          <w:rFonts w:eastAsiaTheme="minorEastAsia"/>
        </w:rPr>
        <w:instrText xml:space="preserve"> REF _Ref169917329 \h </w:instrText>
      </w:r>
      <w:r>
        <w:rPr>
          <w:rFonts w:eastAsiaTheme="minorEastAsia"/>
          <w:color w:val="000000"/>
          <w:szCs w:val="32"/>
        </w:rPr>
      </w:r>
      <w:r>
        <w:rPr>
          <w:rFonts w:eastAsiaTheme="minorEastAsia"/>
          <w:color w:val="000000"/>
          <w:szCs w:val="32"/>
        </w:rPr>
        <w:fldChar w:fldCharType="separate"/>
      </w:r>
      <w:r w:rsidR="008B593D">
        <w:t xml:space="preserve">Table </w:t>
      </w:r>
      <w:r w:rsidR="008B593D">
        <w:rPr>
          <w:noProof/>
        </w:rPr>
        <w:t>9</w:t>
      </w:r>
      <w:r>
        <w:rPr>
          <w:rFonts w:eastAsiaTheme="minorEastAsia"/>
          <w:color w:val="000000"/>
          <w:szCs w:val="32"/>
        </w:rPr>
        <w:fldChar w:fldCharType="end"/>
      </w:r>
      <w:r>
        <w:rPr>
          <w:rFonts w:eastAsiaTheme="minorEastAsia"/>
        </w:rPr>
        <w:t>, now including these outliers. Overall, there were 1,101 such outliers (representing about 4% of the overall dataset). Results continue to be very similar to the results found in the main essay. In this broader dataset, clearing causes a 12-bps rise in swaps prices for USD contracts in the overall dataset. Most control variables also show similar results to what is found in the main essay. The notable exceptions are tenor (where a one-year increase in the tenor is now associated with a 0.03 bps increase in the premium instead of a 4-bps decrease) and Friday trading (which is now associated with a 0.95 bps increase in the premium rather than a -0.78-bps decrease). The group difference (that is the difference in baseline premium for USD over CAD contracts) also becomes not statistically significant. Note that the effect of these control variables is small (less than 1 bps).</w:t>
      </w:r>
    </w:p>
    <w:p w14:paraId="47294796" w14:textId="77777777" w:rsidR="009154AB" w:rsidRDefault="009154AB" w:rsidP="00AD5CE2">
      <w:pPr>
        <w:ind w:firstLine="0"/>
        <w:rPr>
          <w:rFonts w:eastAsiaTheme="minorEastAsia"/>
        </w:rPr>
      </w:pPr>
    </w:p>
    <w:p w14:paraId="15AC17B1" w14:textId="0AEAC99B" w:rsidR="009154AB" w:rsidRDefault="009154AB" w:rsidP="00AD5CE2">
      <w:pPr>
        <w:pStyle w:val="Caption"/>
        <w:keepNext/>
      </w:pPr>
      <w:bookmarkStart w:id="142" w:name="_Toc203147363"/>
      <w:r>
        <w:t xml:space="preserve">Table </w:t>
      </w:r>
      <w:fldSimple w:instr=" SEQ Table \* ARABIC ">
        <w:r w:rsidR="008B593D">
          <w:rPr>
            <w:noProof/>
          </w:rPr>
          <w:t>24</w:t>
        </w:r>
      </w:fldSimple>
      <w:r>
        <w:rPr>
          <w:noProof/>
        </w:rPr>
        <w:t xml:space="preserve"> Diff-in-diff results after including all pricing outliers</w:t>
      </w:r>
      <w:bookmarkEnd w:id="142"/>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9154AB" w14:paraId="0677B6C5" w14:textId="77777777" w:rsidTr="0048442C">
        <w:trPr>
          <w:tblCellSpacing w:w="15" w:type="dxa"/>
          <w:jc w:val="center"/>
        </w:trPr>
        <w:tc>
          <w:tcPr>
            <w:tcW w:w="0" w:type="auto"/>
            <w:gridSpan w:val="3"/>
            <w:tcBorders>
              <w:top w:val="nil"/>
              <w:left w:val="nil"/>
              <w:bottom w:val="nil"/>
              <w:right w:val="nil"/>
            </w:tcBorders>
            <w:vAlign w:val="center"/>
            <w:hideMark/>
          </w:tcPr>
          <w:p w14:paraId="06159EBF" w14:textId="77777777" w:rsidR="009154AB" w:rsidRDefault="009154AB" w:rsidP="0048442C">
            <w:pPr>
              <w:jc w:val="center"/>
              <w:rPr>
                <w:rFonts w:eastAsia="Times New Roman"/>
              </w:rPr>
            </w:pPr>
            <w:r>
              <w:rPr>
                <w:rStyle w:val="Strong"/>
                <w:rFonts w:eastAsia="Times New Roman"/>
              </w:rPr>
              <w:t>Diff-in-diff Regression Results</w:t>
            </w:r>
          </w:p>
        </w:tc>
      </w:tr>
      <w:tr w:rsidR="009154AB" w14:paraId="7B7F4674" w14:textId="77777777" w:rsidTr="0048442C">
        <w:trPr>
          <w:tblCellSpacing w:w="15" w:type="dxa"/>
          <w:jc w:val="center"/>
        </w:trPr>
        <w:tc>
          <w:tcPr>
            <w:tcW w:w="0" w:type="auto"/>
            <w:gridSpan w:val="3"/>
            <w:tcBorders>
              <w:bottom w:val="single" w:sz="6" w:space="0" w:color="000000"/>
            </w:tcBorders>
            <w:vAlign w:val="center"/>
            <w:hideMark/>
          </w:tcPr>
          <w:p w14:paraId="39AB4B94" w14:textId="77777777" w:rsidR="009154AB" w:rsidRDefault="009154AB" w:rsidP="0048442C">
            <w:pPr>
              <w:jc w:val="center"/>
              <w:rPr>
                <w:rFonts w:eastAsia="Times New Roman"/>
              </w:rPr>
            </w:pPr>
          </w:p>
        </w:tc>
      </w:tr>
      <w:tr w:rsidR="009154AB" w14:paraId="1DFB1439" w14:textId="77777777" w:rsidTr="0048442C">
        <w:trPr>
          <w:tblCellSpacing w:w="15" w:type="dxa"/>
          <w:jc w:val="center"/>
        </w:trPr>
        <w:tc>
          <w:tcPr>
            <w:tcW w:w="0" w:type="auto"/>
            <w:vAlign w:val="center"/>
            <w:hideMark/>
          </w:tcPr>
          <w:p w14:paraId="5CBEBA3D" w14:textId="77777777" w:rsidR="009154AB" w:rsidRDefault="009154AB" w:rsidP="0048442C">
            <w:pPr>
              <w:jc w:val="center"/>
              <w:rPr>
                <w:rFonts w:eastAsia="Times New Roman"/>
                <w:sz w:val="20"/>
                <w:szCs w:val="20"/>
              </w:rPr>
            </w:pPr>
          </w:p>
        </w:tc>
        <w:tc>
          <w:tcPr>
            <w:tcW w:w="0" w:type="auto"/>
            <w:gridSpan w:val="2"/>
            <w:vAlign w:val="center"/>
            <w:hideMark/>
          </w:tcPr>
          <w:p w14:paraId="1BFB97CB" w14:textId="77777777" w:rsidR="009154AB" w:rsidRDefault="009154AB" w:rsidP="0048442C">
            <w:pPr>
              <w:jc w:val="center"/>
              <w:rPr>
                <w:rFonts w:eastAsia="Times New Roman"/>
              </w:rPr>
            </w:pPr>
            <w:r>
              <w:rPr>
                <w:rFonts w:eastAsia="Times New Roman"/>
              </w:rPr>
              <w:t>Dependent variable: Premium</w:t>
            </w:r>
          </w:p>
        </w:tc>
      </w:tr>
      <w:tr w:rsidR="009154AB" w14:paraId="60FC5D12" w14:textId="77777777" w:rsidTr="0048442C">
        <w:trPr>
          <w:tblCellSpacing w:w="15" w:type="dxa"/>
          <w:jc w:val="center"/>
        </w:trPr>
        <w:tc>
          <w:tcPr>
            <w:tcW w:w="0" w:type="auto"/>
            <w:vAlign w:val="center"/>
            <w:hideMark/>
          </w:tcPr>
          <w:p w14:paraId="4443A181" w14:textId="77777777" w:rsidR="009154AB" w:rsidRDefault="009154AB" w:rsidP="0048442C">
            <w:pPr>
              <w:jc w:val="center"/>
              <w:rPr>
                <w:rFonts w:eastAsia="Times New Roman"/>
              </w:rPr>
            </w:pPr>
          </w:p>
        </w:tc>
        <w:tc>
          <w:tcPr>
            <w:tcW w:w="0" w:type="auto"/>
            <w:gridSpan w:val="2"/>
            <w:tcBorders>
              <w:bottom w:val="single" w:sz="6" w:space="0" w:color="000000"/>
            </w:tcBorders>
            <w:vAlign w:val="center"/>
            <w:hideMark/>
          </w:tcPr>
          <w:p w14:paraId="7197A0AF" w14:textId="77777777" w:rsidR="009154AB" w:rsidRDefault="009154AB" w:rsidP="0048442C">
            <w:pPr>
              <w:jc w:val="center"/>
              <w:rPr>
                <w:rFonts w:eastAsia="Times New Roman"/>
                <w:sz w:val="20"/>
                <w:szCs w:val="20"/>
              </w:rPr>
            </w:pPr>
          </w:p>
        </w:tc>
      </w:tr>
      <w:tr w:rsidR="009154AB" w14:paraId="41C9FF9A" w14:textId="77777777" w:rsidTr="0048442C">
        <w:trPr>
          <w:tblCellSpacing w:w="15" w:type="dxa"/>
          <w:jc w:val="center"/>
        </w:trPr>
        <w:tc>
          <w:tcPr>
            <w:tcW w:w="0" w:type="auto"/>
            <w:vAlign w:val="center"/>
            <w:hideMark/>
          </w:tcPr>
          <w:p w14:paraId="4C8B7359" w14:textId="77777777" w:rsidR="009154AB" w:rsidRDefault="009154AB" w:rsidP="0048442C">
            <w:pPr>
              <w:jc w:val="center"/>
              <w:rPr>
                <w:rFonts w:eastAsia="Times New Roman"/>
                <w:sz w:val="20"/>
                <w:szCs w:val="20"/>
              </w:rPr>
            </w:pPr>
          </w:p>
        </w:tc>
        <w:tc>
          <w:tcPr>
            <w:tcW w:w="0" w:type="auto"/>
            <w:vAlign w:val="center"/>
            <w:hideMark/>
          </w:tcPr>
          <w:p w14:paraId="1CD5082F" w14:textId="77777777" w:rsidR="009154AB" w:rsidRDefault="009154AB" w:rsidP="0048442C">
            <w:pPr>
              <w:jc w:val="center"/>
              <w:rPr>
                <w:rFonts w:eastAsia="Times New Roman"/>
              </w:rPr>
            </w:pPr>
            <w:r>
              <w:rPr>
                <w:rFonts w:eastAsia="Times New Roman"/>
              </w:rPr>
              <w:t>Basic Model</w:t>
            </w:r>
          </w:p>
        </w:tc>
        <w:tc>
          <w:tcPr>
            <w:tcW w:w="0" w:type="auto"/>
            <w:vAlign w:val="center"/>
            <w:hideMark/>
          </w:tcPr>
          <w:p w14:paraId="33A7A74D" w14:textId="637C198B" w:rsidR="009154AB" w:rsidRDefault="004F106E" w:rsidP="0048442C">
            <w:pPr>
              <w:jc w:val="center"/>
              <w:rPr>
                <w:rFonts w:eastAsia="Times New Roman"/>
              </w:rPr>
            </w:pPr>
            <w:r>
              <w:rPr>
                <w:rFonts w:eastAsia="Times New Roman"/>
              </w:rPr>
              <w:t>Full</w:t>
            </w:r>
            <w:r w:rsidR="009154AB">
              <w:rPr>
                <w:rFonts w:eastAsia="Times New Roman"/>
              </w:rPr>
              <w:t xml:space="preserve"> Model</w:t>
            </w:r>
          </w:p>
        </w:tc>
      </w:tr>
      <w:tr w:rsidR="009154AB" w14:paraId="22B54E9B" w14:textId="77777777" w:rsidTr="0048442C">
        <w:trPr>
          <w:tblCellSpacing w:w="15" w:type="dxa"/>
          <w:jc w:val="center"/>
        </w:trPr>
        <w:tc>
          <w:tcPr>
            <w:tcW w:w="0" w:type="auto"/>
            <w:vAlign w:val="center"/>
            <w:hideMark/>
          </w:tcPr>
          <w:p w14:paraId="7D5F8D7C" w14:textId="77777777" w:rsidR="009154AB" w:rsidRDefault="009154AB" w:rsidP="0048442C">
            <w:pPr>
              <w:jc w:val="center"/>
              <w:rPr>
                <w:rFonts w:eastAsia="Times New Roman"/>
              </w:rPr>
            </w:pPr>
          </w:p>
        </w:tc>
        <w:tc>
          <w:tcPr>
            <w:tcW w:w="0" w:type="auto"/>
            <w:vAlign w:val="center"/>
            <w:hideMark/>
          </w:tcPr>
          <w:p w14:paraId="55C3C661" w14:textId="77777777" w:rsidR="009154AB" w:rsidRDefault="009154AB" w:rsidP="0048442C">
            <w:pPr>
              <w:jc w:val="center"/>
              <w:rPr>
                <w:rFonts w:eastAsia="Times New Roman"/>
              </w:rPr>
            </w:pPr>
            <w:r>
              <w:rPr>
                <w:rFonts w:eastAsia="Times New Roman"/>
              </w:rPr>
              <w:t>(1)</w:t>
            </w:r>
          </w:p>
        </w:tc>
        <w:tc>
          <w:tcPr>
            <w:tcW w:w="0" w:type="auto"/>
            <w:vAlign w:val="center"/>
            <w:hideMark/>
          </w:tcPr>
          <w:p w14:paraId="529E6C80" w14:textId="77777777" w:rsidR="009154AB" w:rsidRDefault="009154AB" w:rsidP="0048442C">
            <w:pPr>
              <w:jc w:val="center"/>
              <w:rPr>
                <w:rFonts w:eastAsia="Times New Roman"/>
              </w:rPr>
            </w:pPr>
            <w:r>
              <w:rPr>
                <w:rFonts w:eastAsia="Times New Roman"/>
              </w:rPr>
              <w:t>(2)</w:t>
            </w:r>
          </w:p>
        </w:tc>
      </w:tr>
      <w:tr w:rsidR="009154AB" w14:paraId="1D331B35" w14:textId="77777777" w:rsidTr="0048442C">
        <w:trPr>
          <w:tblCellSpacing w:w="15" w:type="dxa"/>
          <w:jc w:val="center"/>
        </w:trPr>
        <w:tc>
          <w:tcPr>
            <w:tcW w:w="0" w:type="auto"/>
            <w:gridSpan w:val="3"/>
            <w:tcBorders>
              <w:bottom w:val="single" w:sz="6" w:space="0" w:color="000000"/>
            </w:tcBorders>
            <w:vAlign w:val="center"/>
            <w:hideMark/>
          </w:tcPr>
          <w:p w14:paraId="20955D90" w14:textId="77777777" w:rsidR="009154AB" w:rsidRDefault="009154AB" w:rsidP="0048442C">
            <w:pPr>
              <w:jc w:val="center"/>
              <w:rPr>
                <w:rFonts w:eastAsia="Times New Roman"/>
              </w:rPr>
            </w:pPr>
          </w:p>
        </w:tc>
      </w:tr>
      <w:tr w:rsidR="009154AB" w14:paraId="0A5B39E8" w14:textId="77777777" w:rsidTr="0048442C">
        <w:trPr>
          <w:tblCellSpacing w:w="15" w:type="dxa"/>
          <w:jc w:val="center"/>
        </w:trPr>
        <w:tc>
          <w:tcPr>
            <w:tcW w:w="0" w:type="auto"/>
            <w:vAlign w:val="center"/>
            <w:hideMark/>
          </w:tcPr>
          <w:p w14:paraId="4CA77514" w14:textId="77777777" w:rsidR="009154AB" w:rsidRDefault="009154AB" w:rsidP="0048442C">
            <w:pPr>
              <w:rPr>
                <w:rFonts w:eastAsia="Times New Roman"/>
              </w:rPr>
            </w:pPr>
            <w:r>
              <w:rPr>
                <w:rFonts w:eastAsia="Times New Roman"/>
              </w:rPr>
              <w:t>Group</w:t>
            </w:r>
          </w:p>
        </w:tc>
        <w:tc>
          <w:tcPr>
            <w:tcW w:w="0" w:type="auto"/>
            <w:vAlign w:val="center"/>
            <w:hideMark/>
          </w:tcPr>
          <w:p w14:paraId="4F435C47" w14:textId="77777777" w:rsidR="009154AB" w:rsidRDefault="009154AB" w:rsidP="0048442C">
            <w:pPr>
              <w:jc w:val="center"/>
              <w:rPr>
                <w:rFonts w:eastAsia="Times New Roman"/>
              </w:rPr>
            </w:pPr>
            <w:r>
              <w:rPr>
                <w:rFonts w:eastAsia="Times New Roman"/>
              </w:rPr>
              <w:t>6.4783</w:t>
            </w:r>
            <w:r>
              <w:rPr>
                <w:rFonts w:eastAsia="Times New Roman"/>
                <w:vertAlign w:val="superscript"/>
              </w:rPr>
              <w:t>***</w:t>
            </w:r>
          </w:p>
        </w:tc>
        <w:tc>
          <w:tcPr>
            <w:tcW w:w="0" w:type="auto"/>
            <w:vAlign w:val="center"/>
            <w:hideMark/>
          </w:tcPr>
          <w:p w14:paraId="6637EBBA" w14:textId="77777777" w:rsidR="009154AB" w:rsidRDefault="009154AB" w:rsidP="0048442C">
            <w:pPr>
              <w:jc w:val="center"/>
              <w:rPr>
                <w:rFonts w:eastAsia="Times New Roman"/>
              </w:rPr>
            </w:pPr>
            <w:r>
              <w:rPr>
                <w:rFonts w:eastAsia="Times New Roman"/>
              </w:rPr>
              <w:t>7.1186</w:t>
            </w:r>
            <w:r>
              <w:rPr>
                <w:rFonts w:eastAsia="Times New Roman"/>
                <w:vertAlign w:val="superscript"/>
              </w:rPr>
              <w:t>***</w:t>
            </w:r>
          </w:p>
        </w:tc>
      </w:tr>
      <w:tr w:rsidR="009154AB" w14:paraId="67FD895C" w14:textId="77777777" w:rsidTr="0048442C">
        <w:trPr>
          <w:tblCellSpacing w:w="15" w:type="dxa"/>
          <w:jc w:val="center"/>
        </w:trPr>
        <w:tc>
          <w:tcPr>
            <w:tcW w:w="0" w:type="auto"/>
            <w:vAlign w:val="center"/>
            <w:hideMark/>
          </w:tcPr>
          <w:p w14:paraId="68C92C01" w14:textId="77777777" w:rsidR="009154AB" w:rsidRDefault="009154AB" w:rsidP="0048442C">
            <w:pPr>
              <w:jc w:val="center"/>
              <w:rPr>
                <w:rFonts w:eastAsia="Times New Roman"/>
              </w:rPr>
            </w:pPr>
          </w:p>
        </w:tc>
        <w:tc>
          <w:tcPr>
            <w:tcW w:w="0" w:type="auto"/>
            <w:vAlign w:val="center"/>
            <w:hideMark/>
          </w:tcPr>
          <w:p w14:paraId="08AA2172" w14:textId="77777777" w:rsidR="009154AB" w:rsidRDefault="009154AB" w:rsidP="0048442C">
            <w:pPr>
              <w:jc w:val="center"/>
              <w:rPr>
                <w:rFonts w:eastAsia="Times New Roman"/>
              </w:rPr>
            </w:pPr>
            <w:r>
              <w:rPr>
                <w:rFonts w:eastAsia="Times New Roman"/>
              </w:rPr>
              <w:t>(1.2754)</w:t>
            </w:r>
          </w:p>
        </w:tc>
        <w:tc>
          <w:tcPr>
            <w:tcW w:w="0" w:type="auto"/>
            <w:vAlign w:val="center"/>
            <w:hideMark/>
          </w:tcPr>
          <w:p w14:paraId="01D1C84B" w14:textId="77777777" w:rsidR="009154AB" w:rsidRDefault="009154AB" w:rsidP="0048442C">
            <w:pPr>
              <w:jc w:val="center"/>
              <w:rPr>
                <w:rFonts w:eastAsia="Times New Roman"/>
              </w:rPr>
            </w:pPr>
            <w:r>
              <w:rPr>
                <w:rFonts w:eastAsia="Times New Roman"/>
              </w:rPr>
              <w:t>(1.2786)</w:t>
            </w:r>
          </w:p>
        </w:tc>
      </w:tr>
      <w:tr w:rsidR="009154AB" w14:paraId="4A14F286" w14:textId="77777777" w:rsidTr="0048442C">
        <w:trPr>
          <w:tblCellSpacing w:w="15" w:type="dxa"/>
          <w:jc w:val="center"/>
        </w:trPr>
        <w:tc>
          <w:tcPr>
            <w:tcW w:w="0" w:type="auto"/>
            <w:vAlign w:val="center"/>
            <w:hideMark/>
          </w:tcPr>
          <w:p w14:paraId="048B7D66" w14:textId="77777777" w:rsidR="009154AB" w:rsidRDefault="009154AB" w:rsidP="0048442C">
            <w:pPr>
              <w:rPr>
                <w:rFonts w:eastAsia="Times New Roman"/>
              </w:rPr>
            </w:pPr>
            <w:r>
              <w:rPr>
                <w:rFonts w:eastAsia="Times New Roman"/>
              </w:rPr>
              <w:t>Period</w:t>
            </w:r>
          </w:p>
        </w:tc>
        <w:tc>
          <w:tcPr>
            <w:tcW w:w="0" w:type="auto"/>
            <w:vAlign w:val="center"/>
            <w:hideMark/>
          </w:tcPr>
          <w:p w14:paraId="7656568B" w14:textId="77777777" w:rsidR="009154AB" w:rsidRDefault="009154AB" w:rsidP="0048442C">
            <w:pPr>
              <w:jc w:val="center"/>
              <w:rPr>
                <w:rFonts w:eastAsia="Times New Roman"/>
              </w:rPr>
            </w:pPr>
            <w:r>
              <w:rPr>
                <w:rFonts w:eastAsia="Times New Roman"/>
              </w:rPr>
              <w:t>-16.8364</w:t>
            </w:r>
            <w:r>
              <w:rPr>
                <w:rFonts w:eastAsia="Times New Roman"/>
                <w:vertAlign w:val="superscript"/>
              </w:rPr>
              <w:t>***</w:t>
            </w:r>
          </w:p>
        </w:tc>
        <w:tc>
          <w:tcPr>
            <w:tcW w:w="0" w:type="auto"/>
            <w:vAlign w:val="center"/>
            <w:hideMark/>
          </w:tcPr>
          <w:p w14:paraId="6942FDF1" w14:textId="77777777" w:rsidR="009154AB" w:rsidRDefault="009154AB" w:rsidP="0048442C">
            <w:pPr>
              <w:jc w:val="center"/>
              <w:rPr>
                <w:rFonts w:eastAsia="Times New Roman"/>
              </w:rPr>
            </w:pPr>
            <w:r>
              <w:rPr>
                <w:rFonts w:eastAsia="Times New Roman"/>
              </w:rPr>
              <w:t>-16.6251</w:t>
            </w:r>
            <w:r>
              <w:rPr>
                <w:rFonts w:eastAsia="Times New Roman"/>
                <w:vertAlign w:val="superscript"/>
              </w:rPr>
              <w:t>***</w:t>
            </w:r>
          </w:p>
        </w:tc>
      </w:tr>
      <w:tr w:rsidR="009154AB" w14:paraId="643353A2" w14:textId="77777777" w:rsidTr="0048442C">
        <w:trPr>
          <w:tblCellSpacing w:w="15" w:type="dxa"/>
          <w:jc w:val="center"/>
        </w:trPr>
        <w:tc>
          <w:tcPr>
            <w:tcW w:w="0" w:type="auto"/>
            <w:vAlign w:val="center"/>
            <w:hideMark/>
          </w:tcPr>
          <w:p w14:paraId="20A8CEB5" w14:textId="77777777" w:rsidR="009154AB" w:rsidRDefault="009154AB" w:rsidP="0048442C">
            <w:pPr>
              <w:jc w:val="center"/>
              <w:rPr>
                <w:rFonts w:eastAsia="Times New Roman"/>
              </w:rPr>
            </w:pPr>
          </w:p>
        </w:tc>
        <w:tc>
          <w:tcPr>
            <w:tcW w:w="0" w:type="auto"/>
            <w:vAlign w:val="center"/>
            <w:hideMark/>
          </w:tcPr>
          <w:p w14:paraId="070EA8EF" w14:textId="77777777" w:rsidR="009154AB" w:rsidRDefault="009154AB" w:rsidP="0048442C">
            <w:pPr>
              <w:jc w:val="center"/>
              <w:rPr>
                <w:rFonts w:eastAsia="Times New Roman"/>
              </w:rPr>
            </w:pPr>
            <w:r>
              <w:rPr>
                <w:rFonts w:eastAsia="Times New Roman"/>
              </w:rPr>
              <w:t>(1.6893)</w:t>
            </w:r>
          </w:p>
        </w:tc>
        <w:tc>
          <w:tcPr>
            <w:tcW w:w="0" w:type="auto"/>
            <w:vAlign w:val="center"/>
            <w:hideMark/>
          </w:tcPr>
          <w:p w14:paraId="58738E9F" w14:textId="77777777" w:rsidR="009154AB" w:rsidRDefault="009154AB" w:rsidP="0048442C">
            <w:pPr>
              <w:jc w:val="center"/>
              <w:rPr>
                <w:rFonts w:eastAsia="Times New Roman"/>
              </w:rPr>
            </w:pPr>
            <w:r>
              <w:rPr>
                <w:rFonts w:eastAsia="Times New Roman"/>
              </w:rPr>
              <w:t>(1.6921)</w:t>
            </w:r>
          </w:p>
        </w:tc>
      </w:tr>
      <w:tr w:rsidR="009154AB" w14:paraId="49157E64" w14:textId="77777777" w:rsidTr="0048442C">
        <w:trPr>
          <w:tblCellSpacing w:w="15" w:type="dxa"/>
          <w:jc w:val="center"/>
        </w:trPr>
        <w:tc>
          <w:tcPr>
            <w:tcW w:w="0" w:type="auto"/>
            <w:vAlign w:val="center"/>
            <w:hideMark/>
          </w:tcPr>
          <w:p w14:paraId="201C60F2" w14:textId="77777777" w:rsidR="009154AB" w:rsidRDefault="009154AB" w:rsidP="0048442C">
            <w:pPr>
              <w:rPr>
                <w:rFonts w:eastAsia="Times New Roman"/>
              </w:rPr>
            </w:pPr>
            <w:r>
              <w:rPr>
                <w:rFonts w:eastAsia="Times New Roman"/>
              </w:rPr>
              <w:t>Tenor</w:t>
            </w:r>
          </w:p>
        </w:tc>
        <w:tc>
          <w:tcPr>
            <w:tcW w:w="0" w:type="auto"/>
            <w:vAlign w:val="center"/>
            <w:hideMark/>
          </w:tcPr>
          <w:p w14:paraId="7BBFD763" w14:textId="77777777" w:rsidR="009154AB" w:rsidRDefault="009154AB" w:rsidP="0048442C">
            <w:pPr>
              <w:rPr>
                <w:rFonts w:eastAsia="Times New Roman"/>
              </w:rPr>
            </w:pPr>
          </w:p>
        </w:tc>
        <w:tc>
          <w:tcPr>
            <w:tcW w:w="0" w:type="auto"/>
            <w:vAlign w:val="center"/>
            <w:hideMark/>
          </w:tcPr>
          <w:p w14:paraId="09B6E901" w14:textId="77777777" w:rsidR="009154AB" w:rsidRDefault="009154AB" w:rsidP="0048442C">
            <w:pPr>
              <w:jc w:val="center"/>
              <w:rPr>
                <w:rFonts w:eastAsia="Times New Roman"/>
              </w:rPr>
            </w:pPr>
            <w:r>
              <w:rPr>
                <w:rFonts w:eastAsia="Times New Roman"/>
              </w:rPr>
              <w:t>-0.0552</w:t>
            </w:r>
            <w:r>
              <w:rPr>
                <w:rFonts w:eastAsia="Times New Roman"/>
                <w:vertAlign w:val="superscript"/>
              </w:rPr>
              <w:t>**</w:t>
            </w:r>
          </w:p>
        </w:tc>
      </w:tr>
      <w:tr w:rsidR="009154AB" w14:paraId="37845103" w14:textId="77777777" w:rsidTr="0048442C">
        <w:trPr>
          <w:tblCellSpacing w:w="15" w:type="dxa"/>
          <w:jc w:val="center"/>
        </w:trPr>
        <w:tc>
          <w:tcPr>
            <w:tcW w:w="0" w:type="auto"/>
            <w:vAlign w:val="center"/>
            <w:hideMark/>
          </w:tcPr>
          <w:p w14:paraId="589E908D" w14:textId="77777777" w:rsidR="009154AB" w:rsidRDefault="009154AB" w:rsidP="0048442C">
            <w:pPr>
              <w:jc w:val="center"/>
              <w:rPr>
                <w:rFonts w:eastAsia="Times New Roman"/>
              </w:rPr>
            </w:pPr>
          </w:p>
        </w:tc>
        <w:tc>
          <w:tcPr>
            <w:tcW w:w="0" w:type="auto"/>
            <w:vAlign w:val="center"/>
            <w:hideMark/>
          </w:tcPr>
          <w:p w14:paraId="561C6356" w14:textId="77777777" w:rsidR="009154AB" w:rsidRDefault="009154AB" w:rsidP="0048442C">
            <w:pPr>
              <w:rPr>
                <w:rFonts w:eastAsia="Times New Roman"/>
                <w:sz w:val="20"/>
                <w:szCs w:val="20"/>
              </w:rPr>
            </w:pPr>
          </w:p>
        </w:tc>
        <w:tc>
          <w:tcPr>
            <w:tcW w:w="0" w:type="auto"/>
            <w:vAlign w:val="center"/>
            <w:hideMark/>
          </w:tcPr>
          <w:p w14:paraId="1A1BCC96" w14:textId="77777777" w:rsidR="009154AB" w:rsidRDefault="009154AB" w:rsidP="0048442C">
            <w:pPr>
              <w:jc w:val="center"/>
              <w:rPr>
                <w:rFonts w:eastAsia="Times New Roman"/>
              </w:rPr>
            </w:pPr>
            <w:r>
              <w:rPr>
                <w:rFonts w:eastAsia="Times New Roman"/>
              </w:rPr>
              <w:t>(0.0226)</w:t>
            </w:r>
          </w:p>
        </w:tc>
      </w:tr>
      <w:tr w:rsidR="009154AB" w14:paraId="17268EDB" w14:textId="77777777" w:rsidTr="0048442C">
        <w:trPr>
          <w:tblCellSpacing w:w="15" w:type="dxa"/>
          <w:jc w:val="center"/>
        </w:trPr>
        <w:tc>
          <w:tcPr>
            <w:tcW w:w="0" w:type="auto"/>
            <w:vAlign w:val="center"/>
            <w:hideMark/>
          </w:tcPr>
          <w:p w14:paraId="6A24B49B" w14:textId="77777777" w:rsidR="009154AB" w:rsidRDefault="009154AB" w:rsidP="0048442C">
            <w:pPr>
              <w:rPr>
                <w:rFonts w:eastAsia="Times New Roman"/>
              </w:rPr>
            </w:pPr>
            <w:r>
              <w:rPr>
                <w:rFonts w:eastAsia="Times New Roman"/>
              </w:rPr>
              <w:t>Log Notional</w:t>
            </w:r>
          </w:p>
        </w:tc>
        <w:tc>
          <w:tcPr>
            <w:tcW w:w="0" w:type="auto"/>
            <w:vAlign w:val="center"/>
            <w:hideMark/>
          </w:tcPr>
          <w:p w14:paraId="1D319A51" w14:textId="77777777" w:rsidR="009154AB" w:rsidRDefault="009154AB" w:rsidP="0048442C">
            <w:pPr>
              <w:rPr>
                <w:rFonts w:eastAsia="Times New Roman"/>
              </w:rPr>
            </w:pPr>
          </w:p>
        </w:tc>
        <w:tc>
          <w:tcPr>
            <w:tcW w:w="0" w:type="auto"/>
            <w:vAlign w:val="center"/>
            <w:hideMark/>
          </w:tcPr>
          <w:p w14:paraId="12F9E082" w14:textId="77777777" w:rsidR="009154AB" w:rsidRDefault="009154AB" w:rsidP="0048442C">
            <w:pPr>
              <w:jc w:val="center"/>
              <w:rPr>
                <w:rFonts w:eastAsia="Times New Roman"/>
              </w:rPr>
            </w:pPr>
            <w:r>
              <w:rPr>
                <w:rFonts w:eastAsia="Times New Roman"/>
              </w:rPr>
              <w:t>0.5606</w:t>
            </w:r>
            <w:r>
              <w:rPr>
                <w:rFonts w:eastAsia="Times New Roman"/>
                <w:vertAlign w:val="superscript"/>
              </w:rPr>
              <w:t>***</w:t>
            </w:r>
          </w:p>
        </w:tc>
      </w:tr>
      <w:tr w:rsidR="009154AB" w14:paraId="27FAEA64" w14:textId="77777777" w:rsidTr="0048442C">
        <w:trPr>
          <w:tblCellSpacing w:w="15" w:type="dxa"/>
          <w:jc w:val="center"/>
        </w:trPr>
        <w:tc>
          <w:tcPr>
            <w:tcW w:w="0" w:type="auto"/>
            <w:vAlign w:val="center"/>
            <w:hideMark/>
          </w:tcPr>
          <w:p w14:paraId="3D4320CE" w14:textId="77777777" w:rsidR="009154AB" w:rsidRDefault="009154AB" w:rsidP="0048442C">
            <w:pPr>
              <w:jc w:val="center"/>
              <w:rPr>
                <w:rFonts w:eastAsia="Times New Roman"/>
              </w:rPr>
            </w:pPr>
          </w:p>
        </w:tc>
        <w:tc>
          <w:tcPr>
            <w:tcW w:w="0" w:type="auto"/>
            <w:vAlign w:val="center"/>
            <w:hideMark/>
          </w:tcPr>
          <w:p w14:paraId="534E4FFC" w14:textId="77777777" w:rsidR="009154AB" w:rsidRDefault="009154AB" w:rsidP="0048442C">
            <w:pPr>
              <w:rPr>
                <w:rFonts w:eastAsia="Times New Roman"/>
                <w:sz w:val="20"/>
                <w:szCs w:val="20"/>
              </w:rPr>
            </w:pPr>
          </w:p>
        </w:tc>
        <w:tc>
          <w:tcPr>
            <w:tcW w:w="0" w:type="auto"/>
            <w:vAlign w:val="center"/>
            <w:hideMark/>
          </w:tcPr>
          <w:p w14:paraId="7E5F4585" w14:textId="77777777" w:rsidR="009154AB" w:rsidRDefault="009154AB" w:rsidP="0048442C">
            <w:pPr>
              <w:jc w:val="center"/>
              <w:rPr>
                <w:rFonts w:eastAsia="Times New Roman"/>
              </w:rPr>
            </w:pPr>
            <w:r>
              <w:rPr>
                <w:rFonts w:eastAsia="Times New Roman"/>
              </w:rPr>
              <w:t>(0.1730)</w:t>
            </w:r>
          </w:p>
        </w:tc>
      </w:tr>
      <w:tr w:rsidR="009154AB" w14:paraId="224C7F6E" w14:textId="77777777" w:rsidTr="0048442C">
        <w:trPr>
          <w:tblCellSpacing w:w="15" w:type="dxa"/>
          <w:jc w:val="center"/>
        </w:trPr>
        <w:tc>
          <w:tcPr>
            <w:tcW w:w="0" w:type="auto"/>
            <w:vAlign w:val="center"/>
            <w:hideMark/>
          </w:tcPr>
          <w:p w14:paraId="5FFEC788" w14:textId="77777777" w:rsidR="009154AB" w:rsidRDefault="009154AB" w:rsidP="0048442C">
            <w:pPr>
              <w:rPr>
                <w:rFonts w:eastAsia="Times New Roman"/>
              </w:rPr>
            </w:pPr>
            <w:r>
              <w:rPr>
                <w:rFonts w:eastAsia="Times New Roman"/>
              </w:rPr>
              <w:t>Capped</w:t>
            </w:r>
          </w:p>
        </w:tc>
        <w:tc>
          <w:tcPr>
            <w:tcW w:w="0" w:type="auto"/>
            <w:vAlign w:val="center"/>
            <w:hideMark/>
          </w:tcPr>
          <w:p w14:paraId="4C399801" w14:textId="77777777" w:rsidR="009154AB" w:rsidRDefault="009154AB" w:rsidP="0048442C">
            <w:pPr>
              <w:rPr>
                <w:rFonts w:eastAsia="Times New Roman"/>
              </w:rPr>
            </w:pPr>
          </w:p>
        </w:tc>
        <w:tc>
          <w:tcPr>
            <w:tcW w:w="0" w:type="auto"/>
            <w:vAlign w:val="center"/>
            <w:hideMark/>
          </w:tcPr>
          <w:p w14:paraId="588931E8" w14:textId="77777777" w:rsidR="009154AB" w:rsidRDefault="009154AB" w:rsidP="0048442C">
            <w:pPr>
              <w:jc w:val="center"/>
              <w:rPr>
                <w:rFonts w:eastAsia="Times New Roman"/>
              </w:rPr>
            </w:pPr>
            <w:r>
              <w:rPr>
                <w:rFonts w:eastAsia="Times New Roman"/>
              </w:rPr>
              <w:t>-0.3432</w:t>
            </w:r>
          </w:p>
        </w:tc>
      </w:tr>
      <w:tr w:rsidR="009154AB" w14:paraId="3F753914" w14:textId="77777777" w:rsidTr="0048442C">
        <w:trPr>
          <w:tblCellSpacing w:w="15" w:type="dxa"/>
          <w:jc w:val="center"/>
        </w:trPr>
        <w:tc>
          <w:tcPr>
            <w:tcW w:w="0" w:type="auto"/>
            <w:vAlign w:val="center"/>
            <w:hideMark/>
          </w:tcPr>
          <w:p w14:paraId="6BC152E2" w14:textId="77777777" w:rsidR="009154AB" w:rsidRDefault="009154AB" w:rsidP="0048442C">
            <w:pPr>
              <w:jc w:val="center"/>
              <w:rPr>
                <w:rFonts w:eastAsia="Times New Roman"/>
              </w:rPr>
            </w:pPr>
          </w:p>
        </w:tc>
        <w:tc>
          <w:tcPr>
            <w:tcW w:w="0" w:type="auto"/>
            <w:vAlign w:val="center"/>
            <w:hideMark/>
          </w:tcPr>
          <w:p w14:paraId="7295A395" w14:textId="77777777" w:rsidR="009154AB" w:rsidRDefault="009154AB" w:rsidP="0048442C">
            <w:pPr>
              <w:rPr>
                <w:rFonts w:eastAsia="Times New Roman"/>
                <w:sz w:val="20"/>
                <w:szCs w:val="20"/>
              </w:rPr>
            </w:pPr>
          </w:p>
        </w:tc>
        <w:tc>
          <w:tcPr>
            <w:tcW w:w="0" w:type="auto"/>
            <w:vAlign w:val="center"/>
            <w:hideMark/>
          </w:tcPr>
          <w:p w14:paraId="71B17227" w14:textId="77777777" w:rsidR="009154AB" w:rsidRDefault="009154AB" w:rsidP="0048442C">
            <w:pPr>
              <w:jc w:val="center"/>
              <w:rPr>
                <w:rFonts w:eastAsia="Times New Roman"/>
              </w:rPr>
            </w:pPr>
            <w:r>
              <w:rPr>
                <w:rFonts w:eastAsia="Times New Roman"/>
              </w:rPr>
              <w:t>(0.4880)</w:t>
            </w:r>
          </w:p>
        </w:tc>
      </w:tr>
      <w:tr w:rsidR="009154AB" w14:paraId="4D87B5B4" w14:textId="77777777" w:rsidTr="0048442C">
        <w:trPr>
          <w:tblCellSpacing w:w="15" w:type="dxa"/>
          <w:jc w:val="center"/>
        </w:trPr>
        <w:tc>
          <w:tcPr>
            <w:tcW w:w="0" w:type="auto"/>
            <w:vAlign w:val="center"/>
            <w:hideMark/>
          </w:tcPr>
          <w:p w14:paraId="0F1B984C" w14:textId="77777777" w:rsidR="009154AB" w:rsidRDefault="009154AB" w:rsidP="0048442C">
            <w:pPr>
              <w:rPr>
                <w:rFonts w:eastAsia="Times New Roman"/>
              </w:rPr>
            </w:pPr>
            <w:r>
              <w:rPr>
                <w:rFonts w:eastAsia="Times New Roman"/>
              </w:rPr>
              <w:t>SEF</w:t>
            </w:r>
          </w:p>
        </w:tc>
        <w:tc>
          <w:tcPr>
            <w:tcW w:w="0" w:type="auto"/>
            <w:vAlign w:val="center"/>
            <w:hideMark/>
          </w:tcPr>
          <w:p w14:paraId="30AE61E5" w14:textId="77777777" w:rsidR="009154AB" w:rsidRDefault="009154AB" w:rsidP="0048442C">
            <w:pPr>
              <w:rPr>
                <w:rFonts w:eastAsia="Times New Roman"/>
              </w:rPr>
            </w:pPr>
          </w:p>
        </w:tc>
        <w:tc>
          <w:tcPr>
            <w:tcW w:w="0" w:type="auto"/>
            <w:vAlign w:val="center"/>
            <w:hideMark/>
          </w:tcPr>
          <w:p w14:paraId="2CEE5034" w14:textId="77777777" w:rsidR="009154AB" w:rsidRDefault="009154AB" w:rsidP="0048442C">
            <w:pPr>
              <w:jc w:val="center"/>
              <w:rPr>
                <w:rFonts w:eastAsia="Times New Roman"/>
              </w:rPr>
            </w:pPr>
            <w:r>
              <w:rPr>
                <w:rFonts w:eastAsia="Times New Roman"/>
              </w:rPr>
              <w:t>-4.2437</w:t>
            </w:r>
          </w:p>
        </w:tc>
      </w:tr>
      <w:tr w:rsidR="009154AB" w14:paraId="58E1083D" w14:textId="77777777" w:rsidTr="0048442C">
        <w:trPr>
          <w:tblCellSpacing w:w="15" w:type="dxa"/>
          <w:jc w:val="center"/>
        </w:trPr>
        <w:tc>
          <w:tcPr>
            <w:tcW w:w="0" w:type="auto"/>
            <w:vAlign w:val="center"/>
            <w:hideMark/>
          </w:tcPr>
          <w:p w14:paraId="6A5299EC" w14:textId="77777777" w:rsidR="009154AB" w:rsidRDefault="009154AB" w:rsidP="0048442C">
            <w:pPr>
              <w:jc w:val="center"/>
              <w:rPr>
                <w:rFonts w:eastAsia="Times New Roman"/>
              </w:rPr>
            </w:pPr>
          </w:p>
        </w:tc>
        <w:tc>
          <w:tcPr>
            <w:tcW w:w="0" w:type="auto"/>
            <w:vAlign w:val="center"/>
            <w:hideMark/>
          </w:tcPr>
          <w:p w14:paraId="7DE7E346" w14:textId="77777777" w:rsidR="009154AB" w:rsidRDefault="009154AB" w:rsidP="0048442C">
            <w:pPr>
              <w:rPr>
                <w:rFonts w:eastAsia="Times New Roman"/>
                <w:sz w:val="20"/>
                <w:szCs w:val="20"/>
              </w:rPr>
            </w:pPr>
          </w:p>
        </w:tc>
        <w:tc>
          <w:tcPr>
            <w:tcW w:w="0" w:type="auto"/>
            <w:vAlign w:val="center"/>
            <w:hideMark/>
          </w:tcPr>
          <w:p w14:paraId="4406EDE3" w14:textId="77777777" w:rsidR="009154AB" w:rsidRDefault="009154AB" w:rsidP="0048442C">
            <w:pPr>
              <w:jc w:val="center"/>
              <w:rPr>
                <w:rFonts w:eastAsia="Times New Roman"/>
              </w:rPr>
            </w:pPr>
            <w:r>
              <w:rPr>
                <w:rFonts w:eastAsia="Times New Roman"/>
              </w:rPr>
              <w:t>(6.5996)</w:t>
            </w:r>
          </w:p>
        </w:tc>
      </w:tr>
      <w:tr w:rsidR="009154AB" w14:paraId="6E3CB8C5" w14:textId="77777777" w:rsidTr="0048442C">
        <w:trPr>
          <w:tblCellSpacing w:w="15" w:type="dxa"/>
          <w:jc w:val="center"/>
        </w:trPr>
        <w:tc>
          <w:tcPr>
            <w:tcW w:w="0" w:type="auto"/>
            <w:vAlign w:val="center"/>
            <w:hideMark/>
          </w:tcPr>
          <w:p w14:paraId="4C05DFC8" w14:textId="77777777" w:rsidR="009154AB" w:rsidRDefault="009154AB" w:rsidP="0048442C">
            <w:pPr>
              <w:rPr>
                <w:rFonts w:eastAsia="Times New Roman"/>
              </w:rPr>
            </w:pPr>
            <w:r>
              <w:rPr>
                <w:rFonts w:eastAsia="Times New Roman"/>
              </w:rPr>
              <w:t>Morning Session</w:t>
            </w:r>
          </w:p>
        </w:tc>
        <w:tc>
          <w:tcPr>
            <w:tcW w:w="0" w:type="auto"/>
            <w:vAlign w:val="center"/>
            <w:hideMark/>
          </w:tcPr>
          <w:p w14:paraId="1866CA69" w14:textId="77777777" w:rsidR="009154AB" w:rsidRDefault="009154AB" w:rsidP="0048442C">
            <w:pPr>
              <w:rPr>
                <w:rFonts w:eastAsia="Times New Roman"/>
              </w:rPr>
            </w:pPr>
          </w:p>
        </w:tc>
        <w:tc>
          <w:tcPr>
            <w:tcW w:w="0" w:type="auto"/>
            <w:vAlign w:val="center"/>
            <w:hideMark/>
          </w:tcPr>
          <w:p w14:paraId="3A6FCDF3" w14:textId="77777777" w:rsidR="009154AB" w:rsidRDefault="009154AB" w:rsidP="0048442C">
            <w:pPr>
              <w:jc w:val="center"/>
              <w:rPr>
                <w:rFonts w:eastAsia="Times New Roman"/>
              </w:rPr>
            </w:pPr>
            <w:r>
              <w:rPr>
                <w:rFonts w:eastAsia="Times New Roman"/>
              </w:rPr>
              <w:t>-2.6170</w:t>
            </w:r>
            <w:r>
              <w:rPr>
                <w:rFonts w:eastAsia="Times New Roman"/>
                <w:vertAlign w:val="superscript"/>
              </w:rPr>
              <w:t>***</w:t>
            </w:r>
          </w:p>
        </w:tc>
      </w:tr>
      <w:tr w:rsidR="009154AB" w14:paraId="1250FACB" w14:textId="77777777" w:rsidTr="0048442C">
        <w:trPr>
          <w:tblCellSpacing w:w="15" w:type="dxa"/>
          <w:jc w:val="center"/>
        </w:trPr>
        <w:tc>
          <w:tcPr>
            <w:tcW w:w="0" w:type="auto"/>
            <w:vAlign w:val="center"/>
            <w:hideMark/>
          </w:tcPr>
          <w:p w14:paraId="2A894113" w14:textId="77777777" w:rsidR="009154AB" w:rsidRDefault="009154AB" w:rsidP="0048442C">
            <w:pPr>
              <w:jc w:val="center"/>
              <w:rPr>
                <w:rFonts w:eastAsia="Times New Roman"/>
              </w:rPr>
            </w:pPr>
          </w:p>
        </w:tc>
        <w:tc>
          <w:tcPr>
            <w:tcW w:w="0" w:type="auto"/>
            <w:vAlign w:val="center"/>
            <w:hideMark/>
          </w:tcPr>
          <w:p w14:paraId="6E9231C4" w14:textId="77777777" w:rsidR="009154AB" w:rsidRDefault="009154AB" w:rsidP="0048442C">
            <w:pPr>
              <w:rPr>
                <w:rFonts w:eastAsia="Times New Roman"/>
                <w:sz w:val="20"/>
                <w:szCs w:val="20"/>
              </w:rPr>
            </w:pPr>
          </w:p>
        </w:tc>
        <w:tc>
          <w:tcPr>
            <w:tcW w:w="0" w:type="auto"/>
            <w:vAlign w:val="center"/>
            <w:hideMark/>
          </w:tcPr>
          <w:p w14:paraId="798C316C" w14:textId="77777777" w:rsidR="009154AB" w:rsidRDefault="009154AB" w:rsidP="0048442C">
            <w:pPr>
              <w:jc w:val="center"/>
              <w:rPr>
                <w:rFonts w:eastAsia="Times New Roman"/>
              </w:rPr>
            </w:pPr>
            <w:r>
              <w:rPr>
                <w:rFonts w:eastAsia="Times New Roman"/>
              </w:rPr>
              <w:t>(0.4843)</w:t>
            </w:r>
          </w:p>
        </w:tc>
      </w:tr>
      <w:tr w:rsidR="009154AB" w14:paraId="617D4438" w14:textId="77777777" w:rsidTr="0048442C">
        <w:trPr>
          <w:tblCellSpacing w:w="15" w:type="dxa"/>
          <w:jc w:val="center"/>
        </w:trPr>
        <w:tc>
          <w:tcPr>
            <w:tcW w:w="0" w:type="auto"/>
            <w:vAlign w:val="center"/>
            <w:hideMark/>
          </w:tcPr>
          <w:p w14:paraId="47B1E947" w14:textId="77777777" w:rsidR="009154AB" w:rsidRDefault="009154AB" w:rsidP="0048442C">
            <w:pPr>
              <w:rPr>
                <w:rFonts w:eastAsia="Times New Roman"/>
              </w:rPr>
            </w:pPr>
            <w:r>
              <w:rPr>
                <w:rFonts w:eastAsia="Times New Roman"/>
              </w:rPr>
              <w:t>Afternoon Session</w:t>
            </w:r>
          </w:p>
        </w:tc>
        <w:tc>
          <w:tcPr>
            <w:tcW w:w="0" w:type="auto"/>
            <w:vAlign w:val="center"/>
            <w:hideMark/>
          </w:tcPr>
          <w:p w14:paraId="0F4F3717" w14:textId="77777777" w:rsidR="009154AB" w:rsidRDefault="009154AB" w:rsidP="0048442C">
            <w:pPr>
              <w:rPr>
                <w:rFonts w:eastAsia="Times New Roman"/>
              </w:rPr>
            </w:pPr>
          </w:p>
        </w:tc>
        <w:tc>
          <w:tcPr>
            <w:tcW w:w="0" w:type="auto"/>
            <w:vAlign w:val="center"/>
            <w:hideMark/>
          </w:tcPr>
          <w:p w14:paraId="6D012F37" w14:textId="77777777" w:rsidR="009154AB" w:rsidRDefault="009154AB" w:rsidP="0048442C">
            <w:pPr>
              <w:jc w:val="center"/>
              <w:rPr>
                <w:rFonts w:eastAsia="Times New Roman"/>
              </w:rPr>
            </w:pPr>
            <w:r>
              <w:rPr>
                <w:rFonts w:eastAsia="Times New Roman"/>
              </w:rPr>
              <w:t>-2.4587</w:t>
            </w:r>
            <w:r>
              <w:rPr>
                <w:rFonts w:eastAsia="Times New Roman"/>
                <w:vertAlign w:val="superscript"/>
              </w:rPr>
              <w:t>***</w:t>
            </w:r>
          </w:p>
        </w:tc>
      </w:tr>
      <w:tr w:rsidR="009154AB" w14:paraId="4DFBF43B" w14:textId="77777777" w:rsidTr="0048442C">
        <w:trPr>
          <w:tblCellSpacing w:w="15" w:type="dxa"/>
          <w:jc w:val="center"/>
        </w:trPr>
        <w:tc>
          <w:tcPr>
            <w:tcW w:w="0" w:type="auto"/>
            <w:vAlign w:val="center"/>
            <w:hideMark/>
          </w:tcPr>
          <w:p w14:paraId="1DAF001F" w14:textId="77777777" w:rsidR="009154AB" w:rsidRDefault="009154AB" w:rsidP="0048442C">
            <w:pPr>
              <w:jc w:val="center"/>
              <w:rPr>
                <w:rFonts w:eastAsia="Times New Roman"/>
              </w:rPr>
            </w:pPr>
          </w:p>
        </w:tc>
        <w:tc>
          <w:tcPr>
            <w:tcW w:w="0" w:type="auto"/>
            <w:vAlign w:val="center"/>
            <w:hideMark/>
          </w:tcPr>
          <w:p w14:paraId="5DA46EB1" w14:textId="77777777" w:rsidR="009154AB" w:rsidRDefault="009154AB" w:rsidP="0048442C">
            <w:pPr>
              <w:rPr>
                <w:rFonts w:eastAsia="Times New Roman"/>
                <w:sz w:val="20"/>
                <w:szCs w:val="20"/>
              </w:rPr>
            </w:pPr>
          </w:p>
        </w:tc>
        <w:tc>
          <w:tcPr>
            <w:tcW w:w="0" w:type="auto"/>
            <w:vAlign w:val="center"/>
            <w:hideMark/>
          </w:tcPr>
          <w:p w14:paraId="08375671" w14:textId="77777777" w:rsidR="009154AB" w:rsidRDefault="009154AB" w:rsidP="0048442C">
            <w:pPr>
              <w:jc w:val="center"/>
              <w:rPr>
                <w:rFonts w:eastAsia="Times New Roman"/>
              </w:rPr>
            </w:pPr>
            <w:r>
              <w:rPr>
                <w:rFonts w:eastAsia="Times New Roman"/>
              </w:rPr>
              <w:t>(0.4762)</w:t>
            </w:r>
          </w:p>
        </w:tc>
      </w:tr>
      <w:tr w:rsidR="009154AB" w14:paraId="6DEA3008" w14:textId="77777777" w:rsidTr="0048442C">
        <w:trPr>
          <w:tblCellSpacing w:w="15" w:type="dxa"/>
          <w:jc w:val="center"/>
        </w:trPr>
        <w:tc>
          <w:tcPr>
            <w:tcW w:w="0" w:type="auto"/>
            <w:vAlign w:val="center"/>
            <w:hideMark/>
          </w:tcPr>
          <w:p w14:paraId="55D56AB3" w14:textId="77777777" w:rsidR="009154AB" w:rsidRDefault="009154AB" w:rsidP="0048442C">
            <w:pPr>
              <w:rPr>
                <w:rFonts w:eastAsia="Times New Roman"/>
              </w:rPr>
            </w:pPr>
            <w:r>
              <w:rPr>
                <w:rFonts w:eastAsia="Times New Roman"/>
              </w:rPr>
              <w:t>Off Hours</w:t>
            </w:r>
          </w:p>
        </w:tc>
        <w:tc>
          <w:tcPr>
            <w:tcW w:w="0" w:type="auto"/>
            <w:vAlign w:val="center"/>
            <w:hideMark/>
          </w:tcPr>
          <w:p w14:paraId="776B4B1C" w14:textId="77777777" w:rsidR="009154AB" w:rsidRDefault="009154AB" w:rsidP="0048442C">
            <w:pPr>
              <w:rPr>
                <w:rFonts w:eastAsia="Times New Roman"/>
              </w:rPr>
            </w:pPr>
          </w:p>
        </w:tc>
        <w:tc>
          <w:tcPr>
            <w:tcW w:w="0" w:type="auto"/>
            <w:vAlign w:val="center"/>
            <w:hideMark/>
          </w:tcPr>
          <w:p w14:paraId="6A2D7B90" w14:textId="77777777" w:rsidR="009154AB" w:rsidRDefault="009154AB" w:rsidP="0048442C">
            <w:pPr>
              <w:jc w:val="center"/>
              <w:rPr>
                <w:rFonts w:eastAsia="Times New Roman"/>
              </w:rPr>
            </w:pPr>
            <w:r>
              <w:rPr>
                <w:rFonts w:eastAsia="Times New Roman"/>
              </w:rPr>
              <w:t>-3.5615</w:t>
            </w:r>
            <w:r>
              <w:rPr>
                <w:rFonts w:eastAsia="Times New Roman"/>
                <w:vertAlign w:val="superscript"/>
              </w:rPr>
              <w:t>***</w:t>
            </w:r>
          </w:p>
        </w:tc>
      </w:tr>
      <w:tr w:rsidR="009154AB" w14:paraId="74E4CD86" w14:textId="77777777" w:rsidTr="0048442C">
        <w:trPr>
          <w:tblCellSpacing w:w="15" w:type="dxa"/>
          <w:jc w:val="center"/>
        </w:trPr>
        <w:tc>
          <w:tcPr>
            <w:tcW w:w="0" w:type="auto"/>
            <w:vAlign w:val="center"/>
            <w:hideMark/>
          </w:tcPr>
          <w:p w14:paraId="4C419240" w14:textId="77777777" w:rsidR="009154AB" w:rsidRDefault="009154AB" w:rsidP="0048442C">
            <w:pPr>
              <w:jc w:val="center"/>
              <w:rPr>
                <w:rFonts w:eastAsia="Times New Roman"/>
              </w:rPr>
            </w:pPr>
          </w:p>
        </w:tc>
        <w:tc>
          <w:tcPr>
            <w:tcW w:w="0" w:type="auto"/>
            <w:vAlign w:val="center"/>
            <w:hideMark/>
          </w:tcPr>
          <w:p w14:paraId="0A9477F2" w14:textId="77777777" w:rsidR="009154AB" w:rsidRDefault="009154AB" w:rsidP="0048442C">
            <w:pPr>
              <w:rPr>
                <w:rFonts w:eastAsia="Times New Roman"/>
                <w:sz w:val="20"/>
                <w:szCs w:val="20"/>
              </w:rPr>
            </w:pPr>
          </w:p>
        </w:tc>
        <w:tc>
          <w:tcPr>
            <w:tcW w:w="0" w:type="auto"/>
            <w:vAlign w:val="center"/>
            <w:hideMark/>
          </w:tcPr>
          <w:p w14:paraId="7CCA3875" w14:textId="77777777" w:rsidR="009154AB" w:rsidRDefault="009154AB" w:rsidP="0048442C">
            <w:pPr>
              <w:jc w:val="center"/>
              <w:rPr>
                <w:rFonts w:eastAsia="Times New Roman"/>
              </w:rPr>
            </w:pPr>
            <w:r>
              <w:rPr>
                <w:rFonts w:eastAsia="Times New Roman"/>
              </w:rPr>
              <w:t>(0.5589)</w:t>
            </w:r>
          </w:p>
        </w:tc>
      </w:tr>
      <w:tr w:rsidR="009154AB" w14:paraId="5F73F119" w14:textId="77777777" w:rsidTr="0048442C">
        <w:trPr>
          <w:tblCellSpacing w:w="15" w:type="dxa"/>
          <w:jc w:val="center"/>
        </w:trPr>
        <w:tc>
          <w:tcPr>
            <w:tcW w:w="0" w:type="auto"/>
            <w:vAlign w:val="center"/>
            <w:hideMark/>
          </w:tcPr>
          <w:p w14:paraId="08AD729D" w14:textId="77777777" w:rsidR="009154AB" w:rsidRDefault="009154AB" w:rsidP="0048442C">
            <w:pPr>
              <w:rPr>
                <w:rFonts w:eastAsia="Times New Roman"/>
              </w:rPr>
            </w:pPr>
            <w:r>
              <w:rPr>
                <w:rFonts w:eastAsia="Times New Roman"/>
              </w:rPr>
              <w:t>Monday</w:t>
            </w:r>
          </w:p>
        </w:tc>
        <w:tc>
          <w:tcPr>
            <w:tcW w:w="0" w:type="auto"/>
            <w:vAlign w:val="center"/>
            <w:hideMark/>
          </w:tcPr>
          <w:p w14:paraId="011297ED" w14:textId="77777777" w:rsidR="009154AB" w:rsidRDefault="009154AB" w:rsidP="0048442C">
            <w:pPr>
              <w:rPr>
                <w:rFonts w:eastAsia="Times New Roman"/>
              </w:rPr>
            </w:pPr>
          </w:p>
        </w:tc>
        <w:tc>
          <w:tcPr>
            <w:tcW w:w="0" w:type="auto"/>
            <w:vAlign w:val="center"/>
            <w:hideMark/>
          </w:tcPr>
          <w:p w14:paraId="415B1CFD" w14:textId="77777777" w:rsidR="009154AB" w:rsidRDefault="009154AB" w:rsidP="0048442C">
            <w:pPr>
              <w:jc w:val="center"/>
              <w:rPr>
                <w:rFonts w:eastAsia="Times New Roman"/>
              </w:rPr>
            </w:pPr>
            <w:r>
              <w:rPr>
                <w:rFonts w:eastAsia="Times New Roman"/>
              </w:rPr>
              <w:t>2.8288</w:t>
            </w:r>
            <w:r>
              <w:rPr>
                <w:rFonts w:eastAsia="Times New Roman"/>
                <w:vertAlign w:val="superscript"/>
              </w:rPr>
              <w:t>***</w:t>
            </w:r>
          </w:p>
        </w:tc>
      </w:tr>
      <w:tr w:rsidR="009154AB" w14:paraId="7B5C5E1C" w14:textId="77777777" w:rsidTr="0048442C">
        <w:trPr>
          <w:tblCellSpacing w:w="15" w:type="dxa"/>
          <w:jc w:val="center"/>
        </w:trPr>
        <w:tc>
          <w:tcPr>
            <w:tcW w:w="0" w:type="auto"/>
            <w:vAlign w:val="center"/>
            <w:hideMark/>
          </w:tcPr>
          <w:p w14:paraId="7DF5338E" w14:textId="77777777" w:rsidR="009154AB" w:rsidRDefault="009154AB" w:rsidP="0048442C">
            <w:pPr>
              <w:jc w:val="center"/>
              <w:rPr>
                <w:rFonts w:eastAsia="Times New Roman"/>
              </w:rPr>
            </w:pPr>
          </w:p>
        </w:tc>
        <w:tc>
          <w:tcPr>
            <w:tcW w:w="0" w:type="auto"/>
            <w:vAlign w:val="center"/>
            <w:hideMark/>
          </w:tcPr>
          <w:p w14:paraId="42C7C8DE" w14:textId="77777777" w:rsidR="009154AB" w:rsidRDefault="009154AB" w:rsidP="0048442C">
            <w:pPr>
              <w:rPr>
                <w:rFonts w:eastAsia="Times New Roman"/>
                <w:sz w:val="20"/>
                <w:szCs w:val="20"/>
              </w:rPr>
            </w:pPr>
          </w:p>
        </w:tc>
        <w:tc>
          <w:tcPr>
            <w:tcW w:w="0" w:type="auto"/>
            <w:vAlign w:val="center"/>
            <w:hideMark/>
          </w:tcPr>
          <w:p w14:paraId="0571D746" w14:textId="77777777" w:rsidR="009154AB" w:rsidRDefault="009154AB" w:rsidP="0048442C">
            <w:pPr>
              <w:jc w:val="center"/>
              <w:rPr>
                <w:rFonts w:eastAsia="Times New Roman"/>
              </w:rPr>
            </w:pPr>
            <w:r>
              <w:rPr>
                <w:rFonts w:eastAsia="Times New Roman"/>
              </w:rPr>
              <w:t>(0.5910)</w:t>
            </w:r>
          </w:p>
        </w:tc>
      </w:tr>
      <w:tr w:rsidR="009154AB" w14:paraId="632B77A9" w14:textId="77777777" w:rsidTr="0048442C">
        <w:trPr>
          <w:tblCellSpacing w:w="15" w:type="dxa"/>
          <w:jc w:val="center"/>
        </w:trPr>
        <w:tc>
          <w:tcPr>
            <w:tcW w:w="0" w:type="auto"/>
            <w:vAlign w:val="center"/>
            <w:hideMark/>
          </w:tcPr>
          <w:p w14:paraId="21935587" w14:textId="77777777" w:rsidR="009154AB" w:rsidRDefault="009154AB" w:rsidP="0048442C">
            <w:pPr>
              <w:rPr>
                <w:rFonts w:eastAsia="Times New Roman"/>
              </w:rPr>
            </w:pPr>
            <w:r>
              <w:rPr>
                <w:rFonts w:eastAsia="Times New Roman"/>
              </w:rPr>
              <w:t>Tuesday</w:t>
            </w:r>
          </w:p>
        </w:tc>
        <w:tc>
          <w:tcPr>
            <w:tcW w:w="0" w:type="auto"/>
            <w:vAlign w:val="center"/>
            <w:hideMark/>
          </w:tcPr>
          <w:p w14:paraId="2C44F18A" w14:textId="77777777" w:rsidR="009154AB" w:rsidRDefault="009154AB" w:rsidP="0048442C">
            <w:pPr>
              <w:rPr>
                <w:rFonts w:eastAsia="Times New Roman"/>
              </w:rPr>
            </w:pPr>
          </w:p>
        </w:tc>
        <w:tc>
          <w:tcPr>
            <w:tcW w:w="0" w:type="auto"/>
            <w:vAlign w:val="center"/>
            <w:hideMark/>
          </w:tcPr>
          <w:p w14:paraId="6BF2F846" w14:textId="77777777" w:rsidR="009154AB" w:rsidRDefault="009154AB" w:rsidP="0048442C">
            <w:pPr>
              <w:jc w:val="center"/>
              <w:rPr>
                <w:rFonts w:eastAsia="Times New Roman"/>
              </w:rPr>
            </w:pPr>
            <w:r>
              <w:rPr>
                <w:rFonts w:eastAsia="Times New Roman"/>
              </w:rPr>
              <w:t>1.6594</w:t>
            </w:r>
            <w:r>
              <w:rPr>
                <w:rFonts w:eastAsia="Times New Roman"/>
                <w:vertAlign w:val="superscript"/>
              </w:rPr>
              <w:t>***</w:t>
            </w:r>
          </w:p>
        </w:tc>
      </w:tr>
      <w:tr w:rsidR="009154AB" w14:paraId="7D59728F" w14:textId="77777777" w:rsidTr="0048442C">
        <w:trPr>
          <w:tblCellSpacing w:w="15" w:type="dxa"/>
          <w:jc w:val="center"/>
        </w:trPr>
        <w:tc>
          <w:tcPr>
            <w:tcW w:w="0" w:type="auto"/>
            <w:vAlign w:val="center"/>
            <w:hideMark/>
          </w:tcPr>
          <w:p w14:paraId="159A6D55" w14:textId="77777777" w:rsidR="009154AB" w:rsidRDefault="009154AB" w:rsidP="0048442C">
            <w:pPr>
              <w:jc w:val="center"/>
              <w:rPr>
                <w:rFonts w:eastAsia="Times New Roman"/>
              </w:rPr>
            </w:pPr>
          </w:p>
        </w:tc>
        <w:tc>
          <w:tcPr>
            <w:tcW w:w="0" w:type="auto"/>
            <w:vAlign w:val="center"/>
            <w:hideMark/>
          </w:tcPr>
          <w:p w14:paraId="60610EAC" w14:textId="77777777" w:rsidR="009154AB" w:rsidRDefault="009154AB" w:rsidP="0048442C">
            <w:pPr>
              <w:rPr>
                <w:rFonts w:eastAsia="Times New Roman"/>
                <w:sz w:val="20"/>
                <w:szCs w:val="20"/>
              </w:rPr>
            </w:pPr>
          </w:p>
        </w:tc>
        <w:tc>
          <w:tcPr>
            <w:tcW w:w="0" w:type="auto"/>
            <w:vAlign w:val="center"/>
            <w:hideMark/>
          </w:tcPr>
          <w:p w14:paraId="067CD08D" w14:textId="77777777" w:rsidR="009154AB" w:rsidRDefault="009154AB" w:rsidP="0048442C">
            <w:pPr>
              <w:jc w:val="center"/>
              <w:rPr>
                <w:rFonts w:eastAsia="Times New Roman"/>
              </w:rPr>
            </w:pPr>
            <w:r>
              <w:rPr>
                <w:rFonts w:eastAsia="Times New Roman"/>
              </w:rPr>
              <w:t>(0.5454)</w:t>
            </w:r>
          </w:p>
        </w:tc>
      </w:tr>
      <w:tr w:rsidR="009154AB" w14:paraId="5E3876DC" w14:textId="77777777" w:rsidTr="0048442C">
        <w:trPr>
          <w:tblCellSpacing w:w="15" w:type="dxa"/>
          <w:jc w:val="center"/>
        </w:trPr>
        <w:tc>
          <w:tcPr>
            <w:tcW w:w="0" w:type="auto"/>
            <w:vAlign w:val="center"/>
            <w:hideMark/>
          </w:tcPr>
          <w:p w14:paraId="6B8CC0C6" w14:textId="77777777" w:rsidR="009154AB" w:rsidRDefault="009154AB" w:rsidP="0048442C">
            <w:pPr>
              <w:rPr>
                <w:rFonts w:eastAsia="Times New Roman"/>
              </w:rPr>
            </w:pPr>
            <w:r>
              <w:rPr>
                <w:rFonts w:eastAsia="Times New Roman"/>
              </w:rPr>
              <w:t>Thursday</w:t>
            </w:r>
          </w:p>
        </w:tc>
        <w:tc>
          <w:tcPr>
            <w:tcW w:w="0" w:type="auto"/>
            <w:vAlign w:val="center"/>
            <w:hideMark/>
          </w:tcPr>
          <w:p w14:paraId="11CC4A44" w14:textId="77777777" w:rsidR="009154AB" w:rsidRDefault="009154AB" w:rsidP="0048442C">
            <w:pPr>
              <w:rPr>
                <w:rFonts w:eastAsia="Times New Roman"/>
              </w:rPr>
            </w:pPr>
          </w:p>
        </w:tc>
        <w:tc>
          <w:tcPr>
            <w:tcW w:w="0" w:type="auto"/>
            <w:vAlign w:val="center"/>
            <w:hideMark/>
          </w:tcPr>
          <w:p w14:paraId="6549E08D" w14:textId="77777777" w:rsidR="009154AB" w:rsidRDefault="009154AB" w:rsidP="0048442C">
            <w:pPr>
              <w:jc w:val="center"/>
              <w:rPr>
                <w:rFonts w:eastAsia="Times New Roman"/>
              </w:rPr>
            </w:pPr>
            <w:r>
              <w:rPr>
                <w:rFonts w:eastAsia="Times New Roman"/>
              </w:rPr>
              <w:t>1.1212</w:t>
            </w:r>
            <w:r>
              <w:rPr>
                <w:rFonts w:eastAsia="Times New Roman"/>
                <w:vertAlign w:val="superscript"/>
              </w:rPr>
              <w:t>**</w:t>
            </w:r>
          </w:p>
        </w:tc>
      </w:tr>
      <w:tr w:rsidR="009154AB" w14:paraId="3E1234BC" w14:textId="77777777" w:rsidTr="0048442C">
        <w:trPr>
          <w:tblCellSpacing w:w="15" w:type="dxa"/>
          <w:jc w:val="center"/>
        </w:trPr>
        <w:tc>
          <w:tcPr>
            <w:tcW w:w="0" w:type="auto"/>
            <w:vAlign w:val="center"/>
            <w:hideMark/>
          </w:tcPr>
          <w:p w14:paraId="3734B681" w14:textId="77777777" w:rsidR="009154AB" w:rsidRDefault="009154AB" w:rsidP="0048442C">
            <w:pPr>
              <w:jc w:val="center"/>
              <w:rPr>
                <w:rFonts w:eastAsia="Times New Roman"/>
              </w:rPr>
            </w:pPr>
          </w:p>
        </w:tc>
        <w:tc>
          <w:tcPr>
            <w:tcW w:w="0" w:type="auto"/>
            <w:vAlign w:val="center"/>
            <w:hideMark/>
          </w:tcPr>
          <w:p w14:paraId="7C4A51DE" w14:textId="77777777" w:rsidR="009154AB" w:rsidRDefault="009154AB" w:rsidP="0048442C">
            <w:pPr>
              <w:rPr>
                <w:rFonts w:eastAsia="Times New Roman"/>
                <w:sz w:val="20"/>
                <w:szCs w:val="20"/>
              </w:rPr>
            </w:pPr>
          </w:p>
        </w:tc>
        <w:tc>
          <w:tcPr>
            <w:tcW w:w="0" w:type="auto"/>
            <w:vAlign w:val="center"/>
            <w:hideMark/>
          </w:tcPr>
          <w:p w14:paraId="4A33BE24" w14:textId="77777777" w:rsidR="009154AB" w:rsidRDefault="009154AB" w:rsidP="0048442C">
            <w:pPr>
              <w:jc w:val="center"/>
              <w:rPr>
                <w:rFonts w:eastAsia="Times New Roman"/>
              </w:rPr>
            </w:pPr>
            <w:r>
              <w:rPr>
                <w:rFonts w:eastAsia="Times New Roman"/>
              </w:rPr>
              <w:t>(0.5274)</w:t>
            </w:r>
          </w:p>
        </w:tc>
      </w:tr>
      <w:tr w:rsidR="009154AB" w14:paraId="2A2367DA" w14:textId="77777777" w:rsidTr="0048442C">
        <w:trPr>
          <w:tblCellSpacing w:w="15" w:type="dxa"/>
          <w:jc w:val="center"/>
        </w:trPr>
        <w:tc>
          <w:tcPr>
            <w:tcW w:w="0" w:type="auto"/>
            <w:vAlign w:val="center"/>
            <w:hideMark/>
          </w:tcPr>
          <w:p w14:paraId="5B7DD8FA" w14:textId="77777777" w:rsidR="009154AB" w:rsidRDefault="009154AB" w:rsidP="0048442C">
            <w:pPr>
              <w:rPr>
                <w:rFonts w:eastAsia="Times New Roman"/>
              </w:rPr>
            </w:pPr>
            <w:r>
              <w:rPr>
                <w:rFonts w:eastAsia="Times New Roman"/>
              </w:rPr>
              <w:t>Friday</w:t>
            </w:r>
          </w:p>
        </w:tc>
        <w:tc>
          <w:tcPr>
            <w:tcW w:w="0" w:type="auto"/>
            <w:vAlign w:val="center"/>
            <w:hideMark/>
          </w:tcPr>
          <w:p w14:paraId="05F9D002" w14:textId="77777777" w:rsidR="009154AB" w:rsidRDefault="009154AB" w:rsidP="0048442C">
            <w:pPr>
              <w:rPr>
                <w:rFonts w:eastAsia="Times New Roman"/>
              </w:rPr>
            </w:pPr>
          </w:p>
        </w:tc>
        <w:tc>
          <w:tcPr>
            <w:tcW w:w="0" w:type="auto"/>
            <w:vAlign w:val="center"/>
            <w:hideMark/>
          </w:tcPr>
          <w:p w14:paraId="5BAD8064" w14:textId="77777777" w:rsidR="009154AB" w:rsidRDefault="009154AB" w:rsidP="0048442C">
            <w:pPr>
              <w:jc w:val="center"/>
              <w:rPr>
                <w:rFonts w:eastAsia="Times New Roman"/>
              </w:rPr>
            </w:pPr>
            <w:r>
              <w:rPr>
                <w:rFonts w:eastAsia="Times New Roman"/>
              </w:rPr>
              <w:t>-0.7841</w:t>
            </w:r>
          </w:p>
        </w:tc>
      </w:tr>
      <w:tr w:rsidR="009154AB" w14:paraId="3DFF7FE3" w14:textId="77777777" w:rsidTr="0048442C">
        <w:trPr>
          <w:tblCellSpacing w:w="15" w:type="dxa"/>
          <w:jc w:val="center"/>
        </w:trPr>
        <w:tc>
          <w:tcPr>
            <w:tcW w:w="0" w:type="auto"/>
            <w:vAlign w:val="center"/>
            <w:hideMark/>
          </w:tcPr>
          <w:p w14:paraId="2B53E2C6" w14:textId="77777777" w:rsidR="009154AB" w:rsidRDefault="009154AB" w:rsidP="0048442C">
            <w:pPr>
              <w:jc w:val="center"/>
              <w:rPr>
                <w:rFonts w:eastAsia="Times New Roman"/>
              </w:rPr>
            </w:pPr>
          </w:p>
        </w:tc>
        <w:tc>
          <w:tcPr>
            <w:tcW w:w="0" w:type="auto"/>
            <w:vAlign w:val="center"/>
            <w:hideMark/>
          </w:tcPr>
          <w:p w14:paraId="4C2F91D5" w14:textId="77777777" w:rsidR="009154AB" w:rsidRDefault="009154AB" w:rsidP="0048442C">
            <w:pPr>
              <w:rPr>
                <w:rFonts w:eastAsia="Times New Roman"/>
                <w:sz w:val="20"/>
                <w:szCs w:val="20"/>
              </w:rPr>
            </w:pPr>
          </w:p>
        </w:tc>
        <w:tc>
          <w:tcPr>
            <w:tcW w:w="0" w:type="auto"/>
            <w:vAlign w:val="center"/>
            <w:hideMark/>
          </w:tcPr>
          <w:p w14:paraId="57FA724B" w14:textId="77777777" w:rsidR="009154AB" w:rsidRDefault="009154AB" w:rsidP="0048442C">
            <w:pPr>
              <w:jc w:val="center"/>
              <w:rPr>
                <w:rFonts w:eastAsia="Times New Roman"/>
              </w:rPr>
            </w:pPr>
            <w:r>
              <w:rPr>
                <w:rFonts w:eastAsia="Times New Roman"/>
              </w:rPr>
              <w:t>(0.5581)</w:t>
            </w:r>
          </w:p>
        </w:tc>
      </w:tr>
      <w:tr w:rsidR="009154AB" w14:paraId="5E8F15C1" w14:textId="77777777" w:rsidTr="0048442C">
        <w:trPr>
          <w:tblCellSpacing w:w="15" w:type="dxa"/>
          <w:jc w:val="center"/>
        </w:trPr>
        <w:tc>
          <w:tcPr>
            <w:tcW w:w="0" w:type="auto"/>
            <w:vAlign w:val="center"/>
            <w:hideMark/>
          </w:tcPr>
          <w:p w14:paraId="0DD9FCBD" w14:textId="77777777" w:rsidR="009154AB" w:rsidRDefault="009154AB" w:rsidP="0048442C">
            <w:pPr>
              <w:rPr>
                <w:rFonts w:eastAsia="Times New Roman"/>
              </w:rPr>
            </w:pPr>
            <w:r>
              <w:rPr>
                <w:rFonts w:eastAsia="Times New Roman"/>
              </w:rPr>
              <w:t>Group * Period</w:t>
            </w:r>
          </w:p>
        </w:tc>
        <w:tc>
          <w:tcPr>
            <w:tcW w:w="0" w:type="auto"/>
            <w:vAlign w:val="center"/>
            <w:hideMark/>
          </w:tcPr>
          <w:p w14:paraId="7EC186E5" w14:textId="77777777" w:rsidR="009154AB" w:rsidRDefault="009154AB" w:rsidP="0048442C">
            <w:pPr>
              <w:jc w:val="center"/>
              <w:rPr>
                <w:rFonts w:eastAsia="Times New Roman"/>
              </w:rPr>
            </w:pPr>
            <w:r>
              <w:rPr>
                <w:rFonts w:eastAsia="Times New Roman"/>
              </w:rPr>
              <w:t>12.8246</w:t>
            </w:r>
            <w:r>
              <w:rPr>
                <w:rFonts w:eastAsia="Times New Roman"/>
                <w:vertAlign w:val="superscript"/>
              </w:rPr>
              <w:t>***</w:t>
            </w:r>
          </w:p>
        </w:tc>
        <w:tc>
          <w:tcPr>
            <w:tcW w:w="0" w:type="auto"/>
            <w:vAlign w:val="center"/>
            <w:hideMark/>
          </w:tcPr>
          <w:p w14:paraId="6160EDC9" w14:textId="77777777" w:rsidR="009154AB" w:rsidRDefault="009154AB" w:rsidP="0048442C">
            <w:pPr>
              <w:jc w:val="center"/>
              <w:rPr>
                <w:rFonts w:eastAsia="Times New Roman"/>
              </w:rPr>
            </w:pPr>
            <w:r>
              <w:rPr>
                <w:rFonts w:eastAsia="Times New Roman"/>
              </w:rPr>
              <w:t>12.1513</w:t>
            </w:r>
            <w:r>
              <w:rPr>
                <w:rFonts w:eastAsia="Times New Roman"/>
                <w:vertAlign w:val="superscript"/>
              </w:rPr>
              <w:t>***</w:t>
            </w:r>
          </w:p>
        </w:tc>
      </w:tr>
      <w:tr w:rsidR="009154AB" w14:paraId="057D2680" w14:textId="77777777" w:rsidTr="0048442C">
        <w:trPr>
          <w:tblCellSpacing w:w="15" w:type="dxa"/>
          <w:jc w:val="center"/>
        </w:trPr>
        <w:tc>
          <w:tcPr>
            <w:tcW w:w="0" w:type="auto"/>
            <w:vAlign w:val="center"/>
            <w:hideMark/>
          </w:tcPr>
          <w:p w14:paraId="32426FDF" w14:textId="77777777" w:rsidR="009154AB" w:rsidRDefault="009154AB" w:rsidP="0048442C">
            <w:pPr>
              <w:jc w:val="center"/>
              <w:rPr>
                <w:rFonts w:eastAsia="Times New Roman"/>
              </w:rPr>
            </w:pPr>
          </w:p>
        </w:tc>
        <w:tc>
          <w:tcPr>
            <w:tcW w:w="0" w:type="auto"/>
            <w:vAlign w:val="center"/>
            <w:hideMark/>
          </w:tcPr>
          <w:p w14:paraId="39CA80EC" w14:textId="77777777" w:rsidR="009154AB" w:rsidRDefault="009154AB" w:rsidP="0048442C">
            <w:pPr>
              <w:jc w:val="center"/>
              <w:rPr>
                <w:rFonts w:eastAsia="Times New Roman"/>
              </w:rPr>
            </w:pPr>
            <w:r>
              <w:rPr>
                <w:rFonts w:eastAsia="Times New Roman"/>
              </w:rPr>
              <w:t>(1.7395)</w:t>
            </w:r>
          </w:p>
        </w:tc>
        <w:tc>
          <w:tcPr>
            <w:tcW w:w="0" w:type="auto"/>
            <w:vAlign w:val="center"/>
            <w:hideMark/>
          </w:tcPr>
          <w:p w14:paraId="28C0BF71" w14:textId="77777777" w:rsidR="009154AB" w:rsidRDefault="009154AB" w:rsidP="0048442C">
            <w:pPr>
              <w:jc w:val="center"/>
              <w:rPr>
                <w:rFonts w:eastAsia="Times New Roman"/>
              </w:rPr>
            </w:pPr>
            <w:r>
              <w:rPr>
                <w:rFonts w:eastAsia="Times New Roman"/>
              </w:rPr>
              <w:t>(1.7539)</w:t>
            </w:r>
          </w:p>
        </w:tc>
      </w:tr>
      <w:tr w:rsidR="009154AB" w14:paraId="69714D45" w14:textId="77777777" w:rsidTr="0048442C">
        <w:trPr>
          <w:tblCellSpacing w:w="15" w:type="dxa"/>
          <w:jc w:val="center"/>
        </w:trPr>
        <w:tc>
          <w:tcPr>
            <w:tcW w:w="0" w:type="auto"/>
            <w:vAlign w:val="center"/>
            <w:hideMark/>
          </w:tcPr>
          <w:p w14:paraId="2D3AA4D0" w14:textId="77777777" w:rsidR="009154AB" w:rsidRDefault="009154AB" w:rsidP="0048442C">
            <w:pPr>
              <w:rPr>
                <w:rFonts w:eastAsia="Times New Roman"/>
              </w:rPr>
            </w:pPr>
            <w:r>
              <w:rPr>
                <w:rFonts w:eastAsia="Times New Roman"/>
              </w:rPr>
              <w:t>Constant</w:t>
            </w:r>
          </w:p>
        </w:tc>
        <w:tc>
          <w:tcPr>
            <w:tcW w:w="0" w:type="auto"/>
            <w:vAlign w:val="center"/>
            <w:hideMark/>
          </w:tcPr>
          <w:p w14:paraId="3DD18EC3" w14:textId="77777777" w:rsidR="009154AB" w:rsidRDefault="009154AB" w:rsidP="0048442C">
            <w:pPr>
              <w:jc w:val="center"/>
              <w:rPr>
                <w:rFonts w:eastAsia="Times New Roman"/>
              </w:rPr>
            </w:pPr>
            <w:r>
              <w:rPr>
                <w:rFonts w:eastAsia="Times New Roman"/>
              </w:rPr>
              <w:t>-3.4148</w:t>
            </w:r>
            <w:r>
              <w:rPr>
                <w:rFonts w:eastAsia="Times New Roman"/>
                <w:vertAlign w:val="superscript"/>
              </w:rPr>
              <w:t>***</w:t>
            </w:r>
          </w:p>
        </w:tc>
        <w:tc>
          <w:tcPr>
            <w:tcW w:w="0" w:type="auto"/>
            <w:vAlign w:val="center"/>
            <w:hideMark/>
          </w:tcPr>
          <w:p w14:paraId="2B5EA875" w14:textId="77777777" w:rsidR="009154AB" w:rsidRDefault="009154AB" w:rsidP="0048442C">
            <w:pPr>
              <w:jc w:val="center"/>
              <w:rPr>
                <w:rFonts w:eastAsia="Times New Roman"/>
              </w:rPr>
            </w:pPr>
            <w:r>
              <w:rPr>
                <w:rFonts w:eastAsia="Times New Roman"/>
              </w:rPr>
              <w:t>-11.6213</w:t>
            </w:r>
            <w:r>
              <w:rPr>
                <w:rFonts w:eastAsia="Times New Roman"/>
                <w:vertAlign w:val="superscript"/>
              </w:rPr>
              <w:t>***</w:t>
            </w:r>
          </w:p>
        </w:tc>
      </w:tr>
      <w:tr w:rsidR="009154AB" w14:paraId="02EF1D60" w14:textId="77777777" w:rsidTr="0048442C">
        <w:trPr>
          <w:tblCellSpacing w:w="15" w:type="dxa"/>
          <w:jc w:val="center"/>
        </w:trPr>
        <w:tc>
          <w:tcPr>
            <w:tcW w:w="0" w:type="auto"/>
            <w:vAlign w:val="center"/>
            <w:hideMark/>
          </w:tcPr>
          <w:p w14:paraId="3AAE35D2" w14:textId="77777777" w:rsidR="009154AB" w:rsidRDefault="009154AB" w:rsidP="0048442C">
            <w:pPr>
              <w:jc w:val="center"/>
              <w:rPr>
                <w:rFonts w:eastAsia="Times New Roman"/>
              </w:rPr>
            </w:pPr>
          </w:p>
        </w:tc>
        <w:tc>
          <w:tcPr>
            <w:tcW w:w="0" w:type="auto"/>
            <w:vAlign w:val="center"/>
            <w:hideMark/>
          </w:tcPr>
          <w:p w14:paraId="48538664" w14:textId="77777777" w:rsidR="009154AB" w:rsidRDefault="009154AB" w:rsidP="0048442C">
            <w:pPr>
              <w:jc w:val="center"/>
              <w:rPr>
                <w:rFonts w:eastAsia="Times New Roman"/>
              </w:rPr>
            </w:pPr>
            <w:r>
              <w:rPr>
                <w:rFonts w:eastAsia="Times New Roman"/>
              </w:rPr>
              <w:t>(1.2252)</w:t>
            </w:r>
          </w:p>
        </w:tc>
        <w:tc>
          <w:tcPr>
            <w:tcW w:w="0" w:type="auto"/>
            <w:vAlign w:val="center"/>
            <w:hideMark/>
          </w:tcPr>
          <w:p w14:paraId="475780A5" w14:textId="77777777" w:rsidR="009154AB" w:rsidRDefault="009154AB" w:rsidP="0048442C">
            <w:pPr>
              <w:jc w:val="center"/>
              <w:rPr>
                <w:rFonts w:eastAsia="Times New Roman"/>
              </w:rPr>
            </w:pPr>
            <w:r>
              <w:rPr>
                <w:rFonts w:eastAsia="Times New Roman"/>
              </w:rPr>
              <w:t>(3.1911)</w:t>
            </w:r>
          </w:p>
        </w:tc>
      </w:tr>
      <w:tr w:rsidR="009154AB" w14:paraId="7292AEE9" w14:textId="77777777" w:rsidTr="0048442C">
        <w:trPr>
          <w:tblCellSpacing w:w="15" w:type="dxa"/>
          <w:jc w:val="center"/>
        </w:trPr>
        <w:tc>
          <w:tcPr>
            <w:tcW w:w="0" w:type="auto"/>
            <w:gridSpan w:val="3"/>
            <w:tcBorders>
              <w:bottom w:val="single" w:sz="6" w:space="0" w:color="000000"/>
            </w:tcBorders>
            <w:vAlign w:val="center"/>
            <w:hideMark/>
          </w:tcPr>
          <w:p w14:paraId="2A46A0C7" w14:textId="77777777" w:rsidR="009154AB" w:rsidRDefault="009154AB" w:rsidP="0048442C">
            <w:pPr>
              <w:jc w:val="center"/>
              <w:rPr>
                <w:rFonts w:eastAsia="Times New Roman"/>
              </w:rPr>
            </w:pPr>
          </w:p>
        </w:tc>
      </w:tr>
      <w:tr w:rsidR="009154AB" w14:paraId="49513113" w14:textId="77777777" w:rsidTr="0048442C">
        <w:trPr>
          <w:tblCellSpacing w:w="15" w:type="dxa"/>
          <w:jc w:val="center"/>
        </w:trPr>
        <w:tc>
          <w:tcPr>
            <w:tcW w:w="0" w:type="auto"/>
            <w:vAlign w:val="center"/>
            <w:hideMark/>
          </w:tcPr>
          <w:p w14:paraId="004D0F78" w14:textId="77777777" w:rsidR="009154AB" w:rsidRDefault="009154AB" w:rsidP="0048442C">
            <w:pPr>
              <w:rPr>
                <w:rFonts w:eastAsia="Times New Roman"/>
              </w:rPr>
            </w:pPr>
            <w:r>
              <w:rPr>
                <w:rFonts w:eastAsia="Times New Roman"/>
              </w:rPr>
              <w:t>Observations</w:t>
            </w:r>
          </w:p>
        </w:tc>
        <w:tc>
          <w:tcPr>
            <w:tcW w:w="0" w:type="auto"/>
            <w:vAlign w:val="center"/>
            <w:hideMark/>
          </w:tcPr>
          <w:p w14:paraId="27571496" w14:textId="77777777" w:rsidR="009154AB" w:rsidRDefault="009154AB" w:rsidP="0048442C">
            <w:pPr>
              <w:jc w:val="center"/>
              <w:rPr>
                <w:rFonts w:eastAsia="Times New Roman"/>
              </w:rPr>
            </w:pPr>
            <w:r>
              <w:rPr>
                <w:rFonts w:eastAsia="Times New Roman"/>
              </w:rPr>
              <w:t>28,311</w:t>
            </w:r>
          </w:p>
        </w:tc>
        <w:tc>
          <w:tcPr>
            <w:tcW w:w="0" w:type="auto"/>
            <w:vAlign w:val="center"/>
            <w:hideMark/>
          </w:tcPr>
          <w:p w14:paraId="52BD757D" w14:textId="77777777" w:rsidR="009154AB" w:rsidRDefault="009154AB" w:rsidP="0048442C">
            <w:pPr>
              <w:jc w:val="center"/>
              <w:rPr>
                <w:rFonts w:eastAsia="Times New Roman"/>
              </w:rPr>
            </w:pPr>
            <w:r>
              <w:rPr>
                <w:rFonts w:eastAsia="Times New Roman"/>
              </w:rPr>
              <w:t>28,311</w:t>
            </w:r>
          </w:p>
        </w:tc>
      </w:tr>
      <w:tr w:rsidR="009154AB" w14:paraId="4868670C" w14:textId="77777777" w:rsidTr="0048442C">
        <w:trPr>
          <w:tblCellSpacing w:w="15" w:type="dxa"/>
          <w:jc w:val="center"/>
        </w:trPr>
        <w:tc>
          <w:tcPr>
            <w:tcW w:w="0" w:type="auto"/>
            <w:vAlign w:val="center"/>
            <w:hideMark/>
          </w:tcPr>
          <w:p w14:paraId="4AD4789F" w14:textId="77777777" w:rsidR="009154AB" w:rsidRDefault="009154AB" w:rsidP="0048442C">
            <w:pPr>
              <w:rPr>
                <w:rFonts w:eastAsia="Times New Roman"/>
              </w:rPr>
            </w:pPr>
            <w:r>
              <w:rPr>
                <w:rFonts w:eastAsia="Times New Roman"/>
              </w:rPr>
              <w:t>R</w:t>
            </w:r>
            <w:r>
              <w:rPr>
                <w:rFonts w:eastAsia="Times New Roman"/>
                <w:vertAlign w:val="superscript"/>
              </w:rPr>
              <w:t>2</w:t>
            </w:r>
          </w:p>
        </w:tc>
        <w:tc>
          <w:tcPr>
            <w:tcW w:w="0" w:type="auto"/>
            <w:vAlign w:val="center"/>
            <w:hideMark/>
          </w:tcPr>
          <w:p w14:paraId="542459FB" w14:textId="77777777" w:rsidR="009154AB" w:rsidRDefault="009154AB" w:rsidP="0048442C">
            <w:pPr>
              <w:jc w:val="center"/>
              <w:rPr>
                <w:rFonts w:eastAsia="Times New Roman"/>
              </w:rPr>
            </w:pPr>
            <w:r>
              <w:rPr>
                <w:rFonts w:eastAsia="Times New Roman"/>
              </w:rPr>
              <w:t>0.0139</w:t>
            </w:r>
          </w:p>
        </w:tc>
        <w:tc>
          <w:tcPr>
            <w:tcW w:w="0" w:type="auto"/>
            <w:vAlign w:val="center"/>
            <w:hideMark/>
          </w:tcPr>
          <w:p w14:paraId="119CD372" w14:textId="77777777" w:rsidR="009154AB" w:rsidRDefault="009154AB" w:rsidP="0048442C">
            <w:pPr>
              <w:jc w:val="center"/>
              <w:rPr>
                <w:rFonts w:eastAsia="Times New Roman"/>
              </w:rPr>
            </w:pPr>
            <w:r>
              <w:rPr>
                <w:rFonts w:eastAsia="Times New Roman"/>
              </w:rPr>
              <w:t>0.0182</w:t>
            </w:r>
          </w:p>
        </w:tc>
      </w:tr>
      <w:tr w:rsidR="009154AB" w14:paraId="02F91E4D" w14:textId="77777777" w:rsidTr="0048442C">
        <w:trPr>
          <w:tblCellSpacing w:w="15" w:type="dxa"/>
          <w:jc w:val="center"/>
        </w:trPr>
        <w:tc>
          <w:tcPr>
            <w:tcW w:w="0" w:type="auto"/>
            <w:vAlign w:val="center"/>
            <w:hideMark/>
          </w:tcPr>
          <w:p w14:paraId="68461EC2" w14:textId="77777777" w:rsidR="009154AB" w:rsidRDefault="009154AB" w:rsidP="0048442C">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6516EBCA" w14:textId="77777777" w:rsidR="009154AB" w:rsidRDefault="009154AB" w:rsidP="0048442C">
            <w:pPr>
              <w:jc w:val="center"/>
              <w:rPr>
                <w:rFonts w:eastAsia="Times New Roman"/>
              </w:rPr>
            </w:pPr>
            <w:r>
              <w:rPr>
                <w:rFonts w:eastAsia="Times New Roman"/>
              </w:rPr>
              <w:t>0.0138</w:t>
            </w:r>
          </w:p>
        </w:tc>
        <w:tc>
          <w:tcPr>
            <w:tcW w:w="0" w:type="auto"/>
            <w:vAlign w:val="center"/>
            <w:hideMark/>
          </w:tcPr>
          <w:p w14:paraId="3B609321" w14:textId="77777777" w:rsidR="009154AB" w:rsidRDefault="009154AB" w:rsidP="0048442C">
            <w:pPr>
              <w:jc w:val="center"/>
              <w:rPr>
                <w:rFonts w:eastAsia="Times New Roman"/>
              </w:rPr>
            </w:pPr>
            <w:r>
              <w:rPr>
                <w:rFonts w:eastAsia="Times New Roman"/>
              </w:rPr>
              <w:t>0.0177</w:t>
            </w:r>
          </w:p>
        </w:tc>
      </w:tr>
      <w:tr w:rsidR="009154AB" w14:paraId="61060EF7" w14:textId="77777777" w:rsidTr="0048442C">
        <w:trPr>
          <w:tblCellSpacing w:w="15" w:type="dxa"/>
          <w:jc w:val="center"/>
        </w:trPr>
        <w:tc>
          <w:tcPr>
            <w:tcW w:w="0" w:type="auto"/>
            <w:vAlign w:val="center"/>
            <w:hideMark/>
          </w:tcPr>
          <w:p w14:paraId="2A0C2420" w14:textId="77777777" w:rsidR="009154AB" w:rsidRDefault="009154AB" w:rsidP="0048442C">
            <w:pPr>
              <w:rPr>
                <w:rFonts w:eastAsia="Times New Roman"/>
              </w:rPr>
            </w:pPr>
            <w:r>
              <w:rPr>
                <w:rFonts w:eastAsia="Times New Roman"/>
              </w:rPr>
              <w:lastRenderedPageBreak/>
              <w:t>Residual Std. Error</w:t>
            </w:r>
          </w:p>
        </w:tc>
        <w:tc>
          <w:tcPr>
            <w:tcW w:w="0" w:type="auto"/>
            <w:vAlign w:val="center"/>
            <w:hideMark/>
          </w:tcPr>
          <w:p w14:paraId="2ED2A34A" w14:textId="77777777" w:rsidR="009154AB" w:rsidRDefault="009154AB" w:rsidP="0048442C">
            <w:pPr>
              <w:jc w:val="center"/>
              <w:rPr>
                <w:rFonts w:eastAsia="Times New Roman"/>
              </w:rPr>
            </w:pPr>
            <w:r>
              <w:rPr>
                <w:rFonts w:eastAsia="Times New Roman"/>
              </w:rPr>
              <w:t>30.2838 (</w:t>
            </w:r>
            <w:proofErr w:type="spellStart"/>
            <w:r>
              <w:rPr>
                <w:rFonts w:eastAsia="Times New Roman"/>
              </w:rPr>
              <w:t>df</w:t>
            </w:r>
            <w:proofErr w:type="spellEnd"/>
            <w:r>
              <w:rPr>
                <w:rFonts w:eastAsia="Times New Roman"/>
              </w:rPr>
              <w:t xml:space="preserve"> = 28307)</w:t>
            </w:r>
          </w:p>
        </w:tc>
        <w:tc>
          <w:tcPr>
            <w:tcW w:w="0" w:type="auto"/>
            <w:vAlign w:val="center"/>
            <w:hideMark/>
          </w:tcPr>
          <w:p w14:paraId="61CF192F" w14:textId="77777777" w:rsidR="009154AB" w:rsidRDefault="009154AB" w:rsidP="0048442C">
            <w:pPr>
              <w:jc w:val="center"/>
              <w:rPr>
                <w:rFonts w:eastAsia="Times New Roman"/>
              </w:rPr>
            </w:pPr>
            <w:r>
              <w:rPr>
                <w:rFonts w:eastAsia="Times New Roman"/>
              </w:rPr>
              <w:t>30.2239 (</w:t>
            </w:r>
            <w:proofErr w:type="spellStart"/>
            <w:r>
              <w:rPr>
                <w:rFonts w:eastAsia="Times New Roman"/>
              </w:rPr>
              <w:t>df</w:t>
            </w:r>
            <w:proofErr w:type="spellEnd"/>
            <w:r>
              <w:rPr>
                <w:rFonts w:eastAsia="Times New Roman"/>
              </w:rPr>
              <w:t xml:space="preserve"> = 28296)</w:t>
            </w:r>
          </w:p>
        </w:tc>
      </w:tr>
      <w:tr w:rsidR="009154AB" w14:paraId="268EE380" w14:textId="77777777" w:rsidTr="0048442C">
        <w:trPr>
          <w:tblCellSpacing w:w="15" w:type="dxa"/>
          <w:jc w:val="center"/>
        </w:trPr>
        <w:tc>
          <w:tcPr>
            <w:tcW w:w="0" w:type="auto"/>
            <w:vAlign w:val="center"/>
            <w:hideMark/>
          </w:tcPr>
          <w:p w14:paraId="40791357" w14:textId="77777777" w:rsidR="009154AB" w:rsidRDefault="009154AB" w:rsidP="0048442C">
            <w:pPr>
              <w:rPr>
                <w:rFonts w:eastAsia="Times New Roman"/>
              </w:rPr>
            </w:pPr>
            <w:r>
              <w:rPr>
                <w:rFonts w:eastAsia="Times New Roman"/>
              </w:rPr>
              <w:t>F Statistic</w:t>
            </w:r>
          </w:p>
        </w:tc>
        <w:tc>
          <w:tcPr>
            <w:tcW w:w="0" w:type="auto"/>
            <w:vAlign w:val="center"/>
            <w:hideMark/>
          </w:tcPr>
          <w:p w14:paraId="7FE7C2E0" w14:textId="77777777" w:rsidR="009154AB" w:rsidRDefault="009154AB" w:rsidP="0048442C">
            <w:pPr>
              <w:jc w:val="center"/>
              <w:rPr>
                <w:rFonts w:eastAsia="Times New Roman"/>
              </w:rPr>
            </w:pPr>
            <w:r>
              <w:rPr>
                <w:rFonts w:eastAsia="Times New Roman"/>
              </w:rPr>
              <w:t>133.0846</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28307)</w:t>
            </w:r>
          </w:p>
        </w:tc>
        <w:tc>
          <w:tcPr>
            <w:tcW w:w="0" w:type="auto"/>
            <w:vAlign w:val="center"/>
            <w:hideMark/>
          </w:tcPr>
          <w:p w14:paraId="792BF625" w14:textId="77777777" w:rsidR="009154AB" w:rsidRDefault="009154AB" w:rsidP="0048442C">
            <w:pPr>
              <w:jc w:val="center"/>
              <w:rPr>
                <w:rFonts w:eastAsia="Times New Roman"/>
              </w:rPr>
            </w:pPr>
            <w:r>
              <w:rPr>
                <w:rFonts w:eastAsia="Times New Roman"/>
              </w:rPr>
              <w:t>37.4453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28296)</w:t>
            </w:r>
          </w:p>
        </w:tc>
      </w:tr>
      <w:tr w:rsidR="009154AB" w14:paraId="5718C543" w14:textId="77777777" w:rsidTr="0048442C">
        <w:trPr>
          <w:tblCellSpacing w:w="15" w:type="dxa"/>
          <w:jc w:val="center"/>
        </w:trPr>
        <w:tc>
          <w:tcPr>
            <w:tcW w:w="0" w:type="auto"/>
            <w:gridSpan w:val="3"/>
            <w:tcBorders>
              <w:bottom w:val="single" w:sz="6" w:space="0" w:color="000000"/>
            </w:tcBorders>
            <w:vAlign w:val="center"/>
            <w:hideMark/>
          </w:tcPr>
          <w:p w14:paraId="52BA7B4B" w14:textId="77777777" w:rsidR="009154AB" w:rsidRDefault="009154AB" w:rsidP="0048442C">
            <w:pPr>
              <w:jc w:val="center"/>
              <w:rPr>
                <w:rFonts w:eastAsia="Times New Roman"/>
              </w:rPr>
            </w:pPr>
          </w:p>
        </w:tc>
      </w:tr>
      <w:tr w:rsidR="009154AB" w14:paraId="0C44D7CE" w14:textId="77777777" w:rsidTr="0048442C">
        <w:trPr>
          <w:tblCellSpacing w:w="15" w:type="dxa"/>
          <w:jc w:val="center"/>
        </w:trPr>
        <w:tc>
          <w:tcPr>
            <w:tcW w:w="0" w:type="auto"/>
            <w:vAlign w:val="center"/>
            <w:hideMark/>
          </w:tcPr>
          <w:p w14:paraId="6C546D16" w14:textId="77777777" w:rsidR="009154AB" w:rsidRDefault="009154AB" w:rsidP="0048442C">
            <w:pPr>
              <w:rPr>
                <w:rFonts w:eastAsia="Times New Roman"/>
              </w:rPr>
            </w:pPr>
            <w:r>
              <w:rPr>
                <w:rStyle w:val="Emphasis"/>
                <w:rFonts w:eastAsia="Times New Roman"/>
              </w:rPr>
              <w:t>Note:</w:t>
            </w:r>
          </w:p>
        </w:tc>
        <w:tc>
          <w:tcPr>
            <w:tcW w:w="0" w:type="auto"/>
            <w:gridSpan w:val="2"/>
            <w:vAlign w:val="center"/>
            <w:hideMark/>
          </w:tcPr>
          <w:p w14:paraId="7DE9C559" w14:textId="651DBF49" w:rsidR="009154AB" w:rsidRDefault="00B27A4F" w:rsidP="0048442C">
            <w:pPr>
              <w:jc w:val="right"/>
              <w:rPr>
                <w:rFonts w:eastAsia="Times New Roman"/>
              </w:rPr>
            </w:pPr>
            <w:r>
              <w:rPr>
                <w:rFonts w:eastAsia="Times New Roman"/>
                <w:vertAlign w:val="superscript"/>
              </w:rPr>
              <w:t>*</w:t>
            </w:r>
            <w:r w:rsidRPr="00702301">
              <w:rPr>
                <w:rFonts w:eastAsia="Times New Roman"/>
              </w:rPr>
              <w:t>p</w:t>
            </w:r>
            <w:r>
              <w:rPr>
                <w:rFonts w:eastAsia="Times New Roman"/>
              </w:rPr>
              <w:t xml:space="preserve">&lt;0.1; </w:t>
            </w:r>
            <w:r>
              <w:rPr>
                <w:rFonts w:eastAsia="Times New Roman"/>
                <w:vertAlign w:val="superscript"/>
              </w:rPr>
              <w:t>**</w:t>
            </w:r>
            <w:r>
              <w:rPr>
                <w:rFonts w:eastAsia="Times New Roman"/>
              </w:rPr>
              <w:t xml:space="preserve">p&lt;0.05; </w:t>
            </w:r>
            <w:r>
              <w:rPr>
                <w:rFonts w:eastAsia="Times New Roman"/>
                <w:vertAlign w:val="superscript"/>
              </w:rPr>
              <w:t>***</w:t>
            </w:r>
            <w:r>
              <w:rPr>
                <w:rFonts w:eastAsia="Times New Roman"/>
              </w:rPr>
              <w:t>p&lt;0.01</w:t>
            </w:r>
          </w:p>
        </w:tc>
      </w:tr>
    </w:tbl>
    <w:p w14:paraId="48179FAD" w14:textId="77777777" w:rsidR="009154AB" w:rsidRPr="00F3617D" w:rsidRDefault="009154AB" w:rsidP="00AD5CE2">
      <w:pPr>
        <w:rPr>
          <w:rFonts w:eastAsiaTheme="minorEastAsia"/>
        </w:rPr>
      </w:pPr>
    </w:p>
    <w:p w14:paraId="4D557F45" w14:textId="791092DA" w:rsidR="009154AB" w:rsidRDefault="009154AB" w:rsidP="00AD5CE2">
      <w:pPr>
        <w:pStyle w:val="Caption"/>
        <w:keepNext/>
      </w:pPr>
      <w:bookmarkStart w:id="143" w:name="_Toc203147364"/>
      <w:r>
        <w:t xml:space="preserve">Table </w:t>
      </w:r>
      <w:fldSimple w:instr=" SEQ Table \* ARABIC ">
        <w:r w:rsidR="008B593D">
          <w:rPr>
            <w:noProof/>
          </w:rPr>
          <w:t>25</w:t>
        </w:r>
      </w:fldSimple>
      <w:r>
        <w:rPr>
          <w:noProof/>
        </w:rPr>
        <w:t xml:space="preserve"> </w:t>
      </w:r>
      <w:r w:rsidR="00452AE9">
        <w:rPr>
          <w:noProof/>
        </w:rPr>
        <w:t xml:space="preserve">diff-in-diff </w:t>
      </w:r>
      <w:r>
        <w:rPr>
          <w:noProof/>
        </w:rPr>
        <w:t xml:space="preserve"> results after including pricing outliers. By phase analysis.</w:t>
      </w:r>
      <w:bookmarkEnd w:id="143"/>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18"/>
        <w:gridCol w:w="2405"/>
        <w:gridCol w:w="2503"/>
        <w:gridCol w:w="2420"/>
      </w:tblGrid>
      <w:tr w:rsidR="009154AB" w14:paraId="7EB91941" w14:textId="77777777" w:rsidTr="0048442C">
        <w:trPr>
          <w:tblCellSpacing w:w="15" w:type="dxa"/>
        </w:trPr>
        <w:tc>
          <w:tcPr>
            <w:tcW w:w="0" w:type="auto"/>
            <w:gridSpan w:val="4"/>
            <w:tcBorders>
              <w:top w:val="nil"/>
              <w:left w:val="nil"/>
              <w:bottom w:val="nil"/>
              <w:right w:val="nil"/>
            </w:tcBorders>
            <w:vAlign w:val="center"/>
            <w:hideMark/>
          </w:tcPr>
          <w:p w14:paraId="64006895" w14:textId="0C98E8C2" w:rsidR="009154AB" w:rsidRDefault="009154AB" w:rsidP="0048442C">
            <w:pPr>
              <w:jc w:val="center"/>
              <w:rPr>
                <w:rFonts w:eastAsia="Times New Roman"/>
              </w:rPr>
            </w:pPr>
            <w:r>
              <w:rPr>
                <w:rStyle w:val="Strong"/>
                <w:rFonts w:eastAsia="Times New Roman"/>
              </w:rPr>
              <w:t xml:space="preserve">By Phase Results: </w:t>
            </w:r>
            <w:r w:rsidR="004F106E">
              <w:rPr>
                <w:rStyle w:val="Strong"/>
                <w:rFonts w:eastAsia="Times New Roman"/>
              </w:rPr>
              <w:t>Full</w:t>
            </w:r>
            <w:r>
              <w:rPr>
                <w:rStyle w:val="Strong"/>
                <w:rFonts w:eastAsia="Times New Roman"/>
              </w:rPr>
              <w:t xml:space="preserve"> Model</w:t>
            </w:r>
          </w:p>
        </w:tc>
      </w:tr>
      <w:tr w:rsidR="009154AB" w14:paraId="223A972C" w14:textId="77777777" w:rsidTr="0048442C">
        <w:trPr>
          <w:tblCellSpacing w:w="15" w:type="dxa"/>
        </w:trPr>
        <w:tc>
          <w:tcPr>
            <w:tcW w:w="0" w:type="auto"/>
            <w:gridSpan w:val="4"/>
            <w:tcBorders>
              <w:bottom w:val="single" w:sz="6" w:space="0" w:color="000000"/>
            </w:tcBorders>
            <w:vAlign w:val="center"/>
            <w:hideMark/>
          </w:tcPr>
          <w:p w14:paraId="1E0ADFDB" w14:textId="77777777" w:rsidR="009154AB" w:rsidRDefault="009154AB" w:rsidP="0048442C">
            <w:pPr>
              <w:jc w:val="center"/>
              <w:rPr>
                <w:rFonts w:eastAsia="Times New Roman"/>
              </w:rPr>
            </w:pPr>
          </w:p>
        </w:tc>
      </w:tr>
      <w:tr w:rsidR="009154AB" w14:paraId="613B34BC" w14:textId="77777777" w:rsidTr="0048442C">
        <w:trPr>
          <w:tblCellSpacing w:w="15" w:type="dxa"/>
        </w:trPr>
        <w:tc>
          <w:tcPr>
            <w:tcW w:w="0" w:type="auto"/>
            <w:vAlign w:val="center"/>
            <w:hideMark/>
          </w:tcPr>
          <w:p w14:paraId="3CC638D1" w14:textId="77777777" w:rsidR="009154AB" w:rsidRDefault="009154AB" w:rsidP="0048442C">
            <w:pPr>
              <w:jc w:val="center"/>
              <w:rPr>
                <w:rFonts w:eastAsia="Times New Roman"/>
                <w:sz w:val="20"/>
                <w:szCs w:val="20"/>
              </w:rPr>
            </w:pPr>
          </w:p>
        </w:tc>
        <w:tc>
          <w:tcPr>
            <w:tcW w:w="0" w:type="auto"/>
            <w:gridSpan w:val="3"/>
            <w:vAlign w:val="center"/>
            <w:hideMark/>
          </w:tcPr>
          <w:p w14:paraId="1B7E8EDB" w14:textId="77777777" w:rsidR="009154AB" w:rsidRDefault="009154AB" w:rsidP="0048442C">
            <w:pPr>
              <w:jc w:val="center"/>
              <w:rPr>
                <w:rFonts w:eastAsia="Times New Roman"/>
              </w:rPr>
            </w:pPr>
            <w:r>
              <w:rPr>
                <w:rFonts w:eastAsia="Times New Roman"/>
              </w:rPr>
              <w:t>Dependent variable: Premium</w:t>
            </w:r>
          </w:p>
        </w:tc>
      </w:tr>
      <w:tr w:rsidR="009154AB" w14:paraId="091E4054" w14:textId="77777777" w:rsidTr="0048442C">
        <w:trPr>
          <w:tblCellSpacing w:w="15" w:type="dxa"/>
        </w:trPr>
        <w:tc>
          <w:tcPr>
            <w:tcW w:w="0" w:type="auto"/>
            <w:vAlign w:val="center"/>
            <w:hideMark/>
          </w:tcPr>
          <w:p w14:paraId="3762ED95" w14:textId="77777777" w:rsidR="009154AB" w:rsidRDefault="009154AB" w:rsidP="0048442C">
            <w:pPr>
              <w:jc w:val="center"/>
              <w:rPr>
                <w:rFonts w:eastAsia="Times New Roman"/>
              </w:rPr>
            </w:pPr>
          </w:p>
        </w:tc>
        <w:tc>
          <w:tcPr>
            <w:tcW w:w="0" w:type="auto"/>
            <w:gridSpan w:val="3"/>
            <w:tcBorders>
              <w:bottom w:val="single" w:sz="6" w:space="0" w:color="000000"/>
            </w:tcBorders>
            <w:vAlign w:val="center"/>
            <w:hideMark/>
          </w:tcPr>
          <w:p w14:paraId="69414C6F" w14:textId="77777777" w:rsidR="009154AB" w:rsidRDefault="009154AB" w:rsidP="0048442C">
            <w:pPr>
              <w:jc w:val="center"/>
              <w:rPr>
                <w:rFonts w:eastAsia="Times New Roman"/>
                <w:sz w:val="20"/>
                <w:szCs w:val="20"/>
              </w:rPr>
            </w:pPr>
          </w:p>
        </w:tc>
      </w:tr>
      <w:tr w:rsidR="009154AB" w14:paraId="149F41BE" w14:textId="77777777" w:rsidTr="0048442C">
        <w:trPr>
          <w:tblCellSpacing w:w="15" w:type="dxa"/>
        </w:trPr>
        <w:tc>
          <w:tcPr>
            <w:tcW w:w="0" w:type="auto"/>
            <w:vAlign w:val="center"/>
            <w:hideMark/>
          </w:tcPr>
          <w:p w14:paraId="68968F9C" w14:textId="77777777" w:rsidR="009154AB" w:rsidRDefault="009154AB" w:rsidP="0048442C">
            <w:pPr>
              <w:jc w:val="center"/>
              <w:rPr>
                <w:rFonts w:eastAsia="Times New Roman"/>
                <w:sz w:val="20"/>
                <w:szCs w:val="20"/>
              </w:rPr>
            </w:pPr>
          </w:p>
        </w:tc>
        <w:tc>
          <w:tcPr>
            <w:tcW w:w="0" w:type="auto"/>
            <w:vAlign w:val="center"/>
            <w:hideMark/>
          </w:tcPr>
          <w:p w14:paraId="73103D3E" w14:textId="77777777" w:rsidR="009154AB" w:rsidRDefault="009154AB" w:rsidP="0048442C">
            <w:pPr>
              <w:jc w:val="center"/>
              <w:rPr>
                <w:rFonts w:eastAsia="Times New Roman"/>
              </w:rPr>
            </w:pPr>
            <w:r>
              <w:rPr>
                <w:rFonts w:eastAsia="Times New Roman"/>
              </w:rPr>
              <w:t>Phase 1</w:t>
            </w:r>
          </w:p>
        </w:tc>
        <w:tc>
          <w:tcPr>
            <w:tcW w:w="0" w:type="auto"/>
            <w:vAlign w:val="center"/>
            <w:hideMark/>
          </w:tcPr>
          <w:p w14:paraId="510A711A" w14:textId="77777777" w:rsidR="009154AB" w:rsidRDefault="009154AB" w:rsidP="0048442C">
            <w:pPr>
              <w:jc w:val="center"/>
              <w:rPr>
                <w:rFonts w:eastAsia="Times New Roman"/>
              </w:rPr>
            </w:pPr>
            <w:r>
              <w:rPr>
                <w:rFonts w:eastAsia="Times New Roman"/>
              </w:rPr>
              <w:t>Phase 2</w:t>
            </w:r>
          </w:p>
        </w:tc>
        <w:tc>
          <w:tcPr>
            <w:tcW w:w="0" w:type="auto"/>
            <w:vAlign w:val="center"/>
            <w:hideMark/>
          </w:tcPr>
          <w:p w14:paraId="18A1DCC5" w14:textId="77777777" w:rsidR="009154AB" w:rsidRDefault="009154AB" w:rsidP="0048442C">
            <w:pPr>
              <w:jc w:val="center"/>
              <w:rPr>
                <w:rFonts w:eastAsia="Times New Roman"/>
              </w:rPr>
            </w:pPr>
            <w:r>
              <w:rPr>
                <w:rFonts w:eastAsia="Times New Roman"/>
              </w:rPr>
              <w:t>Phase 3</w:t>
            </w:r>
          </w:p>
        </w:tc>
      </w:tr>
      <w:tr w:rsidR="009154AB" w14:paraId="1D5D6D5C" w14:textId="77777777" w:rsidTr="0048442C">
        <w:trPr>
          <w:tblCellSpacing w:w="15" w:type="dxa"/>
        </w:trPr>
        <w:tc>
          <w:tcPr>
            <w:tcW w:w="0" w:type="auto"/>
            <w:vAlign w:val="center"/>
            <w:hideMark/>
          </w:tcPr>
          <w:p w14:paraId="3CA9D723" w14:textId="77777777" w:rsidR="009154AB" w:rsidRDefault="009154AB" w:rsidP="0048442C">
            <w:pPr>
              <w:jc w:val="center"/>
              <w:rPr>
                <w:rFonts w:eastAsia="Times New Roman"/>
              </w:rPr>
            </w:pPr>
          </w:p>
        </w:tc>
        <w:tc>
          <w:tcPr>
            <w:tcW w:w="0" w:type="auto"/>
            <w:vAlign w:val="center"/>
            <w:hideMark/>
          </w:tcPr>
          <w:p w14:paraId="5AAF2DA2" w14:textId="77777777" w:rsidR="009154AB" w:rsidRDefault="009154AB" w:rsidP="0048442C">
            <w:pPr>
              <w:jc w:val="center"/>
              <w:rPr>
                <w:rFonts w:eastAsia="Times New Roman"/>
              </w:rPr>
            </w:pPr>
            <w:r>
              <w:rPr>
                <w:rFonts w:eastAsia="Times New Roman"/>
              </w:rPr>
              <w:t>(1)</w:t>
            </w:r>
          </w:p>
        </w:tc>
        <w:tc>
          <w:tcPr>
            <w:tcW w:w="0" w:type="auto"/>
            <w:vAlign w:val="center"/>
            <w:hideMark/>
          </w:tcPr>
          <w:p w14:paraId="0D768A7A" w14:textId="77777777" w:rsidR="009154AB" w:rsidRDefault="009154AB" w:rsidP="0048442C">
            <w:pPr>
              <w:jc w:val="center"/>
              <w:rPr>
                <w:rFonts w:eastAsia="Times New Roman"/>
              </w:rPr>
            </w:pPr>
            <w:r>
              <w:rPr>
                <w:rFonts w:eastAsia="Times New Roman"/>
              </w:rPr>
              <w:t>(2)</w:t>
            </w:r>
          </w:p>
        </w:tc>
        <w:tc>
          <w:tcPr>
            <w:tcW w:w="0" w:type="auto"/>
            <w:vAlign w:val="center"/>
            <w:hideMark/>
          </w:tcPr>
          <w:p w14:paraId="17AB3002" w14:textId="77777777" w:rsidR="009154AB" w:rsidRDefault="009154AB" w:rsidP="0048442C">
            <w:pPr>
              <w:jc w:val="center"/>
              <w:rPr>
                <w:rFonts w:eastAsia="Times New Roman"/>
              </w:rPr>
            </w:pPr>
            <w:r>
              <w:rPr>
                <w:rFonts w:eastAsia="Times New Roman"/>
              </w:rPr>
              <w:t>(3)</w:t>
            </w:r>
          </w:p>
        </w:tc>
      </w:tr>
      <w:tr w:rsidR="009154AB" w14:paraId="3C6051DB" w14:textId="77777777" w:rsidTr="0048442C">
        <w:trPr>
          <w:tblCellSpacing w:w="15" w:type="dxa"/>
        </w:trPr>
        <w:tc>
          <w:tcPr>
            <w:tcW w:w="0" w:type="auto"/>
            <w:gridSpan w:val="4"/>
            <w:tcBorders>
              <w:bottom w:val="single" w:sz="6" w:space="0" w:color="000000"/>
            </w:tcBorders>
            <w:vAlign w:val="center"/>
            <w:hideMark/>
          </w:tcPr>
          <w:p w14:paraId="2439117B" w14:textId="77777777" w:rsidR="009154AB" w:rsidRDefault="009154AB" w:rsidP="0048442C">
            <w:pPr>
              <w:jc w:val="center"/>
              <w:rPr>
                <w:rFonts w:eastAsia="Times New Roman"/>
              </w:rPr>
            </w:pPr>
          </w:p>
        </w:tc>
      </w:tr>
      <w:tr w:rsidR="009154AB" w14:paraId="61E6C297" w14:textId="77777777" w:rsidTr="0048442C">
        <w:trPr>
          <w:tblCellSpacing w:w="15" w:type="dxa"/>
        </w:trPr>
        <w:tc>
          <w:tcPr>
            <w:tcW w:w="0" w:type="auto"/>
            <w:vAlign w:val="center"/>
            <w:hideMark/>
          </w:tcPr>
          <w:p w14:paraId="563124E9" w14:textId="77777777" w:rsidR="009154AB" w:rsidRDefault="009154AB" w:rsidP="0048442C">
            <w:pPr>
              <w:rPr>
                <w:rFonts w:eastAsia="Times New Roman"/>
              </w:rPr>
            </w:pPr>
            <w:r>
              <w:rPr>
                <w:rFonts w:eastAsia="Times New Roman"/>
              </w:rPr>
              <w:t>Group</w:t>
            </w:r>
          </w:p>
        </w:tc>
        <w:tc>
          <w:tcPr>
            <w:tcW w:w="0" w:type="auto"/>
            <w:vAlign w:val="center"/>
            <w:hideMark/>
          </w:tcPr>
          <w:p w14:paraId="3661DD21" w14:textId="77777777" w:rsidR="009154AB" w:rsidRDefault="009154AB" w:rsidP="0048442C">
            <w:pPr>
              <w:jc w:val="center"/>
              <w:rPr>
                <w:rFonts w:eastAsia="Times New Roman"/>
              </w:rPr>
            </w:pPr>
            <w:r>
              <w:rPr>
                <w:rFonts w:eastAsia="Times New Roman"/>
              </w:rPr>
              <w:t>7.200</w:t>
            </w:r>
            <w:r>
              <w:rPr>
                <w:rFonts w:eastAsia="Times New Roman"/>
                <w:vertAlign w:val="superscript"/>
              </w:rPr>
              <w:t>***</w:t>
            </w:r>
          </w:p>
        </w:tc>
        <w:tc>
          <w:tcPr>
            <w:tcW w:w="0" w:type="auto"/>
            <w:vAlign w:val="center"/>
            <w:hideMark/>
          </w:tcPr>
          <w:p w14:paraId="636D16B3" w14:textId="77777777" w:rsidR="009154AB" w:rsidRDefault="009154AB" w:rsidP="0048442C">
            <w:pPr>
              <w:jc w:val="center"/>
              <w:rPr>
                <w:rFonts w:eastAsia="Times New Roman"/>
              </w:rPr>
            </w:pPr>
            <w:r>
              <w:rPr>
                <w:rFonts w:eastAsia="Times New Roman"/>
              </w:rPr>
              <w:t>6.368</w:t>
            </w:r>
            <w:r>
              <w:rPr>
                <w:rFonts w:eastAsia="Times New Roman"/>
                <w:vertAlign w:val="superscript"/>
              </w:rPr>
              <w:t>***</w:t>
            </w:r>
          </w:p>
        </w:tc>
        <w:tc>
          <w:tcPr>
            <w:tcW w:w="0" w:type="auto"/>
            <w:vAlign w:val="center"/>
            <w:hideMark/>
          </w:tcPr>
          <w:p w14:paraId="6B0CB774" w14:textId="77777777" w:rsidR="009154AB" w:rsidRDefault="009154AB" w:rsidP="0048442C">
            <w:pPr>
              <w:jc w:val="center"/>
              <w:rPr>
                <w:rFonts w:eastAsia="Times New Roman"/>
              </w:rPr>
            </w:pPr>
            <w:r>
              <w:rPr>
                <w:rFonts w:eastAsia="Times New Roman"/>
              </w:rPr>
              <w:t>12.806</w:t>
            </w:r>
            <w:r>
              <w:rPr>
                <w:rFonts w:eastAsia="Times New Roman"/>
                <w:vertAlign w:val="superscript"/>
              </w:rPr>
              <w:t>***</w:t>
            </w:r>
          </w:p>
        </w:tc>
      </w:tr>
      <w:tr w:rsidR="009154AB" w14:paraId="5DD831DF" w14:textId="77777777" w:rsidTr="0048442C">
        <w:trPr>
          <w:tblCellSpacing w:w="15" w:type="dxa"/>
        </w:trPr>
        <w:tc>
          <w:tcPr>
            <w:tcW w:w="0" w:type="auto"/>
            <w:vAlign w:val="center"/>
            <w:hideMark/>
          </w:tcPr>
          <w:p w14:paraId="6CC418CF" w14:textId="77777777" w:rsidR="009154AB" w:rsidRDefault="009154AB" w:rsidP="0048442C">
            <w:pPr>
              <w:jc w:val="center"/>
              <w:rPr>
                <w:rFonts w:eastAsia="Times New Roman"/>
              </w:rPr>
            </w:pPr>
          </w:p>
        </w:tc>
        <w:tc>
          <w:tcPr>
            <w:tcW w:w="0" w:type="auto"/>
            <w:vAlign w:val="center"/>
            <w:hideMark/>
          </w:tcPr>
          <w:p w14:paraId="39F8A400" w14:textId="77777777" w:rsidR="009154AB" w:rsidRDefault="009154AB" w:rsidP="0048442C">
            <w:pPr>
              <w:jc w:val="center"/>
              <w:rPr>
                <w:rFonts w:eastAsia="Times New Roman"/>
              </w:rPr>
            </w:pPr>
            <w:r>
              <w:rPr>
                <w:rFonts w:eastAsia="Times New Roman"/>
              </w:rPr>
              <w:t>(2.241)</w:t>
            </w:r>
          </w:p>
        </w:tc>
        <w:tc>
          <w:tcPr>
            <w:tcW w:w="0" w:type="auto"/>
            <w:vAlign w:val="center"/>
            <w:hideMark/>
          </w:tcPr>
          <w:p w14:paraId="12B875EF" w14:textId="77777777" w:rsidR="009154AB" w:rsidRDefault="009154AB" w:rsidP="0048442C">
            <w:pPr>
              <w:jc w:val="center"/>
              <w:rPr>
                <w:rFonts w:eastAsia="Times New Roman"/>
              </w:rPr>
            </w:pPr>
            <w:r>
              <w:rPr>
                <w:rFonts w:eastAsia="Times New Roman"/>
              </w:rPr>
              <w:t>(2.151)</w:t>
            </w:r>
          </w:p>
        </w:tc>
        <w:tc>
          <w:tcPr>
            <w:tcW w:w="0" w:type="auto"/>
            <w:vAlign w:val="center"/>
            <w:hideMark/>
          </w:tcPr>
          <w:p w14:paraId="499114CF" w14:textId="77777777" w:rsidR="009154AB" w:rsidRDefault="009154AB" w:rsidP="0048442C">
            <w:pPr>
              <w:jc w:val="center"/>
              <w:rPr>
                <w:rFonts w:eastAsia="Times New Roman"/>
              </w:rPr>
            </w:pPr>
            <w:r>
              <w:rPr>
                <w:rFonts w:eastAsia="Times New Roman"/>
              </w:rPr>
              <w:t>(2.331)</w:t>
            </w:r>
          </w:p>
        </w:tc>
      </w:tr>
      <w:tr w:rsidR="009154AB" w14:paraId="52137CD0" w14:textId="77777777" w:rsidTr="0048442C">
        <w:trPr>
          <w:tblCellSpacing w:w="15" w:type="dxa"/>
        </w:trPr>
        <w:tc>
          <w:tcPr>
            <w:tcW w:w="0" w:type="auto"/>
            <w:vAlign w:val="center"/>
            <w:hideMark/>
          </w:tcPr>
          <w:p w14:paraId="49FE2EB3" w14:textId="77777777" w:rsidR="009154AB" w:rsidRDefault="009154AB" w:rsidP="0048442C">
            <w:pPr>
              <w:jc w:val="center"/>
              <w:rPr>
                <w:rFonts w:eastAsia="Times New Roman"/>
              </w:rPr>
            </w:pPr>
          </w:p>
        </w:tc>
        <w:tc>
          <w:tcPr>
            <w:tcW w:w="0" w:type="auto"/>
            <w:vAlign w:val="center"/>
            <w:hideMark/>
          </w:tcPr>
          <w:p w14:paraId="37525814" w14:textId="77777777" w:rsidR="009154AB" w:rsidRDefault="009154AB" w:rsidP="0048442C">
            <w:pPr>
              <w:rPr>
                <w:rFonts w:eastAsia="Times New Roman"/>
                <w:sz w:val="20"/>
                <w:szCs w:val="20"/>
              </w:rPr>
            </w:pPr>
          </w:p>
        </w:tc>
        <w:tc>
          <w:tcPr>
            <w:tcW w:w="0" w:type="auto"/>
            <w:vAlign w:val="center"/>
            <w:hideMark/>
          </w:tcPr>
          <w:p w14:paraId="6D09C2F1" w14:textId="77777777" w:rsidR="009154AB" w:rsidRDefault="009154AB" w:rsidP="0048442C">
            <w:pPr>
              <w:jc w:val="center"/>
              <w:rPr>
                <w:rFonts w:eastAsia="Times New Roman"/>
                <w:sz w:val="20"/>
                <w:szCs w:val="20"/>
              </w:rPr>
            </w:pPr>
          </w:p>
        </w:tc>
        <w:tc>
          <w:tcPr>
            <w:tcW w:w="0" w:type="auto"/>
            <w:vAlign w:val="center"/>
            <w:hideMark/>
          </w:tcPr>
          <w:p w14:paraId="2A8882ED" w14:textId="77777777" w:rsidR="009154AB" w:rsidRDefault="009154AB" w:rsidP="0048442C">
            <w:pPr>
              <w:jc w:val="center"/>
              <w:rPr>
                <w:rFonts w:eastAsia="Times New Roman"/>
                <w:sz w:val="20"/>
                <w:szCs w:val="20"/>
              </w:rPr>
            </w:pPr>
          </w:p>
        </w:tc>
      </w:tr>
      <w:tr w:rsidR="009154AB" w14:paraId="11994210" w14:textId="77777777" w:rsidTr="0048442C">
        <w:trPr>
          <w:tblCellSpacing w:w="15" w:type="dxa"/>
        </w:trPr>
        <w:tc>
          <w:tcPr>
            <w:tcW w:w="0" w:type="auto"/>
            <w:vAlign w:val="center"/>
            <w:hideMark/>
          </w:tcPr>
          <w:p w14:paraId="50A812AD" w14:textId="77777777" w:rsidR="009154AB" w:rsidRDefault="009154AB" w:rsidP="0048442C">
            <w:pPr>
              <w:rPr>
                <w:rFonts w:eastAsia="Times New Roman"/>
              </w:rPr>
            </w:pPr>
            <w:r>
              <w:rPr>
                <w:rFonts w:eastAsia="Times New Roman"/>
              </w:rPr>
              <w:t>Period</w:t>
            </w:r>
          </w:p>
        </w:tc>
        <w:tc>
          <w:tcPr>
            <w:tcW w:w="0" w:type="auto"/>
            <w:vAlign w:val="center"/>
            <w:hideMark/>
          </w:tcPr>
          <w:p w14:paraId="5AE14BE4" w14:textId="77777777" w:rsidR="009154AB" w:rsidRDefault="009154AB" w:rsidP="0048442C">
            <w:pPr>
              <w:jc w:val="center"/>
              <w:rPr>
                <w:rFonts w:eastAsia="Times New Roman"/>
              </w:rPr>
            </w:pPr>
            <w:r>
              <w:rPr>
                <w:rFonts w:eastAsia="Times New Roman"/>
              </w:rPr>
              <w:t>-2.813</w:t>
            </w:r>
          </w:p>
        </w:tc>
        <w:tc>
          <w:tcPr>
            <w:tcW w:w="0" w:type="auto"/>
            <w:vAlign w:val="center"/>
            <w:hideMark/>
          </w:tcPr>
          <w:p w14:paraId="102949E4" w14:textId="77777777" w:rsidR="009154AB" w:rsidRDefault="009154AB" w:rsidP="0048442C">
            <w:pPr>
              <w:jc w:val="center"/>
              <w:rPr>
                <w:rFonts w:eastAsia="Times New Roman"/>
              </w:rPr>
            </w:pPr>
            <w:r>
              <w:rPr>
                <w:rFonts w:eastAsia="Times New Roman"/>
              </w:rPr>
              <w:t>-16.738</w:t>
            </w:r>
            <w:r>
              <w:rPr>
                <w:rFonts w:eastAsia="Times New Roman"/>
                <w:vertAlign w:val="superscript"/>
              </w:rPr>
              <w:t>***</w:t>
            </w:r>
          </w:p>
        </w:tc>
        <w:tc>
          <w:tcPr>
            <w:tcW w:w="0" w:type="auto"/>
            <w:vAlign w:val="center"/>
            <w:hideMark/>
          </w:tcPr>
          <w:p w14:paraId="1B045E10" w14:textId="77777777" w:rsidR="009154AB" w:rsidRDefault="009154AB" w:rsidP="0048442C">
            <w:pPr>
              <w:jc w:val="center"/>
              <w:rPr>
                <w:rFonts w:eastAsia="Times New Roman"/>
              </w:rPr>
            </w:pPr>
            <w:r>
              <w:rPr>
                <w:rFonts w:eastAsia="Times New Roman"/>
              </w:rPr>
              <w:t>-5.274</w:t>
            </w:r>
            <w:r>
              <w:rPr>
                <w:rFonts w:eastAsia="Times New Roman"/>
                <w:vertAlign w:val="superscript"/>
              </w:rPr>
              <w:t>**</w:t>
            </w:r>
          </w:p>
        </w:tc>
      </w:tr>
      <w:tr w:rsidR="009154AB" w14:paraId="77C9900C" w14:textId="77777777" w:rsidTr="0048442C">
        <w:trPr>
          <w:tblCellSpacing w:w="15" w:type="dxa"/>
        </w:trPr>
        <w:tc>
          <w:tcPr>
            <w:tcW w:w="0" w:type="auto"/>
            <w:vAlign w:val="center"/>
            <w:hideMark/>
          </w:tcPr>
          <w:p w14:paraId="3F8826C5" w14:textId="77777777" w:rsidR="009154AB" w:rsidRDefault="009154AB" w:rsidP="0048442C">
            <w:pPr>
              <w:jc w:val="center"/>
              <w:rPr>
                <w:rFonts w:eastAsia="Times New Roman"/>
              </w:rPr>
            </w:pPr>
          </w:p>
        </w:tc>
        <w:tc>
          <w:tcPr>
            <w:tcW w:w="0" w:type="auto"/>
            <w:vAlign w:val="center"/>
            <w:hideMark/>
          </w:tcPr>
          <w:p w14:paraId="65442DEE" w14:textId="77777777" w:rsidR="009154AB" w:rsidRDefault="009154AB" w:rsidP="0048442C">
            <w:pPr>
              <w:jc w:val="center"/>
              <w:rPr>
                <w:rFonts w:eastAsia="Times New Roman"/>
              </w:rPr>
            </w:pPr>
            <w:r>
              <w:rPr>
                <w:rFonts w:eastAsia="Times New Roman"/>
              </w:rPr>
              <w:t>(3.751)</w:t>
            </w:r>
          </w:p>
        </w:tc>
        <w:tc>
          <w:tcPr>
            <w:tcW w:w="0" w:type="auto"/>
            <w:vAlign w:val="center"/>
            <w:hideMark/>
          </w:tcPr>
          <w:p w14:paraId="03A2DF8D" w14:textId="77777777" w:rsidR="009154AB" w:rsidRDefault="009154AB" w:rsidP="0048442C">
            <w:pPr>
              <w:jc w:val="center"/>
              <w:rPr>
                <w:rFonts w:eastAsia="Times New Roman"/>
              </w:rPr>
            </w:pPr>
            <w:r>
              <w:rPr>
                <w:rFonts w:eastAsia="Times New Roman"/>
              </w:rPr>
              <w:t>(2.926)</w:t>
            </w:r>
          </w:p>
        </w:tc>
        <w:tc>
          <w:tcPr>
            <w:tcW w:w="0" w:type="auto"/>
            <w:vAlign w:val="center"/>
            <w:hideMark/>
          </w:tcPr>
          <w:p w14:paraId="1A66E0C4" w14:textId="77777777" w:rsidR="009154AB" w:rsidRDefault="009154AB" w:rsidP="0048442C">
            <w:pPr>
              <w:jc w:val="center"/>
              <w:rPr>
                <w:rFonts w:eastAsia="Times New Roman"/>
              </w:rPr>
            </w:pPr>
            <w:r>
              <w:rPr>
                <w:rFonts w:eastAsia="Times New Roman"/>
              </w:rPr>
              <w:t>(2.617)</w:t>
            </w:r>
          </w:p>
        </w:tc>
      </w:tr>
      <w:tr w:rsidR="009154AB" w14:paraId="2FED5B6B" w14:textId="77777777" w:rsidTr="0048442C">
        <w:trPr>
          <w:tblCellSpacing w:w="15" w:type="dxa"/>
        </w:trPr>
        <w:tc>
          <w:tcPr>
            <w:tcW w:w="0" w:type="auto"/>
            <w:vAlign w:val="center"/>
            <w:hideMark/>
          </w:tcPr>
          <w:p w14:paraId="0AA81C31" w14:textId="77777777" w:rsidR="009154AB" w:rsidRDefault="009154AB" w:rsidP="0048442C">
            <w:pPr>
              <w:jc w:val="center"/>
              <w:rPr>
                <w:rFonts w:eastAsia="Times New Roman"/>
              </w:rPr>
            </w:pPr>
          </w:p>
        </w:tc>
        <w:tc>
          <w:tcPr>
            <w:tcW w:w="0" w:type="auto"/>
            <w:vAlign w:val="center"/>
            <w:hideMark/>
          </w:tcPr>
          <w:p w14:paraId="6E4E32A1" w14:textId="77777777" w:rsidR="009154AB" w:rsidRDefault="009154AB" w:rsidP="0048442C">
            <w:pPr>
              <w:rPr>
                <w:rFonts w:eastAsia="Times New Roman"/>
                <w:sz w:val="20"/>
                <w:szCs w:val="20"/>
              </w:rPr>
            </w:pPr>
          </w:p>
        </w:tc>
        <w:tc>
          <w:tcPr>
            <w:tcW w:w="0" w:type="auto"/>
            <w:vAlign w:val="center"/>
            <w:hideMark/>
          </w:tcPr>
          <w:p w14:paraId="48F9387C" w14:textId="77777777" w:rsidR="009154AB" w:rsidRDefault="009154AB" w:rsidP="0048442C">
            <w:pPr>
              <w:jc w:val="center"/>
              <w:rPr>
                <w:rFonts w:eastAsia="Times New Roman"/>
                <w:sz w:val="20"/>
                <w:szCs w:val="20"/>
              </w:rPr>
            </w:pPr>
          </w:p>
        </w:tc>
        <w:tc>
          <w:tcPr>
            <w:tcW w:w="0" w:type="auto"/>
            <w:vAlign w:val="center"/>
            <w:hideMark/>
          </w:tcPr>
          <w:p w14:paraId="1BF8B967" w14:textId="77777777" w:rsidR="009154AB" w:rsidRDefault="009154AB" w:rsidP="0048442C">
            <w:pPr>
              <w:jc w:val="center"/>
              <w:rPr>
                <w:rFonts w:eastAsia="Times New Roman"/>
                <w:sz w:val="20"/>
                <w:szCs w:val="20"/>
              </w:rPr>
            </w:pPr>
          </w:p>
        </w:tc>
      </w:tr>
      <w:tr w:rsidR="009154AB" w14:paraId="3611A88F" w14:textId="77777777" w:rsidTr="0048442C">
        <w:trPr>
          <w:tblCellSpacing w:w="15" w:type="dxa"/>
        </w:trPr>
        <w:tc>
          <w:tcPr>
            <w:tcW w:w="0" w:type="auto"/>
            <w:vAlign w:val="center"/>
            <w:hideMark/>
          </w:tcPr>
          <w:p w14:paraId="3FD8D7C9" w14:textId="77777777" w:rsidR="009154AB" w:rsidRDefault="009154AB" w:rsidP="0048442C">
            <w:pPr>
              <w:rPr>
                <w:rFonts w:eastAsia="Times New Roman"/>
              </w:rPr>
            </w:pPr>
            <w:r>
              <w:rPr>
                <w:rFonts w:eastAsia="Times New Roman"/>
              </w:rPr>
              <w:t>Tenor</w:t>
            </w:r>
          </w:p>
        </w:tc>
        <w:tc>
          <w:tcPr>
            <w:tcW w:w="0" w:type="auto"/>
            <w:vAlign w:val="center"/>
            <w:hideMark/>
          </w:tcPr>
          <w:p w14:paraId="7CDB1188" w14:textId="77777777" w:rsidR="009154AB" w:rsidRDefault="009154AB" w:rsidP="0048442C">
            <w:pPr>
              <w:jc w:val="center"/>
              <w:rPr>
                <w:rFonts w:eastAsia="Times New Roman"/>
              </w:rPr>
            </w:pPr>
            <w:r>
              <w:rPr>
                <w:rFonts w:eastAsia="Times New Roman"/>
              </w:rPr>
              <w:t>-0.305</w:t>
            </w:r>
            <w:r>
              <w:rPr>
                <w:rFonts w:eastAsia="Times New Roman"/>
                <w:vertAlign w:val="superscript"/>
              </w:rPr>
              <w:t>***</w:t>
            </w:r>
          </w:p>
        </w:tc>
        <w:tc>
          <w:tcPr>
            <w:tcW w:w="0" w:type="auto"/>
            <w:vAlign w:val="center"/>
            <w:hideMark/>
          </w:tcPr>
          <w:p w14:paraId="7B3C9499" w14:textId="77777777" w:rsidR="009154AB" w:rsidRDefault="009154AB" w:rsidP="0048442C">
            <w:pPr>
              <w:jc w:val="center"/>
              <w:rPr>
                <w:rFonts w:eastAsia="Times New Roman"/>
              </w:rPr>
            </w:pPr>
            <w:r>
              <w:rPr>
                <w:rFonts w:eastAsia="Times New Roman"/>
              </w:rPr>
              <w:t>0.021</w:t>
            </w:r>
          </w:p>
        </w:tc>
        <w:tc>
          <w:tcPr>
            <w:tcW w:w="0" w:type="auto"/>
            <w:vAlign w:val="center"/>
            <w:hideMark/>
          </w:tcPr>
          <w:p w14:paraId="5E1DBE12" w14:textId="77777777" w:rsidR="009154AB" w:rsidRDefault="009154AB" w:rsidP="0048442C">
            <w:pPr>
              <w:jc w:val="center"/>
              <w:rPr>
                <w:rFonts w:eastAsia="Times New Roman"/>
              </w:rPr>
            </w:pPr>
            <w:r>
              <w:rPr>
                <w:rFonts w:eastAsia="Times New Roman"/>
              </w:rPr>
              <w:t>0.039</w:t>
            </w:r>
          </w:p>
        </w:tc>
      </w:tr>
      <w:tr w:rsidR="009154AB" w14:paraId="284B111D" w14:textId="77777777" w:rsidTr="0048442C">
        <w:trPr>
          <w:tblCellSpacing w:w="15" w:type="dxa"/>
        </w:trPr>
        <w:tc>
          <w:tcPr>
            <w:tcW w:w="0" w:type="auto"/>
            <w:vAlign w:val="center"/>
            <w:hideMark/>
          </w:tcPr>
          <w:p w14:paraId="5E7C3EA1" w14:textId="77777777" w:rsidR="009154AB" w:rsidRDefault="009154AB" w:rsidP="0048442C">
            <w:pPr>
              <w:jc w:val="center"/>
              <w:rPr>
                <w:rFonts w:eastAsia="Times New Roman"/>
              </w:rPr>
            </w:pPr>
          </w:p>
        </w:tc>
        <w:tc>
          <w:tcPr>
            <w:tcW w:w="0" w:type="auto"/>
            <w:vAlign w:val="center"/>
            <w:hideMark/>
          </w:tcPr>
          <w:p w14:paraId="5F7B87AB" w14:textId="77777777" w:rsidR="009154AB" w:rsidRDefault="009154AB" w:rsidP="0048442C">
            <w:pPr>
              <w:jc w:val="center"/>
              <w:rPr>
                <w:rFonts w:eastAsia="Times New Roman"/>
              </w:rPr>
            </w:pPr>
            <w:r>
              <w:rPr>
                <w:rFonts w:eastAsia="Times New Roman"/>
              </w:rPr>
              <w:t>(0.055)</w:t>
            </w:r>
          </w:p>
        </w:tc>
        <w:tc>
          <w:tcPr>
            <w:tcW w:w="0" w:type="auto"/>
            <w:vAlign w:val="center"/>
            <w:hideMark/>
          </w:tcPr>
          <w:p w14:paraId="21109B84" w14:textId="77777777" w:rsidR="009154AB" w:rsidRDefault="009154AB" w:rsidP="0048442C">
            <w:pPr>
              <w:jc w:val="center"/>
              <w:rPr>
                <w:rFonts w:eastAsia="Times New Roman"/>
              </w:rPr>
            </w:pPr>
            <w:r>
              <w:rPr>
                <w:rFonts w:eastAsia="Times New Roman"/>
              </w:rPr>
              <w:t>(0.031)</w:t>
            </w:r>
          </w:p>
        </w:tc>
        <w:tc>
          <w:tcPr>
            <w:tcW w:w="0" w:type="auto"/>
            <w:vAlign w:val="center"/>
            <w:hideMark/>
          </w:tcPr>
          <w:p w14:paraId="152ADC1D" w14:textId="77777777" w:rsidR="009154AB" w:rsidRDefault="009154AB" w:rsidP="0048442C">
            <w:pPr>
              <w:jc w:val="center"/>
              <w:rPr>
                <w:rFonts w:eastAsia="Times New Roman"/>
              </w:rPr>
            </w:pPr>
            <w:r>
              <w:rPr>
                <w:rFonts w:eastAsia="Times New Roman"/>
              </w:rPr>
              <w:t>(0.035)</w:t>
            </w:r>
          </w:p>
        </w:tc>
      </w:tr>
      <w:tr w:rsidR="009154AB" w14:paraId="4BC15170" w14:textId="77777777" w:rsidTr="0048442C">
        <w:trPr>
          <w:tblCellSpacing w:w="15" w:type="dxa"/>
        </w:trPr>
        <w:tc>
          <w:tcPr>
            <w:tcW w:w="0" w:type="auto"/>
            <w:vAlign w:val="center"/>
            <w:hideMark/>
          </w:tcPr>
          <w:p w14:paraId="62DC5170" w14:textId="77777777" w:rsidR="009154AB" w:rsidRDefault="009154AB" w:rsidP="0048442C">
            <w:pPr>
              <w:jc w:val="center"/>
              <w:rPr>
                <w:rFonts w:eastAsia="Times New Roman"/>
              </w:rPr>
            </w:pPr>
          </w:p>
        </w:tc>
        <w:tc>
          <w:tcPr>
            <w:tcW w:w="0" w:type="auto"/>
            <w:vAlign w:val="center"/>
            <w:hideMark/>
          </w:tcPr>
          <w:p w14:paraId="392D0F9A" w14:textId="77777777" w:rsidR="009154AB" w:rsidRDefault="009154AB" w:rsidP="0048442C">
            <w:pPr>
              <w:rPr>
                <w:rFonts w:eastAsia="Times New Roman"/>
                <w:sz w:val="20"/>
                <w:szCs w:val="20"/>
              </w:rPr>
            </w:pPr>
          </w:p>
        </w:tc>
        <w:tc>
          <w:tcPr>
            <w:tcW w:w="0" w:type="auto"/>
            <w:vAlign w:val="center"/>
            <w:hideMark/>
          </w:tcPr>
          <w:p w14:paraId="10BC5F97" w14:textId="77777777" w:rsidR="009154AB" w:rsidRDefault="009154AB" w:rsidP="0048442C">
            <w:pPr>
              <w:jc w:val="center"/>
              <w:rPr>
                <w:rFonts w:eastAsia="Times New Roman"/>
                <w:sz w:val="20"/>
                <w:szCs w:val="20"/>
              </w:rPr>
            </w:pPr>
          </w:p>
        </w:tc>
        <w:tc>
          <w:tcPr>
            <w:tcW w:w="0" w:type="auto"/>
            <w:vAlign w:val="center"/>
            <w:hideMark/>
          </w:tcPr>
          <w:p w14:paraId="25ABD2C3" w14:textId="77777777" w:rsidR="009154AB" w:rsidRDefault="009154AB" w:rsidP="0048442C">
            <w:pPr>
              <w:jc w:val="center"/>
              <w:rPr>
                <w:rFonts w:eastAsia="Times New Roman"/>
                <w:sz w:val="20"/>
                <w:szCs w:val="20"/>
              </w:rPr>
            </w:pPr>
          </w:p>
        </w:tc>
      </w:tr>
      <w:tr w:rsidR="009154AB" w14:paraId="3FC76197" w14:textId="77777777" w:rsidTr="0048442C">
        <w:trPr>
          <w:tblCellSpacing w:w="15" w:type="dxa"/>
        </w:trPr>
        <w:tc>
          <w:tcPr>
            <w:tcW w:w="0" w:type="auto"/>
            <w:vAlign w:val="center"/>
            <w:hideMark/>
          </w:tcPr>
          <w:p w14:paraId="525E2448" w14:textId="77777777" w:rsidR="009154AB" w:rsidRDefault="009154AB" w:rsidP="0048442C">
            <w:pPr>
              <w:rPr>
                <w:rFonts w:eastAsia="Times New Roman"/>
              </w:rPr>
            </w:pPr>
            <w:r>
              <w:rPr>
                <w:rFonts w:eastAsia="Times New Roman"/>
              </w:rPr>
              <w:t>Notional</w:t>
            </w:r>
          </w:p>
        </w:tc>
        <w:tc>
          <w:tcPr>
            <w:tcW w:w="0" w:type="auto"/>
            <w:vAlign w:val="center"/>
            <w:hideMark/>
          </w:tcPr>
          <w:p w14:paraId="00A2BBE5" w14:textId="77777777" w:rsidR="009154AB" w:rsidRDefault="009154AB" w:rsidP="0048442C">
            <w:pPr>
              <w:jc w:val="center"/>
              <w:rPr>
                <w:rFonts w:eastAsia="Times New Roman"/>
              </w:rPr>
            </w:pPr>
            <w:r>
              <w:rPr>
                <w:rFonts w:eastAsia="Times New Roman"/>
              </w:rPr>
              <w:t>-2.382</w:t>
            </w:r>
            <w:r>
              <w:rPr>
                <w:rFonts w:eastAsia="Times New Roman"/>
                <w:vertAlign w:val="superscript"/>
              </w:rPr>
              <w:t>***</w:t>
            </w:r>
          </w:p>
        </w:tc>
        <w:tc>
          <w:tcPr>
            <w:tcW w:w="0" w:type="auto"/>
            <w:vAlign w:val="center"/>
            <w:hideMark/>
          </w:tcPr>
          <w:p w14:paraId="7E0EFC95" w14:textId="77777777" w:rsidR="009154AB" w:rsidRDefault="009154AB" w:rsidP="0048442C">
            <w:pPr>
              <w:jc w:val="center"/>
              <w:rPr>
                <w:rFonts w:eastAsia="Times New Roman"/>
              </w:rPr>
            </w:pPr>
            <w:r>
              <w:rPr>
                <w:rFonts w:eastAsia="Times New Roman"/>
              </w:rPr>
              <w:t>0.653</w:t>
            </w:r>
            <w:r>
              <w:rPr>
                <w:rFonts w:eastAsia="Times New Roman"/>
                <w:vertAlign w:val="superscript"/>
              </w:rPr>
              <w:t>**</w:t>
            </w:r>
          </w:p>
        </w:tc>
        <w:tc>
          <w:tcPr>
            <w:tcW w:w="0" w:type="auto"/>
            <w:vAlign w:val="center"/>
            <w:hideMark/>
          </w:tcPr>
          <w:p w14:paraId="1FFCC968" w14:textId="77777777" w:rsidR="009154AB" w:rsidRDefault="009154AB" w:rsidP="0048442C">
            <w:pPr>
              <w:jc w:val="center"/>
              <w:rPr>
                <w:rFonts w:eastAsia="Times New Roman"/>
              </w:rPr>
            </w:pPr>
            <w:r>
              <w:rPr>
                <w:rFonts w:eastAsia="Times New Roman"/>
              </w:rPr>
              <w:t>2.108</w:t>
            </w:r>
            <w:r>
              <w:rPr>
                <w:rFonts w:eastAsia="Times New Roman"/>
                <w:vertAlign w:val="superscript"/>
              </w:rPr>
              <w:t>***</w:t>
            </w:r>
          </w:p>
        </w:tc>
      </w:tr>
      <w:tr w:rsidR="009154AB" w14:paraId="30434DF8" w14:textId="77777777" w:rsidTr="0048442C">
        <w:trPr>
          <w:tblCellSpacing w:w="15" w:type="dxa"/>
        </w:trPr>
        <w:tc>
          <w:tcPr>
            <w:tcW w:w="0" w:type="auto"/>
            <w:vAlign w:val="center"/>
            <w:hideMark/>
          </w:tcPr>
          <w:p w14:paraId="5EF7AA48" w14:textId="77777777" w:rsidR="009154AB" w:rsidRDefault="009154AB" w:rsidP="0048442C">
            <w:pPr>
              <w:jc w:val="center"/>
              <w:rPr>
                <w:rFonts w:eastAsia="Times New Roman"/>
              </w:rPr>
            </w:pPr>
          </w:p>
        </w:tc>
        <w:tc>
          <w:tcPr>
            <w:tcW w:w="0" w:type="auto"/>
            <w:vAlign w:val="center"/>
            <w:hideMark/>
          </w:tcPr>
          <w:p w14:paraId="5E4C707C" w14:textId="77777777" w:rsidR="009154AB" w:rsidRDefault="009154AB" w:rsidP="0048442C">
            <w:pPr>
              <w:jc w:val="center"/>
              <w:rPr>
                <w:rFonts w:eastAsia="Times New Roman"/>
              </w:rPr>
            </w:pPr>
            <w:r>
              <w:rPr>
                <w:rFonts w:eastAsia="Times New Roman"/>
              </w:rPr>
              <w:t>(0.391)</w:t>
            </w:r>
          </w:p>
        </w:tc>
        <w:tc>
          <w:tcPr>
            <w:tcW w:w="0" w:type="auto"/>
            <w:vAlign w:val="center"/>
            <w:hideMark/>
          </w:tcPr>
          <w:p w14:paraId="35842734" w14:textId="77777777" w:rsidR="009154AB" w:rsidRDefault="009154AB" w:rsidP="0048442C">
            <w:pPr>
              <w:jc w:val="center"/>
              <w:rPr>
                <w:rFonts w:eastAsia="Times New Roman"/>
              </w:rPr>
            </w:pPr>
            <w:r>
              <w:rPr>
                <w:rFonts w:eastAsia="Times New Roman"/>
              </w:rPr>
              <w:t>(0.257)</w:t>
            </w:r>
          </w:p>
        </w:tc>
        <w:tc>
          <w:tcPr>
            <w:tcW w:w="0" w:type="auto"/>
            <w:vAlign w:val="center"/>
            <w:hideMark/>
          </w:tcPr>
          <w:p w14:paraId="29E0CDC8" w14:textId="77777777" w:rsidR="009154AB" w:rsidRDefault="009154AB" w:rsidP="0048442C">
            <w:pPr>
              <w:jc w:val="center"/>
              <w:rPr>
                <w:rFonts w:eastAsia="Times New Roman"/>
              </w:rPr>
            </w:pPr>
            <w:r>
              <w:rPr>
                <w:rFonts w:eastAsia="Times New Roman"/>
              </w:rPr>
              <w:t>(0.257)</w:t>
            </w:r>
          </w:p>
        </w:tc>
      </w:tr>
      <w:tr w:rsidR="009154AB" w14:paraId="5B9D9D70" w14:textId="77777777" w:rsidTr="0048442C">
        <w:trPr>
          <w:tblCellSpacing w:w="15" w:type="dxa"/>
        </w:trPr>
        <w:tc>
          <w:tcPr>
            <w:tcW w:w="0" w:type="auto"/>
            <w:vAlign w:val="center"/>
            <w:hideMark/>
          </w:tcPr>
          <w:p w14:paraId="2112F48B" w14:textId="77777777" w:rsidR="009154AB" w:rsidRDefault="009154AB" w:rsidP="0048442C">
            <w:pPr>
              <w:jc w:val="center"/>
              <w:rPr>
                <w:rFonts w:eastAsia="Times New Roman"/>
              </w:rPr>
            </w:pPr>
          </w:p>
        </w:tc>
        <w:tc>
          <w:tcPr>
            <w:tcW w:w="0" w:type="auto"/>
            <w:vAlign w:val="center"/>
            <w:hideMark/>
          </w:tcPr>
          <w:p w14:paraId="6F3C3CFA" w14:textId="77777777" w:rsidR="009154AB" w:rsidRDefault="009154AB" w:rsidP="0048442C">
            <w:pPr>
              <w:rPr>
                <w:rFonts w:eastAsia="Times New Roman"/>
                <w:sz w:val="20"/>
                <w:szCs w:val="20"/>
              </w:rPr>
            </w:pPr>
          </w:p>
        </w:tc>
        <w:tc>
          <w:tcPr>
            <w:tcW w:w="0" w:type="auto"/>
            <w:vAlign w:val="center"/>
            <w:hideMark/>
          </w:tcPr>
          <w:p w14:paraId="74FC43C5" w14:textId="77777777" w:rsidR="009154AB" w:rsidRDefault="009154AB" w:rsidP="0048442C">
            <w:pPr>
              <w:jc w:val="center"/>
              <w:rPr>
                <w:rFonts w:eastAsia="Times New Roman"/>
                <w:sz w:val="20"/>
                <w:szCs w:val="20"/>
              </w:rPr>
            </w:pPr>
          </w:p>
        </w:tc>
        <w:tc>
          <w:tcPr>
            <w:tcW w:w="0" w:type="auto"/>
            <w:vAlign w:val="center"/>
            <w:hideMark/>
          </w:tcPr>
          <w:p w14:paraId="0CC0CDA3" w14:textId="77777777" w:rsidR="009154AB" w:rsidRDefault="009154AB" w:rsidP="0048442C">
            <w:pPr>
              <w:jc w:val="center"/>
              <w:rPr>
                <w:rFonts w:eastAsia="Times New Roman"/>
                <w:sz w:val="20"/>
                <w:szCs w:val="20"/>
              </w:rPr>
            </w:pPr>
          </w:p>
        </w:tc>
      </w:tr>
      <w:tr w:rsidR="009154AB" w14:paraId="76684B30" w14:textId="77777777" w:rsidTr="0048442C">
        <w:trPr>
          <w:tblCellSpacing w:w="15" w:type="dxa"/>
        </w:trPr>
        <w:tc>
          <w:tcPr>
            <w:tcW w:w="0" w:type="auto"/>
            <w:vAlign w:val="center"/>
            <w:hideMark/>
          </w:tcPr>
          <w:p w14:paraId="48ADA682" w14:textId="77777777" w:rsidR="009154AB" w:rsidRDefault="009154AB" w:rsidP="0048442C">
            <w:pPr>
              <w:rPr>
                <w:rFonts w:eastAsia="Times New Roman"/>
              </w:rPr>
            </w:pPr>
            <w:r>
              <w:rPr>
                <w:rFonts w:eastAsia="Times New Roman"/>
              </w:rPr>
              <w:t>Capped</w:t>
            </w:r>
          </w:p>
        </w:tc>
        <w:tc>
          <w:tcPr>
            <w:tcW w:w="0" w:type="auto"/>
            <w:vAlign w:val="center"/>
            <w:hideMark/>
          </w:tcPr>
          <w:p w14:paraId="48D99461" w14:textId="77777777" w:rsidR="009154AB" w:rsidRDefault="009154AB" w:rsidP="0048442C">
            <w:pPr>
              <w:jc w:val="center"/>
              <w:rPr>
                <w:rFonts w:eastAsia="Times New Roman"/>
              </w:rPr>
            </w:pPr>
            <w:r>
              <w:rPr>
                <w:rFonts w:eastAsia="Times New Roman"/>
              </w:rPr>
              <w:t>1.164</w:t>
            </w:r>
          </w:p>
        </w:tc>
        <w:tc>
          <w:tcPr>
            <w:tcW w:w="0" w:type="auto"/>
            <w:vAlign w:val="center"/>
            <w:hideMark/>
          </w:tcPr>
          <w:p w14:paraId="5E1E2E32" w14:textId="77777777" w:rsidR="009154AB" w:rsidRDefault="009154AB" w:rsidP="0048442C">
            <w:pPr>
              <w:jc w:val="center"/>
              <w:rPr>
                <w:rFonts w:eastAsia="Times New Roman"/>
              </w:rPr>
            </w:pPr>
            <w:r>
              <w:rPr>
                <w:rFonts w:eastAsia="Times New Roman"/>
              </w:rPr>
              <w:t>0.031</w:t>
            </w:r>
          </w:p>
        </w:tc>
        <w:tc>
          <w:tcPr>
            <w:tcW w:w="0" w:type="auto"/>
            <w:vAlign w:val="center"/>
            <w:hideMark/>
          </w:tcPr>
          <w:p w14:paraId="46DF0FA7" w14:textId="77777777" w:rsidR="009154AB" w:rsidRDefault="009154AB" w:rsidP="0048442C">
            <w:pPr>
              <w:jc w:val="center"/>
              <w:rPr>
                <w:rFonts w:eastAsia="Times New Roman"/>
              </w:rPr>
            </w:pPr>
            <w:r>
              <w:rPr>
                <w:rFonts w:eastAsia="Times New Roman"/>
              </w:rPr>
              <w:t>-1.834</w:t>
            </w:r>
            <w:r>
              <w:rPr>
                <w:rFonts w:eastAsia="Times New Roman"/>
                <w:vertAlign w:val="superscript"/>
              </w:rPr>
              <w:t>**</w:t>
            </w:r>
          </w:p>
        </w:tc>
      </w:tr>
      <w:tr w:rsidR="009154AB" w14:paraId="7C9609F1" w14:textId="77777777" w:rsidTr="0048442C">
        <w:trPr>
          <w:tblCellSpacing w:w="15" w:type="dxa"/>
        </w:trPr>
        <w:tc>
          <w:tcPr>
            <w:tcW w:w="0" w:type="auto"/>
            <w:vAlign w:val="center"/>
            <w:hideMark/>
          </w:tcPr>
          <w:p w14:paraId="1A196242" w14:textId="77777777" w:rsidR="009154AB" w:rsidRDefault="009154AB" w:rsidP="0048442C">
            <w:pPr>
              <w:jc w:val="center"/>
              <w:rPr>
                <w:rFonts w:eastAsia="Times New Roman"/>
              </w:rPr>
            </w:pPr>
          </w:p>
        </w:tc>
        <w:tc>
          <w:tcPr>
            <w:tcW w:w="0" w:type="auto"/>
            <w:vAlign w:val="center"/>
            <w:hideMark/>
          </w:tcPr>
          <w:p w14:paraId="5ADB2E27" w14:textId="77777777" w:rsidR="009154AB" w:rsidRDefault="009154AB" w:rsidP="0048442C">
            <w:pPr>
              <w:jc w:val="center"/>
              <w:rPr>
                <w:rFonts w:eastAsia="Times New Roman"/>
              </w:rPr>
            </w:pPr>
            <w:r>
              <w:rPr>
                <w:rFonts w:eastAsia="Times New Roman"/>
              </w:rPr>
              <w:t>(1.141)</w:t>
            </w:r>
          </w:p>
        </w:tc>
        <w:tc>
          <w:tcPr>
            <w:tcW w:w="0" w:type="auto"/>
            <w:vAlign w:val="center"/>
            <w:hideMark/>
          </w:tcPr>
          <w:p w14:paraId="25868681" w14:textId="77777777" w:rsidR="009154AB" w:rsidRDefault="009154AB" w:rsidP="0048442C">
            <w:pPr>
              <w:jc w:val="center"/>
              <w:rPr>
                <w:rFonts w:eastAsia="Times New Roman"/>
              </w:rPr>
            </w:pPr>
            <w:r>
              <w:rPr>
                <w:rFonts w:eastAsia="Times New Roman"/>
              </w:rPr>
              <w:t>(0.689)</w:t>
            </w:r>
          </w:p>
        </w:tc>
        <w:tc>
          <w:tcPr>
            <w:tcW w:w="0" w:type="auto"/>
            <w:vAlign w:val="center"/>
            <w:hideMark/>
          </w:tcPr>
          <w:p w14:paraId="34E2D1C4" w14:textId="77777777" w:rsidR="009154AB" w:rsidRDefault="009154AB" w:rsidP="0048442C">
            <w:pPr>
              <w:jc w:val="center"/>
              <w:rPr>
                <w:rFonts w:eastAsia="Times New Roman"/>
              </w:rPr>
            </w:pPr>
            <w:r>
              <w:rPr>
                <w:rFonts w:eastAsia="Times New Roman"/>
              </w:rPr>
              <w:t>(0.729)</w:t>
            </w:r>
          </w:p>
        </w:tc>
      </w:tr>
      <w:tr w:rsidR="009154AB" w14:paraId="14478F7B" w14:textId="77777777" w:rsidTr="0048442C">
        <w:trPr>
          <w:tblCellSpacing w:w="15" w:type="dxa"/>
        </w:trPr>
        <w:tc>
          <w:tcPr>
            <w:tcW w:w="0" w:type="auto"/>
            <w:vAlign w:val="center"/>
            <w:hideMark/>
          </w:tcPr>
          <w:p w14:paraId="2308562B" w14:textId="77777777" w:rsidR="009154AB" w:rsidRDefault="009154AB" w:rsidP="0048442C">
            <w:pPr>
              <w:jc w:val="center"/>
              <w:rPr>
                <w:rFonts w:eastAsia="Times New Roman"/>
              </w:rPr>
            </w:pPr>
          </w:p>
        </w:tc>
        <w:tc>
          <w:tcPr>
            <w:tcW w:w="0" w:type="auto"/>
            <w:vAlign w:val="center"/>
            <w:hideMark/>
          </w:tcPr>
          <w:p w14:paraId="11DE6D97" w14:textId="77777777" w:rsidR="009154AB" w:rsidRDefault="009154AB" w:rsidP="0048442C">
            <w:pPr>
              <w:rPr>
                <w:rFonts w:eastAsia="Times New Roman"/>
                <w:sz w:val="20"/>
                <w:szCs w:val="20"/>
              </w:rPr>
            </w:pPr>
          </w:p>
        </w:tc>
        <w:tc>
          <w:tcPr>
            <w:tcW w:w="0" w:type="auto"/>
            <w:vAlign w:val="center"/>
            <w:hideMark/>
          </w:tcPr>
          <w:p w14:paraId="1D1EF5A7" w14:textId="77777777" w:rsidR="009154AB" w:rsidRDefault="009154AB" w:rsidP="0048442C">
            <w:pPr>
              <w:jc w:val="center"/>
              <w:rPr>
                <w:rFonts w:eastAsia="Times New Roman"/>
                <w:sz w:val="20"/>
                <w:szCs w:val="20"/>
              </w:rPr>
            </w:pPr>
          </w:p>
        </w:tc>
        <w:tc>
          <w:tcPr>
            <w:tcW w:w="0" w:type="auto"/>
            <w:vAlign w:val="center"/>
            <w:hideMark/>
          </w:tcPr>
          <w:p w14:paraId="47C2B932" w14:textId="77777777" w:rsidR="009154AB" w:rsidRDefault="009154AB" w:rsidP="0048442C">
            <w:pPr>
              <w:jc w:val="center"/>
              <w:rPr>
                <w:rFonts w:eastAsia="Times New Roman"/>
                <w:sz w:val="20"/>
                <w:szCs w:val="20"/>
              </w:rPr>
            </w:pPr>
          </w:p>
        </w:tc>
      </w:tr>
      <w:tr w:rsidR="009154AB" w14:paraId="1C02DAD8" w14:textId="77777777" w:rsidTr="0048442C">
        <w:trPr>
          <w:tblCellSpacing w:w="15" w:type="dxa"/>
        </w:trPr>
        <w:tc>
          <w:tcPr>
            <w:tcW w:w="0" w:type="auto"/>
            <w:vAlign w:val="center"/>
            <w:hideMark/>
          </w:tcPr>
          <w:p w14:paraId="18580CC5" w14:textId="77777777" w:rsidR="009154AB" w:rsidRDefault="009154AB" w:rsidP="0048442C">
            <w:pPr>
              <w:rPr>
                <w:rFonts w:eastAsia="Times New Roman"/>
              </w:rPr>
            </w:pPr>
            <w:r>
              <w:rPr>
                <w:rFonts w:eastAsia="Times New Roman"/>
              </w:rPr>
              <w:t>Morning Session</w:t>
            </w:r>
          </w:p>
        </w:tc>
        <w:tc>
          <w:tcPr>
            <w:tcW w:w="0" w:type="auto"/>
            <w:vAlign w:val="center"/>
            <w:hideMark/>
          </w:tcPr>
          <w:p w14:paraId="04EEA60E" w14:textId="77777777" w:rsidR="009154AB" w:rsidRDefault="009154AB" w:rsidP="0048442C">
            <w:pPr>
              <w:jc w:val="center"/>
              <w:rPr>
                <w:rFonts w:eastAsia="Times New Roman"/>
              </w:rPr>
            </w:pPr>
            <w:r>
              <w:rPr>
                <w:rFonts w:eastAsia="Times New Roman"/>
              </w:rPr>
              <w:t>-5.318</w:t>
            </w:r>
            <w:r>
              <w:rPr>
                <w:rFonts w:eastAsia="Times New Roman"/>
                <w:vertAlign w:val="superscript"/>
              </w:rPr>
              <w:t>***</w:t>
            </w:r>
          </w:p>
        </w:tc>
        <w:tc>
          <w:tcPr>
            <w:tcW w:w="0" w:type="auto"/>
            <w:vAlign w:val="center"/>
            <w:hideMark/>
          </w:tcPr>
          <w:p w14:paraId="52651B4F" w14:textId="77777777" w:rsidR="009154AB" w:rsidRDefault="009154AB" w:rsidP="0048442C">
            <w:pPr>
              <w:jc w:val="center"/>
              <w:rPr>
                <w:rFonts w:eastAsia="Times New Roman"/>
              </w:rPr>
            </w:pPr>
            <w:r>
              <w:rPr>
                <w:rFonts w:eastAsia="Times New Roman"/>
              </w:rPr>
              <w:t>0.581</w:t>
            </w:r>
          </w:p>
        </w:tc>
        <w:tc>
          <w:tcPr>
            <w:tcW w:w="0" w:type="auto"/>
            <w:vAlign w:val="center"/>
            <w:hideMark/>
          </w:tcPr>
          <w:p w14:paraId="0BD596B2" w14:textId="77777777" w:rsidR="009154AB" w:rsidRDefault="009154AB" w:rsidP="0048442C">
            <w:pPr>
              <w:jc w:val="center"/>
              <w:rPr>
                <w:rFonts w:eastAsia="Times New Roman"/>
              </w:rPr>
            </w:pPr>
            <w:r>
              <w:rPr>
                <w:rFonts w:eastAsia="Times New Roman"/>
              </w:rPr>
              <w:t>-2.231</w:t>
            </w:r>
            <w:r>
              <w:rPr>
                <w:rFonts w:eastAsia="Times New Roman"/>
                <w:vertAlign w:val="superscript"/>
              </w:rPr>
              <w:t>***</w:t>
            </w:r>
          </w:p>
        </w:tc>
      </w:tr>
      <w:tr w:rsidR="009154AB" w14:paraId="160A8C74" w14:textId="77777777" w:rsidTr="0048442C">
        <w:trPr>
          <w:tblCellSpacing w:w="15" w:type="dxa"/>
        </w:trPr>
        <w:tc>
          <w:tcPr>
            <w:tcW w:w="0" w:type="auto"/>
            <w:vAlign w:val="center"/>
            <w:hideMark/>
          </w:tcPr>
          <w:p w14:paraId="34926271" w14:textId="77777777" w:rsidR="009154AB" w:rsidRDefault="009154AB" w:rsidP="0048442C">
            <w:pPr>
              <w:jc w:val="center"/>
              <w:rPr>
                <w:rFonts w:eastAsia="Times New Roman"/>
              </w:rPr>
            </w:pPr>
          </w:p>
        </w:tc>
        <w:tc>
          <w:tcPr>
            <w:tcW w:w="0" w:type="auto"/>
            <w:vAlign w:val="center"/>
            <w:hideMark/>
          </w:tcPr>
          <w:p w14:paraId="6ED757F3" w14:textId="77777777" w:rsidR="009154AB" w:rsidRDefault="009154AB" w:rsidP="0048442C">
            <w:pPr>
              <w:jc w:val="center"/>
              <w:rPr>
                <w:rFonts w:eastAsia="Times New Roman"/>
              </w:rPr>
            </w:pPr>
            <w:r>
              <w:rPr>
                <w:rFonts w:eastAsia="Times New Roman"/>
              </w:rPr>
              <w:t>(1.121)</w:t>
            </w:r>
          </w:p>
        </w:tc>
        <w:tc>
          <w:tcPr>
            <w:tcW w:w="0" w:type="auto"/>
            <w:vAlign w:val="center"/>
            <w:hideMark/>
          </w:tcPr>
          <w:p w14:paraId="5655E961" w14:textId="77777777" w:rsidR="009154AB" w:rsidRDefault="009154AB" w:rsidP="0048442C">
            <w:pPr>
              <w:jc w:val="center"/>
              <w:rPr>
                <w:rFonts w:eastAsia="Times New Roman"/>
              </w:rPr>
            </w:pPr>
            <w:r>
              <w:rPr>
                <w:rFonts w:eastAsia="Times New Roman"/>
              </w:rPr>
              <w:t>(0.702)</w:t>
            </w:r>
          </w:p>
        </w:tc>
        <w:tc>
          <w:tcPr>
            <w:tcW w:w="0" w:type="auto"/>
            <w:vAlign w:val="center"/>
            <w:hideMark/>
          </w:tcPr>
          <w:p w14:paraId="38E721DA" w14:textId="77777777" w:rsidR="009154AB" w:rsidRDefault="009154AB" w:rsidP="0048442C">
            <w:pPr>
              <w:jc w:val="center"/>
              <w:rPr>
                <w:rFonts w:eastAsia="Times New Roman"/>
              </w:rPr>
            </w:pPr>
            <w:r>
              <w:rPr>
                <w:rFonts w:eastAsia="Times New Roman"/>
              </w:rPr>
              <w:t>(0.716)</w:t>
            </w:r>
          </w:p>
        </w:tc>
      </w:tr>
      <w:tr w:rsidR="009154AB" w14:paraId="773C2733" w14:textId="77777777" w:rsidTr="0048442C">
        <w:trPr>
          <w:tblCellSpacing w:w="15" w:type="dxa"/>
        </w:trPr>
        <w:tc>
          <w:tcPr>
            <w:tcW w:w="0" w:type="auto"/>
            <w:vAlign w:val="center"/>
            <w:hideMark/>
          </w:tcPr>
          <w:p w14:paraId="2DBAF2F7" w14:textId="77777777" w:rsidR="009154AB" w:rsidRDefault="009154AB" w:rsidP="0048442C">
            <w:pPr>
              <w:jc w:val="center"/>
              <w:rPr>
                <w:rFonts w:eastAsia="Times New Roman"/>
              </w:rPr>
            </w:pPr>
          </w:p>
        </w:tc>
        <w:tc>
          <w:tcPr>
            <w:tcW w:w="0" w:type="auto"/>
            <w:vAlign w:val="center"/>
            <w:hideMark/>
          </w:tcPr>
          <w:p w14:paraId="7807C9BD" w14:textId="77777777" w:rsidR="009154AB" w:rsidRDefault="009154AB" w:rsidP="0048442C">
            <w:pPr>
              <w:rPr>
                <w:rFonts w:eastAsia="Times New Roman"/>
                <w:sz w:val="20"/>
                <w:szCs w:val="20"/>
              </w:rPr>
            </w:pPr>
          </w:p>
        </w:tc>
        <w:tc>
          <w:tcPr>
            <w:tcW w:w="0" w:type="auto"/>
            <w:vAlign w:val="center"/>
            <w:hideMark/>
          </w:tcPr>
          <w:p w14:paraId="5DD359F5" w14:textId="77777777" w:rsidR="009154AB" w:rsidRDefault="009154AB" w:rsidP="0048442C">
            <w:pPr>
              <w:jc w:val="center"/>
              <w:rPr>
                <w:rFonts w:eastAsia="Times New Roman"/>
                <w:sz w:val="20"/>
                <w:szCs w:val="20"/>
              </w:rPr>
            </w:pPr>
          </w:p>
        </w:tc>
        <w:tc>
          <w:tcPr>
            <w:tcW w:w="0" w:type="auto"/>
            <w:vAlign w:val="center"/>
            <w:hideMark/>
          </w:tcPr>
          <w:p w14:paraId="102F076A" w14:textId="77777777" w:rsidR="009154AB" w:rsidRDefault="009154AB" w:rsidP="0048442C">
            <w:pPr>
              <w:jc w:val="center"/>
              <w:rPr>
                <w:rFonts w:eastAsia="Times New Roman"/>
                <w:sz w:val="20"/>
                <w:szCs w:val="20"/>
              </w:rPr>
            </w:pPr>
          </w:p>
        </w:tc>
      </w:tr>
      <w:tr w:rsidR="009154AB" w14:paraId="4BFB8FBD" w14:textId="77777777" w:rsidTr="0048442C">
        <w:trPr>
          <w:tblCellSpacing w:w="15" w:type="dxa"/>
        </w:trPr>
        <w:tc>
          <w:tcPr>
            <w:tcW w:w="0" w:type="auto"/>
            <w:vAlign w:val="center"/>
            <w:hideMark/>
          </w:tcPr>
          <w:p w14:paraId="59B8CA7C" w14:textId="77777777" w:rsidR="009154AB" w:rsidRDefault="009154AB" w:rsidP="0048442C">
            <w:pPr>
              <w:rPr>
                <w:rFonts w:eastAsia="Times New Roman"/>
              </w:rPr>
            </w:pPr>
            <w:r>
              <w:rPr>
                <w:rFonts w:eastAsia="Times New Roman"/>
              </w:rPr>
              <w:t>Afternoon Session</w:t>
            </w:r>
          </w:p>
        </w:tc>
        <w:tc>
          <w:tcPr>
            <w:tcW w:w="0" w:type="auto"/>
            <w:vAlign w:val="center"/>
            <w:hideMark/>
          </w:tcPr>
          <w:p w14:paraId="213CD3BC" w14:textId="77777777" w:rsidR="009154AB" w:rsidRDefault="009154AB" w:rsidP="0048442C">
            <w:pPr>
              <w:jc w:val="center"/>
              <w:rPr>
                <w:rFonts w:eastAsia="Times New Roman"/>
              </w:rPr>
            </w:pPr>
            <w:r>
              <w:rPr>
                <w:rFonts w:eastAsia="Times New Roman"/>
              </w:rPr>
              <w:t>-3.678</w:t>
            </w:r>
            <w:r>
              <w:rPr>
                <w:rFonts w:eastAsia="Times New Roman"/>
                <w:vertAlign w:val="superscript"/>
              </w:rPr>
              <w:t>***</w:t>
            </w:r>
          </w:p>
        </w:tc>
        <w:tc>
          <w:tcPr>
            <w:tcW w:w="0" w:type="auto"/>
            <w:vAlign w:val="center"/>
            <w:hideMark/>
          </w:tcPr>
          <w:p w14:paraId="3593A139" w14:textId="77777777" w:rsidR="009154AB" w:rsidRDefault="009154AB" w:rsidP="0048442C">
            <w:pPr>
              <w:jc w:val="center"/>
              <w:rPr>
                <w:rFonts w:eastAsia="Times New Roman"/>
              </w:rPr>
            </w:pPr>
            <w:r>
              <w:rPr>
                <w:rFonts w:eastAsia="Times New Roman"/>
              </w:rPr>
              <w:t>-1.300</w:t>
            </w:r>
            <w:r>
              <w:rPr>
                <w:rFonts w:eastAsia="Times New Roman"/>
                <w:vertAlign w:val="superscript"/>
              </w:rPr>
              <w:t>*</w:t>
            </w:r>
          </w:p>
        </w:tc>
        <w:tc>
          <w:tcPr>
            <w:tcW w:w="0" w:type="auto"/>
            <w:vAlign w:val="center"/>
            <w:hideMark/>
          </w:tcPr>
          <w:p w14:paraId="7B9CDDF2" w14:textId="77777777" w:rsidR="009154AB" w:rsidRDefault="009154AB" w:rsidP="0048442C">
            <w:pPr>
              <w:jc w:val="center"/>
              <w:rPr>
                <w:rFonts w:eastAsia="Times New Roman"/>
              </w:rPr>
            </w:pPr>
            <w:r>
              <w:rPr>
                <w:rFonts w:eastAsia="Times New Roman"/>
              </w:rPr>
              <w:t>-0.882</w:t>
            </w:r>
          </w:p>
        </w:tc>
      </w:tr>
      <w:tr w:rsidR="009154AB" w14:paraId="5F3EC780" w14:textId="77777777" w:rsidTr="0048442C">
        <w:trPr>
          <w:tblCellSpacing w:w="15" w:type="dxa"/>
        </w:trPr>
        <w:tc>
          <w:tcPr>
            <w:tcW w:w="0" w:type="auto"/>
            <w:vAlign w:val="center"/>
            <w:hideMark/>
          </w:tcPr>
          <w:p w14:paraId="0CC6250C" w14:textId="77777777" w:rsidR="009154AB" w:rsidRDefault="009154AB" w:rsidP="0048442C">
            <w:pPr>
              <w:jc w:val="center"/>
              <w:rPr>
                <w:rFonts w:eastAsia="Times New Roman"/>
              </w:rPr>
            </w:pPr>
          </w:p>
        </w:tc>
        <w:tc>
          <w:tcPr>
            <w:tcW w:w="0" w:type="auto"/>
            <w:vAlign w:val="center"/>
            <w:hideMark/>
          </w:tcPr>
          <w:p w14:paraId="2887F99A" w14:textId="77777777" w:rsidR="009154AB" w:rsidRDefault="009154AB" w:rsidP="0048442C">
            <w:pPr>
              <w:jc w:val="center"/>
              <w:rPr>
                <w:rFonts w:eastAsia="Times New Roman"/>
              </w:rPr>
            </w:pPr>
            <w:r>
              <w:rPr>
                <w:rFonts w:eastAsia="Times New Roman"/>
              </w:rPr>
              <w:t>(1.110)</w:t>
            </w:r>
          </w:p>
        </w:tc>
        <w:tc>
          <w:tcPr>
            <w:tcW w:w="0" w:type="auto"/>
            <w:vAlign w:val="center"/>
            <w:hideMark/>
          </w:tcPr>
          <w:p w14:paraId="037F6449" w14:textId="77777777" w:rsidR="009154AB" w:rsidRDefault="009154AB" w:rsidP="0048442C">
            <w:pPr>
              <w:jc w:val="center"/>
              <w:rPr>
                <w:rFonts w:eastAsia="Times New Roman"/>
              </w:rPr>
            </w:pPr>
            <w:r>
              <w:rPr>
                <w:rFonts w:eastAsia="Times New Roman"/>
              </w:rPr>
              <w:t>(0.673)</w:t>
            </w:r>
          </w:p>
        </w:tc>
        <w:tc>
          <w:tcPr>
            <w:tcW w:w="0" w:type="auto"/>
            <w:vAlign w:val="center"/>
            <w:hideMark/>
          </w:tcPr>
          <w:p w14:paraId="4937081B" w14:textId="77777777" w:rsidR="009154AB" w:rsidRDefault="009154AB" w:rsidP="0048442C">
            <w:pPr>
              <w:jc w:val="center"/>
              <w:rPr>
                <w:rFonts w:eastAsia="Times New Roman"/>
              </w:rPr>
            </w:pPr>
            <w:r>
              <w:rPr>
                <w:rFonts w:eastAsia="Times New Roman"/>
              </w:rPr>
              <w:t>(0.718)</w:t>
            </w:r>
          </w:p>
        </w:tc>
      </w:tr>
      <w:tr w:rsidR="009154AB" w14:paraId="6598D16E" w14:textId="77777777" w:rsidTr="0048442C">
        <w:trPr>
          <w:tblCellSpacing w:w="15" w:type="dxa"/>
        </w:trPr>
        <w:tc>
          <w:tcPr>
            <w:tcW w:w="0" w:type="auto"/>
            <w:vAlign w:val="center"/>
            <w:hideMark/>
          </w:tcPr>
          <w:p w14:paraId="06787596" w14:textId="77777777" w:rsidR="009154AB" w:rsidRDefault="009154AB" w:rsidP="0048442C">
            <w:pPr>
              <w:jc w:val="center"/>
              <w:rPr>
                <w:rFonts w:eastAsia="Times New Roman"/>
              </w:rPr>
            </w:pPr>
          </w:p>
        </w:tc>
        <w:tc>
          <w:tcPr>
            <w:tcW w:w="0" w:type="auto"/>
            <w:vAlign w:val="center"/>
            <w:hideMark/>
          </w:tcPr>
          <w:p w14:paraId="5643A72D" w14:textId="77777777" w:rsidR="009154AB" w:rsidRDefault="009154AB" w:rsidP="0048442C">
            <w:pPr>
              <w:rPr>
                <w:rFonts w:eastAsia="Times New Roman"/>
                <w:sz w:val="20"/>
                <w:szCs w:val="20"/>
              </w:rPr>
            </w:pPr>
          </w:p>
        </w:tc>
        <w:tc>
          <w:tcPr>
            <w:tcW w:w="0" w:type="auto"/>
            <w:vAlign w:val="center"/>
            <w:hideMark/>
          </w:tcPr>
          <w:p w14:paraId="7C713F36" w14:textId="77777777" w:rsidR="009154AB" w:rsidRDefault="009154AB" w:rsidP="0048442C">
            <w:pPr>
              <w:jc w:val="center"/>
              <w:rPr>
                <w:rFonts w:eastAsia="Times New Roman"/>
                <w:sz w:val="20"/>
                <w:szCs w:val="20"/>
              </w:rPr>
            </w:pPr>
          </w:p>
        </w:tc>
        <w:tc>
          <w:tcPr>
            <w:tcW w:w="0" w:type="auto"/>
            <w:vAlign w:val="center"/>
            <w:hideMark/>
          </w:tcPr>
          <w:p w14:paraId="1F9300F7" w14:textId="77777777" w:rsidR="009154AB" w:rsidRDefault="009154AB" w:rsidP="0048442C">
            <w:pPr>
              <w:jc w:val="center"/>
              <w:rPr>
                <w:rFonts w:eastAsia="Times New Roman"/>
                <w:sz w:val="20"/>
                <w:szCs w:val="20"/>
              </w:rPr>
            </w:pPr>
          </w:p>
        </w:tc>
      </w:tr>
      <w:tr w:rsidR="009154AB" w14:paraId="091DF654" w14:textId="77777777" w:rsidTr="0048442C">
        <w:trPr>
          <w:tblCellSpacing w:w="15" w:type="dxa"/>
        </w:trPr>
        <w:tc>
          <w:tcPr>
            <w:tcW w:w="0" w:type="auto"/>
            <w:vAlign w:val="center"/>
            <w:hideMark/>
          </w:tcPr>
          <w:p w14:paraId="32A750AA" w14:textId="77777777" w:rsidR="009154AB" w:rsidRDefault="009154AB" w:rsidP="0048442C">
            <w:pPr>
              <w:rPr>
                <w:rFonts w:eastAsia="Times New Roman"/>
              </w:rPr>
            </w:pPr>
            <w:r>
              <w:rPr>
                <w:rFonts w:eastAsia="Times New Roman"/>
              </w:rPr>
              <w:t>Off Hours</w:t>
            </w:r>
          </w:p>
        </w:tc>
        <w:tc>
          <w:tcPr>
            <w:tcW w:w="0" w:type="auto"/>
            <w:vAlign w:val="center"/>
            <w:hideMark/>
          </w:tcPr>
          <w:p w14:paraId="57CE4C38" w14:textId="77777777" w:rsidR="009154AB" w:rsidRDefault="009154AB" w:rsidP="0048442C">
            <w:pPr>
              <w:jc w:val="center"/>
              <w:rPr>
                <w:rFonts w:eastAsia="Times New Roman"/>
              </w:rPr>
            </w:pPr>
            <w:r>
              <w:rPr>
                <w:rFonts w:eastAsia="Times New Roman"/>
              </w:rPr>
              <w:t>-6.020</w:t>
            </w:r>
            <w:r>
              <w:rPr>
                <w:rFonts w:eastAsia="Times New Roman"/>
                <w:vertAlign w:val="superscript"/>
              </w:rPr>
              <w:t>***</w:t>
            </w:r>
          </w:p>
        </w:tc>
        <w:tc>
          <w:tcPr>
            <w:tcW w:w="0" w:type="auto"/>
            <w:vAlign w:val="center"/>
            <w:hideMark/>
          </w:tcPr>
          <w:p w14:paraId="204EDE9B" w14:textId="77777777" w:rsidR="009154AB" w:rsidRDefault="009154AB" w:rsidP="0048442C">
            <w:pPr>
              <w:jc w:val="center"/>
              <w:rPr>
                <w:rFonts w:eastAsia="Times New Roman"/>
              </w:rPr>
            </w:pPr>
            <w:r>
              <w:rPr>
                <w:rFonts w:eastAsia="Times New Roman"/>
              </w:rPr>
              <w:t>0.474</w:t>
            </w:r>
          </w:p>
        </w:tc>
        <w:tc>
          <w:tcPr>
            <w:tcW w:w="0" w:type="auto"/>
            <w:vAlign w:val="center"/>
            <w:hideMark/>
          </w:tcPr>
          <w:p w14:paraId="0CBEA71F" w14:textId="77777777" w:rsidR="009154AB" w:rsidRDefault="009154AB" w:rsidP="0048442C">
            <w:pPr>
              <w:jc w:val="center"/>
              <w:rPr>
                <w:rFonts w:eastAsia="Times New Roman"/>
              </w:rPr>
            </w:pPr>
            <w:r>
              <w:rPr>
                <w:rFonts w:eastAsia="Times New Roman"/>
              </w:rPr>
              <w:t>-6.191</w:t>
            </w:r>
            <w:r>
              <w:rPr>
                <w:rFonts w:eastAsia="Times New Roman"/>
                <w:vertAlign w:val="superscript"/>
              </w:rPr>
              <w:t>***</w:t>
            </w:r>
          </w:p>
        </w:tc>
      </w:tr>
      <w:tr w:rsidR="009154AB" w14:paraId="40D96EBA" w14:textId="77777777" w:rsidTr="0048442C">
        <w:trPr>
          <w:tblCellSpacing w:w="15" w:type="dxa"/>
        </w:trPr>
        <w:tc>
          <w:tcPr>
            <w:tcW w:w="0" w:type="auto"/>
            <w:vAlign w:val="center"/>
            <w:hideMark/>
          </w:tcPr>
          <w:p w14:paraId="5D7FB27B" w14:textId="77777777" w:rsidR="009154AB" w:rsidRDefault="009154AB" w:rsidP="0048442C">
            <w:pPr>
              <w:jc w:val="center"/>
              <w:rPr>
                <w:rFonts w:eastAsia="Times New Roman"/>
              </w:rPr>
            </w:pPr>
          </w:p>
        </w:tc>
        <w:tc>
          <w:tcPr>
            <w:tcW w:w="0" w:type="auto"/>
            <w:vAlign w:val="center"/>
            <w:hideMark/>
          </w:tcPr>
          <w:p w14:paraId="06EEFAD8" w14:textId="77777777" w:rsidR="009154AB" w:rsidRDefault="009154AB" w:rsidP="0048442C">
            <w:pPr>
              <w:jc w:val="center"/>
              <w:rPr>
                <w:rFonts w:eastAsia="Times New Roman"/>
              </w:rPr>
            </w:pPr>
            <w:r>
              <w:rPr>
                <w:rFonts w:eastAsia="Times New Roman"/>
              </w:rPr>
              <w:t>(1.311)</w:t>
            </w:r>
          </w:p>
        </w:tc>
        <w:tc>
          <w:tcPr>
            <w:tcW w:w="0" w:type="auto"/>
            <w:vAlign w:val="center"/>
            <w:hideMark/>
          </w:tcPr>
          <w:p w14:paraId="1919E200" w14:textId="77777777" w:rsidR="009154AB" w:rsidRDefault="009154AB" w:rsidP="0048442C">
            <w:pPr>
              <w:jc w:val="center"/>
              <w:rPr>
                <w:rFonts w:eastAsia="Times New Roman"/>
              </w:rPr>
            </w:pPr>
            <w:r>
              <w:rPr>
                <w:rFonts w:eastAsia="Times New Roman"/>
              </w:rPr>
              <w:t>(0.803)</w:t>
            </w:r>
          </w:p>
        </w:tc>
        <w:tc>
          <w:tcPr>
            <w:tcW w:w="0" w:type="auto"/>
            <w:vAlign w:val="center"/>
            <w:hideMark/>
          </w:tcPr>
          <w:p w14:paraId="10FFCFF4" w14:textId="77777777" w:rsidR="009154AB" w:rsidRDefault="009154AB" w:rsidP="0048442C">
            <w:pPr>
              <w:jc w:val="center"/>
              <w:rPr>
                <w:rFonts w:eastAsia="Times New Roman"/>
              </w:rPr>
            </w:pPr>
            <w:r>
              <w:rPr>
                <w:rFonts w:eastAsia="Times New Roman"/>
              </w:rPr>
              <w:t>(0.826)</w:t>
            </w:r>
          </w:p>
        </w:tc>
      </w:tr>
      <w:tr w:rsidR="009154AB" w14:paraId="70166825" w14:textId="77777777" w:rsidTr="0048442C">
        <w:trPr>
          <w:tblCellSpacing w:w="15" w:type="dxa"/>
        </w:trPr>
        <w:tc>
          <w:tcPr>
            <w:tcW w:w="0" w:type="auto"/>
            <w:vAlign w:val="center"/>
            <w:hideMark/>
          </w:tcPr>
          <w:p w14:paraId="70799A0D" w14:textId="77777777" w:rsidR="009154AB" w:rsidRDefault="009154AB" w:rsidP="0048442C">
            <w:pPr>
              <w:jc w:val="center"/>
              <w:rPr>
                <w:rFonts w:eastAsia="Times New Roman"/>
              </w:rPr>
            </w:pPr>
          </w:p>
        </w:tc>
        <w:tc>
          <w:tcPr>
            <w:tcW w:w="0" w:type="auto"/>
            <w:vAlign w:val="center"/>
            <w:hideMark/>
          </w:tcPr>
          <w:p w14:paraId="0417E5AE" w14:textId="77777777" w:rsidR="009154AB" w:rsidRDefault="009154AB" w:rsidP="0048442C">
            <w:pPr>
              <w:rPr>
                <w:rFonts w:eastAsia="Times New Roman"/>
                <w:sz w:val="20"/>
                <w:szCs w:val="20"/>
              </w:rPr>
            </w:pPr>
          </w:p>
        </w:tc>
        <w:tc>
          <w:tcPr>
            <w:tcW w:w="0" w:type="auto"/>
            <w:vAlign w:val="center"/>
            <w:hideMark/>
          </w:tcPr>
          <w:p w14:paraId="23D2E88E" w14:textId="77777777" w:rsidR="009154AB" w:rsidRDefault="009154AB" w:rsidP="0048442C">
            <w:pPr>
              <w:jc w:val="center"/>
              <w:rPr>
                <w:rFonts w:eastAsia="Times New Roman"/>
                <w:sz w:val="20"/>
                <w:szCs w:val="20"/>
              </w:rPr>
            </w:pPr>
          </w:p>
        </w:tc>
        <w:tc>
          <w:tcPr>
            <w:tcW w:w="0" w:type="auto"/>
            <w:vAlign w:val="center"/>
            <w:hideMark/>
          </w:tcPr>
          <w:p w14:paraId="6D3046BB" w14:textId="77777777" w:rsidR="009154AB" w:rsidRDefault="009154AB" w:rsidP="0048442C">
            <w:pPr>
              <w:jc w:val="center"/>
              <w:rPr>
                <w:rFonts w:eastAsia="Times New Roman"/>
                <w:sz w:val="20"/>
                <w:szCs w:val="20"/>
              </w:rPr>
            </w:pPr>
          </w:p>
        </w:tc>
      </w:tr>
      <w:tr w:rsidR="009154AB" w14:paraId="3C3C83F3" w14:textId="77777777" w:rsidTr="0048442C">
        <w:trPr>
          <w:tblCellSpacing w:w="15" w:type="dxa"/>
        </w:trPr>
        <w:tc>
          <w:tcPr>
            <w:tcW w:w="0" w:type="auto"/>
            <w:vAlign w:val="center"/>
            <w:hideMark/>
          </w:tcPr>
          <w:p w14:paraId="26A64928" w14:textId="77777777" w:rsidR="009154AB" w:rsidRDefault="009154AB" w:rsidP="0048442C">
            <w:pPr>
              <w:rPr>
                <w:rFonts w:eastAsia="Times New Roman"/>
              </w:rPr>
            </w:pPr>
            <w:r>
              <w:rPr>
                <w:rFonts w:eastAsia="Times New Roman"/>
              </w:rPr>
              <w:t>Monday</w:t>
            </w:r>
          </w:p>
        </w:tc>
        <w:tc>
          <w:tcPr>
            <w:tcW w:w="0" w:type="auto"/>
            <w:vAlign w:val="center"/>
            <w:hideMark/>
          </w:tcPr>
          <w:p w14:paraId="545144CB" w14:textId="77777777" w:rsidR="009154AB" w:rsidRDefault="009154AB" w:rsidP="0048442C">
            <w:pPr>
              <w:jc w:val="center"/>
              <w:rPr>
                <w:rFonts w:eastAsia="Times New Roman"/>
              </w:rPr>
            </w:pPr>
            <w:r>
              <w:rPr>
                <w:rFonts w:eastAsia="Times New Roman"/>
              </w:rPr>
              <w:t>-0.927</w:t>
            </w:r>
          </w:p>
        </w:tc>
        <w:tc>
          <w:tcPr>
            <w:tcW w:w="0" w:type="auto"/>
            <w:vAlign w:val="center"/>
            <w:hideMark/>
          </w:tcPr>
          <w:p w14:paraId="4CC9019A" w14:textId="77777777" w:rsidR="009154AB" w:rsidRDefault="009154AB" w:rsidP="0048442C">
            <w:pPr>
              <w:jc w:val="center"/>
              <w:rPr>
                <w:rFonts w:eastAsia="Times New Roman"/>
              </w:rPr>
            </w:pPr>
            <w:r>
              <w:rPr>
                <w:rFonts w:eastAsia="Times New Roman"/>
              </w:rPr>
              <w:t>9.518</w:t>
            </w:r>
            <w:r>
              <w:rPr>
                <w:rFonts w:eastAsia="Times New Roman"/>
                <w:vertAlign w:val="superscript"/>
              </w:rPr>
              <w:t>***</w:t>
            </w:r>
          </w:p>
        </w:tc>
        <w:tc>
          <w:tcPr>
            <w:tcW w:w="0" w:type="auto"/>
            <w:vAlign w:val="center"/>
            <w:hideMark/>
          </w:tcPr>
          <w:p w14:paraId="564F5353" w14:textId="77777777" w:rsidR="009154AB" w:rsidRDefault="009154AB" w:rsidP="0048442C">
            <w:pPr>
              <w:jc w:val="center"/>
              <w:rPr>
                <w:rFonts w:eastAsia="Times New Roman"/>
              </w:rPr>
            </w:pPr>
            <w:r>
              <w:rPr>
                <w:rFonts w:eastAsia="Times New Roman"/>
              </w:rPr>
              <w:t>-4.437</w:t>
            </w:r>
            <w:r>
              <w:rPr>
                <w:rFonts w:eastAsia="Times New Roman"/>
                <w:vertAlign w:val="superscript"/>
              </w:rPr>
              <w:t>***</w:t>
            </w:r>
          </w:p>
        </w:tc>
      </w:tr>
      <w:tr w:rsidR="009154AB" w14:paraId="5C02175A" w14:textId="77777777" w:rsidTr="0048442C">
        <w:trPr>
          <w:tblCellSpacing w:w="15" w:type="dxa"/>
        </w:trPr>
        <w:tc>
          <w:tcPr>
            <w:tcW w:w="0" w:type="auto"/>
            <w:vAlign w:val="center"/>
            <w:hideMark/>
          </w:tcPr>
          <w:p w14:paraId="789ED139" w14:textId="77777777" w:rsidR="009154AB" w:rsidRDefault="009154AB" w:rsidP="0048442C">
            <w:pPr>
              <w:jc w:val="center"/>
              <w:rPr>
                <w:rFonts w:eastAsia="Times New Roman"/>
              </w:rPr>
            </w:pPr>
          </w:p>
        </w:tc>
        <w:tc>
          <w:tcPr>
            <w:tcW w:w="0" w:type="auto"/>
            <w:vAlign w:val="center"/>
            <w:hideMark/>
          </w:tcPr>
          <w:p w14:paraId="7FCD70A3" w14:textId="77777777" w:rsidR="009154AB" w:rsidRDefault="009154AB" w:rsidP="0048442C">
            <w:pPr>
              <w:jc w:val="center"/>
              <w:rPr>
                <w:rFonts w:eastAsia="Times New Roman"/>
              </w:rPr>
            </w:pPr>
            <w:r>
              <w:rPr>
                <w:rFonts w:eastAsia="Times New Roman"/>
              </w:rPr>
              <w:t>(1.361)</w:t>
            </w:r>
          </w:p>
        </w:tc>
        <w:tc>
          <w:tcPr>
            <w:tcW w:w="0" w:type="auto"/>
            <w:vAlign w:val="center"/>
            <w:hideMark/>
          </w:tcPr>
          <w:p w14:paraId="076723DD" w14:textId="77777777" w:rsidR="009154AB" w:rsidRDefault="009154AB" w:rsidP="0048442C">
            <w:pPr>
              <w:jc w:val="center"/>
              <w:rPr>
                <w:rFonts w:eastAsia="Times New Roman"/>
              </w:rPr>
            </w:pPr>
            <w:r>
              <w:rPr>
                <w:rFonts w:eastAsia="Times New Roman"/>
              </w:rPr>
              <w:t>(0.883)</w:t>
            </w:r>
          </w:p>
        </w:tc>
        <w:tc>
          <w:tcPr>
            <w:tcW w:w="0" w:type="auto"/>
            <w:vAlign w:val="center"/>
            <w:hideMark/>
          </w:tcPr>
          <w:p w14:paraId="1AD79880" w14:textId="77777777" w:rsidR="009154AB" w:rsidRDefault="009154AB" w:rsidP="0048442C">
            <w:pPr>
              <w:jc w:val="center"/>
              <w:rPr>
                <w:rFonts w:eastAsia="Times New Roman"/>
              </w:rPr>
            </w:pPr>
            <w:r>
              <w:rPr>
                <w:rFonts w:eastAsia="Times New Roman"/>
              </w:rPr>
              <w:t>(0.866)</w:t>
            </w:r>
          </w:p>
        </w:tc>
      </w:tr>
      <w:tr w:rsidR="009154AB" w14:paraId="525273B9" w14:textId="77777777" w:rsidTr="0048442C">
        <w:trPr>
          <w:tblCellSpacing w:w="15" w:type="dxa"/>
        </w:trPr>
        <w:tc>
          <w:tcPr>
            <w:tcW w:w="0" w:type="auto"/>
            <w:vAlign w:val="center"/>
            <w:hideMark/>
          </w:tcPr>
          <w:p w14:paraId="5746C204" w14:textId="77777777" w:rsidR="009154AB" w:rsidRDefault="009154AB" w:rsidP="0048442C">
            <w:pPr>
              <w:jc w:val="center"/>
              <w:rPr>
                <w:rFonts w:eastAsia="Times New Roman"/>
              </w:rPr>
            </w:pPr>
          </w:p>
        </w:tc>
        <w:tc>
          <w:tcPr>
            <w:tcW w:w="0" w:type="auto"/>
            <w:vAlign w:val="center"/>
            <w:hideMark/>
          </w:tcPr>
          <w:p w14:paraId="508E09FD" w14:textId="77777777" w:rsidR="009154AB" w:rsidRDefault="009154AB" w:rsidP="0048442C">
            <w:pPr>
              <w:rPr>
                <w:rFonts w:eastAsia="Times New Roman"/>
                <w:sz w:val="20"/>
                <w:szCs w:val="20"/>
              </w:rPr>
            </w:pPr>
          </w:p>
        </w:tc>
        <w:tc>
          <w:tcPr>
            <w:tcW w:w="0" w:type="auto"/>
            <w:vAlign w:val="center"/>
            <w:hideMark/>
          </w:tcPr>
          <w:p w14:paraId="74221662" w14:textId="77777777" w:rsidR="009154AB" w:rsidRDefault="009154AB" w:rsidP="0048442C">
            <w:pPr>
              <w:jc w:val="center"/>
              <w:rPr>
                <w:rFonts w:eastAsia="Times New Roman"/>
                <w:sz w:val="20"/>
                <w:szCs w:val="20"/>
              </w:rPr>
            </w:pPr>
          </w:p>
        </w:tc>
        <w:tc>
          <w:tcPr>
            <w:tcW w:w="0" w:type="auto"/>
            <w:vAlign w:val="center"/>
            <w:hideMark/>
          </w:tcPr>
          <w:p w14:paraId="5AC1A7E2" w14:textId="77777777" w:rsidR="009154AB" w:rsidRDefault="009154AB" w:rsidP="0048442C">
            <w:pPr>
              <w:jc w:val="center"/>
              <w:rPr>
                <w:rFonts w:eastAsia="Times New Roman"/>
                <w:sz w:val="20"/>
                <w:szCs w:val="20"/>
              </w:rPr>
            </w:pPr>
          </w:p>
        </w:tc>
      </w:tr>
      <w:tr w:rsidR="009154AB" w14:paraId="5E931529" w14:textId="77777777" w:rsidTr="0048442C">
        <w:trPr>
          <w:tblCellSpacing w:w="15" w:type="dxa"/>
        </w:trPr>
        <w:tc>
          <w:tcPr>
            <w:tcW w:w="0" w:type="auto"/>
            <w:vAlign w:val="center"/>
            <w:hideMark/>
          </w:tcPr>
          <w:p w14:paraId="402E6C41" w14:textId="77777777" w:rsidR="009154AB" w:rsidRDefault="009154AB" w:rsidP="0048442C">
            <w:pPr>
              <w:rPr>
                <w:rFonts w:eastAsia="Times New Roman"/>
              </w:rPr>
            </w:pPr>
            <w:r>
              <w:rPr>
                <w:rFonts w:eastAsia="Times New Roman"/>
              </w:rPr>
              <w:t>Tuesday</w:t>
            </w:r>
          </w:p>
        </w:tc>
        <w:tc>
          <w:tcPr>
            <w:tcW w:w="0" w:type="auto"/>
            <w:vAlign w:val="center"/>
            <w:hideMark/>
          </w:tcPr>
          <w:p w14:paraId="4FFBD09B" w14:textId="77777777" w:rsidR="009154AB" w:rsidRDefault="009154AB" w:rsidP="0048442C">
            <w:pPr>
              <w:jc w:val="center"/>
              <w:rPr>
                <w:rFonts w:eastAsia="Times New Roman"/>
              </w:rPr>
            </w:pPr>
            <w:r>
              <w:rPr>
                <w:rFonts w:eastAsia="Times New Roman"/>
              </w:rPr>
              <w:t>-2.788</w:t>
            </w:r>
            <w:r>
              <w:rPr>
                <w:rFonts w:eastAsia="Times New Roman"/>
                <w:vertAlign w:val="superscript"/>
              </w:rPr>
              <w:t>**</w:t>
            </w:r>
          </w:p>
        </w:tc>
        <w:tc>
          <w:tcPr>
            <w:tcW w:w="0" w:type="auto"/>
            <w:vAlign w:val="center"/>
            <w:hideMark/>
          </w:tcPr>
          <w:p w14:paraId="0A7E9FBB" w14:textId="77777777" w:rsidR="009154AB" w:rsidRDefault="009154AB" w:rsidP="0048442C">
            <w:pPr>
              <w:jc w:val="center"/>
              <w:rPr>
                <w:rFonts w:eastAsia="Times New Roman"/>
              </w:rPr>
            </w:pPr>
            <w:r>
              <w:rPr>
                <w:rFonts w:eastAsia="Times New Roman"/>
              </w:rPr>
              <w:t>8.744</w:t>
            </w:r>
            <w:r>
              <w:rPr>
                <w:rFonts w:eastAsia="Times New Roman"/>
                <w:vertAlign w:val="superscript"/>
              </w:rPr>
              <w:t>***</w:t>
            </w:r>
          </w:p>
        </w:tc>
        <w:tc>
          <w:tcPr>
            <w:tcW w:w="0" w:type="auto"/>
            <w:vAlign w:val="center"/>
            <w:hideMark/>
          </w:tcPr>
          <w:p w14:paraId="36C27F1C" w14:textId="77777777" w:rsidR="009154AB" w:rsidRDefault="009154AB" w:rsidP="0048442C">
            <w:pPr>
              <w:jc w:val="center"/>
              <w:rPr>
                <w:rFonts w:eastAsia="Times New Roman"/>
              </w:rPr>
            </w:pPr>
            <w:r>
              <w:rPr>
                <w:rFonts w:eastAsia="Times New Roman"/>
              </w:rPr>
              <w:t>-3.307</w:t>
            </w:r>
            <w:r>
              <w:rPr>
                <w:rFonts w:eastAsia="Times New Roman"/>
                <w:vertAlign w:val="superscript"/>
              </w:rPr>
              <w:t>***</w:t>
            </w:r>
          </w:p>
        </w:tc>
      </w:tr>
      <w:tr w:rsidR="009154AB" w14:paraId="275E8410" w14:textId="77777777" w:rsidTr="0048442C">
        <w:trPr>
          <w:tblCellSpacing w:w="15" w:type="dxa"/>
        </w:trPr>
        <w:tc>
          <w:tcPr>
            <w:tcW w:w="0" w:type="auto"/>
            <w:vAlign w:val="center"/>
            <w:hideMark/>
          </w:tcPr>
          <w:p w14:paraId="4B9FA461" w14:textId="77777777" w:rsidR="009154AB" w:rsidRDefault="009154AB" w:rsidP="0048442C">
            <w:pPr>
              <w:jc w:val="center"/>
              <w:rPr>
                <w:rFonts w:eastAsia="Times New Roman"/>
              </w:rPr>
            </w:pPr>
          </w:p>
        </w:tc>
        <w:tc>
          <w:tcPr>
            <w:tcW w:w="0" w:type="auto"/>
            <w:vAlign w:val="center"/>
            <w:hideMark/>
          </w:tcPr>
          <w:p w14:paraId="4671F8F3" w14:textId="77777777" w:rsidR="009154AB" w:rsidRDefault="009154AB" w:rsidP="0048442C">
            <w:pPr>
              <w:jc w:val="center"/>
              <w:rPr>
                <w:rFonts w:eastAsia="Times New Roman"/>
              </w:rPr>
            </w:pPr>
            <w:r>
              <w:rPr>
                <w:rFonts w:eastAsia="Times New Roman"/>
              </w:rPr>
              <w:t>(1.315)</w:t>
            </w:r>
          </w:p>
        </w:tc>
        <w:tc>
          <w:tcPr>
            <w:tcW w:w="0" w:type="auto"/>
            <w:vAlign w:val="center"/>
            <w:hideMark/>
          </w:tcPr>
          <w:p w14:paraId="1D6868B5" w14:textId="77777777" w:rsidR="009154AB" w:rsidRDefault="009154AB" w:rsidP="0048442C">
            <w:pPr>
              <w:jc w:val="center"/>
              <w:rPr>
                <w:rFonts w:eastAsia="Times New Roman"/>
              </w:rPr>
            </w:pPr>
            <w:r>
              <w:rPr>
                <w:rFonts w:eastAsia="Times New Roman"/>
              </w:rPr>
              <w:t>(0.787)</w:t>
            </w:r>
          </w:p>
        </w:tc>
        <w:tc>
          <w:tcPr>
            <w:tcW w:w="0" w:type="auto"/>
            <w:vAlign w:val="center"/>
            <w:hideMark/>
          </w:tcPr>
          <w:p w14:paraId="4985A6D8" w14:textId="77777777" w:rsidR="009154AB" w:rsidRDefault="009154AB" w:rsidP="0048442C">
            <w:pPr>
              <w:jc w:val="center"/>
              <w:rPr>
                <w:rFonts w:eastAsia="Times New Roman"/>
              </w:rPr>
            </w:pPr>
            <w:r>
              <w:rPr>
                <w:rFonts w:eastAsia="Times New Roman"/>
              </w:rPr>
              <w:t>(0.794)</w:t>
            </w:r>
          </w:p>
        </w:tc>
      </w:tr>
      <w:tr w:rsidR="009154AB" w14:paraId="057CE2D8" w14:textId="77777777" w:rsidTr="0048442C">
        <w:trPr>
          <w:tblCellSpacing w:w="15" w:type="dxa"/>
        </w:trPr>
        <w:tc>
          <w:tcPr>
            <w:tcW w:w="0" w:type="auto"/>
            <w:vAlign w:val="center"/>
            <w:hideMark/>
          </w:tcPr>
          <w:p w14:paraId="6FFD1A40" w14:textId="77777777" w:rsidR="009154AB" w:rsidRDefault="009154AB" w:rsidP="0048442C">
            <w:pPr>
              <w:jc w:val="center"/>
              <w:rPr>
                <w:rFonts w:eastAsia="Times New Roman"/>
              </w:rPr>
            </w:pPr>
          </w:p>
        </w:tc>
        <w:tc>
          <w:tcPr>
            <w:tcW w:w="0" w:type="auto"/>
            <w:vAlign w:val="center"/>
            <w:hideMark/>
          </w:tcPr>
          <w:p w14:paraId="5BE4EB2E" w14:textId="77777777" w:rsidR="009154AB" w:rsidRDefault="009154AB" w:rsidP="0048442C">
            <w:pPr>
              <w:rPr>
                <w:rFonts w:eastAsia="Times New Roman"/>
                <w:sz w:val="20"/>
                <w:szCs w:val="20"/>
              </w:rPr>
            </w:pPr>
          </w:p>
        </w:tc>
        <w:tc>
          <w:tcPr>
            <w:tcW w:w="0" w:type="auto"/>
            <w:vAlign w:val="center"/>
            <w:hideMark/>
          </w:tcPr>
          <w:p w14:paraId="781F2D22" w14:textId="77777777" w:rsidR="009154AB" w:rsidRDefault="009154AB" w:rsidP="0048442C">
            <w:pPr>
              <w:jc w:val="center"/>
              <w:rPr>
                <w:rFonts w:eastAsia="Times New Roman"/>
                <w:sz w:val="20"/>
                <w:szCs w:val="20"/>
              </w:rPr>
            </w:pPr>
          </w:p>
        </w:tc>
        <w:tc>
          <w:tcPr>
            <w:tcW w:w="0" w:type="auto"/>
            <w:vAlign w:val="center"/>
            <w:hideMark/>
          </w:tcPr>
          <w:p w14:paraId="5F1360FE" w14:textId="77777777" w:rsidR="009154AB" w:rsidRDefault="009154AB" w:rsidP="0048442C">
            <w:pPr>
              <w:jc w:val="center"/>
              <w:rPr>
                <w:rFonts w:eastAsia="Times New Roman"/>
                <w:sz w:val="20"/>
                <w:szCs w:val="20"/>
              </w:rPr>
            </w:pPr>
          </w:p>
        </w:tc>
      </w:tr>
      <w:tr w:rsidR="009154AB" w14:paraId="26D89CFB" w14:textId="77777777" w:rsidTr="0048442C">
        <w:trPr>
          <w:tblCellSpacing w:w="15" w:type="dxa"/>
        </w:trPr>
        <w:tc>
          <w:tcPr>
            <w:tcW w:w="0" w:type="auto"/>
            <w:vAlign w:val="center"/>
            <w:hideMark/>
          </w:tcPr>
          <w:p w14:paraId="23172188" w14:textId="77777777" w:rsidR="009154AB" w:rsidRDefault="009154AB" w:rsidP="0048442C">
            <w:pPr>
              <w:rPr>
                <w:rFonts w:eastAsia="Times New Roman"/>
              </w:rPr>
            </w:pPr>
            <w:r>
              <w:rPr>
                <w:rFonts w:eastAsia="Times New Roman"/>
              </w:rPr>
              <w:t>Thursday</w:t>
            </w:r>
          </w:p>
        </w:tc>
        <w:tc>
          <w:tcPr>
            <w:tcW w:w="0" w:type="auto"/>
            <w:vAlign w:val="center"/>
            <w:hideMark/>
          </w:tcPr>
          <w:p w14:paraId="496E2690" w14:textId="77777777" w:rsidR="009154AB" w:rsidRDefault="009154AB" w:rsidP="0048442C">
            <w:pPr>
              <w:jc w:val="center"/>
              <w:rPr>
                <w:rFonts w:eastAsia="Times New Roman"/>
              </w:rPr>
            </w:pPr>
            <w:r>
              <w:rPr>
                <w:rFonts w:eastAsia="Times New Roman"/>
              </w:rPr>
              <w:t>-2.880</w:t>
            </w:r>
            <w:r>
              <w:rPr>
                <w:rFonts w:eastAsia="Times New Roman"/>
                <w:vertAlign w:val="superscript"/>
              </w:rPr>
              <w:t>**</w:t>
            </w:r>
          </w:p>
        </w:tc>
        <w:tc>
          <w:tcPr>
            <w:tcW w:w="0" w:type="auto"/>
            <w:vAlign w:val="center"/>
            <w:hideMark/>
          </w:tcPr>
          <w:p w14:paraId="21CA3915" w14:textId="77777777" w:rsidR="009154AB" w:rsidRDefault="009154AB" w:rsidP="0048442C">
            <w:pPr>
              <w:jc w:val="center"/>
              <w:rPr>
                <w:rFonts w:eastAsia="Times New Roman"/>
              </w:rPr>
            </w:pPr>
            <w:r>
              <w:rPr>
                <w:rFonts w:eastAsia="Times New Roman"/>
              </w:rPr>
              <w:t>9.627</w:t>
            </w:r>
            <w:r>
              <w:rPr>
                <w:rFonts w:eastAsia="Times New Roman"/>
                <w:vertAlign w:val="superscript"/>
              </w:rPr>
              <w:t>***</w:t>
            </w:r>
          </w:p>
        </w:tc>
        <w:tc>
          <w:tcPr>
            <w:tcW w:w="0" w:type="auto"/>
            <w:vAlign w:val="center"/>
            <w:hideMark/>
          </w:tcPr>
          <w:p w14:paraId="65FC9B24" w14:textId="77777777" w:rsidR="009154AB" w:rsidRDefault="009154AB" w:rsidP="0048442C">
            <w:pPr>
              <w:jc w:val="center"/>
              <w:rPr>
                <w:rFonts w:eastAsia="Times New Roman"/>
              </w:rPr>
            </w:pPr>
            <w:r>
              <w:rPr>
                <w:rFonts w:eastAsia="Times New Roman"/>
              </w:rPr>
              <w:t>-5.501</w:t>
            </w:r>
            <w:r>
              <w:rPr>
                <w:rFonts w:eastAsia="Times New Roman"/>
                <w:vertAlign w:val="superscript"/>
              </w:rPr>
              <w:t>***</w:t>
            </w:r>
          </w:p>
        </w:tc>
      </w:tr>
      <w:tr w:rsidR="009154AB" w14:paraId="551473C2" w14:textId="77777777" w:rsidTr="0048442C">
        <w:trPr>
          <w:tblCellSpacing w:w="15" w:type="dxa"/>
        </w:trPr>
        <w:tc>
          <w:tcPr>
            <w:tcW w:w="0" w:type="auto"/>
            <w:vAlign w:val="center"/>
            <w:hideMark/>
          </w:tcPr>
          <w:p w14:paraId="5F0B080C" w14:textId="77777777" w:rsidR="009154AB" w:rsidRDefault="009154AB" w:rsidP="0048442C">
            <w:pPr>
              <w:jc w:val="center"/>
              <w:rPr>
                <w:rFonts w:eastAsia="Times New Roman"/>
              </w:rPr>
            </w:pPr>
          </w:p>
        </w:tc>
        <w:tc>
          <w:tcPr>
            <w:tcW w:w="0" w:type="auto"/>
            <w:vAlign w:val="center"/>
            <w:hideMark/>
          </w:tcPr>
          <w:p w14:paraId="45409D69" w14:textId="77777777" w:rsidR="009154AB" w:rsidRDefault="009154AB" w:rsidP="0048442C">
            <w:pPr>
              <w:jc w:val="center"/>
              <w:rPr>
                <w:rFonts w:eastAsia="Times New Roman"/>
              </w:rPr>
            </w:pPr>
            <w:r>
              <w:rPr>
                <w:rFonts w:eastAsia="Times New Roman"/>
              </w:rPr>
              <w:t>(1.292)</w:t>
            </w:r>
          </w:p>
        </w:tc>
        <w:tc>
          <w:tcPr>
            <w:tcW w:w="0" w:type="auto"/>
            <w:vAlign w:val="center"/>
            <w:hideMark/>
          </w:tcPr>
          <w:p w14:paraId="5AE391F2" w14:textId="77777777" w:rsidR="009154AB" w:rsidRDefault="009154AB" w:rsidP="0048442C">
            <w:pPr>
              <w:jc w:val="center"/>
              <w:rPr>
                <w:rFonts w:eastAsia="Times New Roman"/>
              </w:rPr>
            </w:pPr>
            <w:r>
              <w:rPr>
                <w:rFonts w:eastAsia="Times New Roman"/>
              </w:rPr>
              <w:t>(0.736)</w:t>
            </w:r>
          </w:p>
        </w:tc>
        <w:tc>
          <w:tcPr>
            <w:tcW w:w="0" w:type="auto"/>
            <w:vAlign w:val="center"/>
            <w:hideMark/>
          </w:tcPr>
          <w:p w14:paraId="6762D1B8" w14:textId="77777777" w:rsidR="009154AB" w:rsidRDefault="009154AB" w:rsidP="0048442C">
            <w:pPr>
              <w:jc w:val="center"/>
              <w:rPr>
                <w:rFonts w:eastAsia="Times New Roman"/>
              </w:rPr>
            </w:pPr>
            <w:r>
              <w:rPr>
                <w:rFonts w:eastAsia="Times New Roman"/>
              </w:rPr>
              <w:t>(0.790)</w:t>
            </w:r>
          </w:p>
        </w:tc>
      </w:tr>
      <w:tr w:rsidR="009154AB" w14:paraId="62047375" w14:textId="77777777" w:rsidTr="0048442C">
        <w:trPr>
          <w:tblCellSpacing w:w="15" w:type="dxa"/>
        </w:trPr>
        <w:tc>
          <w:tcPr>
            <w:tcW w:w="0" w:type="auto"/>
            <w:vAlign w:val="center"/>
            <w:hideMark/>
          </w:tcPr>
          <w:p w14:paraId="0CA9B33E" w14:textId="77777777" w:rsidR="009154AB" w:rsidRDefault="009154AB" w:rsidP="0048442C">
            <w:pPr>
              <w:jc w:val="center"/>
              <w:rPr>
                <w:rFonts w:eastAsia="Times New Roman"/>
              </w:rPr>
            </w:pPr>
          </w:p>
        </w:tc>
        <w:tc>
          <w:tcPr>
            <w:tcW w:w="0" w:type="auto"/>
            <w:vAlign w:val="center"/>
            <w:hideMark/>
          </w:tcPr>
          <w:p w14:paraId="654E1C3A" w14:textId="77777777" w:rsidR="009154AB" w:rsidRDefault="009154AB" w:rsidP="0048442C">
            <w:pPr>
              <w:rPr>
                <w:rFonts w:eastAsia="Times New Roman"/>
                <w:sz w:val="20"/>
                <w:szCs w:val="20"/>
              </w:rPr>
            </w:pPr>
          </w:p>
        </w:tc>
        <w:tc>
          <w:tcPr>
            <w:tcW w:w="0" w:type="auto"/>
            <w:vAlign w:val="center"/>
            <w:hideMark/>
          </w:tcPr>
          <w:p w14:paraId="009DBA96" w14:textId="77777777" w:rsidR="009154AB" w:rsidRDefault="009154AB" w:rsidP="0048442C">
            <w:pPr>
              <w:jc w:val="center"/>
              <w:rPr>
                <w:rFonts w:eastAsia="Times New Roman"/>
                <w:sz w:val="20"/>
                <w:szCs w:val="20"/>
              </w:rPr>
            </w:pPr>
          </w:p>
        </w:tc>
        <w:tc>
          <w:tcPr>
            <w:tcW w:w="0" w:type="auto"/>
            <w:vAlign w:val="center"/>
            <w:hideMark/>
          </w:tcPr>
          <w:p w14:paraId="3E0BB3FB" w14:textId="77777777" w:rsidR="009154AB" w:rsidRDefault="009154AB" w:rsidP="0048442C">
            <w:pPr>
              <w:jc w:val="center"/>
              <w:rPr>
                <w:rFonts w:eastAsia="Times New Roman"/>
                <w:sz w:val="20"/>
                <w:szCs w:val="20"/>
              </w:rPr>
            </w:pPr>
          </w:p>
        </w:tc>
      </w:tr>
      <w:tr w:rsidR="009154AB" w14:paraId="2BF2E636" w14:textId="77777777" w:rsidTr="0048442C">
        <w:trPr>
          <w:tblCellSpacing w:w="15" w:type="dxa"/>
        </w:trPr>
        <w:tc>
          <w:tcPr>
            <w:tcW w:w="0" w:type="auto"/>
            <w:vAlign w:val="center"/>
            <w:hideMark/>
          </w:tcPr>
          <w:p w14:paraId="5FCE3B8D" w14:textId="77777777" w:rsidR="009154AB" w:rsidRDefault="009154AB" w:rsidP="0048442C">
            <w:pPr>
              <w:rPr>
                <w:rFonts w:eastAsia="Times New Roman"/>
              </w:rPr>
            </w:pPr>
            <w:r>
              <w:rPr>
                <w:rFonts w:eastAsia="Times New Roman"/>
              </w:rPr>
              <w:t>Friday</w:t>
            </w:r>
          </w:p>
        </w:tc>
        <w:tc>
          <w:tcPr>
            <w:tcW w:w="0" w:type="auto"/>
            <w:vAlign w:val="center"/>
            <w:hideMark/>
          </w:tcPr>
          <w:p w14:paraId="05CF6738" w14:textId="77777777" w:rsidR="009154AB" w:rsidRDefault="009154AB" w:rsidP="0048442C">
            <w:pPr>
              <w:jc w:val="center"/>
              <w:rPr>
                <w:rFonts w:eastAsia="Times New Roman"/>
              </w:rPr>
            </w:pPr>
            <w:r>
              <w:rPr>
                <w:rFonts w:eastAsia="Times New Roman"/>
              </w:rPr>
              <w:t>-2.307</w:t>
            </w:r>
            <w:r>
              <w:rPr>
                <w:rFonts w:eastAsia="Times New Roman"/>
                <w:vertAlign w:val="superscript"/>
              </w:rPr>
              <w:t>*</w:t>
            </w:r>
          </w:p>
        </w:tc>
        <w:tc>
          <w:tcPr>
            <w:tcW w:w="0" w:type="auto"/>
            <w:vAlign w:val="center"/>
            <w:hideMark/>
          </w:tcPr>
          <w:p w14:paraId="00B77E67" w14:textId="77777777" w:rsidR="009154AB" w:rsidRDefault="009154AB" w:rsidP="0048442C">
            <w:pPr>
              <w:jc w:val="center"/>
              <w:rPr>
                <w:rFonts w:eastAsia="Times New Roman"/>
              </w:rPr>
            </w:pPr>
            <w:r>
              <w:rPr>
                <w:rFonts w:eastAsia="Times New Roman"/>
              </w:rPr>
              <w:t>4.595</w:t>
            </w:r>
            <w:r>
              <w:rPr>
                <w:rFonts w:eastAsia="Times New Roman"/>
                <w:vertAlign w:val="superscript"/>
              </w:rPr>
              <w:t>***</w:t>
            </w:r>
          </w:p>
        </w:tc>
        <w:tc>
          <w:tcPr>
            <w:tcW w:w="0" w:type="auto"/>
            <w:vAlign w:val="center"/>
            <w:hideMark/>
          </w:tcPr>
          <w:p w14:paraId="1A78EB98" w14:textId="77777777" w:rsidR="009154AB" w:rsidRDefault="009154AB" w:rsidP="0048442C">
            <w:pPr>
              <w:jc w:val="center"/>
              <w:rPr>
                <w:rFonts w:eastAsia="Times New Roman"/>
              </w:rPr>
            </w:pPr>
            <w:r>
              <w:rPr>
                <w:rFonts w:eastAsia="Times New Roman"/>
              </w:rPr>
              <w:t>-4.177</w:t>
            </w:r>
            <w:r>
              <w:rPr>
                <w:rFonts w:eastAsia="Times New Roman"/>
                <w:vertAlign w:val="superscript"/>
              </w:rPr>
              <w:t>***</w:t>
            </w:r>
          </w:p>
        </w:tc>
      </w:tr>
      <w:tr w:rsidR="009154AB" w14:paraId="422F8F73" w14:textId="77777777" w:rsidTr="0048442C">
        <w:trPr>
          <w:tblCellSpacing w:w="15" w:type="dxa"/>
        </w:trPr>
        <w:tc>
          <w:tcPr>
            <w:tcW w:w="0" w:type="auto"/>
            <w:vAlign w:val="center"/>
            <w:hideMark/>
          </w:tcPr>
          <w:p w14:paraId="2076693E" w14:textId="77777777" w:rsidR="009154AB" w:rsidRDefault="009154AB" w:rsidP="0048442C">
            <w:pPr>
              <w:jc w:val="center"/>
              <w:rPr>
                <w:rFonts w:eastAsia="Times New Roman"/>
              </w:rPr>
            </w:pPr>
          </w:p>
        </w:tc>
        <w:tc>
          <w:tcPr>
            <w:tcW w:w="0" w:type="auto"/>
            <w:vAlign w:val="center"/>
            <w:hideMark/>
          </w:tcPr>
          <w:p w14:paraId="79B03385" w14:textId="77777777" w:rsidR="009154AB" w:rsidRDefault="009154AB" w:rsidP="0048442C">
            <w:pPr>
              <w:jc w:val="center"/>
              <w:rPr>
                <w:rFonts w:eastAsia="Times New Roman"/>
              </w:rPr>
            </w:pPr>
            <w:r>
              <w:rPr>
                <w:rFonts w:eastAsia="Times New Roman"/>
              </w:rPr>
              <w:t>(1.373)</w:t>
            </w:r>
          </w:p>
        </w:tc>
        <w:tc>
          <w:tcPr>
            <w:tcW w:w="0" w:type="auto"/>
            <w:vAlign w:val="center"/>
            <w:hideMark/>
          </w:tcPr>
          <w:p w14:paraId="77B55C27" w14:textId="77777777" w:rsidR="009154AB" w:rsidRDefault="009154AB" w:rsidP="0048442C">
            <w:pPr>
              <w:jc w:val="center"/>
              <w:rPr>
                <w:rFonts w:eastAsia="Times New Roman"/>
              </w:rPr>
            </w:pPr>
            <w:r>
              <w:rPr>
                <w:rFonts w:eastAsia="Times New Roman"/>
              </w:rPr>
              <w:t>(0.768)</w:t>
            </w:r>
          </w:p>
        </w:tc>
        <w:tc>
          <w:tcPr>
            <w:tcW w:w="0" w:type="auto"/>
            <w:vAlign w:val="center"/>
            <w:hideMark/>
          </w:tcPr>
          <w:p w14:paraId="039D3CBB" w14:textId="77777777" w:rsidR="009154AB" w:rsidRDefault="009154AB" w:rsidP="0048442C">
            <w:pPr>
              <w:jc w:val="center"/>
              <w:rPr>
                <w:rFonts w:eastAsia="Times New Roman"/>
              </w:rPr>
            </w:pPr>
            <w:r>
              <w:rPr>
                <w:rFonts w:eastAsia="Times New Roman"/>
              </w:rPr>
              <w:t>(0.848)</w:t>
            </w:r>
          </w:p>
        </w:tc>
      </w:tr>
      <w:tr w:rsidR="009154AB" w14:paraId="453898AD" w14:textId="77777777" w:rsidTr="0048442C">
        <w:trPr>
          <w:tblCellSpacing w:w="15" w:type="dxa"/>
        </w:trPr>
        <w:tc>
          <w:tcPr>
            <w:tcW w:w="0" w:type="auto"/>
            <w:vAlign w:val="center"/>
            <w:hideMark/>
          </w:tcPr>
          <w:p w14:paraId="359F0D7D" w14:textId="77777777" w:rsidR="009154AB" w:rsidRDefault="009154AB" w:rsidP="0048442C">
            <w:pPr>
              <w:jc w:val="center"/>
              <w:rPr>
                <w:rFonts w:eastAsia="Times New Roman"/>
              </w:rPr>
            </w:pPr>
          </w:p>
        </w:tc>
        <w:tc>
          <w:tcPr>
            <w:tcW w:w="0" w:type="auto"/>
            <w:vAlign w:val="center"/>
            <w:hideMark/>
          </w:tcPr>
          <w:p w14:paraId="31D53EAA" w14:textId="77777777" w:rsidR="009154AB" w:rsidRDefault="009154AB" w:rsidP="0048442C">
            <w:pPr>
              <w:rPr>
                <w:rFonts w:eastAsia="Times New Roman"/>
                <w:sz w:val="20"/>
                <w:szCs w:val="20"/>
              </w:rPr>
            </w:pPr>
          </w:p>
        </w:tc>
        <w:tc>
          <w:tcPr>
            <w:tcW w:w="0" w:type="auto"/>
            <w:vAlign w:val="center"/>
            <w:hideMark/>
          </w:tcPr>
          <w:p w14:paraId="5CD1D9D2" w14:textId="77777777" w:rsidR="009154AB" w:rsidRDefault="009154AB" w:rsidP="0048442C">
            <w:pPr>
              <w:jc w:val="center"/>
              <w:rPr>
                <w:rFonts w:eastAsia="Times New Roman"/>
                <w:sz w:val="20"/>
                <w:szCs w:val="20"/>
              </w:rPr>
            </w:pPr>
          </w:p>
        </w:tc>
        <w:tc>
          <w:tcPr>
            <w:tcW w:w="0" w:type="auto"/>
            <w:vAlign w:val="center"/>
            <w:hideMark/>
          </w:tcPr>
          <w:p w14:paraId="799E33DD" w14:textId="77777777" w:rsidR="009154AB" w:rsidRDefault="009154AB" w:rsidP="0048442C">
            <w:pPr>
              <w:jc w:val="center"/>
              <w:rPr>
                <w:rFonts w:eastAsia="Times New Roman"/>
                <w:sz w:val="20"/>
                <w:szCs w:val="20"/>
              </w:rPr>
            </w:pPr>
          </w:p>
        </w:tc>
      </w:tr>
      <w:tr w:rsidR="009154AB" w14:paraId="67FC44B9" w14:textId="77777777" w:rsidTr="0048442C">
        <w:trPr>
          <w:tblCellSpacing w:w="15" w:type="dxa"/>
        </w:trPr>
        <w:tc>
          <w:tcPr>
            <w:tcW w:w="0" w:type="auto"/>
            <w:vAlign w:val="center"/>
            <w:hideMark/>
          </w:tcPr>
          <w:p w14:paraId="2745F433" w14:textId="77777777" w:rsidR="009154AB" w:rsidRDefault="009154AB" w:rsidP="0048442C">
            <w:pPr>
              <w:rPr>
                <w:rFonts w:eastAsia="Times New Roman"/>
              </w:rPr>
            </w:pPr>
            <w:r>
              <w:rPr>
                <w:rFonts w:eastAsia="Times New Roman"/>
              </w:rPr>
              <w:t>Group * Period</w:t>
            </w:r>
          </w:p>
        </w:tc>
        <w:tc>
          <w:tcPr>
            <w:tcW w:w="0" w:type="auto"/>
            <w:vAlign w:val="center"/>
            <w:hideMark/>
          </w:tcPr>
          <w:p w14:paraId="41B609B7" w14:textId="77777777" w:rsidR="009154AB" w:rsidRDefault="009154AB" w:rsidP="0048442C">
            <w:pPr>
              <w:jc w:val="center"/>
              <w:rPr>
                <w:rFonts w:eastAsia="Times New Roman"/>
              </w:rPr>
            </w:pPr>
            <w:r>
              <w:rPr>
                <w:rFonts w:eastAsia="Times New Roman"/>
              </w:rPr>
              <w:t>-3.568</w:t>
            </w:r>
          </w:p>
        </w:tc>
        <w:tc>
          <w:tcPr>
            <w:tcW w:w="0" w:type="auto"/>
            <w:vAlign w:val="center"/>
            <w:hideMark/>
          </w:tcPr>
          <w:p w14:paraId="7F9F8C5D" w14:textId="77777777" w:rsidR="009154AB" w:rsidRDefault="009154AB" w:rsidP="0048442C">
            <w:pPr>
              <w:jc w:val="center"/>
              <w:rPr>
                <w:rFonts w:eastAsia="Times New Roman"/>
              </w:rPr>
            </w:pPr>
            <w:r>
              <w:rPr>
                <w:rFonts w:eastAsia="Times New Roman"/>
              </w:rPr>
              <w:t>11.873</w:t>
            </w:r>
            <w:r>
              <w:rPr>
                <w:rFonts w:eastAsia="Times New Roman"/>
                <w:vertAlign w:val="superscript"/>
              </w:rPr>
              <w:t>***</w:t>
            </w:r>
          </w:p>
        </w:tc>
        <w:tc>
          <w:tcPr>
            <w:tcW w:w="0" w:type="auto"/>
            <w:vAlign w:val="center"/>
            <w:hideMark/>
          </w:tcPr>
          <w:p w14:paraId="26D8D8A7" w14:textId="77777777" w:rsidR="009154AB" w:rsidRDefault="009154AB" w:rsidP="0048442C">
            <w:pPr>
              <w:jc w:val="center"/>
              <w:rPr>
                <w:rFonts w:eastAsia="Times New Roman"/>
              </w:rPr>
            </w:pPr>
            <w:r>
              <w:rPr>
                <w:rFonts w:eastAsia="Times New Roman"/>
              </w:rPr>
              <w:t>11.274</w:t>
            </w:r>
            <w:r>
              <w:rPr>
                <w:rFonts w:eastAsia="Times New Roman"/>
                <w:vertAlign w:val="superscript"/>
              </w:rPr>
              <w:t>***</w:t>
            </w:r>
          </w:p>
        </w:tc>
      </w:tr>
      <w:tr w:rsidR="009154AB" w14:paraId="73E05E0E" w14:textId="77777777" w:rsidTr="0048442C">
        <w:trPr>
          <w:tblCellSpacing w:w="15" w:type="dxa"/>
        </w:trPr>
        <w:tc>
          <w:tcPr>
            <w:tcW w:w="0" w:type="auto"/>
            <w:vAlign w:val="center"/>
            <w:hideMark/>
          </w:tcPr>
          <w:p w14:paraId="53E5670A" w14:textId="77777777" w:rsidR="009154AB" w:rsidRDefault="009154AB" w:rsidP="0048442C">
            <w:pPr>
              <w:jc w:val="center"/>
              <w:rPr>
                <w:rFonts w:eastAsia="Times New Roman"/>
              </w:rPr>
            </w:pPr>
          </w:p>
        </w:tc>
        <w:tc>
          <w:tcPr>
            <w:tcW w:w="0" w:type="auto"/>
            <w:vAlign w:val="center"/>
            <w:hideMark/>
          </w:tcPr>
          <w:p w14:paraId="22AED1D0" w14:textId="77777777" w:rsidR="009154AB" w:rsidRDefault="009154AB" w:rsidP="0048442C">
            <w:pPr>
              <w:jc w:val="center"/>
              <w:rPr>
                <w:rFonts w:eastAsia="Times New Roman"/>
              </w:rPr>
            </w:pPr>
            <w:r>
              <w:rPr>
                <w:rFonts w:eastAsia="Times New Roman"/>
              </w:rPr>
              <w:t>(3.848)</w:t>
            </w:r>
          </w:p>
        </w:tc>
        <w:tc>
          <w:tcPr>
            <w:tcW w:w="0" w:type="auto"/>
            <w:vAlign w:val="center"/>
            <w:hideMark/>
          </w:tcPr>
          <w:p w14:paraId="27B3D09C" w14:textId="77777777" w:rsidR="009154AB" w:rsidRDefault="009154AB" w:rsidP="0048442C">
            <w:pPr>
              <w:jc w:val="center"/>
              <w:rPr>
                <w:rFonts w:eastAsia="Times New Roman"/>
              </w:rPr>
            </w:pPr>
            <w:r>
              <w:rPr>
                <w:rFonts w:eastAsia="Times New Roman"/>
              </w:rPr>
              <w:t>(3.007)</w:t>
            </w:r>
          </w:p>
        </w:tc>
        <w:tc>
          <w:tcPr>
            <w:tcW w:w="0" w:type="auto"/>
            <w:vAlign w:val="center"/>
            <w:hideMark/>
          </w:tcPr>
          <w:p w14:paraId="3856C56B" w14:textId="77777777" w:rsidR="009154AB" w:rsidRDefault="009154AB" w:rsidP="0048442C">
            <w:pPr>
              <w:jc w:val="center"/>
              <w:rPr>
                <w:rFonts w:eastAsia="Times New Roman"/>
              </w:rPr>
            </w:pPr>
            <w:r>
              <w:rPr>
                <w:rFonts w:eastAsia="Times New Roman"/>
              </w:rPr>
              <w:t>(2.755)</w:t>
            </w:r>
          </w:p>
        </w:tc>
      </w:tr>
      <w:tr w:rsidR="009154AB" w14:paraId="1E6A30D3" w14:textId="77777777" w:rsidTr="0048442C">
        <w:trPr>
          <w:tblCellSpacing w:w="15" w:type="dxa"/>
        </w:trPr>
        <w:tc>
          <w:tcPr>
            <w:tcW w:w="0" w:type="auto"/>
            <w:vAlign w:val="center"/>
            <w:hideMark/>
          </w:tcPr>
          <w:p w14:paraId="0185242B" w14:textId="77777777" w:rsidR="009154AB" w:rsidRDefault="009154AB" w:rsidP="0048442C">
            <w:pPr>
              <w:jc w:val="center"/>
              <w:rPr>
                <w:rFonts w:eastAsia="Times New Roman"/>
              </w:rPr>
            </w:pPr>
          </w:p>
        </w:tc>
        <w:tc>
          <w:tcPr>
            <w:tcW w:w="0" w:type="auto"/>
            <w:vAlign w:val="center"/>
            <w:hideMark/>
          </w:tcPr>
          <w:p w14:paraId="6BC93A71" w14:textId="77777777" w:rsidR="009154AB" w:rsidRDefault="009154AB" w:rsidP="0048442C">
            <w:pPr>
              <w:rPr>
                <w:rFonts w:eastAsia="Times New Roman"/>
                <w:sz w:val="20"/>
                <w:szCs w:val="20"/>
              </w:rPr>
            </w:pPr>
          </w:p>
        </w:tc>
        <w:tc>
          <w:tcPr>
            <w:tcW w:w="0" w:type="auto"/>
            <w:vAlign w:val="center"/>
            <w:hideMark/>
          </w:tcPr>
          <w:p w14:paraId="21D4036E" w14:textId="77777777" w:rsidR="009154AB" w:rsidRDefault="009154AB" w:rsidP="0048442C">
            <w:pPr>
              <w:jc w:val="center"/>
              <w:rPr>
                <w:rFonts w:eastAsia="Times New Roman"/>
                <w:sz w:val="20"/>
                <w:szCs w:val="20"/>
              </w:rPr>
            </w:pPr>
          </w:p>
        </w:tc>
        <w:tc>
          <w:tcPr>
            <w:tcW w:w="0" w:type="auto"/>
            <w:vAlign w:val="center"/>
            <w:hideMark/>
          </w:tcPr>
          <w:p w14:paraId="5D945412" w14:textId="77777777" w:rsidR="009154AB" w:rsidRDefault="009154AB" w:rsidP="0048442C">
            <w:pPr>
              <w:jc w:val="center"/>
              <w:rPr>
                <w:rFonts w:eastAsia="Times New Roman"/>
                <w:sz w:val="20"/>
                <w:szCs w:val="20"/>
              </w:rPr>
            </w:pPr>
          </w:p>
        </w:tc>
      </w:tr>
      <w:tr w:rsidR="009154AB" w14:paraId="2179854C" w14:textId="77777777" w:rsidTr="0048442C">
        <w:trPr>
          <w:tblCellSpacing w:w="15" w:type="dxa"/>
        </w:trPr>
        <w:tc>
          <w:tcPr>
            <w:tcW w:w="0" w:type="auto"/>
            <w:vAlign w:val="center"/>
            <w:hideMark/>
          </w:tcPr>
          <w:p w14:paraId="6ADFD2E9" w14:textId="77777777" w:rsidR="009154AB" w:rsidRDefault="009154AB" w:rsidP="0048442C">
            <w:pPr>
              <w:rPr>
                <w:rFonts w:eastAsia="Times New Roman"/>
              </w:rPr>
            </w:pPr>
            <w:r>
              <w:rPr>
                <w:rFonts w:eastAsia="Times New Roman"/>
              </w:rPr>
              <w:t>Constant</w:t>
            </w:r>
          </w:p>
        </w:tc>
        <w:tc>
          <w:tcPr>
            <w:tcW w:w="0" w:type="auto"/>
            <w:vAlign w:val="center"/>
            <w:hideMark/>
          </w:tcPr>
          <w:p w14:paraId="27AB20B1" w14:textId="77777777" w:rsidR="009154AB" w:rsidRDefault="009154AB" w:rsidP="0048442C">
            <w:pPr>
              <w:jc w:val="center"/>
              <w:rPr>
                <w:rFonts w:eastAsia="Times New Roman"/>
              </w:rPr>
            </w:pPr>
            <w:r>
              <w:rPr>
                <w:rFonts w:eastAsia="Times New Roman"/>
              </w:rPr>
              <w:t>50.354</w:t>
            </w:r>
            <w:r>
              <w:rPr>
                <w:rFonts w:eastAsia="Times New Roman"/>
                <w:vertAlign w:val="superscript"/>
              </w:rPr>
              <w:t>***</w:t>
            </w:r>
          </w:p>
        </w:tc>
        <w:tc>
          <w:tcPr>
            <w:tcW w:w="0" w:type="auto"/>
            <w:vAlign w:val="center"/>
            <w:hideMark/>
          </w:tcPr>
          <w:p w14:paraId="6B11FD4A" w14:textId="77777777" w:rsidR="009154AB" w:rsidRDefault="009154AB" w:rsidP="0048442C">
            <w:pPr>
              <w:jc w:val="center"/>
              <w:rPr>
                <w:rFonts w:eastAsia="Times New Roman"/>
              </w:rPr>
            </w:pPr>
            <w:r>
              <w:rPr>
                <w:rFonts w:eastAsia="Times New Roman"/>
              </w:rPr>
              <w:t>-21.877</w:t>
            </w:r>
            <w:r>
              <w:rPr>
                <w:rFonts w:eastAsia="Times New Roman"/>
                <w:vertAlign w:val="superscript"/>
              </w:rPr>
              <w:t>***</w:t>
            </w:r>
          </w:p>
        </w:tc>
        <w:tc>
          <w:tcPr>
            <w:tcW w:w="0" w:type="auto"/>
            <w:vAlign w:val="center"/>
            <w:hideMark/>
          </w:tcPr>
          <w:p w14:paraId="2C2EFBAA" w14:textId="77777777" w:rsidR="009154AB" w:rsidRDefault="009154AB" w:rsidP="0048442C">
            <w:pPr>
              <w:jc w:val="center"/>
              <w:rPr>
                <w:rFonts w:eastAsia="Times New Roman"/>
              </w:rPr>
            </w:pPr>
            <w:r>
              <w:rPr>
                <w:rFonts w:eastAsia="Times New Roman"/>
              </w:rPr>
              <w:t>-50.813</w:t>
            </w:r>
            <w:r>
              <w:rPr>
                <w:rFonts w:eastAsia="Times New Roman"/>
                <w:vertAlign w:val="superscript"/>
              </w:rPr>
              <w:t>***</w:t>
            </w:r>
          </w:p>
        </w:tc>
      </w:tr>
      <w:tr w:rsidR="009154AB" w14:paraId="6221A147" w14:textId="77777777" w:rsidTr="0048442C">
        <w:trPr>
          <w:tblCellSpacing w:w="15" w:type="dxa"/>
        </w:trPr>
        <w:tc>
          <w:tcPr>
            <w:tcW w:w="0" w:type="auto"/>
            <w:vAlign w:val="center"/>
            <w:hideMark/>
          </w:tcPr>
          <w:p w14:paraId="4DFB7499" w14:textId="77777777" w:rsidR="009154AB" w:rsidRDefault="009154AB" w:rsidP="0048442C">
            <w:pPr>
              <w:jc w:val="center"/>
              <w:rPr>
                <w:rFonts w:eastAsia="Times New Roman"/>
              </w:rPr>
            </w:pPr>
          </w:p>
        </w:tc>
        <w:tc>
          <w:tcPr>
            <w:tcW w:w="0" w:type="auto"/>
            <w:vAlign w:val="center"/>
            <w:hideMark/>
          </w:tcPr>
          <w:p w14:paraId="42B4F011" w14:textId="77777777" w:rsidR="009154AB" w:rsidRDefault="009154AB" w:rsidP="0048442C">
            <w:pPr>
              <w:jc w:val="center"/>
              <w:rPr>
                <w:rFonts w:eastAsia="Times New Roman"/>
              </w:rPr>
            </w:pPr>
            <w:r>
              <w:rPr>
                <w:rFonts w:eastAsia="Times New Roman"/>
              </w:rPr>
              <w:t>(6.877)</w:t>
            </w:r>
          </w:p>
        </w:tc>
        <w:tc>
          <w:tcPr>
            <w:tcW w:w="0" w:type="auto"/>
            <w:vAlign w:val="center"/>
            <w:hideMark/>
          </w:tcPr>
          <w:p w14:paraId="326A97E4" w14:textId="77777777" w:rsidR="009154AB" w:rsidRDefault="009154AB" w:rsidP="0048442C">
            <w:pPr>
              <w:jc w:val="center"/>
              <w:rPr>
                <w:rFonts w:eastAsia="Times New Roman"/>
              </w:rPr>
            </w:pPr>
            <w:r>
              <w:rPr>
                <w:rFonts w:eastAsia="Times New Roman"/>
              </w:rPr>
              <w:t>(4.958)</w:t>
            </w:r>
          </w:p>
        </w:tc>
        <w:tc>
          <w:tcPr>
            <w:tcW w:w="0" w:type="auto"/>
            <w:vAlign w:val="center"/>
            <w:hideMark/>
          </w:tcPr>
          <w:p w14:paraId="3E51C5E4" w14:textId="77777777" w:rsidR="009154AB" w:rsidRDefault="009154AB" w:rsidP="0048442C">
            <w:pPr>
              <w:jc w:val="center"/>
              <w:rPr>
                <w:rFonts w:eastAsia="Times New Roman"/>
              </w:rPr>
            </w:pPr>
            <w:r>
              <w:rPr>
                <w:rFonts w:eastAsia="Times New Roman"/>
              </w:rPr>
              <w:t>(4.895)</w:t>
            </w:r>
          </w:p>
        </w:tc>
      </w:tr>
      <w:tr w:rsidR="009154AB" w14:paraId="5B847AAE" w14:textId="77777777" w:rsidTr="0048442C">
        <w:trPr>
          <w:tblCellSpacing w:w="15" w:type="dxa"/>
        </w:trPr>
        <w:tc>
          <w:tcPr>
            <w:tcW w:w="0" w:type="auto"/>
            <w:vAlign w:val="center"/>
            <w:hideMark/>
          </w:tcPr>
          <w:p w14:paraId="3F351EBF" w14:textId="77777777" w:rsidR="009154AB" w:rsidRDefault="009154AB" w:rsidP="0048442C">
            <w:pPr>
              <w:jc w:val="center"/>
              <w:rPr>
                <w:rFonts w:eastAsia="Times New Roman"/>
              </w:rPr>
            </w:pPr>
          </w:p>
        </w:tc>
        <w:tc>
          <w:tcPr>
            <w:tcW w:w="0" w:type="auto"/>
            <w:vAlign w:val="center"/>
            <w:hideMark/>
          </w:tcPr>
          <w:p w14:paraId="73E96C2F" w14:textId="77777777" w:rsidR="009154AB" w:rsidRDefault="009154AB" w:rsidP="0048442C">
            <w:pPr>
              <w:rPr>
                <w:rFonts w:eastAsia="Times New Roman"/>
                <w:sz w:val="20"/>
                <w:szCs w:val="20"/>
              </w:rPr>
            </w:pPr>
          </w:p>
        </w:tc>
        <w:tc>
          <w:tcPr>
            <w:tcW w:w="0" w:type="auto"/>
            <w:vAlign w:val="center"/>
            <w:hideMark/>
          </w:tcPr>
          <w:p w14:paraId="5CE84F5E" w14:textId="77777777" w:rsidR="009154AB" w:rsidRDefault="009154AB" w:rsidP="0048442C">
            <w:pPr>
              <w:jc w:val="center"/>
              <w:rPr>
                <w:rFonts w:eastAsia="Times New Roman"/>
                <w:sz w:val="20"/>
                <w:szCs w:val="20"/>
              </w:rPr>
            </w:pPr>
          </w:p>
        </w:tc>
        <w:tc>
          <w:tcPr>
            <w:tcW w:w="0" w:type="auto"/>
            <w:vAlign w:val="center"/>
            <w:hideMark/>
          </w:tcPr>
          <w:p w14:paraId="5739B292" w14:textId="77777777" w:rsidR="009154AB" w:rsidRDefault="009154AB" w:rsidP="0048442C">
            <w:pPr>
              <w:jc w:val="center"/>
              <w:rPr>
                <w:rFonts w:eastAsia="Times New Roman"/>
                <w:sz w:val="20"/>
                <w:szCs w:val="20"/>
              </w:rPr>
            </w:pPr>
          </w:p>
        </w:tc>
      </w:tr>
      <w:tr w:rsidR="009154AB" w14:paraId="722B3CB7" w14:textId="77777777" w:rsidTr="0048442C">
        <w:trPr>
          <w:tblCellSpacing w:w="15" w:type="dxa"/>
        </w:trPr>
        <w:tc>
          <w:tcPr>
            <w:tcW w:w="0" w:type="auto"/>
            <w:gridSpan w:val="4"/>
            <w:tcBorders>
              <w:bottom w:val="single" w:sz="6" w:space="0" w:color="000000"/>
            </w:tcBorders>
            <w:vAlign w:val="center"/>
            <w:hideMark/>
          </w:tcPr>
          <w:p w14:paraId="046357C8" w14:textId="77777777" w:rsidR="009154AB" w:rsidRDefault="009154AB" w:rsidP="0048442C">
            <w:pPr>
              <w:jc w:val="center"/>
              <w:rPr>
                <w:rFonts w:eastAsia="Times New Roman"/>
                <w:sz w:val="20"/>
                <w:szCs w:val="20"/>
              </w:rPr>
            </w:pPr>
          </w:p>
        </w:tc>
      </w:tr>
      <w:tr w:rsidR="009154AB" w14:paraId="74D22D94" w14:textId="77777777" w:rsidTr="0048442C">
        <w:trPr>
          <w:tblCellSpacing w:w="15" w:type="dxa"/>
        </w:trPr>
        <w:tc>
          <w:tcPr>
            <w:tcW w:w="0" w:type="auto"/>
            <w:vAlign w:val="center"/>
            <w:hideMark/>
          </w:tcPr>
          <w:p w14:paraId="7FC526FF" w14:textId="77777777" w:rsidR="009154AB" w:rsidRDefault="009154AB" w:rsidP="0048442C">
            <w:pPr>
              <w:rPr>
                <w:rFonts w:eastAsia="Times New Roman"/>
              </w:rPr>
            </w:pPr>
            <w:r>
              <w:rPr>
                <w:rFonts w:eastAsia="Times New Roman"/>
              </w:rPr>
              <w:t>Observations</w:t>
            </w:r>
          </w:p>
        </w:tc>
        <w:tc>
          <w:tcPr>
            <w:tcW w:w="0" w:type="auto"/>
            <w:vAlign w:val="center"/>
            <w:hideMark/>
          </w:tcPr>
          <w:p w14:paraId="497601D7" w14:textId="77777777" w:rsidR="009154AB" w:rsidRDefault="009154AB" w:rsidP="0048442C">
            <w:pPr>
              <w:jc w:val="center"/>
              <w:rPr>
                <w:rFonts w:eastAsia="Times New Roman"/>
              </w:rPr>
            </w:pPr>
            <w:r>
              <w:rPr>
                <w:rFonts w:eastAsia="Times New Roman"/>
              </w:rPr>
              <w:t>7,819</w:t>
            </w:r>
          </w:p>
        </w:tc>
        <w:tc>
          <w:tcPr>
            <w:tcW w:w="0" w:type="auto"/>
            <w:vAlign w:val="center"/>
            <w:hideMark/>
          </w:tcPr>
          <w:p w14:paraId="4F318306" w14:textId="77777777" w:rsidR="009154AB" w:rsidRDefault="009154AB" w:rsidP="0048442C">
            <w:pPr>
              <w:jc w:val="center"/>
              <w:rPr>
                <w:rFonts w:eastAsia="Times New Roman"/>
              </w:rPr>
            </w:pPr>
            <w:r>
              <w:rPr>
                <w:rFonts w:eastAsia="Times New Roman"/>
              </w:rPr>
              <w:t>11,233</w:t>
            </w:r>
          </w:p>
        </w:tc>
        <w:tc>
          <w:tcPr>
            <w:tcW w:w="0" w:type="auto"/>
            <w:vAlign w:val="center"/>
            <w:hideMark/>
          </w:tcPr>
          <w:p w14:paraId="397C68ED" w14:textId="77777777" w:rsidR="009154AB" w:rsidRDefault="009154AB" w:rsidP="0048442C">
            <w:pPr>
              <w:jc w:val="center"/>
              <w:rPr>
                <w:rFonts w:eastAsia="Times New Roman"/>
              </w:rPr>
            </w:pPr>
            <w:r>
              <w:rPr>
                <w:rFonts w:eastAsia="Times New Roman"/>
              </w:rPr>
              <w:t>9,259</w:t>
            </w:r>
          </w:p>
        </w:tc>
      </w:tr>
      <w:tr w:rsidR="009154AB" w14:paraId="69A3FCA6" w14:textId="77777777" w:rsidTr="0048442C">
        <w:trPr>
          <w:tblCellSpacing w:w="15" w:type="dxa"/>
        </w:trPr>
        <w:tc>
          <w:tcPr>
            <w:tcW w:w="0" w:type="auto"/>
            <w:vAlign w:val="center"/>
            <w:hideMark/>
          </w:tcPr>
          <w:p w14:paraId="3E2B6CAB" w14:textId="77777777" w:rsidR="009154AB" w:rsidRDefault="009154AB" w:rsidP="0048442C">
            <w:pPr>
              <w:rPr>
                <w:rFonts w:eastAsia="Times New Roman"/>
              </w:rPr>
            </w:pPr>
            <w:r>
              <w:rPr>
                <w:rFonts w:eastAsia="Times New Roman"/>
              </w:rPr>
              <w:t>R</w:t>
            </w:r>
            <w:r>
              <w:rPr>
                <w:rFonts w:eastAsia="Times New Roman"/>
                <w:vertAlign w:val="superscript"/>
              </w:rPr>
              <w:t>2</w:t>
            </w:r>
          </w:p>
        </w:tc>
        <w:tc>
          <w:tcPr>
            <w:tcW w:w="0" w:type="auto"/>
            <w:vAlign w:val="center"/>
            <w:hideMark/>
          </w:tcPr>
          <w:p w14:paraId="22F4B729" w14:textId="77777777" w:rsidR="009154AB" w:rsidRDefault="009154AB" w:rsidP="0048442C">
            <w:pPr>
              <w:jc w:val="center"/>
              <w:rPr>
                <w:rFonts w:eastAsia="Times New Roman"/>
              </w:rPr>
            </w:pPr>
            <w:r>
              <w:rPr>
                <w:rFonts w:eastAsia="Times New Roman"/>
              </w:rPr>
              <w:t>0.025</w:t>
            </w:r>
          </w:p>
        </w:tc>
        <w:tc>
          <w:tcPr>
            <w:tcW w:w="0" w:type="auto"/>
            <w:vAlign w:val="center"/>
            <w:hideMark/>
          </w:tcPr>
          <w:p w14:paraId="21236DF9" w14:textId="77777777" w:rsidR="009154AB" w:rsidRDefault="009154AB" w:rsidP="0048442C">
            <w:pPr>
              <w:jc w:val="center"/>
              <w:rPr>
                <w:rFonts w:eastAsia="Times New Roman"/>
              </w:rPr>
            </w:pPr>
            <w:r>
              <w:rPr>
                <w:rFonts w:eastAsia="Times New Roman"/>
              </w:rPr>
              <w:t>0.036</w:t>
            </w:r>
          </w:p>
        </w:tc>
        <w:tc>
          <w:tcPr>
            <w:tcW w:w="0" w:type="auto"/>
            <w:vAlign w:val="center"/>
            <w:hideMark/>
          </w:tcPr>
          <w:p w14:paraId="673EA745" w14:textId="77777777" w:rsidR="009154AB" w:rsidRDefault="009154AB" w:rsidP="0048442C">
            <w:pPr>
              <w:jc w:val="center"/>
              <w:rPr>
                <w:rFonts w:eastAsia="Times New Roman"/>
              </w:rPr>
            </w:pPr>
            <w:r>
              <w:rPr>
                <w:rFonts w:eastAsia="Times New Roman"/>
              </w:rPr>
              <w:t>0.073</w:t>
            </w:r>
          </w:p>
        </w:tc>
      </w:tr>
      <w:tr w:rsidR="009154AB" w14:paraId="75CD20E6" w14:textId="77777777" w:rsidTr="0048442C">
        <w:trPr>
          <w:tblCellSpacing w:w="15" w:type="dxa"/>
        </w:trPr>
        <w:tc>
          <w:tcPr>
            <w:tcW w:w="0" w:type="auto"/>
            <w:vAlign w:val="center"/>
            <w:hideMark/>
          </w:tcPr>
          <w:p w14:paraId="53204C70" w14:textId="77777777" w:rsidR="009154AB" w:rsidRDefault="009154AB" w:rsidP="0048442C">
            <w:pPr>
              <w:rPr>
                <w:rFonts w:eastAsia="Times New Roman"/>
              </w:rPr>
            </w:pPr>
            <w:r>
              <w:rPr>
                <w:rFonts w:eastAsia="Times New Roman"/>
              </w:rPr>
              <w:t>Adjusted R</w:t>
            </w:r>
            <w:r>
              <w:rPr>
                <w:rFonts w:eastAsia="Times New Roman"/>
                <w:vertAlign w:val="superscript"/>
              </w:rPr>
              <w:t>2</w:t>
            </w:r>
          </w:p>
        </w:tc>
        <w:tc>
          <w:tcPr>
            <w:tcW w:w="0" w:type="auto"/>
            <w:vAlign w:val="center"/>
            <w:hideMark/>
          </w:tcPr>
          <w:p w14:paraId="19214041" w14:textId="77777777" w:rsidR="009154AB" w:rsidRDefault="009154AB" w:rsidP="0048442C">
            <w:pPr>
              <w:jc w:val="center"/>
              <w:rPr>
                <w:rFonts w:eastAsia="Times New Roman"/>
              </w:rPr>
            </w:pPr>
            <w:r>
              <w:rPr>
                <w:rFonts w:eastAsia="Times New Roman"/>
              </w:rPr>
              <w:t>0.023</w:t>
            </w:r>
          </w:p>
        </w:tc>
        <w:tc>
          <w:tcPr>
            <w:tcW w:w="0" w:type="auto"/>
            <w:vAlign w:val="center"/>
            <w:hideMark/>
          </w:tcPr>
          <w:p w14:paraId="2BAAAFBE" w14:textId="77777777" w:rsidR="009154AB" w:rsidRDefault="009154AB" w:rsidP="0048442C">
            <w:pPr>
              <w:jc w:val="center"/>
              <w:rPr>
                <w:rFonts w:eastAsia="Times New Roman"/>
              </w:rPr>
            </w:pPr>
            <w:r>
              <w:rPr>
                <w:rFonts w:eastAsia="Times New Roman"/>
              </w:rPr>
              <w:t>0.035</w:t>
            </w:r>
          </w:p>
        </w:tc>
        <w:tc>
          <w:tcPr>
            <w:tcW w:w="0" w:type="auto"/>
            <w:vAlign w:val="center"/>
            <w:hideMark/>
          </w:tcPr>
          <w:p w14:paraId="4E24D35B" w14:textId="77777777" w:rsidR="009154AB" w:rsidRDefault="009154AB" w:rsidP="0048442C">
            <w:pPr>
              <w:jc w:val="center"/>
              <w:rPr>
                <w:rFonts w:eastAsia="Times New Roman"/>
              </w:rPr>
            </w:pPr>
            <w:r>
              <w:rPr>
                <w:rFonts w:eastAsia="Times New Roman"/>
              </w:rPr>
              <w:t>0.071</w:t>
            </w:r>
          </w:p>
        </w:tc>
      </w:tr>
      <w:tr w:rsidR="009154AB" w14:paraId="0EFCA4AE" w14:textId="77777777" w:rsidTr="0048442C">
        <w:trPr>
          <w:tblCellSpacing w:w="15" w:type="dxa"/>
        </w:trPr>
        <w:tc>
          <w:tcPr>
            <w:tcW w:w="0" w:type="auto"/>
            <w:vAlign w:val="center"/>
            <w:hideMark/>
          </w:tcPr>
          <w:p w14:paraId="59740566" w14:textId="77777777" w:rsidR="009154AB" w:rsidRDefault="009154AB" w:rsidP="0048442C">
            <w:pPr>
              <w:rPr>
                <w:rFonts w:eastAsia="Times New Roman"/>
              </w:rPr>
            </w:pPr>
            <w:r>
              <w:rPr>
                <w:rFonts w:eastAsia="Times New Roman"/>
              </w:rPr>
              <w:t>Residual Std. Error</w:t>
            </w:r>
          </w:p>
        </w:tc>
        <w:tc>
          <w:tcPr>
            <w:tcW w:w="0" w:type="auto"/>
            <w:vAlign w:val="center"/>
            <w:hideMark/>
          </w:tcPr>
          <w:p w14:paraId="52FFFED5" w14:textId="77777777" w:rsidR="009154AB" w:rsidRDefault="009154AB" w:rsidP="0048442C">
            <w:pPr>
              <w:jc w:val="center"/>
              <w:rPr>
                <w:rFonts w:eastAsia="Times New Roman"/>
              </w:rPr>
            </w:pPr>
            <w:r>
              <w:rPr>
                <w:rFonts w:eastAsia="Times New Roman"/>
              </w:rPr>
              <w:t>37.150 (</w:t>
            </w:r>
            <w:proofErr w:type="spellStart"/>
            <w:r>
              <w:rPr>
                <w:rFonts w:eastAsia="Times New Roman"/>
              </w:rPr>
              <w:t>df</w:t>
            </w:r>
            <w:proofErr w:type="spellEnd"/>
            <w:r>
              <w:rPr>
                <w:rFonts w:eastAsia="Times New Roman"/>
              </w:rPr>
              <w:t xml:space="preserve"> = 7805)</w:t>
            </w:r>
          </w:p>
        </w:tc>
        <w:tc>
          <w:tcPr>
            <w:tcW w:w="0" w:type="auto"/>
            <w:vAlign w:val="center"/>
            <w:hideMark/>
          </w:tcPr>
          <w:p w14:paraId="41E016FB" w14:textId="77777777" w:rsidR="009154AB" w:rsidRDefault="009154AB" w:rsidP="0048442C">
            <w:pPr>
              <w:jc w:val="center"/>
              <w:rPr>
                <w:rFonts w:eastAsia="Times New Roman"/>
              </w:rPr>
            </w:pPr>
            <w:r>
              <w:rPr>
                <w:rFonts w:eastAsia="Times New Roman"/>
              </w:rPr>
              <w:t>26.916 (</w:t>
            </w:r>
            <w:proofErr w:type="spellStart"/>
            <w:r>
              <w:rPr>
                <w:rFonts w:eastAsia="Times New Roman"/>
              </w:rPr>
              <w:t>df</w:t>
            </w:r>
            <w:proofErr w:type="spellEnd"/>
            <w:r>
              <w:rPr>
                <w:rFonts w:eastAsia="Times New Roman"/>
              </w:rPr>
              <w:t xml:space="preserve"> = 11219)</w:t>
            </w:r>
          </w:p>
        </w:tc>
        <w:tc>
          <w:tcPr>
            <w:tcW w:w="0" w:type="auto"/>
            <w:vAlign w:val="center"/>
            <w:hideMark/>
          </w:tcPr>
          <w:p w14:paraId="4CDE80B6" w14:textId="77777777" w:rsidR="009154AB" w:rsidRDefault="009154AB" w:rsidP="0048442C">
            <w:pPr>
              <w:jc w:val="center"/>
              <w:rPr>
                <w:rFonts w:eastAsia="Times New Roman"/>
              </w:rPr>
            </w:pPr>
            <w:r>
              <w:rPr>
                <w:rFonts w:eastAsia="Times New Roman"/>
              </w:rPr>
              <w:t>25.619 (</w:t>
            </w:r>
            <w:proofErr w:type="spellStart"/>
            <w:r>
              <w:rPr>
                <w:rFonts w:eastAsia="Times New Roman"/>
              </w:rPr>
              <w:t>df</w:t>
            </w:r>
            <w:proofErr w:type="spellEnd"/>
            <w:r>
              <w:rPr>
                <w:rFonts w:eastAsia="Times New Roman"/>
              </w:rPr>
              <w:t xml:space="preserve"> = 9245)</w:t>
            </w:r>
          </w:p>
        </w:tc>
      </w:tr>
      <w:tr w:rsidR="009154AB" w14:paraId="01646DEE" w14:textId="77777777" w:rsidTr="0048442C">
        <w:trPr>
          <w:tblCellSpacing w:w="15" w:type="dxa"/>
        </w:trPr>
        <w:tc>
          <w:tcPr>
            <w:tcW w:w="0" w:type="auto"/>
            <w:vAlign w:val="center"/>
            <w:hideMark/>
          </w:tcPr>
          <w:p w14:paraId="0D466388" w14:textId="77777777" w:rsidR="009154AB" w:rsidRDefault="009154AB" w:rsidP="0048442C">
            <w:pPr>
              <w:rPr>
                <w:rFonts w:eastAsia="Times New Roman"/>
              </w:rPr>
            </w:pPr>
            <w:r>
              <w:rPr>
                <w:rFonts w:eastAsia="Times New Roman"/>
              </w:rPr>
              <w:t>F Statistic</w:t>
            </w:r>
          </w:p>
        </w:tc>
        <w:tc>
          <w:tcPr>
            <w:tcW w:w="0" w:type="auto"/>
            <w:vAlign w:val="center"/>
            <w:hideMark/>
          </w:tcPr>
          <w:p w14:paraId="60651459" w14:textId="77777777" w:rsidR="009154AB" w:rsidRDefault="009154AB" w:rsidP="0048442C">
            <w:pPr>
              <w:jc w:val="center"/>
              <w:rPr>
                <w:rFonts w:eastAsia="Times New Roman"/>
              </w:rPr>
            </w:pPr>
            <w:r>
              <w:rPr>
                <w:rFonts w:eastAsia="Times New Roman"/>
              </w:rPr>
              <w:t>15.137</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7805)</w:t>
            </w:r>
          </w:p>
        </w:tc>
        <w:tc>
          <w:tcPr>
            <w:tcW w:w="0" w:type="auto"/>
            <w:vAlign w:val="center"/>
            <w:hideMark/>
          </w:tcPr>
          <w:p w14:paraId="20CA8029" w14:textId="77777777" w:rsidR="009154AB" w:rsidRDefault="009154AB" w:rsidP="0048442C">
            <w:pPr>
              <w:jc w:val="center"/>
              <w:rPr>
                <w:rFonts w:eastAsia="Times New Roman"/>
              </w:rPr>
            </w:pPr>
            <w:r>
              <w:rPr>
                <w:rFonts w:eastAsia="Times New Roman"/>
              </w:rPr>
              <w:t>32.443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11219)</w:t>
            </w:r>
          </w:p>
        </w:tc>
        <w:tc>
          <w:tcPr>
            <w:tcW w:w="0" w:type="auto"/>
            <w:vAlign w:val="center"/>
            <w:hideMark/>
          </w:tcPr>
          <w:p w14:paraId="13A378F8" w14:textId="77777777" w:rsidR="009154AB" w:rsidRDefault="009154AB" w:rsidP="0048442C">
            <w:pPr>
              <w:jc w:val="center"/>
              <w:rPr>
                <w:rFonts w:eastAsia="Times New Roman"/>
              </w:rPr>
            </w:pPr>
            <w:r>
              <w:rPr>
                <w:rFonts w:eastAsia="Times New Roman"/>
              </w:rPr>
              <w:t>55.763</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13; 9245)</w:t>
            </w:r>
          </w:p>
        </w:tc>
      </w:tr>
      <w:tr w:rsidR="009154AB" w14:paraId="3A6175A9" w14:textId="77777777" w:rsidTr="0048442C">
        <w:trPr>
          <w:tblCellSpacing w:w="15" w:type="dxa"/>
        </w:trPr>
        <w:tc>
          <w:tcPr>
            <w:tcW w:w="0" w:type="auto"/>
            <w:gridSpan w:val="4"/>
            <w:tcBorders>
              <w:bottom w:val="single" w:sz="6" w:space="0" w:color="000000"/>
            </w:tcBorders>
            <w:vAlign w:val="center"/>
            <w:hideMark/>
          </w:tcPr>
          <w:p w14:paraId="04DA00E8" w14:textId="77777777" w:rsidR="009154AB" w:rsidRDefault="009154AB" w:rsidP="0048442C">
            <w:pPr>
              <w:jc w:val="center"/>
              <w:rPr>
                <w:rFonts w:eastAsia="Times New Roman"/>
              </w:rPr>
            </w:pPr>
          </w:p>
        </w:tc>
      </w:tr>
      <w:tr w:rsidR="009154AB" w14:paraId="2F6B4ADD" w14:textId="77777777" w:rsidTr="0048442C">
        <w:trPr>
          <w:tblCellSpacing w:w="15" w:type="dxa"/>
        </w:trPr>
        <w:tc>
          <w:tcPr>
            <w:tcW w:w="0" w:type="auto"/>
            <w:vAlign w:val="center"/>
            <w:hideMark/>
          </w:tcPr>
          <w:p w14:paraId="47EBAE45" w14:textId="77777777" w:rsidR="009154AB" w:rsidRDefault="009154AB" w:rsidP="0048442C">
            <w:pPr>
              <w:rPr>
                <w:rFonts w:eastAsia="Times New Roman"/>
              </w:rPr>
            </w:pPr>
            <w:r>
              <w:rPr>
                <w:rStyle w:val="Emphasis"/>
                <w:rFonts w:eastAsia="Times New Roman"/>
              </w:rPr>
              <w:t>Note:</w:t>
            </w:r>
          </w:p>
        </w:tc>
        <w:tc>
          <w:tcPr>
            <w:tcW w:w="0" w:type="auto"/>
            <w:gridSpan w:val="3"/>
            <w:vAlign w:val="center"/>
            <w:hideMark/>
          </w:tcPr>
          <w:p w14:paraId="37897571" w14:textId="598E4C43" w:rsidR="009154AB" w:rsidRDefault="00B27A4F" w:rsidP="0048442C">
            <w:pPr>
              <w:jc w:val="right"/>
              <w:rPr>
                <w:rFonts w:eastAsia="Times New Roman"/>
              </w:rPr>
            </w:pPr>
            <w:r>
              <w:rPr>
                <w:rFonts w:eastAsia="Times New Roman"/>
                <w:vertAlign w:val="superscript"/>
              </w:rPr>
              <w:t>*</w:t>
            </w:r>
            <w:r w:rsidRPr="00702301">
              <w:rPr>
                <w:rFonts w:eastAsia="Times New Roman"/>
              </w:rPr>
              <w:t>p</w:t>
            </w:r>
            <w:r>
              <w:rPr>
                <w:rFonts w:eastAsia="Times New Roman"/>
              </w:rPr>
              <w:t xml:space="preserve">&lt;0.1; </w:t>
            </w:r>
            <w:r>
              <w:rPr>
                <w:rFonts w:eastAsia="Times New Roman"/>
                <w:vertAlign w:val="superscript"/>
              </w:rPr>
              <w:t>**</w:t>
            </w:r>
            <w:r>
              <w:rPr>
                <w:rFonts w:eastAsia="Times New Roman"/>
              </w:rPr>
              <w:t xml:space="preserve">p&lt;0.05; </w:t>
            </w:r>
            <w:r>
              <w:rPr>
                <w:rFonts w:eastAsia="Times New Roman"/>
                <w:vertAlign w:val="superscript"/>
              </w:rPr>
              <w:t>***</w:t>
            </w:r>
            <w:r>
              <w:rPr>
                <w:rFonts w:eastAsia="Times New Roman"/>
              </w:rPr>
              <w:t>p&lt;0.01</w:t>
            </w:r>
          </w:p>
        </w:tc>
      </w:tr>
    </w:tbl>
    <w:p w14:paraId="4223DFD2" w14:textId="77777777" w:rsidR="009154AB" w:rsidRDefault="009154AB" w:rsidP="00AD5CE2"/>
    <w:p w14:paraId="754E4577" w14:textId="77777777" w:rsidR="009154AB" w:rsidRDefault="009154AB" w:rsidP="00AD5CE2"/>
    <w:p w14:paraId="56CBDFB0" w14:textId="77777777" w:rsidR="009154AB" w:rsidRDefault="009154AB" w:rsidP="00AD5CE2"/>
    <w:p w14:paraId="66514DB5" w14:textId="77777777" w:rsidR="009154AB" w:rsidRDefault="009154AB" w:rsidP="00AD5CE2"/>
    <w:p w14:paraId="581F12BC" w14:textId="77777777" w:rsidR="009154AB" w:rsidRDefault="009154AB" w:rsidP="00AD5CE2"/>
    <w:p w14:paraId="3B1EAB69" w14:textId="77777777" w:rsidR="009154AB" w:rsidRDefault="009154AB" w:rsidP="00AD5CE2">
      <w:r>
        <w:lastRenderedPageBreak/>
        <w:t>Also, as is sometimes done in literature, I drop observations on the first trading day of each phase that the clearing mandate went into force (to mitigate the effects of program implementation effects). Results continue to show similar patterns as found in the main body of the essay. The mandate causes a 12-bps rise in premiums for US-contracts after implementation. Control variables show similar signs and magnitude as is discussed in the main body of the paper.</w:t>
      </w:r>
    </w:p>
    <w:p w14:paraId="22A2B150" w14:textId="2FCB4001" w:rsidR="009154AB" w:rsidRDefault="009154AB" w:rsidP="00AD5CE2">
      <w:pPr>
        <w:pStyle w:val="Caption"/>
        <w:keepNext/>
      </w:pPr>
      <w:bookmarkStart w:id="144" w:name="_Toc203147365"/>
      <w:r>
        <w:t xml:space="preserve">Table </w:t>
      </w:r>
      <w:fldSimple w:instr=" SEQ Table \* ARABIC ">
        <w:r w:rsidR="008B593D">
          <w:rPr>
            <w:noProof/>
          </w:rPr>
          <w:t>26</w:t>
        </w:r>
      </w:fldSimple>
      <w:r>
        <w:rPr>
          <w:noProof/>
        </w:rPr>
        <w:t xml:space="preserve"> Diff-in-diff results excluding the first day the treatment went into effect</w:t>
      </w:r>
      <w:bookmarkEnd w:id="144"/>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2924"/>
        <w:gridCol w:w="2939"/>
      </w:tblGrid>
      <w:tr w:rsidR="009154AB" w14:paraId="7FBC6E16" w14:textId="77777777" w:rsidTr="0048442C">
        <w:trPr>
          <w:tblCellSpacing w:w="15" w:type="dxa"/>
          <w:jc w:val="center"/>
        </w:trPr>
        <w:tc>
          <w:tcPr>
            <w:tcW w:w="0" w:type="auto"/>
            <w:gridSpan w:val="3"/>
            <w:tcBorders>
              <w:top w:val="nil"/>
              <w:left w:val="nil"/>
              <w:bottom w:val="nil"/>
              <w:right w:val="nil"/>
            </w:tcBorders>
            <w:vAlign w:val="center"/>
            <w:hideMark/>
          </w:tcPr>
          <w:p w14:paraId="56791F8E" w14:textId="77777777" w:rsidR="009154AB" w:rsidRDefault="009154AB" w:rsidP="0048442C">
            <w:pPr>
              <w:jc w:val="center"/>
              <w:rPr>
                <w:rFonts w:eastAsia="Times New Roman"/>
              </w:rPr>
            </w:pPr>
            <w:r>
              <w:rPr>
                <w:rStyle w:val="Strong"/>
              </w:rPr>
              <w:t>Diff-in-diff Regression Results</w:t>
            </w:r>
          </w:p>
        </w:tc>
      </w:tr>
      <w:tr w:rsidR="009154AB" w14:paraId="56B23B6D" w14:textId="77777777" w:rsidTr="0048442C">
        <w:trPr>
          <w:tblCellSpacing w:w="15" w:type="dxa"/>
          <w:jc w:val="center"/>
        </w:trPr>
        <w:tc>
          <w:tcPr>
            <w:tcW w:w="0" w:type="auto"/>
            <w:gridSpan w:val="3"/>
            <w:tcBorders>
              <w:bottom w:val="single" w:sz="6" w:space="0" w:color="000000"/>
            </w:tcBorders>
            <w:vAlign w:val="center"/>
            <w:hideMark/>
          </w:tcPr>
          <w:p w14:paraId="7AD84A95" w14:textId="77777777" w:rsidR="009154AB" w:rsidRDefault="009154AB" w:rsidP="0048442C">
            <w:pPr>
              <w:jc w:val="center"/>
              <w:rPr>
                <w:rFonts w:eastAsia="Times New Roman"/>
              </w:rPr>
            </w:pPr>
          </w:p>
        </w:tc>
      </w:tr>
      <w:tr w:rsidR="009154AB" w14:paraId="54B56AF0" w14:textId="77777777" w:rsidTr="0048442C">
        <w:trPr>
          <w:tblCellSpacing w:w="15" w:type="dxa"/>
          <w:jc w:val="center"/>
        </w:trPr>
        <w:tc>
          <w:tcPr>
            <w:tcW w:w="0" w:type="auto"/>
            <w:vAlign w:val="center"/>
            <w:hideMark/>
          </w:tcPr>
          <w:p w14:paraId="0E9EA3D6" w14:textId="77777777" w:rsidR="009154AB" w:rsidRDefault="009154AB" w:rsidP="0048442C">
            <w:pPr>
              <w:jc w:val="center"/>
              <w:rPr>
                <w:rFonts w:eastAsia="Times New Roman"/>
                <w:sz w:val="20"/>
                <w:szCs w:val="20"/>
              </w:rPr>
            </w:pPr>
          </w:p>
        </w:tc>
        <w:tc>
          <w:tcPr>
            <w:tcW w:w="0" w:type="auto"/>
            <w:gridSpan w:val="2"/>
            <w:vAlign w:val="center"/>
            <w:hideMark/>
          </w:tcPr>
          <w:p w14:paraId="76FFF70B" w14:textId="77777777" w:rsidR="009154AB" w:rsidRDefault="009154AB" w:rsidP="0048442C">
            <w:pPr>
              <w:jc w:val="center"/>
              <w:rPr>
                <w:rFonts w:eastAsia="Times New Roman"/>
              </w:rPr>
            </w:pPr>
            <w:r>
              <w:rPr>
                <w:rFonts w:eastAsia="Times New Roman"/>
              </w:rPr>
              <w:t>Dependent variable: Premium</w:t>
            </w:r>
          </w:p>
        </w:tc>
      </w:tr>
      <w:tr w:rsidR="009154AB" w14:paraId="4DB81DD9" w14:textId="77777777" w:rsidTr="0048442C">
        <w:trPr>
          <w:tblCellSpacing w:w="15" w:type="dxa"/>
          <w:jc w:val="center"/>
        </w:trPr>
        <w:tc>
          <w:tcPr>
            <w:tcW w:w="0" w:type="auto"/>
            <w:vAlign w:val="center"/>
            <w:hideMark/>
          </w:tcPr>
          <w:p w14:paraId="4ED46276" w14:textId="77777777" w:rsidR="009154AB" w:rsidRDefault="009154AB" w:rsidP="0048442C">
            <w:pPr>
              <w:jc w:val="center"/>
              <w:rPr>
                <w:rFonts w:eastAsia="Times New Roman"/>
              </w:rPr>
            </w:pPr>
          </w:p>
        </w:tc>
        <w:tc>
          <w:tcPr>
            <w:tcW w:w="0" w:type="auto"/>
            <w:gridSpan w:val="2"/>
            <w:tcBorders>
              <w:bottom w:val="single" w:sz="6" w:space="0" w:color="000000"/>
            </w:tcBorders>
            <w:vAlign w:val="center"/>
            <w:hideMark/>
          </w:tcPr>
          <w:p w14:paraId="44D22A93" w14:textId="77777777" w:rsidR="009154AB" w:rsidRDefault="009154AB" w:rsidP="0048442C">
            <w:pPr>
              <w:jc w:val="center"/>
              <w:rPr>
                <w:rFonts w:eastAsia="Times New Roman"/>
                <w:sz w:val="20"/>
                <w:szCs w:val="20"/>
              </w:rPr>
            </w:pPr>
          </w:p>
        </w:tc>
      </w:tr>
      <w:tr w:rsidR="009154AB" w14:paraId="235A73C0" w14:textId="77777777" w:rsidTr="0048442C">
        <w:trPr>
          <w:tblCellSpacing w:w="15" w:type="dxa"/>
          <w:jc w:val="center"/>
        </w:trPr>
        <w:tc>
          <w:tcPr>
            <w:tcW w:w="0" w:type="auto"/>
            <w:vAlign w:val="center"/>
            <w:hideMark/>
          </w:tcPr>
          <w:p w14:paraId="2B5DDC82" w14:textId="77777777" w:rsidR="009154AB" w:rsidRDefault="009154AB" w:rsidP="0048442C">
            <w:pPr>
              <w:jc w:val="center"/>
              <w:rPr>
                <w:rFonts w:eastAsia="Times New Roman"/>
                <w:sz w:val="20"/>
                <w:szCs w:val="20"/>
              </w:rPr>
            </w:pPr>
          </w:p>
        </w:tc>
        <w:tc>
          <w:tcPr>
            <w:tcW w:w="0" w:type="auto"/>
            <w:vAlign w:val="center"/>
            <w:hideMark/>
          </w:tcPr>
          <w:p w14:paraId="4AE1366D" w14:textId="77777777" w:rsidR="009154AB" w:rsidRDefault="009154AB" w:rsidP="0048442C">
            <w:pPr>
              <w:jc w:val="center"/>
              <w:rPr>
                <w:rFonts w:eastAsia="Times New Roman"/>
              </w:rPr>
            </w:pPr>
            <w:r>
              <w:rPr>
                <w:rFonts w:eastAsia="Times New Roman"/>
              </w:rPr>
              <w:t>Basic Model</w:t>
            </w:r>
          </w:p>
        </w:tc>
        <w:tc>
          <w:tcPr>
            <w:tcW w:w="0" w:type="auto"/>
            <w:vAlign w:val="center"/>
            <w:hideMark/>
          </w:tcPr>
          <w:p w14:paraId="3CF1CD36" w14:textId="27C020F3" w:rsidR="009154AB" w:rsidRDefault="004F106E" w:rsidP="0048442C">
            <w:pPr>
              <w:jc w:val="center"/>
              <w:rPr>
                <w:rFonts w:eastAsia="Times New Roman"/>
              </w:rPr>
            </w:pPr>
            <w:r>
              <w:rPr>
                <w:rFonts w:eastAsia="Times New Roman"/>
              </w:rPr>
              <w:t>Full</w:t>
            </w:r>
            <w:r w:rsidR="009154AB">
              <w:rPr>
                <w:rFonts w:eastAsia="Times New Roman"/>
              </w:rPr>
              <w:t xml:space="preserve"> Model</w:t>
            </w:r>
          </w:p>
        </w:tc>
      </w:tr>
      <w:tr w:rsidR="009154AB" w14:paraId="15029CFA" w14:textId="77777777" w:rsidTr="0048442C">
        <w:trPr>
          <w:tblCellSpacing w:w="15" w:type="dxa"/>
          <w:jc w:val="center"/>
        </w:trPr>
        <w:tc>
          <w:tcPr>
            <w:tcW w:w="0" w:type="auto"/>
            <w:vAlign w:val="center"/>
            <w:hideMark/>
          </w:tcPr>
          <w:p w14:paraId="60174C23" w14:textId="77777777" w:rsidR="009154AB" w:rsidRDefault="009154AB" w:rsidP="0048442C">
            <w:pPr>
              <w:jc w:val="center"/>
              <w:rPr>
                <w:rFonts w:eastAsia="Times New Roman"/>
              </w:rPr>
            </w:pPr>
          </w:p>
        </w:tc>
        <w:tc>
          <w:tcPr>
            <w:tcW w:w="0" w:type="auto"/>
            <w:vAlign w:val="center"/>
            <w:hideMark/>
          </w:tcPr>
          <w:p w14:paraId="78D0CE2D" w14:textId="77777777" w:rsidR="009154AB" w:rsidRDefault="009154AB" w:rsidP="0048442C">
            <w:pPr>
              <w:jc w:val="center"/>
              <w:rPr>
                <w:rFonts w:eastAsia="Times New Roman"/>
              </w:rPr>
            </w:pPr>
            <w:r>
              <w:rPr>
                <w:rFonts w:eastAsia="Times New Roman"/>
              </w:rPr>
              <w:t>(1)</w:t>
            </w:r>
          </w:p>
        </w:tc>
        <w:tc>
          <w:tcPr>
            <w:tcW w:w="0" w:type="auto"/>
            <w:vAlign w:val="center"/>
            <w:hideMark/>
          </w:tcPr>
          <w:p w14:paraId="7D829106" w14:textId="77777777" w:rsidR="009154AB" w:rsidRDefault="009154AB" w:rsidP="0048442C">
            <w:pPr>
              <w:jc w:val="center"/>
              <w:rPr>
                <w:rFonts w:eastAsia="Times New Roman"/>
              </w:rPr>
            </w:pPr>
            <w:r>
              <w:rPr>
                <w:rFonts w:eastAsia="Times New Roman"/>
              </w:rPr>
              <w:t>(2)</w:t>
            </w:r>
          </w:p>
        </w:tc>
      </w:tr>
      <w:tr w:rsidR="009154AB" w14:paraId="3EFF70B2" w14:textId="77777777" w:rsidTr="0048442C">
        <w:trPr>
          <w:tblCellSpacing w:w="15" w:type="dxa"/>
          <w:jc w:val="center"/>
        </w:trPr>
        <w:tc>
          <w:tcPr>
            <w:tcW w:w="0" w:type="auto"/>
            <w:gridSpan w:val="3"/>
            <w:tcBorders>
              <w:bottom w:val="single" w:sz="6" w:space="0" w:color="000000"/>
            </w:tcBorders>
            <w:vAlign w:val="center"/>
            <w:hideMark/>
          </w:tcPr>
          <w:p w14:paraId="204CD7CC" w14:textId="77777777" w:rsidR="009154AB" w:rsidRDefault="009154AB" w:rsidP="0048442C">
            <w:pPr>
              <w:jc w:val="center"/>
              <w:rPr>
                <w:rFonts w:eastAsia="Times New Roman"/>
              </w:rPr>
            </w:pPr>
          </w:p>
        </w:tc>
      </w:tr>
      <w:tr w:rsidR="009154AB" w14:paraId="4D836391" w14:textId="77777777" w:rsidTr="0048442C">
        <w:trPr>
          <w:tblCellSpacing w:w="15" w:type="dxa"/>
          <w:jc w:val="center"/>
        </w:trPr>
        <w:tc>
          <w:tcPr>
            <w:tcW w:w="0" w:type="auto"/>
            <w:vAlign w:val="center"/>
            <w:hideMark/>
          </w:tcPr>
          <w:p w14:paraId="6893305B" w14:textId="77777777" w:rsidR="009154AB" w:rsidRDefault="009154AB" w:rsidP="0048442C">
            <w:pPr>
              <w:jc w:val="left"/>
              <w:rPr>
                <w:rFonts w:eastAsia="Times New Roman"/>
              </w:rPr>
            </w:pPr>
            <w:r>
              <w:rPr>
                <w:rFonts w:eastAsia="Times New Roman"/>
              </w:rPr>
              <w:t>Group</w:t>
            </w:r>
          </w:p>
        </w:tc>
        <w:tc>
          <w:tcPr>
            <w:tcW w:w="0" w:type="auto"/>
            <w:vAlign w:val="center"/>
            <w:hideMark/>
          </w:tcPr>
          <w:p w14:paraId="71B30F23" w14:textId="77777777" w:rsidR="009154AB" w:rsidRDefault="009154AB" w:rsidP="0048442C">
            <w:pPr>
              <w:jc w:val="center"/>
              <w:rPr>
                <w:rFonts w:eastAsia="Times New Roman"/>
              </w:rPr>
            </w:pPr>
            <w:r>
              <w:rPr>
                <w:rFonts w:eastAsia="Times New Roman"/>
              </w:rPr>
              <w:t>-0.8889</w:t>
            </w:r>
            <w:r>
              <w:rPr>
                <w:rFonts w:eastAsia="Times New Roman"/>
                <w:vertAlign w:val="superscript"/>
              </w:rPr>
              <w:t>*</w:t>
            </w:r>
          </w:p>
        </w:tc>
        <w:tc>
          <w:tcPr>
            <w:tcW w:w="0" w:type="auto"/>
            <w:vAlign w:val="center"/>
            <w:hideMark/>
          </w:tcPr>
          <w:p w14:paraId="7D58AA1F" w14:textId="77777777" w:rsidR="009154AB" w:rsidRDefault="009154AB" w:rsidP="0048442C">
            <w:pPr>
              <w:jc w:val="center"/>
              <w:rPr>
                <w:rFonts w:eastAsia="Times New Roman"/>
              </w:rPr>
            </w:pPr>
            <w:r>
              <w:rPr>
                <w:rFonts w:eastAsia="Times New Roman"/>
              </w:rPr>
              <w:t>-0.7596</w:t>
            </w:r>
          </w:p>
        </w:tc>
      </w:tr>
      <w:tr w:rsidR="009154AB" w14:paraId="443D38DD" w14:textId="77777777" w:rsidTr="0048442C">
        <w:trPr>
          <w:tblCellSpacing w:w="15" w:type="dxa"/>
          <w:jc w:val="center"/>
        </w:trPr>
        <w:tc>
          <w:tcPr>
            <w:tcW w:w="0" w:type="auto"/>
            <w:vAlign w:val="center"/>
            <w:hideMark/>
          </w:tcPr>
          <w:p w14:paraId="448F98B4" w14:textId="77777777" w:rsidR="009154AB" w:rsidRDefault="009154AB" w:rsidP="0048442C">
            <w:pPr>
              <w:jc w:val="center"/>
              <w:rPr>
                <w:rFonts w:eastAsia="Times New Roman"/>
              </w:rPr>
            </w:pPr>
          </w:p>
        </w:tc>
        <w:tc>
          <w:tcPr>
            <w:tcW w:w="0" w:type="auto"/>
            <w:vAlign w:val="center"/>
            <w:hideMark/>
          </w:tcPr>
          <w:p w14:paraId="53E201DD" w14:textId="77777777" w:rsidR="009154AB" w:rsidRDefault="009154AB" w:rsidP="0048442C">
            <w:pPr>
              <w:jc w:val="center"/>
              <w:rPr>
                <w:rFonts w:eastAsia="Times New Roman"/>
              </w:rPr>
            </w:pPr>
            <w:r>
              <w:rPr>
                <w:rFonts w:eastAsia="Times New Roman"/>
              </w:rPr>
              <w:t>(0.4942)</w:t>
            </w:r>
          </w:p>
        </w:tc>
        <w:tc>
          <w:tcPr>
            <w:tcW w:w="0" w:type="auto"/>
            <w:vAlign w:val="center"/>
            <w:hideMark/>
          </w:tcPr>
          <w:p w14:paraId="206E5846" w14:textId="77777777" w:rsidR="009154AB" w:rsidRDefault="009154AB" w:rsidP="0048442C">
            <w:pPr>
              <w:jc w:val="center"/>
              <w:rPr>
                <w:rFonts w:eastAsia="Times New Roman"/>
              </w:rPr>
            </w:pPr>
            <w:r>
              <w:rPr>
                <w:rFonts w:eastAsia="Times New Roman"/>
              </w:rPr>
              <w:t>(0.4928)</w:t>
            </w:r>
          </w:p>
        </w:tc>
      </w:tr>
      <w:tr w:rsidR="009154AB" w14:paraId="468B3DB3" w14:textId="77777777" w:rsidTr="0048442C">
        <w:trPr>
          <w:tblCellSpacing w:w="15" w:type="dxa"/>
          <w:jc w:val="center"/>
        </w:trPr>
        <w:tc>
          <w:tcPr>
            <w:tcW w:w="0" w:type="auto"/>
            <w:vAlign w:val="center"/>
            <w:hideMark/>
          </w:tcPr>
          <w:p w14:paraId="7BBB6267" w14:textId="77777777" w:rsidR="009154AB" w:rsidRDefault="009154AB" w:rsidP="0048442C">
            <w:pPr>
              <w:jc w:val="left"/>
              <w:rPr>
                <w:rFonts w:eastAsia="Times New Roman"/>
              </w:rPr>
            </w:pPr>
            <w:r>
              <w:rPr>
                <w:rFonts w:eastAsia="Times New Roman"/>
              </w:rPr>
              <w:t>Period</w:t>
            </w:r>
          </w:p>
        </w:tc>
        <w:tc>
          <w:tcPr>
            <w:tcW w:w="0" w:type="auto"/>
            <w:vAlign w:val="center"/>
            <w:hideMark/>
          </w:tcPr>
          <w:p w14:paraId="5EBB0DBD" w14:textId="77777777" w:rsidR="009154AB" w:rsidRDefault="009154AB" w:rsidP="0048442C">
            <w:pPr>
              <w:jc w:val="center"/>
              <w:rPr>
                <w:rFonts w:eastAsia="Times New Roman"/>
              </w:rPr>
            </w:pPr>
            <w:r>
              <w:rPr>
                <w:rFonts w:eastAsia="Times New Roman"/>
              </w:rPr>
              <w:t>-11.4254</w:t>
            </w:r>
            <w:r>
              <w:rPr>
                <w:rFonts w:eastAsia="Times New Roman"/>
                <w:vertAlign w:val="superscript"/>
              </w:rPr>
              <w:t>***</w:t>
            </w:r>
          </w:p>
        </w:tc>
        <w:tc>
          <w:tcPr>
            <w:tcW w:w="0" w:type="auto"/>
            <w:vAlign w:val="center"/>
            <w:hideMark/>
          </w:tcPr>
          <w:p w14:paraId="490B0352" w14:textId="77777777" w:rsidR="009154AB" w:rsidRDefault="009154AB" w:rsidP="0048442C">
            <w:pPr>
              <w:jc w:val="center"/>
              <w:rPr>
                <w:rFonts w:eastAsia="Times New Roman"/>
              </w:rPr>
            </w:pPr>
            <w:r>
              <w:rPr>
                <w:rFonts w:eastAsia="Times New Roman"/>
              </w:rPr>
              <w:t>-11.1961</w:t>
            </w:r>
            <w:r>
              <w:rPr>
                <w:rFonts w:eastAsia="Times New Roman"/>
                <w:vertAlign w:val="superscript"/>
              </w:rPr>
              <w:t>***</w:t>
            </w:r>
          </w:p>
        </w:tc>
      </w:tr>
      <w:tr w:rsidR="009154AB" w14:paraId="08F87146" w14:textId="77777777" w:rsidTr="0048442C">
        <w:trPr>
          <w:tblCellSpacing w:w="15" w:type="dxa"/>
          <w:jc w:val="center"/>
        </w:trPr>
        <w:tc>
          <w:tcPr>
            <w:tcW w:w="0" w:type="auto"/>
            <w:vAlign w:val="center"/>
            <w:hideMark/>
          </w:tcPr>
          <w:p w14:paraId="66CADEDB" w14:textId="77777777" w:rsidR="009154AB" w:rsidRDefault="009154AB" w:rsidP="0048442C">
            <w:pPr>
              <w:jc w:val="center"/>
              <w:rPr>
                <w:rFonts w:eastAsia="Times New Roman"/>
              </w:rPr>
            </w:pPr>
          </w:p>
        </w:tc>
        <w:tc>
          <w:tcPr>
            <w:tcW w:w="0" w:type="auto"/>
            <w:vAlign w:val="center"/>
            <w:hideMark/>
          </w:tcPr>
          <w:p w14:paraId="0FD467CE" w14:textId="77777777" w:rsidR="009154AB" w:rsidRDefault="009154AB" w:rsidP="0048442C">
            <w:pPr>
              <w:jc w:val="center"/>
              <w:rPr>
                <w:rFonts w:eastAsia="Times New Roman"/>
              </w:rPr>
            </w:pPr>
            <w:r>
              <w:rPr>
                <w:rFonts w:eastAsia="Times New Roman"/>
              </w:rPr>
              <w:t>(0.7048)</w:t>
            </w:r>
          </w:p>
        </w:tc>
        <w:tc>
          <w:tcPr>
            <w:tcW w:w="0" w:type="auto"/>
            <w:vAlign w:val="center"/>
            <w:hideMark/>
          </w:tcPr>
          <w:p w14:paraId="629F010E" w14:textId="77777777" w:rsidR="009154AB" w:rsidRDefault="009154AB" w:rsidP="0048442C">
            <w:pPr>
              <w:jc w:val="center"/>
              <w:rPr>
                <w:rFonts w:eastAsia="Times New Roman"/>
              </w:rPr>
            </w:pPr>
            <w:r>
              <w:rPr>
                <w:rFonts w:eastAsia="Times New Roman"/>
              </w:rPr>
              <w:t>(0.7007)</w:t>
            </w:r>
          </w:p>
        </w:tc>
      </w:tr>
      <w:tr w:rsidR="009154AB" w14:paraId="0CEC4965" w14:textId="77777777" w:rsidTr="0048442C">
        <w:trPr>
          <w:tblCellSpacing w:w="15" w:type="dxa"/>
          <w:jc w:val="center"/>
        </w:trPr>
        <w:tc>
          <w:tcPr>
            <w:tcW w:w="0" w:type="auto"/>
            <w:vAlign w:val="center"/>
            <w:hideMark/>
          </w:tcPr>
          <w:p w14:paraId="3E1E2F38" w14:textId="77777777" w:rsidR="009154AB" w:rsidRDefault="009154AB" w:rsidP="0048442C">
            <w:pPr>
              <w:jc w:val="left"/>
              <w:rPr>
                <w:rFonts w:eastAsia="Times New Roman"/>
              </w:rPr>
            </w:pPr>
            <w:r>
              <w:rPr>
                <w:rFonts w:eastAsia="Times New Roman"/>
              </w:rPr>
              <w:t>Tenor</w:t>
            </w:r>
          </w:p>
        </w:tc>
        <w:tc>
          <w:tcPr>
            <w:tcW w:w="0" w:type="auto"/>
            <w:vAlign w:val="center"/>
            <w:hideMark/>
          </w:tcPr>
          <w:p w14:paraId="2706584E" w14:textId="77777777" w:rsidR="009154AB" w:rsidRDefault="009154AB" w:rsidP="0048442C">
            <w:pPr>
              <w:rPr>
                <w:rFonts w:eastAsia="Times New Roman"/>
              </w:rPr>
            </w:pPr>
          </w:p>
        </w:tc>
        <w:tc>
          <w:tcPr>
            <w:tcW w:w="0" w:type="auto"/>
            <w:vAlign w:val="center"/>
            <w:hideMark/>
          </w:tcPr>
          <w:p w14:paraId="39765D76" w14:textId="77777777" w:rsidR="009154AB" w:rsidRDefault="009154AB" w:rsidP="0048442C">
            <w:pPr>
              <w:jc w:val="center"/>
              <w:rPr>
                <w:rFonts w:eastAsia="Times New Roman"/>
              </w:rPr>
            </w:pPr>
            <w:r>
              <w:rPr>
                <w:rFonts w:eastAsia="Times New Roman"/>
              </w:rPr>
              <w:t>0.0305</w:t>
            </w:r>
            <w:r>
              <w:rPr>
                <w:rFonts w:eastAsia="Times New Roman"/>
                <w:vertAlign w:val="superscript"/>
              </w:rPr>
              <w:t>***</w:t>
            </w:r>
          </w:p>
        </w:tc>
      </w:tr>
      <w:tr w:rsidR="009154AB" w14:paraId="6B857482" w14:textId="77777777" w:rsidTr="0048442C">
        <w:trPr>
          <w:tblCellSpacing w:w="15" w:type="dxa"/>
          <w:jc w:val="center"/>
        </w:trPr>
        <w:tc>
          <w:tcPr>
            <w:tcW w:w="0" w:type="auto"/>
            <w:vAlign w:val="center"/>
            <w:hideMark/>
          </w:tcPr>
          <w:p w14:paraId="5FC84CC8" w14:textId="77777777" w:rsidR="009154AB" w:rsidRDefault="009154AB" w:rsidP="0048442C">
            <w:pPr>
              <w:jc w:val="center"/>
              <w:rPr>
                <w:rFonts w:eastAsia="Times New Roman"/>
              </w:rPr>
            </w:pPr>
          </w:p>
        </w:tc>
        <w:tc>
          <w:tcPr>
            <w:tcW w:w="0" w:type="auto"/>
            <w:vAlign w:val="center"/>
            <w:hideMark/>
          </w:tcPr>
          <w:p w14:paraId="22366B20" w14:textId="77777777" w:rsidR="009154AB" w:rsidRDefault="009154AB" w:rsidP="0048442C">
            <w:pPr>
              <w:rPr>
                <w:rFonts w:eastAsia="Times New Roman"/>
                <w:sz w:val="20"/>
                <w:szCs w:val="20"/>
              </w:rPr>
            </w:pPr>
          </w:p>
        </w:tc>
        <w:tc>
          <w:tcPr>
            <w:tcW w:w="0" w:type="auto"/>
            <w:vAlign w:val="center"/>
            <w:hideMark/>
          </w:tcPr>
          <w:p w14:paraId="1CB875A1" w14:textId="77777777" w:rsidR="009154AB" w:rsidRDefault="009154AB" w:rsidP="0048442C">
            <w:pPr>
              <w:jc w:val="center"/>
              <w:rPr>
                <w:rFonts w:eastAsia="Times New Roman"/>
              </w:rPr>
            </w:pPr>
            <w:r>
              <w:rPr>
                <w:rFonts w:eastAsia="Times New Roman"/>
              </w:rPr>
              <w:t>(0.0089)</w:t>
            </w:r>
          </w:p>
        </w:tc>
      </w:tr>
      <w:tr w:rsidR="009154AB" w14:paraId="24898576" w14:textId="77777777" w:rsidTr="0048442C">
        <w:trPr>
          <w:tblCellSpacing w:w="15" w:type="dxa"/>
          <w:jc w:val="center"/>
        </w:trPr>
        <w:tc>
          <w:tcPr>
            <w:tcW w:w="0" w:type="auto"/>
            <w:vAlign w:val="center"/>
            <w:hideMark/>
          </w:tcPr>
          <w:p w14:paraId="79D382F4" w14:textId="77777777" w:rsidR="009154AB" w:rsidRDefault="009154AB" w:rsidP="0048442C">
            <w:pPr>
              <w:jc w:val="left"/>
              <w:rPr>
                <w:rFonts w:eastAsia="Times New Roman"/>
              </w:rPr>
            </w:pPr>
            <w:r>
              <w:rPr>
                <w:rFonts w:eastAsia="Times New Roman"/>
              </w:rPr>
              <w:t>Log Notional</w:t>
            </w:r>
          </w:p>
        </w:tc>
        <w:tc>
          <w:tcPr>
            <w:tcW w:w="0" w:type="auto"/>
            <w:vAlign w:val="center"/>
            <w:hideMark/>
          </w:tcPr>
          <w:p w14:paraId="4253C1DA" w14:textId="77777777" w:rsidR="009154AB" w:rsidRDefault="009154AB" w:rsidP="0048442C">
            <w:pPr>
              <w:rPr>
                <w:rFonts w:eastAsia="Times New Roman"/>
              </w:rPr>
            </w:pPr>
          </w:p>
        </w:tc>
        <w:tc>
          <w:tcPr>
            <w:tcW w:w="0" w:type="auto"/>
            <w:vAlign w:val="center"/>
            <w:hideMark/>
          </w:tcPr>
          <w:p w14:paraId="2240A1BD" w14:textId="77777777" w:rsidR="009154AB" w:rsidRDefault="009154AB" w:rsidP="0048442C">
            <w:pPr>
              <w:jc w:val="center"/>
              <w:rPr>
                <w:rFonts w:eastAsia="Times New Roman"/>
              </w:rPr>
            </w:pPr>
            <w:r>
              <w:rPr>
                <w:rFonts w:eastAsia="Times New Roman"/>
              </w:rPr>
              <w:t>0.6367</w:t>
            </w:r>
            <w:r>
              <w:rPr>
                <w:rFonts w:eastAsia="Times New Roman"/>
                <w:vertAlign w:val="superscript"/>
              </w:rPr>
              <w:t>***</w:t>
            </w:r>
          </w:p>
        </w:tc>
      </w:tr>
      <w:tr w:rsidR="009154AB" w14:paraId="53B587C9" w14:textId="77777777" w:rsidTr="0048442C">
        <w:trPr>
          <w:tblCellSpacing w:w="15" w:type="dxa"/>
          <w:jc w:val="center"/>
        </w:trPr>
        <w:tc>
          <w:tcPr>
            <w:tcW w:w="0" w:type="auto"/>
            <w:vAlign w:val="center"/>
            <w:hideMark/>
          </w:tcPr>
          <w:p w14:paraId="4AD1C361" w14:textId="77777777" w:rsidR="009154AB" w:rsidRDefault="009154AB" w:rsidP="0048442C">
            <w:pPr>
              <w:jc w:val="center"/>
              <w:rPr>
                <w:rFonts w:eastAsia="Times New Roman"/>
              </w:rPr>
            </w:pPr>
          </w:p>
        </w:tc>
        <w:tc>
          <w:tcPr>
            <w:tcW w:w="0" w:type="auto"/>
            <w:vAlign w:val="center"/>
            <w:hideMark/>
          </w:tcPr>
          <w:p w14:paraId="6C412CF6" w14:textId="77777777" w:rsidR="009154AB" w:rsidRDefault="009154AB" w:rsidP="0048442C">
            <w:pPr>
              <w:rPr>
                <w:rFonts w:eastAsia="Times New Roman"/>
                <w:sz w:val="20"/>
                <w:szCs w:val="20"/>
              </w:rPr>
            </w:pPr>
          </w:p>
        </w:tc>
        <w:tc>
          <w:tcPr>
            <w:tcW w:w="0" w:type="auto"/>
            <w:vAlign w:val="center"/>
            <w:hideMark/>
          </w:tcPr>
          <w:p w14:paraId="1B66D992" w14:textId="77777777" w:rsidR="009154AB" w:rsidRDefault="009154AB" w:rsidP="0048442C">
            <w:pPr>
              <w:jc w:val="center"/>
              <w:rPr>
                <w:rFonts w:eastAsia="Times New Roman"/>
              </w:rPr>
            </w:pPr>
            <w:r>
              <w:rPr>
                <w:rFonts w:eastAsia="Times New Roman"/>
              </w:rPr>
              <w:t>(0.0693)</w:t>
            </w:r>
          </w:p>
        </w:tc>
      </w:tr>
      <w:tr w:rsidR="009154AB" w14:paraId="3D3A5069" w14:textId="77777777" w:rsidTr="0048442C">
        <w:trPr>
          <w:tblCellSpacing w:w="15" w:type="dxa"/>
          <w:jc w:val="center"/>
        </w:trPr>
        <w:tc>
          <w:tcPr>
            <w:tcW w:w="0" w:type="auto"/>
            <w:vAlign w:val="center"/>
            <w:hideMark/>
          </w:tcPr>
          <w:p w14:paraId="76270A60" w14:textId="77777777" w:rsidR="009154AB" w:rsidRDefault="009154AB" w:rsidP="0048442C">
            <w:pPr>
              <w:jc w:val="left"/>
              <w:rPr>
                <w:rFonts w:eastAsia="Times New Roman"/>
              </w:rPr>
            </w:pPr>
            <w:r>
              <w:rPr>
                <w:rFonts w:eastAsia="Times New Roman"/>
              </w:rPr>
              <w:t>Capped</w:t>
            </w:r>
          </w:p>
        </w:tc>
        <w:tc>
          <w:tcPr>
            <w:tcW w:w="0" w:type="auto"/>
            <w:vAlign w:val="center"/>
            <w:hideMark/>
          </w:tcPr>
          <w:p w14:paraId="52C5F557" w14:textId="77777777" w:rsidR="009154AB" w:rsidRDefault="009154AB" w:rsidP="0048442C">
            <w:pPr>
              <w:rPr>
                <w:rFonts w:eastAsia="Times New Roman"/>
              </w:rPr>
            </w:pPr>
          </w:p>
        </w:tc>
        <w:tc>
          <w:tcPr>
            <w:tcW w:w="0" w:type="auto"/>
            <w:vAlign w:val="center"/>
            <w:hideMark/>
          </w:tcPr>
          <w:p w14:paraId="0F61FD2D" w14:textId="77777777" w:rsidR="009154AB" w:rsidRDefault="009154AB" w:rsidP="0048442C">
            <w:pPr>
              <w:jc w:val="center"/>
              <w:rPr>
                <w:rFonts w:eastAsia="Times New Roman"/>
              </w:rPr>
            </w:pPr>
            <w:r>
              <w:rPr>
                <w:rFonts w:eastAsia="Times New Roman"/>
              </w:rPr>
              <w:t>-0.7166</w:t>
            </w:r>
            <w:r>
              <w:rPr>
                <w:rFonts w:eastAsia="Times New Roman"/>
                <w:vertAlign w:val="superscript"/>
              </w:rPr>
              <w:t>***</w:t>
            </w:r>
          </w:p>
        </w:tc>
      </w:tr>
      <w:tr w:rsidR="009154AB" w14:paraId="0A0E7523" w14:textId="77777777" w:rsidTr="0048442C">
        <w:trPr>
          <w:tblCellSpacing w:w="15" w:type="dxa"/>
          <w:jc w:val="center"/>
        </w:trPr>
        <w:tc>
          <w:tcPr>
            <w:tcW w:w="0" w:type="auto"/>
            <w:vAlign w:val="center"/>
            <w:hideMark/>
          </w:tcPr>
          <w:p w14:paraId="012B944E" w14:textId="77777777" w:rsidR="009154AB" w:rsidRDefault="009154AB" w:rsidP="0048442C">
            <w:pPr>
              <w:jc w:val="center"/>
              <w:rPr>
                <w:rFonts w:eastAsia="Times New Roman"/>
              </w:rPr>
            </w:pPr>
          </w:p>
        </w:tc>
        <w:tc>
          <w:tcPr>
            <w:tcW w:w="0" w:type="auto"/>
            <w:vAlign w:val="center"/>
            <w:hideMark/>
          </w:tcPr>
          <w:p w14:paraId="7FE524BC" w14:textId="77777777" w:rsidR="009154AB" w:rsidRDefault="009154AB" w:rsidP="0048442C">
            <w:pPr>
              <w:rPr>
                <w:rFonts w:eastAsia="Times New Roman"/>
                <w:sz w:val="20"/>
                <w:szCs w:val="20"/>
              </w:rPr>
            </w:pPr>
          </w:p>
        </w:tc>
        <w:tc>
          <w:tcPr>
            <w:tcW w:w="0" w:type="auto"/>
            <w:vAlign w:val="center"/>
            <w:hideMark/>
          </w:tcPr>
          <w:p w14:paraId="14BF4D8A" w14:textId="77777777" w:rsidR="009154AB" w:rsidRDefault="009154AB" w:rsidP="0048442C">
            <w:pPr>
              <w:jc w:val="center"/>
              <w:rPr>
                <w:rFonts w:eastAsia="Times New Roman"/>
              </w:rPr>
            </w:pPr>
            <w:r>
              <w:rPr>
                <w:rFonts w:eastAsia="Times New Roman"/>
              </w:rPr>
              <w:t>(0.1920)</w:t>
            </w:r>
          </w:p>
        </w:tc>
      </w:tr>
      <w:tr w:rsidR="009154AB" w14:paraId="086ADCAF" w14:textId="77777777" w:rsidTr="0048442C">
        <w:trPr>
          <w:tblCellSpacing w:w="15" w:type="dxa"/>
          <w:jc w:val="center"/>
        </w:trPr>
        <w:tc>
          <w:tcPr>
            <w:tcW w:w="0" w:type="auto"/>
            <w:vAlign w:val="center"/>
            <w:hideMark/>
          </w:tcPr>
          <w:p w14:paraId="67B0768F" w14:textId="77777777" w:rsidR="009154AB" w:rsidRDefault="009154AB" w:rsidP="0048442C">
            <w:pPr>
              <w:jc w:val="left"/>
              <w:rPr>
                <w:rFonts w:eastAsia="Times New Roman"/>
              </w:rPr>
            </w:pPr>
            <w:r>
              <w:rPr>
                <w:rFonts w:eastAsia="Times New Roman"/>
              </w:rPr>
              <w:t>SEF</w:t>
            </w:r>
          </w:p>
        </w:tc>
        <w:tc>
          <w:tcPr>
            <w:tcW w:w="0" w:type="auto"/>
            <w:vAlign w:val="center"/>
            <w:hideMark/>
          </w:tcPr>
          <w:p w14:paraId="77C14AA6" w14:textId="77777777" w:rsidR="009154AB" w:rsidRDefault="009154AB" w:rsidP="0048442C">
            <w:pPr>
              <w:rPr>
                <w:rFonts w:eastAsia="Times New Roman"/>
              </w:rPr>
            </w:pPr>
          </w:p>
        </w:tc>
        <w:tc>
          <w:tcPr>
            <w:tcW w:w="0" w:type="auto"/>
            <w:vAlign w:val="center"/>
            <w:hideMark/>
          </w:tcPr>
          <w:p w14:paraId="4D59C86D" w14:textId="77777777" w:rsidR="009154AB" w:rsidRDefault="009154AB" w:rsidP="0048442C">
            <w:pPr>
              <w:jc w:val="center"/>
              <w:rPr>
                <w:rFonts w:eastAsia="Times New Roman"/>
              </w:rPr>
            </w:pPr>
            <w:r>
              <w:rPr>
                <w:rFonts w:eastAsia="Times New Roman"/>
              </w:rPr>
              <w:t>0.4531</w:t>
            </w:r>
          </w:p>
        </w:tc>
      </w:tr>
      <w:tr w:rsidR="009154AB" w14:paraId="723724F6" w14:textId="77777777" w:rsidTr="0048442C">
        <w:trPr>
          <w:tblCellSpacing w:w="15" w:type="dxa"/>
          <w:jc w:val="center"/>
        </w:trPr>
        <w:tc>
          <w:tcPr>
            <w:tcW w:w="0" w:type="auto"/>
            <w:vAlign w:val="center"/>
            <w:hideMark/>
          </w:tcPr>
          <w:p w14:paraId="06A0EC4F" w14:textId="77777777" w:rsidR="009154AB" w:rsidRDefault="009154AB" w:rsidP="0048442C">
            <w:pPr>
              <w:jc w:val="center"/>
              <w:rPr>
                <w:rFonts w:eastAsia="Times New Roman"/>
              </w:rPr>
            </w:pPr>
          </w:p>
        </w:tc>
        <w:tc>
          <w:tcPr>
            <w:tcW w:w="0" w:type="auto"/>
            <w:vAlign w:val="center"/>
            <w:hideMark/>
          </w:tcPr>
          <w:p w14:paraId="66965828" w14:textId="77777777" w:rsidR="009154AB" w:rsidRDefault="009154AB" w:rsidP="0048442C">
            <w:pPr>
              <w:rPr>
                <w:rFonts w:eastAsia="Times New Roman"/>
                <w:sz w:val="20"/>
                <w:szCs w:val="20"/>
              </w:rPr>
            </w:pPr>
          </w:p>
        </w:tc>
        <w:tc>
          <w:tcPr>
            <w:tcW w:w="0" w:type="auto"/>
            <w:vAlign w:val="center"/>
            <w:hideMark/>
          </w:tcPr>
          <w:p w14:paraId="30C0DEFC" w14:textId="77777777" w:rsidR="009154AB" w:rsidRDefault="009154AB" w:rsidP="0048442C">
            <w:pPr>
              <w:jc w:val="center"/>
              <w:rPr>
                <w:rFonts w:eastAsia="Times New Roman"/>
              </w:rPr>
            </w:pPr>
            <w:r>
              <w:rPr>
                <w:rFonts w:eastAsia="Times New Roman"/>
              </w:rPr>
              <w:t>(2.5989)</w:t>
            </w:r>
          </w:p>
        </w:tc>
      </w:tr>
      <w:tr w:rsidR="009154AB" w14:paraId="7E5997B5" w14:textId="77777777" w:rsidTr="0048442C">
        <w:trPr>
          <w:tblCellSpacing w:w="15" w:type="dxa"/>
          <w:jc w:val="center"/>
        </w:trPr>
        <w:tc>
          <w:tcPr>
            <w:tcW w:w="0" w:type="auto"/>
            <w:vAlign w:val="center"/>
            <w:hideMark/>
          </w:tcPr>
          <w:p w14:paraId="4891F325" w14:textId="77777777" w:rsidR="009154AB" w:rsidRDefault="009154AB" w:rsidP="0048442C">
            <w:pPr>
              <w:jc w:val="left"/>
              <w:rPr>
                <w:rFonts w:eastAsia="Times New Roman"/>
              </w:rPr>
            </w:pPr>
            <w:r>
              <w:rPr>
                <w:rFonts w:eastAsia="Times New Roman"/>
              </w:rPr>
              <w:t>Morning Session</w:t>
            </w:r>
          </w:p>
        </w:tc>
        <w:tc>
          <w:tcPr>
            <w:tcW w:w="0" w:type="auto"/>
            <w:vAlign w:val="center"/>
            <w:hideMark/>
          </w:tcPr>
          <w:p w14:paraId="22299CFF" w14:textId="77777777" w:rsidR="009154AB" w:rsidRDefault="009154AB" w:rsidP="0048442C">
            <w:pPr>
              <w:rPr>
                <w:rFonts w:eastAsia="Times New Roman"/>
              </w:rPr>
            </w:pPr>
          </w:p>
        </w:tc>
        <w:tc>
          <w:tcPr>
            <w:tcW w:w="0" w:type="auto"/>
            <w:vAlign w:val="center"/>
            <w:hideMark/>
          </w:tcPr>
          <w:p w14:paraId="3178B236" w14:textId="77777777" w:rsidR="009154AB" w:rsidRDefault="009154AB" w:rsidP="0048442C">
            <w:pPr>
              <w:jc w:val="center"/>
              <w:rPr>
                <w:rFonts w:eastAsia="Times New Roman"/>
              </w:rPr>
            </w:pPr>
            <w:r>
              <w:rPr>
                <w:rFonts w:eastAsia="Times New Roman"/>
              </w:rPr>
              <w:t>-0.9881</w:t>
            </w:r>
            <w:r>
              <w:rPr>
                <w:rFonts w:eastAsia="Times New Roman"/>
                <w:vertAlign w:val="superscript"/>
              </w:rPr>
              <w:t>***</w:t>
            </w:r>
          </w:p>
        </w:tc>
      </w:tr>
      <w:tr w:rsidR="009154AB" w14:paraId="2ABE3BC5" w14:textId="77777777" w:rsidTr="0048442C">
        <w:trPr>
          <w:tblCellSpacing w:w="15" w:type="dxa"/>
          <w:jc w:val="center"/>
        </w:trPr>
        <w:tc>
          <w:tcPr>
            <w:tcW w:w="0" w:type="auto"/>
            <w:vAlign w:val="center"/>
            <w:hideMark/>
          </w:tcPr>
          <w:p w14:paraId="4E1DEFA4" w14:textId="77777777" w:rsidR="009154AB" w:rsidRDefault="009154AB" w:rsidP="0048442C">
            <w:pPr>
              <w:jc w:val="center"/>
              <w:rPr>
                <w:rFonts w:eastAsia="Times New Roman"/>
              </w:rPr>
            </w:pPr>
          </w:p>
        </w:tc>
        <w:tc>
          <w:tcPr>
            <w:tcW w:w="0" w:type="auto"/>
            <w:vAlign w:val="center"/>
            <w:hideMark/>
          </w:tcPr>
          <w:p w14:paraId="6D7F4E34" w14:textId="77777777" w:rsidR="009154AB" w:rsidRDefault="009154AB" w:rsidP="0048442C">
            <w:pPr>
              <w:rPr>
                <w:rFonts w:eastAsia="Times New Roman"/>
                <w:sz w:val="20"/>
                <w:szCs w:val="20"/>
              </w:rPr>
            </w:pPr>
          </w:p>
        </w:tc>
        <w:tc>
          <w:tcPr>
            <w:tcW w:w="0" w:type="auto"/>
            <w:vAlign w:val="center"/>
            <w:hideMark/>
          </w:tcPr>
          <w:p w14:paraId="47E802BF" w14:textId="77777777" w:rsidR="009154AB" w:rsidRDefault="009154AB" w:rsidP="0048442C">
            <w:pPr>
              <w:jc w:val="center"/>
              <w:rPr>
                <w:rFonts w:eastAsia="Times New Roman"/>
              </w:rPr>
            </w:pPr>
            <w:r>
              <w:rPr>
                <w:rFonts w:eastAsia="Times New Roman"/>
              </w:rPr>
              <w:t>(0.1916)</w:t>
            </w:r>
          </w:p>
        </w:tc>
      </w:tr>
      <w:tr w:rsidR="009154AB" w14:paraId="74185F1D" w14:textId="77777777" w:rsidTr="0048442C">
        <w:trPr>
          <w:tblCellSpacing w:w="15" w:type="dxa"/>
          <w:jc w:val="center"/>
        </w:trPr>
        <w:tc>
          <w:tcPr>
            <w:tcW w:w="0" w:type="auto"/>
            <w:vAlign w:val="center"/>
            <w:hideMark/>
          </w:tcPr>
          <w:p w14:paraId="5F07BAFF" w14:textId="77777777" w:rsidR="009154AB" w:rsidRDefault="009154AB" w:rsidP="0048442C">
            <w:pPr>
              <w:jc w:val="left"/>
              <w:rPr>
                <w:rFonts w:eastAsia="Times New Roman"/>
              </w:rPr>
            </w:pPr>
            <w:r>
              <w:rPr>
                <w:rFonts w:eastAsia="Times New Roman"/>
              </w:rPr>
              <w:t>Afternoon Session</w:t>
            </w:r>
          </w:p>
        </w:tc>
        <w:tc>
          <w:tcPr>
            <w:tcW w:w="0" w:type="auto"/>
            <w:vAlign w:val="center"/>
            <w:hideMark/>
          </w:tcPr>
          <w:p w14:paraId="469DBEF3" w14:textId="77777777" w:rsidR="009154AB" w:rsidRDefault="009154AB" w:rsidP="0048442C">
            <w:pPr>
              <w:rPr>
                <w:rFonts w:eastAsia="Times New Roman"/>
              </w:rPr>
            </w:pPr>
          </w:p>
        </w:tc>
        <w:tc>
          <w:tcPr>
            <w:tcW w:w="0" w:type="auto"/>
            <w:vAlign w:val="center"/>
            <w:hideMark/>
          </w:tcPr>
          <w:p w14:paraId="2CB342DA" w14:textId="77777777" w:rsidR="009154AB" w:rsidRDefault="009154AB" w:rsidP="0048442C">
            <w:pPr>
              <w:jc w:val="center"/>
              <w:rPr>
                <w:rFonts w:eastAsia="Times New Roman"/>
              </w:rPr>
            </w:pPr>
            <w:r>
              <w:rPr>
                <w:rFonts w:eastAsia="Times New Roman"/>
              </w:rPr>
              <w:t>-1.1930</w:t>
            </w:r>
            <w:r>
              <w:rPr>
                <w:rFonts w:eastAsia="Times New Roman"/>
                <w:vertAlign w:val="superscript"/>
              </w:rPr>
              <w:t>***</w:t>
            </w:r>
          </w:p>
        </w:tc>
      </w:tr>
      <w:tr w:rsidR="009154AB" w14:paraId="796A40DA" w14:textId="77777777" w:rsidTr="0048442C">
        <w:trPr>
          <w:tblCellSpacing w:w="15" w:type="dxa"/>
          <w:jc w:val="center"/>
        </w:trPr>
        <w:tc>
          <w:tcPr>
            <w:tcW w:w="0" w:type="auto"/>
            <w:vAlign w:val="center"/>
            <w:hideMark/>
          </w:tcPr>
          <w:p w14:paraId="6605C508" w14:textId="77777777" w:rsidR="009154AB" w:rsidRDefault="009154AB" w:rsidP="0048442C">
            <w:pPr>
              <w:jc w:val="center"/>
              <w:rPr>
                <w:rFonts w:eastAsia="Times New Roman"/>
              </w:rPr>
            </w:pPr>
          </w:p>
        </w:tc>
        <w:tc>
          <w:tcPr>
            <w:tcW w:w="0" w:type="auto"/>
            <w:vAlign w:val="center"/>
            <w:hideMark/>
          </w:tcPr>
          <w:p w14:paraId="0664BA86" w14:textId="77777777" w:rsidR="009154AB" w:rsidRDefault="009154AB" w:rsidP="0048442C">
            <w:pPr>
              <w:rPr>
                <w:rFonts w:eastAsia="Times New Roman"/>
                <w:sz w:val="20"/>
                <w:szCs w:val="20"/>
              </w:rPr>
            </w:pPr>
          </w:p>
        </w:tc>
        <w:tc>
          <w:tcPr>
            <w:tcW w:w="0" w:type="auto"/>
            <w:vAlign w:val="center"/>
            <w:hideMark/>
          </w:tcPr>
          <w:p w14:paraId="61544865" w14:textId="77777777" w:rsidR="009154AB" w:rsidRDefault="009154AB" w:rsidP="0048442C">
            <w:pPr>
              <w:jc w:val="center"/>
              <w:rPr>
                <w:rFonts w:eastAsia="Times New Roman"/>
              </w:rPr>
            </w:pPr>
            <w:r>
              <w:rPr>
                <w:rFonts w:eastAsia="Times New Roman"/>
              </w:rPr>
              <w:t>(0.1877)</w:t>
            </w:r>
          </w:p>
        </w:tc>
      </w:tr>
      <w:tr w:rsidR="009154AB" w14:paraId="532FBB14" w14:textId="77777777" w:rsidTr="0048442C">
        <w:trPr>
          <w:tblCellSpacing w:w="15" w:type="dxa"/>
          <w:jc w:val="center"/>
        </w:trPr>
        <w:tc>
          <w:tcPr>
            <w:tcW w:w="0" w:type="auto"/>
            <w:vAlign w:val="center"/>
            <w:hideMark/>
          </w:tcPr>
          <w:p w14:paraId="7C46D631" w14:textId="77777777" w:rsidR="009154AB" w:rsidRDefault="009154AB" w:rsidP="0048442C">
            <w:pPr>
              <w:jc w:val="left"/>
              <w:rPr>
                <w:rFonts w:eastAsia="Times New Roman"/>
              </w:rPr>
            </w:pPr>
            <w:r>
              <w:rPr>
                <w:rFonts w:eastAsia="Times New Roman"/>
              </w:rPr>
              <w:t>Off Hours</w:t>
            </w:r>
          </w:p>
        </w:tc>
        <w:tc>
          <w:tcPr>
            <w:tcW w:w="0" w:type="auto"/>
            <w:vAlign w:val="center"/>
            <w:hideMark/>
          </w:tcPr>
          <w:p w14:paraId="4493FE53" w14:textId="77777777" w:rsidR="009154AB" w:rsidRDefault="009154AB" w:rsidP="0048442C">
            <w:pPr>
              <w:rPr>
                <w:rFonts w:eastAsia="Times New Roman"/>
              </w:rPr>
            </w:pPr>
          </w:p>
        </w:tc>
        <w:tc>
          <w:tcPr>
            <w:tcW w:w="0" w:type="auto"/>
            <w:vAlign w:val="center"/>
            <w:hideMark/>
          </w:tcPr>
          <w:p w14:paraId="7C909EF9" w14:textId="77777777" w:rsidR="009154AB" w:rsidRDefault="009154AB" w:rsidP="0048442C">
            <w:pPr>
              <w:jc w:val="center"/>
              <w:rPr>
                <w:rFonts w:eastAsia="Times New Roman"/>
              </w:rPr>
            </w:pPr>
            <w:r>
              <w:rPr>
                <w:rFonts w:eastAsia="Times New Roman"/>
              </w:rPr>
              <w:t>-1.2874</w:t>
            </w:r>
            <w:r>
              <w:rPr>
                <w:rFonts w:eastAsia="Times New Roman"/>
                <w:vertAlign w:val="superscript"/>
              </w:rPr>
              <w:t>***</w:t>
            </w:r>
          </w:p>
        </w:tc>
      </w:tr>
      <w:tr w:rsidR="009154AB" w14:paraId="45781071" w14:textId="77777777" w:rsidTr="0048442C">
        <w:trPr>
          <w:tblCellSpacing w:w="15" w:type="dxa"/>
          <w:jc w:val="center"/>
        </w:trPr>
        <w:tc>
          <w:tcPr>
            <w:tcW w:w="0" w:type="auto"/>
            <w:vAlign w:val="center"/>
            <w:hideMark/>
          </w:tcPr>
          <w:p w14:paraId="6928DB6F" w14:textId="77777777" w:rsidR="009154AB" w:rsidRDefault="009154AB" w:rsidP="0048442C">
            <w:pPr>
              <w:jc w:val="center"/>
              <w:rPr>
                <w:rFonts w:eastAsia="Times New Roman"/>
              </w:rPr>
            </w:pPr>
          </w:p>
        </w:tc>
        <w:tc>
          <w:tcPr>
            <w:tcW w:w="0" w:type="auto"/>
            <w:vAlign w:val="center"/>
            <w:hideMark/>
          </w:tcPr>
          <w:p w14:paraId="5F77241D" w14:textId="77777777" w:rsidR="009154AB" w:rsidRDefault="009154AB" w:rsidP="0048442C">
            <w:pPr>
              <w:rPr>
                <w:rFonts w:eastAsia="Times New Roman"/>
                <w:sz w:val="20"/>
                <w:szCs w:val="20"/>
              </w:rPr>
            </w:pPr>
          </w:p>
        </w:tc>
        <w:tc>
          <w:tcPr>
            <w:tcW w:w="0" w:type="auto"/>
            <w:vAlign w:val="center"/>
            <w:hideMark/>
          </w:tcPr>
          <w:p w14:paraId="78B150DC" w14:textId="77777777" w:rsidR="009154AB" w:rsidRDefault="009154AB" w:rsidP="0048442C">
            <w:pPr>
              <w:jc w:val="center"/>
              <w:rPr>
                <w:rFonts w:eastAsia="Times New Roman"/>
              </w:rPr>
            </w:pPr>
            <w:r>
              <w:rPr>
                <w:rFonts w:eastAsia="Times New Roman"/>
              </w:rPr>
              <w:t>(0.2193)</w:t>
            </w:r>
          </w:p>
        </w:tc>
      </w:tr>
      <w:tr w:rsidR="009154AB" w14:paraId="165532DC" w14:textId="77777777" w:rsidTr="0048442C">
        <w:trPr>
          <w:tblCellSpacing w:w="15" w:type="dxa"/>
          <w:jc w:val="center"/>
        </w:trPr>
        <w:tc>
          <w:tcPr>
            <w:tcW w:w="0" w:type="auto"/>
            <w:vAlign w:val="center"/>
            <w:hideMark/>
          </w:tcPr>
          <w:p w14:paraId="2A1B96F1" w14:textId="77777777" w:rsidR="009154AB" w:rsidRDefault="009154AB" w:rsidP="0048442C">
            <w:pPr>
              <w:jc w:val="left"/>
              <w:rPr>
                <w:rFonts w:eastAsia="Times New Roman"/>
              </w:rPr>
            </w:pPr>
            <w:r>
              <w:rPr>
                <w:rFonts w:eastAsia="Times New Roman"/>
              </w:rPr>
              <w:t>Monday</w:t>
            </w:r>
          </w:p>
        </w:tc>
        <w:tc>
          <w:tcPr>
            <w:tcW w:w="0" w:type="auto"/>
            <w:vAlign w:val="center"/>
            <w:hideMark/>
          </w:tcPr>
          <w:p w14:paraId="7F7A77DC" w14:textId="77777777" w:rsidR="009154AB" w:rsidRDefault="009154AB" w:rsidP="0048442C">
            <w:pPr>
              <w:rPr>
                <w:rFonts w:eastAsia="Times New Roman"/>
              </w:rPr>
            </w:pPr>
          </w:p>
        </w:tc>
        <w:tc>
          <w:tcPr>
            <w:tcW w:w="0" w:type="auto"/>
            <w:vAlign w:val="center"/>
            <w:hideMark/>
          </w:tcPr>
          <w:p w14:paraId="18552ABC" w14:textId="77777777" w:rsidR="009154AB" w:rsidRDefault="009154AB" w:rsidP="0048442C">
            <w:pPr>
              <w:jc w:val="center"/>
              <w:rPr>
                <w:rFonts w:eastAsia="Times New Roman"/>
              </w:rPr>
            </w:pPr>
            <w:r>
              <w:rPr>
                <w:rFonts w:eastAsia="Times New Roman"/>
              </w:rPr>
              <w:t>2.6462</w:t>
            </w:r>
            <w:r>
              <w:rPr>
                <w:rFonts w:eastAsia="Times New Roman"/>
                <w:vertAlign w:val="superscript"/>
              </w:rPr>
              <w:t>***</w:t>
            </w:r>
          </w:p>
        </w:tc>
      </w:tr>
      <w:tr w:rsidR="009154AB" w14:paraId="2F6B5B7B" w14:textId="77777777" w:rsidTr="0048442C">
        <w:trPr>
          <w:tblCellSpacing w:w="15" w:type="dxa"/>
          <w:jc w:val="center"/>
        </w:trPr>
        <w:tc>
          <w:tcPr>
            <w:tcW w:w="0" w:type="auto"/>
            <w:vAlign w:val="center"/>
            <w:hideMark/>
          </w:tcPr>
          <w:p w14:paraId="5D8CDD1D" w14:textId="77777777" w:rsidR="009154AB" w:rsidRDefault="009154AB" w:rsidP="0048442C">
            <w:pPr>
              <w:jc w:val="center"/>
              <w:rPr>
                <w:rFonts w:eastAsia="Times New Roman"/>
              </w:rPr>
            </w:pPr>
          </w:p>
        </w:tc>
        <w:tc>
          <w:tcPr>
            <w:tcW w:w="0" w:type="auto"/>
            <w:vAlign w:val="center"/>
            <w:hideMark/>
          </w:tcPr>
          <w:p w14:paraId="000B8E69" w14:textId="77777777" w:rsidR="009154AB" w:rsidRDefault="009154AB" w:rsidP="0048442C">
            <w:pPr>
              <w:rPr>
                <w:rFonts w:eastAsia="Times New Roman"/>
                <w:sz w:val="20"/>
                <w:szCs w:val="20"/>
              </w:rPr>
            </w:pPr>
          </w:p>
        </w:tc>
        <w:tc>
          <w:tcPr>
            <w:tcW w:w="0" w:type="auto"/>
            <w:vAlign w:val="center"/>
            <w:hideMark/>
          </w:tcPr>
          <w:p w14:paraId="566302B2" w14:textId="77777777" w:rsidR="009154AB" w:rsidRDefault="009154AB" w:rsidP="0048442C">
            <w:pPr>
              <w:jc w:val="center"/>
              <w:rPr>
                <w:rFonts w:eastAsia="Times New Roman"/>
              </w:rPr>
            </w:pPr>
            <w:r>
              <w:rPr>
                <w:rFonts w:eastAsia="Times New Roman"/>
              </w:rPr>
              <w:t>(0.2662)</w:t>
            </w:r>
          </w:p>
        </w:tc>
      </w:tr>
      <w:tr w:rsidR="009154AB" w14:paraId="10E7C0C2" w14:textId="77777777" w:rsidTr="0048442C">
        <w:trPr>
          <w:tblCellSpacing w:w="15" w:type="dxa"/>
          <w:jc w:val="center"/>
        </w:trPr>
        <w:tc>
          <w:tcPr>
            <w:tcW w:w="0" w:type="auto"/>
            <w:vAlign w:val="center"/>
            <w:hideMark/>
          </w:tcPr>
          <w:p w14:paraId="44A1459D" w14:textId="77777777" w:rsidR="009154AB" w:rsidRDefault="009154AB" w:rsidP="0048442C">
            <w:pPr>
              <w:jc w:val="left"/>
              <w:rPr>
                <w:rFonts w:eastAsia="Times New Roman"/>
              </w:rPr>
            </w:pPr>
            <w:r>
              <w:rPr>
                <w:rFonts w:eastAsia="Times New Roman"/>
              </w:rPr>
              <w:t>Tuesday</w:t>
            </w:r>
          </w:p>
        </w:tc>
        <w:tc>
          <w:tcPr>
            <w:tcW w:w="0" w:type="auto"/>
            <w:vAlign w:val="center"/>
            <w:hideMark/>
          </w:tcPr>
          <w:p w14:paraId="79F88042" w14:textId="77777777" w:rsidR="009154AB" w:rsidRDefault="009154AB" w:rsidP="0048442C">
            <w:pPr>
              <w:rPr>
                <w:rFonts w:eastAsia="Times New Roman"/>
              </w:rPr>
            </w:pPr>
          </w:p>
        </w:tc>
        <w:tc>
          <w:tcPr>
            <w:tcW w:w="0" w:type="auto"/>
            <w:vAlign w:val="center"/>
            <w:hideMark/>
          </w:tcPr>
          <w:p w14:paraId="4D5D5737" w14:textId="77777777" w:rsidR="009154AB" w:rsidRDefault="009154AB" w:rsidP="0048442C">
            <w:pPr>
              <w:jc w:val="center"/>
              <w:rPr>
                <w:rFonts w:eastAsia="Times New Roman"/>
              </w:rPr>
            </w:pPr>
            <w:r>
              <w:rPr>
                <w:rFonts w:eastAsia="Times New Roman"/>
              </w:rPr>
              <w:t>2.3934</w:t>
            </w:r>
            <w:r>
              <w:rPr>
                <w:rFonts w:eastAsia="Times New Roman"/>
                <w:vertAlign w:val="superscript"/>
              </w:rPr>
              <w:t>***</w:t>
            </w:r>
          </w:p>
        </w:tc>
      </w:tr>
      <w:tr w:rsidR="009154AB" w14:paraId="6A8C44C6" w14:textId="77777777" w:rsidTr="0048442C">
        <w:trPr>
          <w:tblCellSpacing w:w="15" w:type="dxa"/>
          <w:jc w:val="center"/>
        </w:trPr>
        <w:tc>
          <w:tcPr>
            <w:tcW w:w="0" w:type="auto"/>
            <w:vAlign w:val="center"/>
            <w:hideMark/>
          </w:tcPr>
          <w:p w14:paraId="25DA9BE9" w14:textId="77777777" w:rsidR="009154AB" w:rsidRDefault="009154AB" w:rsidP="0048442C">
            <w:pPr>
              <w:jc w:val="center"/>
              <w:rPr>
                <w:rFonts w:eastAsia="Times New Roman"/>
              </w:rPr>
            </w:pPr>
          </w:p>
        </w:tc>
        <w:tc>
          <w:tcPr>
            <w:tcW w:w="0" w:type="auto"/>
            <w:vAlign w:val="center"/>
            <w:hideMark/>
          </w:tcPr>
          <w:p w14:paraId="4E9BED6B" w14:textId="77777777" w:rsidR="009154AB" w:rsidRDefault="009154AB" w:rsidP="0048442C">
            <w:pPr>
              <w:rPr>
                <w:rFonts w:eastAsia="Times New Roman"/>
                <w:sz w:val="20"/>
                <w:szCs w:val="20"/>
              </w:rPr>
            </w:pPr>
          </w:p>
        </w:tc>
        <w:tc>
          <w:tcPr>
            <w:tcW w:w="0" w:type="auto"/>
            <w:vAlign w:val="center"/>
            <w:hideMark/>
          </w:tcPr>
          <w:p w14:paraId="4EF00F6A" w14:textId="77777777" w:rsidR="009154AB" w:rsidRDefault="009154AB" w:rsidP="0048442C">
            <w:pPr>
              <w:jc w:val="center"/>
              <w:rPr>
                <w:rFonts w:eastAsia="Times New Roman"/>
              </w:rPr>
            </w:pPr>
            <w:r>
              <w:rPr>
                <w:rFonts w:eastAsia="Times New Roman"/>
              </w:rPr>
              <w:t>(0.2081)</w:t>
            </w:r>
          </w:p>
        </w:tc>
      </w:tr>
      <w:tr w:rsidR="009154AB" w14:paraId="5B2460E4" w14:textId="77777777" w:rsidTr="0048442C">
        <w:trPr>
          <w:tblCellSpacing w:w="15" w:type="dxa"/>
          <w:jc w:val="center"/>
        </w:trPr>
        <w:tc>
          <w:tcPr>
            <w:tcW w:w="0" w:type="auto"/>
            <w:vAlign w:val="center"/>
            <w:hideMark/>
          </w:tcPr>
          <w:p w14:paraId="22375605" w14:textId="77777777" w:rsidR="009154AB" w:rsidRDefault="009154AB" w:rsidP="0048442C">
            <w:pPr>
              <w:jc w:val="left"/>
              <w:rPr>
                <w:rFonts w:eastAsia="Times New Roman"/>
              </w:rPr>
            </w:pPr>
            <w:r>
              <w:rPr>
                <w:rFonts w:eastAsia="Times New Roman"/>
              </w:rPr>
              <w:t>Thursday</w:t>
            </w:r>
          </w:p>
        </w:tc>
        <w:tc>
          <w:tcPr>
            <w:tcW w:w="0" w:type="auto"/>
            <w:vAlign w:val="center"/>
            <w:hideMark/>
          </w:tcPr>
          <w:p w14:paraId="3FEBBB7C" w14:textId="77777777" w:rsidR="009154AB" w:rsidRDefault="009154AB" w:rsidP="0048442C">
            <w:pPr>
              <w:rPr>
                <w:rFonts w:eastAsia="Times New Roman"/>
              </w:rPr>
            </w:pPr>
          </w:p>
        </w:tc>
        <w:tc>
          <w:tcPr>
            <w:tcW w:w="0" w:type="auto"/>
            <w:vAlign w:val="center"/>
            <w:hideMark/>
          </w:tcPr>
          <w:p w14:paraId="51844A54" w14:textId="77777777" w:rsidR="009154AB" w:rsidRDefault="009154AB" w:rsidP="0048442C">
            <w:pPr>
              <w:jc w:val="center"/>
              <w:rPr>
                <w:rFonts w:eastAsia="Times New Roman"/>
              </w:rPr>
            </w:pPr>
            <w:r>
              <w:rPr>
                <w:rFonts w:eastAsia="Times New Roman"/>
              </w:rPr>
              <w:t>2.7678</w:t>
            </w:r>
            <w:r>
              <w:rPr>
                <w:rFonts w:eastAsia="Times New Roman"/>
                <w:vertAlign w:val="superscript"/>
              </w:rPr>
              <w:t>***</w:t>
            </w:r>
          </w:p>
        </w:tc>
      </w:tr>
      <w:tr w:rsidR="009154AB" w14:paraId="2CE15D94" w14:textId="77777777" w:rsidTr="0048442C">
        <w:trPr>
          <w:tblCellSpacing w:w="15" w:type="dxa"/>
          <w:jc w:val="center"/>
        </w:trPr>
        <w:tc>
          <w:tcPr>
            <w:tcW w:w="0" w:type="auto"/>
            <w:vAlign w:val="center"/>
            <w:hideMark/>
          </w:tcPr>
          <w:p w14:paraId="1DA5E5A5" w14:textId="77777777" w:rsidR="009154AB" w:rsidRDefault="009154AB" w:rsidP="0048442C">
            <w:pPr>
              <w:jc w:val="center"/>
              <w:rPr>
                <w:rFonts w:eastAsia="Times New Roman"/>
              </w:rPr>
            </w:pPr>
          </w:p>
        </w:tc>
        <w:tc>
          <w:tcPr>
            <w:tcW w:w="0" w:type="auto"/>
            <w:vAlign w:val="center"/>
            <w:hideMark/>
          </w:tcPr>
          <w:p w14:paraId="0067A41E" w14:textId="77777777" w:rsidR="009154AB" w:rsidRDefault="009154AB" w:rsidP="0048442C">
            <w:pPr>
              <w:rPr>
                <w:rFonts w:eastAsia="Times New Roman"/>
                <w:sz w:val="20"/>
                <w:szCs w:val="20"/>
              </w:rPr>
            </w:pPr>
          </w:p>
        </w:tc>
        <w:tc>
          <w:tcPr>
            <w:tcW w:w="0" w:type="auto"/>
            <w:vAlign w:val="center"/>
            <w:hideMark/>
          </w:tcPr>
          <w:p w14:paraId="230FB6B7" w14:textId="77777777" w:rsidR="009154AB" w:rsidRDefault="009154AB" w:rsidP="0048442C">
            <w:pPr>
              <w:jc w:val="center"/>
              <w:rPr>
                <w:rFonts w:eastAsia="Times New Roman"/>
              </w:rPr>
            </w:pPr>
            <w:r>
              <w:rPr>
                <w:rFonts w:eastAsia="Times New Roman"/>
              </w:rPr>
              <w:t>(0.2016)</w:t>
            </w:r>
          </w:p>
        </w:tc>
      </w:tr>
      <w:tr w:rsidR="009154AB" w14:paraId="7BA4A35D" w14:textId="77777777" w:rsidTr="0048442C">
        <w:trPr>
          <w:tblCellSpacing w:w="15" w:type="dxa"/>
          <w:jc w:val="center"/>
        </w:trPr>
        <w:tc>
          <w:tcPr>
            <w:tcW w:w="0" w:type="auto"/>
            <w:vAlign w:val="center"/>
            <w:hideMark/>
          </w:tcPr>
          <w:p w14:paraId="5CCFC97C" w14:textId="77777777" w:rsidR="009154AB" w:rsidRDefault="009154AB" w:rsidP="0048442C">
            <w:pPr>
              <w:jc w:val="left"/>
              <w:rPr>
                <w:rFonts w:eastAsia="Times New Roman"/>
              </w:rPr>
            </w:pPr>
            <w:r>
              <w:rPr>
                <w:rFonts w:eastAsia="Times New Roman"/>
              </w:rPr>
              <w:t>Friday</w:t>
            </w:r>
          </w:p>
        </w:tc>
        <w:tc>
          <w:tcPr>
            <w:tcW w:w="0" w:type="auto"/>
            <w:vAlign w:val="center"/>
            <w:hideMark/>
          </w:tcPr>
          <w:p w14:paraId="2A718845" w14:textId="77777777" w:rsidR="009154AB" w:rsidRDefault="009154AB" w:rsidP="0048442C">
            <w:pPr>
              <w:rPr>
                <w:rFonts w:eastAsia="Times New Roman"/>
              </w:rPr>
            </w:pPr>
          </w:p>
        </w:tc>
        <w:tc>
          <w:tcPr>
            <w:tcW w:w="0" w:type="auto"/>
            <w:vAlign w:val="center"/>
            <w:hideMark/>
          </w:tcPr>
          <w:p w14:paraId="608579F5" w14:textId="77777777" w:rsidR="009154AB" w:rsidRDefault="009154AB" w:rsidP="0048442C">
            <w:pPr>
              <w:jc w:val="center"/>
              <w:rPr>
                <w:rFonts w:eastAsia="Times New Roman"/>
              </w:rPr>
            </w:pPr>
            <w:r>
              <w:rPr>
                <w:rFonts w:eastAsia="Times New Roman"/>
              </w:rPr>
              <w:t>0.9347</w:t>
            </w:r>
            <w:r>
              <w:rPr>
                <w:rFonts w:eastAsia="Times New Roman"/>
                <w:vertAlign w:val="superscript"/>
              </w:rPr>
              <w:t>***</w:t>
            </w:r>
          </w:p>
        </w:tc>
      </w:tr>
      <w:tr w:rsidR="009154AB" w14:paraId="5E0DD34C" w14:textId="77777777" w:rsidTr="0048442C">
        <w:trPr>
          <w:tblCellSpacing w:w="15" w:type="dxa"/>
          <w:jc w:val="center"/>
        </w:trPr>
        <w:tc>
          <w:tcPr>
            <w:tcW w:w="0" w:type="auto"/>
            <w:vAlign w:val="center"/>
            <w:hideMark/>
          </w:tcPr>
          <w:p w14:paraId="761C0E2F" w14:textId="77777777" w:rsidR="009154AB" w:rsidRDefault="009154AB" w:rsidP="0048442C">
            <w:pPr>
              <w:jc w:val="center"/>
              <w:rPr>
                <w:rFonts w:eastAsia="Times New Roman"/>
              </w:rPr>
            </w:pPr>
          </w:p>
        </w:tc>
        <w:tc>
          <w:tcPr>
            <w:tcW w:w="0" w:type="auto"/>
            <w:vAlign w:val="center"/>
            <w:hideMark/>
          </w:tcPr>
          <w:p w14:paraId="2D591464" w14:textId="77777777" w:rsidR="009154AB" w:rsidRDefault="009154AB" w:rsidP="0048442C">
            <w:pPr>
              <w:rPr>
                <w:rFonts w:eastAsia="Times New Roman"/>
                <w:sz w:val="20"/>
                <w:szCs w:val="20"/>
              </w:rPr>
            </w:pPr>
          </w:p>
        </w:tc>
        <w:tc>
          <w:tcPr>
            <w:tcW w:w="0" w:type="auto"/>
            <w:vAlign w:val="center"/>
            <w:hideMark/>
          </w:tcPr>
          <w:p w14:paraId="4D7008C9" w14:textId="77777777" w:rsidR="009154AB" w:rsidRDefault="009154AB" w:rsidP="0048442C">
            <w:pPr>
              <w:jc w:val="center"/>
              <w:rPr>
                <w:rFonts w:eastAsia="Times New Roman"/>
              </w:rPr>
            </w:pPr>
            <w:r>
              <w:rPr>
                <w:rFonts w:eastAsia="Times New Roman"/>
              </w:rPr>
              <w:t>(0.2137)</w:t>
            </w:r>
          </w:p>
        </w:tc>
      </w:tr>
      <w:tr w:rsidR="009154AB" w14:paraId="78E92084" w14:textId="77777777" w:rsidTr="0048442C">
        <w:trPr>
          <w:tblCellSpacing w:w="15" w:type="dxa"/>
          <w:jc w:val="center"/>
        </w:trPr>
        <w:tc>
          <w:tcPr>
            <w:tcW w:w="0" w:type="auto"/>
            <w:vAlign w:val="center"/>
            <w:hideMark/>
          </w:tcPr>
          <w:p w14:paraId="536FE100" w14:textId="77777777" w:rsidR="009154AB" w:rsidRDefault="009154AB" w:rsidP="0048442C">
            <w:pPr>
              <w:jc w:val="left"/>
              <w:rPr>
                <w:rFonts w:eastAsia="Times New Roman"/>
              </w:rPr>
            </w:pPr>
            <w:r>
              <w:rPr>
                <w:rFonts w:eastAsia="Times New Roman"/>
              </w:rPr>
              <w:t>Group * Period</w:t>
            </w:r>
          </w:p>
        </w:tc>
        <w:tc>
          <w:tcPr>
            <w:tcW w:w="0" w:type="auto"/>
            <w:vAlign w:val="center"/>
            <w:hideMark/>
          </w:tcPr>
          <w:p w14:paraId="0617A767" w14:textId="77777777" w:rsidR="009154AB" w:rsidRDefault="009154AB" w:rsidP="0048442C">
            <w:pPr>
              <w:jc w:val="center"/>
              <w:rPr>
                <w:rFonts w:eastAsia="Times New Roman"/>
              </w:rPr>
            </w:pPr>
            <w:r>
              <w:rPr>
                <w:rFonts w:eastAsia="Times New Roman"/>
              </w:rPr>
              <w:t>12.0888</w:t>
            </w:r>
            <w:r>
              <w:rPr>
                <w:rFonts w:eastAsia="Times New Roman"/>
                <w:vertAlign w:val="superscript"/>
              </w:rPr>
              <w:t>***</w:t>
            </w:r>
          </w:p>
        </w:tc>
        <w:tc>
          <w:tcPr>
            <w:tcW w:w="0" w:type="auto"/>
            <w:vAlign w:val="center"/>
            <w:hideMark/>
          </w:tcPr>
          <w:p w14:paraId="547DCB32" w14:textId="77777777" w:rsidR="009154AB" w:rsidRDefault="009154AB" w:rsidP="0048442C">
            <w:pPr>
              <w:jc w:val="center"/>
              <w:rPr>
                <w:rFonts w:eastAsia="Times New Roman"/>
              </w:rPr>
            </w:pPr>
            <w:r>
              <w:rPr>
                <w:rFonts w:eastAsia="Times New Roman"/>
              </w:rPr>
              <w:t>11.5072</w:t>
            </w:r>
            <w:r>
              <w:rPr>
                <w:rFonts w:eastAsia="Times New Roman"/>
                <w:vertAlign w:val="superscript"/>
              </w:rPr>
              <w:t>***</w:t>
            </w:r>
          </w:p>
        </w:tc>
      </w:tr>
      <w:tr w:rsidR="009154AB" w14:paraId="4F92BF44" w14:textId="77777777" w:rsidTr="0048442C">
        <w:trPr>
          <w:tblCellSpacing w:w="15" w:type="dxa"/>
          <w:jc w:val="center"/>
        </w:trPr>
        <w:tc>
          <w:tcPr>
            <w:tcW w:w="0" w:type="auto"/>
            <w:vAlign w:val="center"/>
            <w:hideMark/>
          </w:tcPr>
          <w:p w14:paraId="2291629D" w14:textId="77777777" w:rsidR="009154AB" w:rsidRDefault="009154AB" w:rsidP="0048442C">
            <w:pPr>
              <w:jc w:val="center"/>
              <w:rPr>
                <w:rFonts w:eastAsia="Times New Roman"/>
              </w:rPr>
            </w:pPr>
          </w:p>
        </w:tc>
        <w:tc>
          <w:tcPr>
            <w:tcW w:w="0" w:type="auto"/>
            <w:vAlign w:val="center"/>
            <w:hideMark/>
          </w:tcPr>
          <w:p w14:paraId="3E80E1D9" w14:textId="77777777" w:rsidR="009154AB" w:rsidRDefault="009154AB" w:rsidP="0048442C">
            <w:pPr>
              <w:jc w:val="center"/>
              <w:rPr>
                <w:rFonts w:eastAsia="Times New Roman"/>
              </w:rPr>
            </w:pPr>
            <w:r>
              <w:rPr>
                <w:rFonts w:eastAsia="Times New Roman"/>
              </w:rPr>
              <w:t>(0.7234)</w:t>
            </w:r>
          </w:p>
        </w:tc>
        <w:tc>
          <w:tcPr>
            <w:tcW w:w="0" w:type="auto"/>
            <w:vAlign w:val="center"/>
            <w:hideMark/>
          </w:tcPr>
          <w:p w14:paraId="7165203D" w14:textId="77777777" w:rsidR="009154AB" w:rsidRDefault="009154AB" w:rsidP="0048442C">
            <w:pPr>
              <w:jc w:val="center"/>
              <w:rPr>
                <w:rFonts w:eastAsia="Times New Roman"/>
              </w:rPr>
            </w:pPr>
            <w:r>
              <w:rPr>
                <w:rFonts w:eastAsia="Times New Roman"/>
              </w:rPr>
              <w:t>(0.7226)</w:t>
            </w:r>
          </w:p>
        </w:tc>
      </w:tr>
      <w:tr w:rsidR="009154AB" w14:paraId="56DB24BC" w14:textId="77777777" w:rsidTr="0048442C">
        <w:trPr>
          <w:tblCellSpacing w:w="15" w:type="dxa"/>
          <w:jc w:val="center"/>
        </w:trPr>
        <w:tc>
          <w:tcPr>
            <w:tcW w:w="0" w:type="auto"/>
            <w:vAlign w:val="center"/>
            <w:hideMark/>
          </w:tcPr>
          <w:p w14:paraId="4BC07E53" w14:textId="77777777" w:rsidR="009154AB" w:rsidRDefault="009154AB" w:rsidP="0048442C">
            <w:pPr>
              <w:jc w:val="left"/>
              <w:rPr>
                <w:rFonts w:eastAsia="Times New Roman"/>
              </w:rPr>
            </w:pPr>
            <w:r>
              <w:rPr>
                <w:rFonts w:eastAsia="Times New Roman"/>
              </w:rPr>
              <w:t>Constant</w:t>
            </w:r>
          </w:p>
        </w:tc>
        <w:tc>
          <w:tcPr>
            <w:tcW w:w="0" w:type="auto"/>
            <w:vAlign w:val="center"/>
            <w:hideMark/>
          </w:tcPr>
          <w:p w14:paraId="32BB2233" w14:textId="77777777" w:rsidR="009154AB" w:rsidRDefault="009154AB" w:rsidP="0048442C">
            <w:pPr>
              <w:jc w:val="center"/>
              <w:rPr>
                <w:rFonts w:eastAsia="Times New Roman"/>
              </w:rPr>
            </w:pPr>
            <w:r>
              <w:rPr>
                <w:rFonts w:eastAsia="Times New Roman"/>
              </w:rPr>
              <w:t>-0.2415</w:t>
            </w:r>
          </w:p>
        </w:tc>
        <w:tc>
          <w:tcPr>
            <w:tcW w:w="0" w:type="auto"/>
            <w:vAlign w:val="center"/>
            <w:hideMark/>
          </w:tcPr>
          <w:p w14:paraId="501BD585" w14:textId="77777777" w:rsidR="009154AB" w:rsidRDefault="009154AB" w:rsidP="0048442C">
            <w:pPr>
              <w:jc w:val="center"/>
              <w:rPr>
                <w:rFonts w:eastAsia="Times New Roman"/>
              </w:rPr>
            </w:pPr>
            <w:r>
              <w:rPr>
                <w:rFonts w:eastAsia="Times New Roman"/>
              </w:rPr>
              <w:t>-11.9859</w:t>
            </w:r>
            <w:r>
              <w:rPr>
                <w:rFonts w:eastAsia="Times New Roman"/>
                <w:vertAlign w:val="superscript"/>
              </w:rPr>
              <w:t>***</w:t>
            </w:r>
          </w:p>
        </w:tc>
      </w:tr>
      <w:tr w:rsidR="009154AB" w14:paraId="28BE5D96" w14:textId="77777777" w:rsidTr="0048442C">
        <w:trPr>
          <w:tblCellSpacing w:w="15" w:type="dxa"/>
          <w:jc w:val="center"/>
        </w:trPr>
        <w:tc>
          <w:tcPr>
            <w:tcW w:w="0" w:type="auto"/>
            <w:vAlign w:val="center"/>
            <w:hideMark/>
          </w:tcPr>
          <w:p w14:paraId="301D1CD6" w14:textId="77777777" w:rsidR="009154AB" w:rsidRDefault="009154AB" w:rsidP="0048442C">
            <w:pPr>
              <w:jc w:val="center"/>
              <w:rPr>
                <w:rFonts w:eastAsia="Times New Roman"/>
              </w:rPr>
            </w:pPr>
          </w:p>
        </w:tc>
        <w:tc>
          <w:tcPr>
            <w:tcW w:w="0" w:type="auto"/>
            <w:vAlign w:val="center"/>
            <w:hideMark/>
          </w:tcPr>
          <w:p w14:paraId="67E7FDBB" w14:textId="77777777" w:rsidR="009154AB" w:rsidRDefault="009154AB" w:rsidP="0048442C">
            <w:pPr>
              <w:jc w:val="center"/>
              <w:rPr>
                <w:rFonts w:eastAsia="Times New Roman"/>
              </w:rPr>
            </w:pPr>
            <w:r>
              <w:rPr>
                <w:rFonts w:eastAsia="Times New Roman"/>
              </w:rPr>
              <w:t>(0.4742)</w:t>
            </w:r>
          </w:p>
        </w:tc>
        <w:tc>
          <w:tcPr>
            <w:tcW w:w="0" w:type="auto"/>
            <w:vAlign w:val="center"/>
            <w:hideMark/>
          </w:tcPr>
          <w:p w14:paraId="49FDCD6B" w14:textId="77777777" w:rsidR="009154AB" w:rsidRDefault="009154AB" w:rsidP="0048442C">
            <w:pPr>
              <w:jc w:val="center"/>
              <w:rPr>
                <w:rFonts w:eastAsia="Times New Roman"/>
              </w:rPr>
            </w:pPr>
            <w:r>
              <w:rPr>
                <w:rFonts w:eastAsia="Times New Roman"/>
              </w:rPr>
              <w:t>(1.2767)</w:t>
            </w:r>
          </w:p>
        </w:tc>
      </w:tr>
      <w:tr w:rsidR="009154AB" w14:paraId="1CAA440B" w14:textId="77777777" w:rsidTr="0048442C">
        <w:trPr>
          <w:tblCellSpacing w:w="15" w:type="dxa"/>
          <w:jc w:val="center"/>
        </w:trPr>
        <w:tc>
          <w:tcPr>
            <w:tcW w:w="0" w:type="auto"/>
            <w:gridSpan w:val="3"/>
            <w:tcBorders>
              <w:bottom w:val="single" w:sz="6" w:space="0" w:color="000000"/>
            </w:tcBorders>
            <w:vAlign w:val="center"/>
            <w:hideMark/>
          </w:tcPr>
          <w:p w14:paraId="2A19038F" w14:textId="77777777" w:rsidR="009154AB" w:rsidRDefault="009154AB" w:rsidP="0048442C">
            <w:pPr>
              <w:jc w:val="center"/>
              <w:rPr>
                <w:rFonts w:eastAsia="Times New Roman"/>
              </w:rPr>
            </w:pPr>
          </w:p>
        </w:tc>
      </w:tr>
      <w:tr w:rsidR="009154AB" w14:paraId="0382A0E3" w14:textId="77777777" w:rsidTr="0048442C">
        <w:trPr>
          <w:tblCellSpacing w:w="15" w:type="dxa"/>
          <w:jc w:val="center"/>
        </w:trPr>
        <w:tc>
          <w:tcPr>
            <w:tcW w:w="0" w:type="auto"/>
            <w:vAlign w:val="center"/>
            <w:hideMark/>
          </w:tcPr>
          <w:p w14:paraId="4B010B39" w14:textId="77777777" w:rsidR="009154AB" w:rsidRDefault="009154AB" w:rsidP="0048442C">
            <w:pPr>
              <w:jc w:val="left"/>
              <w:rPr>
                <w:rFonts w:eastAsia="Times New Roman"/>
              </w:rPr>
            </w:pPr>
            <w:r>
              <w:rPr>
                <w:rFonts w:eastAsia="Times New Roman"/>
              </w:rPr>
              <w:t>Observations</w:t>
            </w:r>
          </w:p>
        </w:tc>
        <w:tc>
          <w:tcPr>
            <w:tcW w:w="0" w:type="auto"/>
            <w:vAlign w:val="center"/>
            <w:hideMark/>
          </w:tcPr>
          <w:p w14:paraId="02187083" w14:textId="77777777" w:rsidR="009154AB" w:rsidRDefault="009154AB" w:rsidP="0048442C">
            <w:pPr>
              <w:jc w:val="center"/>
              <w:rPr>
                <w:rFonts w:eastAsia="Times New Roman"/>
              </w:rPr>
            </w:pPr>
            <w:r>
              <w:rPr>
                <w:rFonts w:eastAsia="Times New Roman"/>
              </w:rPr>
              <w:t>25,613</w:t>
            </w:r>
          </w:p>
        </w:tc>
        <w:tc>
          <w:tcPr>
            <w:tcW w:w="0" w:type="auto"/>
            <w:vAlign w:val="center"/>
            <w:hideMark/>
          </w:tcPr>
          <w:p w14:paraId="7EA10D28" w14:textId="77777777" w:rsidR="009154AB" w:rsidRDefault="009154AB" w:rsidP="0048442C">
            <w:pPr>
              <w:jc w:val="center"/>
              <w:rPr>
                <w:rFonts w:eastAsia="Times New Roman"/>
              </w:rPr>
            </w:pPr>
            <w:r>
              <w:rPr>
                <w:rFonts w:eastAsia="Times New Roman"/>
              </w:rPr>
              <w:t>25,613</w:t>
            </w:r>
          </w:p>
        </w:tc>
      </w:tr>
      <w:tr w:rsidR="009154AB" w14:paraId="171039C3" w14:textId="77777777" w:rsidTr="0048442C">
        <w:trPr>
          <w:tblCellSpacing w:w="15" w:type="dxa"/>
          <w:jc w:val="center"/>
        </w:trPr>
        <w:tc>
          <w:tcPr>
            <w:tcW w:w="0" w:type="auto"/>
            <w:vAlign w:val="center"/>
            <w:hideMark/>
          </w:tcPr>
          <w:p w14:paraId="4562D757" w14:textId="77777777" w:rsidR="009154AB" w:rsidRDefault="009154AB" w:rsidP="0048442C">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7BEC0B41" w14:textId="77777777" w:rsidR="009154AB" w:rsidRDefault="009154AB" w:rsidP="0048442C">
            <w:pPr>
              <w:jc w:val="center"/>
              <w:rPr>
                <w:rFonts w:eastAsia="Times New Roman"/>
              </w:rPr>
            </w:pPr>
            <w:r>
              <w:rPr>
                <w:rFonts w:eastAsia="Times New Roman"/>
              </w:rPr>
              <w:t>0.0175</w:t>
            </w:r>
          </w:p>
        </w:tc>
        <w:tc>
          <w:tcPr>
            <w:tcW w:w="0" w:type="auto"/>
            <w:vAlign w:val="center"/>
            <w:hideMark/>
          </w:tcPr>
          <w:p w14:paraId="2978B6F9" w14:textId="77777777" w:rsidR="009154AB" w:rsidRDefault="009154AB" w:rsidP="0048442C">
            <w:pPr>
              <w:jc w:val="center"/>
              <w:rPr>
                <w:rFonts w:eastAsia="Times New Roman"/>
              </w:rPr>
            </w:pPr>
            <w:r>
              <w:rPr>
                <w:rFonts w:eastAsia="Times New Roman"/>
              </w:rPr>
              <w:t>0.0335</w:t>
            </w:r>
          </w:p>
        </w:tc>
      </w:tr>
      <w:tr w:rsidR="009154AB" w14:paraId="4B52B329" w14:textId="77777777" w:rsidTr="0048442C">
        <w:trPr>
          <w:tblCellSpacing w:w="15" w:type="dxa"/>
          <w:jc w:val="center"/>
        </w:trPr>
        <w:tc>
          <w:tcPr>
            <w:tcW w:w="0" w:type="auto"/>
            <w:vAlign w:val="center"/>
            <w:hideMark/>
          </w:tcPr>
          <w:p w14:paraId="6484B65E" w14:textId="77777777" w:rsidR="009154AB" w:rsidRDefault="009154AB" w:rsidP="0048442C">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52552DC2" w14:textId="77777777" w:rsidR="009154AB" w:rsidRDefault="009154AB" w:rsidP="0048442C">
            <w:pPr>
              <w:jc w:val="center"/>
              <w:rPr>
                <w:rFonts w:eastAsia="Times New Roman"/>
              </w:rPr>
            </w:pPr>
            <w:r>
              <w:rPr>
                <w:rFonts w:eastAsia="Times New Roman"/>
              </w:rPr>
              <w:t>0.0174</w:t>
            </w:r>
          </w:p>
        </w:tc>
        <w:tc>
          <w:tcPr>
            <w:tcW w:w="0" w:type="auto"/>
            <w:vAlign w:val="center"/>
            <w:hideMark/>
          </w:tcPr>
          <w:p w14:paraId="28C93DC0" w14:textId="77777777" w:rsidR="009154AB" w:rsidRDefault="009154AB" w:rsidP="0048442C">
            <w:pPr>
              <w:jc w:val="center"/>
              <w:rPr>
                <w:rFonts w:eastAsia="Times New Roman"/>
              </w:rPr>
            </w:pPr>
            <w:r>
              <w:rPr>
                <w:rFonts w:eastAsia="Times New Roman"/>
              </w:rPr>
              <w:t>0.0330</w:t>
            </w:r>
          </w:p>
        </w:tc>
      </w:tr>
      <w:tr w:rsidR="009154AB" w14:paraId="0C4E3772" w14:textId="77777777" w:rsidTr="0048442C">
        <w:trPr>
          <w:tblCellSpacing w:w="15" w:type="dxa"/>
          <w:jc w:val="center"/>
        </w:trPr>
        <w:tc>
          <w:tcPr>
            <w:tcW w:w="0" w:type="auto"/>
            <w:vAlign w:val="center"/>
            <w:hideMark/>
          </w:tcPr>
          <w:p w14:paraId="3EAFFF84" w14:textId="77777777" w:rsidR="009154AB" w:rsidRDefault="009154AB" w:rsidP="0048442C">
            <w:pPr>
              <w:jc w:val="left"/>
              <w:rPr>
                <w:rFonts w:eastAsia="Times New Roman"/>
              </w:rPr>
            </w:pPr>
            <w:r>
              <w:rPr>
                <w:rFonts w:eastAsia="Times New Roman"/>
              </w:rPr>
              <w:t>Residual Std. Error</w:t>
            </w:r>
          </w:p>
        </w:tc>
        <w:tc>
          <w:tcPr>
            <w:tcW w:w="0" w:type="auto"/>
            <w:vAlign w:val="center"/>
            <w:hideMark/>
          </w:tcPr>
          <w:p w14:paraId="00EA39B5" w14:textId="77777777" w:rsidR="009154AB" w:rsidRDefault="009154AB" w:rsidP="0048442C">
            <w:pPr>
              <w:jc w:val="center"/>
              <w:rPr>
                <w:rFonts w:eastAsia="Times New Roman"/>
              </w:rPr>
            </w:pPr>
            <w:r>
              <w:rPr>
                <w:rFonts w:eastAsia="Times New Roman"/>
              </w:rPr>
              <w:t>11.4106 (</w:t>
            </w:r>
            <w:proofErr w:type="spellStart"/>
            <w:r>
              <w:rPr>
                <w:rFonts w:eastAsia="Times New Roman"/>
              </w:rPr>
              <w:t>df</w:t>
            </w:r>
            <w:proofErr w:type="spellEnd"/>
            <w:r>
              <w:rPr>
                <w:rFonts w:eastAsia="Times New Roman"/>
              </w:rPr>
              <w:t xml:space="preserve"> = 25609)</w:t>
            </w:r>
          </w:p>
        </w:tc>
        <w:tc>
          <w:tcPr>
            <w:tcW w:w="0" w:type="auto"/>
            <w:vAlign w:val="center"/>
            <w:hideMark/>
          </w:tcPr>
          <w:p w14:paraId="34B4848F" w14:textId="77777777" w:rsidR="009154AB" w:rsidRDefault="009154AB" w:rsidP="0048442C">
            <w:pPr>
              <w:jc w:val="center"/>
              <w:rPr>
                <w:rFonts w:eastAsia="Times New Roman"/>
              </w:rPr>
            </w:pPr>
            <w:r>
              <w:rPr>
                <w:rFonts w:eastAsia="Times New Roman"/>
              </w:rPr>
              <w:t>11.3196 (</w:t>
            </w:r>
            <w:proofErr w:type="spellStart"/>
            <w:r>
              <w:rPr>
                <w:rFonts w:eastAsia="Times New Roman"/>
              </w:rPr>
              <w:t>df</w:t>
            </w:r>
            <w:proofErr w:type="spellEnd"/>
            <w:r>
              <w:rPr>
                <w:rFonts w:eastAsia="Times New Roman"/>
              </w:rPr>
              <w:t xml:space="preserve"> = 25598)</w:t>
            </w:r>
          </w:p>
        </w:tc>
      </w:tr>
      <w:tr w:rsidR="009154AB" w14:paraId="2E52B060" w14:textId="77777777" w:rsidTr="0048442C">
        <w:trPr>
          <w:tblCellSpacing w:w="15" w:type="dxa"/>
          <w:jc w:val="center"/>
        </w:trPr>
        <w:tc>
          <w:tcPr>
            <w:tcW w:w="0" w:type="auto"/>
            <w:vAlign w:val="center"/>
            <w:hideMark/>
          </w:tcPr>
          <w:p w14:paraId="2FB1D90F" w14:textId="77777777" w:rsidR="009154AB" w:rsidRDefault="009154AB" w:rsidP="0048442C">
            <w:pPr>
              <w:jc w:val="left"/>
              <w:rPr>
                <w:rFonts w:eastAsia="Times New Roman"/>
              </w:rPr>
            </w:pPr>
            <w:r>
              <w:rPr>
                <w:rFonts w:eastAsia="Times New Roman"/>
              </w:rPr>
              <w:t>F Statistic</w:t>
            </w:r>
          </w:p>
        </w:tc>
        <w:tc>
          <w:tcPr>
            <w:tcW w:w="0" w:type="auto"/>
            <w:vAlign w:val="center"/>
            <w:hideMark/>
          </w:tcPr>
          <w:p w14:paraId="54E0DEF7" w14:textId="77777777" w:rsidR="009154AB" w:rsidRDefault="009154AB" w:rsidP="0048442C">
            <w:pPr>
              <w:jc w:val="center"/>
              <w:rPr>
                <w:rFonts w:eastAsia="Times New Roman"/>
              </w:rPr>
            </w:pPr>
            <w:r>
              <w:rPr>
                <w:rFonts w:eastAsia="Times New Roman"/>
              </w:rPr>
              <w:t>152.0776</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3; 25609)</w:t>
            </w:r>
          </w:p>
        </w:tc>
        <w:tc>
          <w:tcPr>
            <w:tcW w:w="0" w:type="auto"/>
            <w:vAlign w:val="center"/>
            <w:hideMark/>
          </w:tcPr>
          <w:p w14:paraId="51D68900" w14:textId="77777777" w:rsidR="009154AB" w:rsidRDefault="009154AB" w:rsidP="0048442C">
            <w:pPr>
              <w:jc w:val="center"/>
              <w:rPr>
                <w:rFonts w:eastAsia="Times New Roman"/>
              </w:rPr>
            </w:pPr>
            <w:r>
              <w:rPr>
                <w:rFonts w:eastAsia="Times New Roman"/>
              </w:rPr>
              <w:t>63.4120</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25598)</w:t>
            </w:r>
          </w:p>
        </w:tc>
      </w:tr>
      <w:tr w:rsidR="009154AB" w14:paraId="35BDC919" w14:textId="77777777" w:rsidTr="0048442C">
        <w:trPr>
          <w:tblCellSpacing w:w="15" w:type="dxa"/>
          <w:jc w:val="center"/>
        </w:trPr>
        <w:tc>
          <w:tcPr>
            <w:tcW w:w="0" w:type="auto"/>
            <w:gridSpan w:val="3"/>
            <w:tcBorders>
              <w:bottom w:val="single" w:sz="6" w:space="0" w:color="000000"/>
            </w:tcBorders>
            <w:vAlign w:val="center"/>
            <w:hideMark/>
          </w:tcPr>
          <w:p w14:paraId="35451184" w14:textId="77777777" w:rsidR="009154AB" w:rsidRDefault="009154AB" w:rsidP="0048442C">
            <w:pPr>
              <w:jc w:val="center"/>
              <w:rPr>
                <w:rFonts w:eastAsia="Times New Roman"/>
              </w:rPr>
            </w:pPr>
          </w:p>
        </w:tc>
      </w:tr>
      <w:tr w:rsidR="009154AB" w14:paraId="271A0E28" w14:textId="77777777" w:rsidTr="0048442C">
        <w:trPr>
          <w:tblCellSpacing w:w="15" w:type="dxa"/>
          <w:jc w:val="center"/>
        </w:trPr>
        <w:tc>
          <w:tcPr>
            <w:tcW w:w="0" w:type="auto"/>
            <w:vAlign w:val="center"/>
            <w:hideMark/>
          </w:tcPr>
          <w:p w14:paraId="4CD89D3F" w14:textId="77777777" w:rsidR="009154AB" w:rsidRDefault="009154AB" w:rsidP="0048442C">
            <w:pPr>
              <w:jc w:val="left"/>
              <w:rPr>
                <w:rFonts w:eastAsia="Times New Roman"/>
              </w:rPr>
            </w:pPr>
            <w:r>
              <w:rPr>
                <w:rStyle w:val="Emphasis"/>
              </w:rPr>
              <w:t>Note:</w:t>
            </w:r>
          </w:p>
        </w:tc>
        <w:tc>
          <w:tcPr>
            <w:tcW w:w="0" w:type="auto"/>
            <w:gridSpan w:val="2"/>
            <w:vAlign w:val="center"/>
            <w:hideMark/>
          </w:tcPr>
          <w:p w14:paraId="2D155992" w14:textId="6A827CD9" w:rsidR="009154AB" w:rsidRDefault="00B27A4F" w:rsidP="0048442C">
            <w:pPr>
              <w:jc w:val="right"/>
              <w:rPr>
                <w:rFonts w:eastAsia="Times New Roman"/>
              </w:rPr>
            </w:pPr>
            <w:r>
              <w:rPr>
                <w:rFonts w:eastAsia="Times New Roman"/>
                <w:vertAlign w:val="superscript"/>
              </w:rPr>
              <w:t>*</w:t>
            </w:r>
            <w:r w:rsidRPr="00702301">
              <w:rPr>
                <w:rFonts w:eastAsia="Times New Roman"/>
              </w:rPr>
              <w:t>p</w:t>
            </w:r>
            <w:r>
              <w:rPr>
                <w:rFonts w:eastAsia="Times New Roman"/>
              </w:rPr>
              <w:t xml:space="preserve">&lt;0.1; </w:t>
            </w:r>
            <w:r>
              <w:rPr>
                <w:rFonts w:eastAsia="Times New Roman"/>
                <w:vertAlign w:val="superscript"/>
              </w:rPr>
              <w:t>**</w:t>
            </w:r>
            <w:r>
              <w:rPr>
                <w:rFonts w:eastAsia="Times New Roman"/>
              </w:rPr>
              <w:t xml:space="preserve">p&lt;0.05; </w:t>
            </w:r>
            <w:r>
              <w:rPr>
                <w:rFonts w:eastAsia="Times New Roman"/>
                <w:vertAlign w:val="superscript"/>
              </w:rPr>
              <w:t>***</w:t>
            </w:r>
            <w:r>
              <w:rPr>
                <w:rFonts w:eastAsia="Times New Roman"/>
              </w:rPr>
              <w:t>p&lt;0.01</w:t>
            </w:r>
          </w:p>
        </w:tc>
      </w:tr>
    </w:tbl>
    <w:p w14:paraId="2D9DDF63" w14:textId="1CD07622" w:rsidR="009154AB" w:rsidRDefault="009154AB" w:rsidP="00AD5CE2">
      <w:r>
        <w:t xml:space="preserve">Finally, given the low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values of some of the regression results, I try alternative regression specifications. </w:t>
      </w:r>
      <w:r>
        <w:fldChar w:fldCharType="begin"/>
      </w:r>
      <w:r>
        <w:instrText xml:space="preserve"> REF _Ref189744722 \h </w:instrText>
      </w:r>
      <w:r>
        <w:fldChar w:fldCharType="separate"/>
      </w:r>
      <w:r w:rsidR="008B593D">
        <w:t xml:space="preserve">Table </w:t>
      </w:r>
      <w:r w:rsidR="008B593D">
        <w:rPr>
          <w:noProof/>
        </w:rPr>
        <w:t>27</w:t>
      </w:r>
      <w:r>
        <w:fldChar w:fldCharType="end"/>
      </w:r>
      <w:r>
        <w:t xml:space="preserve"> shows the results of a model with second-order terms for the continuous control variables tenor and notional. Although these higher order terms are statistically significant, the model still suffers from the same low </w:t>
      </w:r>
      <m:oMath>
        <m:sSup>
          <m:sSupPr>
            <m:ctrlPr>
              <w:rPr>
                <w:rFonts w:ascii="Cambria Math" w:hAnsi="Cambria Math"/>
                <w:i/>
              </w:rPr>
            </m:ctrlPr>
          </m:sSupPr>
          <m:e>
            <m:r>
              <w:rPr>
                <w:rFonts w:ascii="Cambria Math" w:hAnsi="Cambria Math"/>
              </w:rPr>
              <m:t>R</m:t>
            </m:r>
          </m:e>
          <m:sup>
            <m:r>
              <w:rPr>
                <w:rFonts w:ascii="Cambria Math" w:hAnsi="Cambria Math"/>
              </w:rPr>
              <m:t>2</m:t>
            </m:r>
          </m:sup>
        </m:sSup>
      </m:oMath>
      <w:r>
        <w:t xml:space="preserve"> as the model used in the main body of the essay. The overall conclusion remains the same (clearing causes a 13-bps increase in premium for USD contracts). Control variables also show similar signs and magnitudes as in the main body of the essay.</w:t>
      </w:r>
    </w:p>
    <w:p w14:paraId="1C8F9E0D" w14:textId="5717CB95" w:rsidR="009154AB" w:rsidRDefault="009154AB" w:rsidP="00AD5CE2">
      <w:pPr>
        <w:pStyle w:val="Caption"/>
        <w:keepNext/>
      </w:pPr>
      <w:bookmarkStart w:id="145" w:name="_Ref189744722"/>
      <w:bookmarkStart w:id="146" w:name="_Toc203147366"/>
      <w:r>
        <w:lastRenderedPageBreak/>
        <w:t xml:space="preserve">Table </w:t>
      </w:r>
      <w:fldSimple w:instr=" SEQ Table \* ARABIC ">
        <w:r w:rsidR="008B593D">
          <w:rPr>
            <w:noProof/>
          </w:rPr>
          <w:t>27</w:t>
        </w:r>
      </w:fldSimple>
      <w:bookmarkEnd w:id="145"/>
      <w:r>
        <w:rPr>
          <w:noProof/>
        </w:rPr>
        <w:t xml:space="preserve"> Diff-in-diff with alternative model specifications</w:t>
      </w:r>
      <w:bookmarkEnd w:id="146"/>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124"/>
        <w:gridCol w:w="3157"/>
      </w:tblGrid>
      <w:tr w:rsidR="009154AB" w14:paraId="752B72E6" w14:textId="77777777" w:rsidTr="0048442C">
        <w:trPr>
          <w:tblCellSpacing w:w="15" w:type="dxa"/>
          <w:jc w:val="center"/>
        </w:trPr>
        <w:tc>
          <w:tcPr>
            <w:tcW w:w="0" w:type="auto"/>
            <w:gridSpan w:val="2"/>
            <w:tcBorders>
              <w:top w:val="nil"/>
              <w:left w:val="nil"/>
              <w:bottom w:val="nil"/>
              <w:right w:val="nil"/>
            </w:tcBorders>
            <w:vAlign w:val="center"/>
            <w:hideMark/>
          </w:tcPr>
          <w:p w14:paraId="4CAF1E55" w14:textId="77777777" w:rsidR="009154AB" w:rsidRDefault="009154AB" w:rsidP="0048442C">
            <w:pPr>
              <w:jc w:val="center"/>
              <w:rPr>
                <w:rFonts w:eastAsia="Times New Roman"/>
              </w:rPr>
            </w:pPr>
            <w:r>
              <w:rPr>
                <w:rStyle w:val="Strong"/>
              </w:rPr>
              <w:t>Diff-in-diff Regression Results</w:t>
            </w:r>
          </w:p>
        </w:tc>
      </w:tr>
      <w:tr w:rsidR="009154AB" w14:paraId="274D21BE" w14:textId="77777777" w:rsidTr="0048442C">
        <w:trPr>
          <w:tblCellSpacing w:w="15" w:type="dxa"/>
          <w:jc w:val="center"/>
        </w:trPr>
        <w:tc>
          <w:tcPr>
            <w:tcW w:w="0" w:type="auto"/>
            <w:gridSpan w:val="2"/>
            <w:tcBorders>
              <w:bottom w:val="single" w:sz="6" w:space="0" w:color="000000"/>
            </w:tcBorders>
            <w:vAlign w:val="center"/>
            <w:hideMark/>
          </w:tcPr>
          <w:p w14:paraId="1EE3E176" w14:textId="77777777" w:rsidR="009154AB" w:rsidRDefault="009154AB" w:rsidP="0048442C">
            <w:pPr>
              <w:jc w:val="center"/>
              <w:rPr>
                <w:rFonts w:eastAsia="Times New Roman"/>
              </w:rPr>
            </w:pPr>
          </w:p>
        </w:tc>
      </w:tr>
      <w:tr w:rsidR="009154AB" w14:paraId="3A3D9ECF" w14:textId="77777777" w:rsidTr="0048442C">
        <w:trPr>
          <w:tblCellSpacing w:w="15" w:type="dxa"/>
          <w:jc w:val="center"/>
        </w:trPr>
        <w:tc>
          <w:tcPr>
            <w:tcW w:w="0" w:type="auto"/>
            <w:vAlign w:val="center"/>
            <w:hideMark/>
          </w:tcPr>
          <w:p w14:paraId="55144080" w14:textId="77777777" w:rsidR="009154AB" w:rsidRDefault="009154AB" w:rsidP="0048442C">
            <w:pPr>
              <w:jc w:val="center"/>
              <w:rPr>
                <w:rFonts w:eastAsia="Times New Roman"/>
                <w:sz w:val="20"/>
                <w:szCs w:val="20"/>
              </w:rPr>
            </w:pPr>
          </w:p>
        </w:tc>
        <w:tc>
          <w:tcPr>
            <w:tcW w:w="0" w:type="auto"/>
            <w:vAlign w:val="center"/>
            <w:hideMark/>
          </w:tcPr>
          <w:p w14:paraId="04FB5D79" w14:textId="77777777" w:rsidR="009154AB" w:rsidRDefault="009154AB" w:rsidP="0048442C">
            <w:pPr>
              <w:jc w:val="center"/>
              <w:rPr>
                <w:rFonts w:eastAsia="Times New Roman"/>
              </w:rPr>
            </w:pPr>
            <w:r>
              <w:rPr>
                <w:rFonts w:eastAsia="Times New Roman"/>
              </w:rPr>
              <w:t>Dependent variable: Premium</w:t>
            </w:r>
          </w:p>
        </w:tc>
      </w:tr>
      <w:tr w:rsidR="009154AB" w14:paraId="77229CC7" w14:textId="77777777" w:rsidTr="0048442C">
        <w:trPr>
          <w:tblCellSpacing w:w="15" w:type="dxa"/>
          <w:jc w:val="center"/>
        </w:trPr>
        <w:tc>
          <w:tcPr>
            <w:tcW w:w="0" w:type="auto"/>
            <w:vAlign w:val="center"/>
            <w:hideMark/>
          </w:tcPr>
          <w:p w14:paraId="69023959" w14:textId="77777777" w:rsidR="009154AB" w:rsidRDefault="009154AB" w:rsidP="0048442C">
            <w:pPr>
              <w:jc w:val="center"/>
              <w:rPr>
                <w:rFonts w:eastAsia="Times New Roman"/>
              </w:rPr>
            </w:pPr>
          </w:p>
        </w:tc>
        <w:tc>
          <w:tcPr>
            <w:tcW w:w="0" w:type="auto"/>
            <w:tcBorders>
              <w:bottom w:val="single" w:sz="6" w:space="0" w:color="000000"/>
            </w:tcBorders>
            <w:vAlign w:val="center"/>
            <w:hideMark/>
          </w:tcPr>
          <w:p w14:paraId="155EF67B" w14:textId="77777777" w:rsidR="009154AB" w:rsidRDefault="009154AB" w:rsidP="0048442C">
            <w:pPr>
              <w:jc w:val="center"/>
              <w:rPr>
                <w:rFonts w:eastAsia="Times New Roman"/>
                <w:sz w:val="20"/>
                <w:szCs w:val="20"/>
              </w:rPr>
            </w:pPr>
          </w:p>
        </w:tc>
      </w:tr>
      <w:tr w:rsidR="009154AB" w14:paraId="17A471DC" w14:textId="77777777" w:rsidTr="0048442C">
        <w:trPr>
          <w:tblCellSpacing w:w="15" w:type="dxa"/>
          <w:jc w:val="center"/>
        </w:trPr>
        <w:tc>
          <w:tcPr>
            <w:tcW w:w="0" w:type="auto"/>
            <w:vAlign w:val="center"/>
            <w:hideMark/>
          </w:tcPr>
          <w:p w14:paraId="05E5852B" w14:textId="77777777" w:rsidR="009154AB" w:rsidRDefault="009154AB" w:rsidP="0048442C">
            <w:pPr>
              <w:jc w:val="center"/>
              <w:rPr>
                <w:rFonts w:eastAsia="Times New Roman"/>
                <w:sz w:val="20"/>
                <w:szCs w:val="20"/>
              </w:rPr>
            </w:pPr>
          </w:p>
        </w:tc>
        <w:tc>
          <w:tcPr>
            <w:tcW w:w="0" w:type="auto"/>
            <w:vAlign w:val="center"/>
            <w:hideMark/>
          </w:tcPr>
          <w:p w14:paraId="5132744C" w14:textId="714715D9" w:rsidR="009154AB" w:rsidRDefault="004F106E" w:rsidP="0048442C">
            <w:pPr>
              <w:jc w:val="center"/>
              <w:rPr>
                <w:rFonts w:eastAsia="Times New Roman"/>
              </w:rPr>
            </w:pPr>
            <w:r>
              <w:rPr>
                <w:rFonts w:eastAsia="Times New Roman"/>
              </w:rPr>
              <w:t>Full</w:t>
            </w:r>
            <w:r w:rsidR="009154AB">
              <w:rPr>
                <w:rFonts w:eastAsia="Times New Roman"/>
              </w:rPr>
              <w:t xml:space="preserve"> Model</w:t>
            </w:r>
          </w:p>
        </w:tc>
      </w:tr>
      <w:tr w:rsidR="009154AB" w14:paraId="0BE08D3A" w14:textId="77777777" w:rsidTr="0048442C">
        <w:trPr>
          <w:tblCellSpacing w:w="15" w:type="dxa"/>
          <w:jc w:val="center"/>
        </w:trPr>
        <w:tc>
          <w:tcPr>
            <w:tcW w:w="0" w:type="auto"/>
            <w:gridSpan w:val="2"/>
            <w:tcBorders>
              <w:bottom w:val="single" w:sz="6" w:space="0" w:color="000000"/>
            </w:tcBorders>
            <w:vAlign w:val="center"/>
            <w:hideMark/>
          </w:tcPr>
          <w:p w14:paraId="1AB0CE21" w14:textId="77777777" w:rsidR="009154AB" w:rsidRDefault="009154AB" w:rsidP="0048442C">
            <w:pPr>
              <w:jc w:val="center"/>
              <w:rPr>
                <w:rFonts w:eastAsia="Times New Roman"/>
              </w:rPr>
            </w:pPr>
          </w:p>
        </w:tc>
      </w:tr>
      <w:tr w:rsidR="009154AB" w14:paraId="56BFDCFB" w14:textId="77777777" w:rsidTr="0048442C">
        <w:trPr>
          <w:tblCellSpacing w:w="15" w:type="dxa"/>
          <w:jc w:val="center"/>
        </w:trPr>
        <w:tc>
          <w:tcPr>
            <w:tcW w:w="0" w:type="auto"/>
            <w:vAlign w:val="center"/>
            <w:hideMark/>
          </w:tcPr>
          <w:p w14:paraId="40969741" w14:textId="77777777" w:rsidR="009154AB" w:rsidRDefault="009154AB" w:rsidP="0048442C">
            <w:pPr>
              <w:jc w:val="left"/>
              <w:rPr>
                <w:rFonts w:eastAsia="Times New Roman"/>
              </w:rPr>
            </w:pPr>
            <w:r>
              <w:rPr>
                <w:rFonts w:eastAsia="Times New Roman"/>
              </w:rPr>
              <w:t>Group</w:t>
            </w:r>
          </w:p>
        </w:tc>
        <w:tc>
          <w:tcPr>
            <w:tcW w:w="0" w:type="auto"/>
            <w:vAlign w:val="center"/>
            <w:hideMark/>
          </w:tcPr>
          <w:p w14:paraId="6C356064" w14:textId="77777777" w:rsidR="009154AB" w:rsidRDefault="009154AB" w:rsidP="0048442C">
            <w:pPr>
              <w:jc w:val="center"/>
              <w:rPr>
                <w:rFonts w:eastAsia="Times New Roman"/>
              </w:rPr>
            </w:pPr>
            <w:r>
              <w:rPr>
                <w:rFonts w:eastAsia="Times New Roman"/>
              </w:rPr>
              <w:t>-0.6567</w:t>
            </w:r>
          </w:p>
        </w:tc>
      </w:tr>
      <w:tr w:rsidR="009154AB" w14:paraId="125F155E" w14:textId="77777777" w:rsidTr="0048442C">
        <w:trPr>
          <w:tblCellSpacing w:w="15" w:type="dxa"/>
          <w:jc w:val="center"/>
        </w:trPr>
        <w:tc>
          <w:tcPr>
            <w:tcW w:w="0" w:type="auto"/>
            <w:vAlign w:val="center"/>
            <w:hideMark/>
          </w:tcPr>
          <w:p w14:paraId="198D5E61" w14:textId="77777777" w:rsidR="009154AB" w:rsidRDefault="009154AB" w:rsidP="0048442C">
            <w:pPr>
              <w:jc w:val="center"/>
              <w:rPr>
                <w:rFonts w:eastAsia="Times New Roman"/>
              </w:rPr>
            </w:pPr>
          </w:p>
        </w:tc>
        <w:tc>
          <w:tcPr>
            <w:tcW w:w="0" w:type="auto"/>
            <w:vAlign w:val="center"/>
            <w:hideMark/>
          </w:tcPr>
          <w:p w14:paraId="5F6A76DE" w14:textId="77777777" w:rsidR="009154AB" w:rsidRDefault="009154AB" w:rsidP="0048442C">
            <w:pPr>
              <w:jc w:val="center"/>
              <w:rPr>
                <w:rFonts w:eastAsia="Times New Roman"/>
              </w:rPr>
            </w:pPr>
            <w:r>
              <w:rPr>
                <w:rFonts w:eastAsia="Times New Roman"/>
              </w:rPr>
              <w:t>(0.4897)</w:t>
            </w:r>
          </w:p>
        </w:tc>
      </w:tr>
      <w:tr w:rsidR="009154AB" w14:paraId="2548D55D" w14:textId="77777777" w:rsidTr="0048442C">
        <w:trPr>
          <w:tblCellSpacing w:w="15" w:type="dxa"/>
          <w:jc w:val="center"/>
        </w:trPr>
        <w:tc>
          <w:tcPr>
            <w:tcW w:w="0" w:type="auto"/>
            <w:vAlign w:val="center"/>
            <w:hideMark/>
          </w:tcPr>
          <w:p w14:paraId="64C36E25" w14:textId="77777777" w:rsidR="009154AB" w:rsidRDefault="009154AB" w:rsidP="0048442C">
            <w:pPr>
              <w:jc w:val="left"/>
              <w:rPr>
                <w:rFonts w:eastAsia="Times New Roman"/>
              </w:rPr>
            </w:pPr>
            <w:r>
              <w:rPr>
                <w:rFonts w:eastAsia="Times New Roman"/>
              </w:rPr>
              <w:t>Period</w:t>
            </w:r>
          </w:p>
        </w:tc>
        <w:tc>
          <w:tcPr>
            <w:tcW w:w="0" w:type="auto"/>
            <w:vAlign w:val="center"/>
            <w:hideMark/>
          </w:tcPr>
          <w:p w14:paraId="386567B8" w14:textId="77777777" w:rsidR="009154AB" w:rsidRDefault="009154AB" w:rsidP="0048442C">
            <w:pPr>
              <w:jc w:val="center"/>
              <w:rPr>
                <w:rFonts w:eastAsia="Times New Roman"/>
              </w:rPr>
            </w:pPr>
            <w:r>
              <w:rPr>
                <w:rFonts w:eastAsia="Times New Roman"/>
              </w:rPr>
              <w:t>-13.3189</w:t>
            </w:r>
            <w:r>
              <w:rPr>
                <w:rFonts w:eastAsia="Times New Roman"/>
                <w:vertAlign w:val="superscript"/>
              </w:rPr>
              <w:t>***</w:t>
            </w:r>
          </w:p>
        </w:tc>
      </w:tr>
      <w:tr w:rsidR="009154AB" w14:paraId="0C1973BC" w14:textId="77777777" w:rsidTr="0048442C">
        <w:trPr>
          <w:tblCellSpacing w:w="15" w:type="dxa"/>
          <w:jc w:val="center"/>
        </w:trPr>
        <w:tc>
          <w:tcPr>
            <w:tcW w:w="0" w:type="auto"/>
            <w:vAlign w:val="center"/>
            <w:hideMark/>
          </w:tcPr>
          <w:p w14:paraId="762E0A41" w14:textId="77777777" w:rsidR="009154AB" w:rsidRDefault="009154AB" w:rsidP="0048442C">
            <w:pPr>
              <w:jc w:val="center"/>
              <w:rPr>
                <w:rFonts w:eastAsia="Times New Roman"/>
              </w:rPr>
            </w:pPr>
          </w:p>
        </w:tc>
        <w:tc>
          <w:tcPr>
            <w:tcW w:w="0" w:type="auto"/>
            <w:vAlign w:val="center"/>
            <w:hideMark/>
          </w:tcPr>
          <w:p w14:paraId="5F4C45AA" w14:textId="77777777" w:rsidR="009154AB" w:rsidRDefault="009154AB" w:rsidP="0048442C">
            <w:pPr>
              <w:jc w:val="center"/>
              <w:rPr>
                <w:rFonts w:eastAsia="Times New Roman"/>
              </w:rPr>
            </w:pPr>
            <w:r>
              <w:rPr>
                <w:rFonts w:eastAsia="Times New Roman"/>
              </w:rPr>
              <w:t>(0.6611)</w:t>
            </w:r>
          </w:p>
        </w:tc>
      </w:tr>
      <w:tr w:rsidR="009154AB" w14:paraId="1996038D" w14:textId="77777777" w:rsidTr="0048442C">
        <w:trPr>
          <w:tblCellSpacing w:w="15" w:type="dxa"/>
          <w:jc w:val="center"/>
        </w:trPr>
        <w:tc>
          <w:tcPr>
            <w:tcW w:w="0" w:type="auto"/>
            <w:vAlign w:val="center"/>
            <w:hideMark/>
          </w:tcPr>
          <w:p w14:paraId="4779B921" w14:textId="77777777" w:rsidR="009154AB" w:rsidRDefault="009154AB" w:rsidP="0048442C">
            <w:pPr>
              <w:jc w:val="left"/>
              <w:rPr>
                <w:rFonts w:eastAsia="Times New Roman"/>
              </w:rPr>
            </w:pPr>
            <w:r>
              <w:rPr>
                <w:rFonts w:eastAsia="Times New Roman"/>
              </w:rPr>
              <w:t>Tenure</w:t>
            </w:r>
            <w:r w:rsidRPr="00FE6884">
              <w:rPr>
                <w:rFonts w:eastAsia="Times New Roman"/>
                <w:vertAlign w:val="superscript"/>
              </w:rPr>
              <w:t>2</w:t>
            </w:r>
          </w:p>
        </w:tc>
        <w:tc>
          <w:tcPr>
            <w:tcW w:w="0" w:type="auto"/>
            <w:vAlign w:val="center"/>
            <w:hideMark/>
          </w:tcPr>
          <w:p w14:paraId="23C00BEB" w14:textId="77777777" w:rsidR="009154AB" w:rsidRDefault="009154AB" w:rsidP="0048442C">
            <w:pPr>
              <w:jc w:val="center"/>
              <w:rPr>
                <w:rFonts w:eastAsia="Times New Roman"/>
              </w:rPr>
            </w:pPr>
            <w:r>
              <w:rPr>
                <w:rFonts w:eastAsia="Times New Roman"/>
              </w:rPr>
              <w:t>0.0007</w:t>
            </w:r>
            <w:r>
              <w:rPr>
                <w:rFonts w:eastAsia="Times New Roman"/>
                <w:vertAlign w:val="superscript"/>
              </w:rPr>
              <w:t>***</w:t>
            </w:r>
          </w:p>
        </w:tc>
      </w:tr>
      <w:tr w:rsidR="009154AB" w14:paraId="49E6CA63" w14:textId="77777777" w:rsidTr="0048442C">
        <w:trPr>
          <w:tblCellSpacing w:w="15" w:type="dxa"/>
          <w:jc w:val="center"/>
        </w:trPr>
        <w:tc>
          <w:tcPr>
            <w:tcW w:w="0" w:type="auto"/>
            <w:vAlign w:val="center"/>
            <w:hideMark/>
          </w:tcPr>
          <w:p w14:paraId="2B12EF26" w14:textId="77777777" w:rsidR="009154AB" w:rsidRDefault="009154AB" w:rsidP="0048442C">
            <w:pPr>
              <w:jc w:val="center"/>
              <w:rPr>
                <w:rFonts w:eastAsia="Times New Roman"/>
              </w:rPr>
            </w:pPr>
          </w:p>
        </w:tc>
        <w:tc>
          <w:tcPr>
            <w:tcW w:w="0" w:type="auto"/>
            <w:vAlign w:val="center"/>
            <w:hideMark/>
          </w:tcPr>
          <w:p w14:paraId="106D3DC1" w14:textId="77777777" w:rsidR="009154AB" w:rsidRDefault="009154AB" w:rsidP="0048442C">
            <w:pPr>
              <w:jc w:val="center"/>
              <w:rPr>
                <w:rFonts w:eastAsia="Times New Roman"/>
              </w:rPr>
            </w:pPr>
            <w:r>
              <w:rPr>
                <w:rFonts w:eastAsia="Times New Roman"/>
              </w:rPr>
              <w:t>(0.0003)</w:t>
            </w:r>
          </w:p>
        </w:tc>
      </w:tr>
      <w:tr w:rsidR="009154AB" w14:paraId="4C01A36A" w14:textId="77777777" w:rsidTr="0048442C">
        <w:trPr>
          <w:tblCellSpacing w:w="15" w:type="dxa"/>
          <w:jc w:val="center"/>
        </w:trPr>
        <w:tc>
          <w:tcPr>
            <w:tcW w:w="0" w:type="auto"/>
            <w:vAlign w:val="center"/>
            <w:hideMark/>
          </w:tcPr>
          <w:p w14:paraId="35EF176D" w14:textId="77777777" w:rsidR="009154AB" w:rsidRDefault="009154AB" w:rsidP="0048442C">
            <w:pPr>
              <w:jc w:val="left"/>
              <w:rPr>
                <w:rFonts w:eastAsia="Times New Roman"/>
              </w:rPr>
            </w:pPr>
            <w:r>
              <w:rPr>
                <w:rFonts w:eastAsia="Times New Roman"/>
              </w:rPr>
              <w:t>(Ln notional)</w:t>
            </w:r>
            <w:r w:rsidRPr="00FE6884">
              <w:rPr>
                <w:rFonts w:eastAsia="Times New Roman"/>
                <w:vertAlign w:val="superscript"/>
              </w:rPr>
              <w:t>2</w:t>
            </w:r>
          </w:p>
        </w:tc>
        <w:tc>
          <w:tcPr>
            <w:tcW w:w="0" w:type="auto"/>
            <w:vAlign w:val="center"/>
            <w:hideMark/>
          </w:tcPr>
          <w:p w14:paraId="306273CF" w14:textId="77777777" w:rsidR="009154AB" w:rsidRDefault="009154AB" w:rsidP="0048442C">
            <w:pPr>
              <w:jc w:val="center"/>
              <w:rPr>
                <w:rFonts w:eastAsia="Times New Roman"/>
              </w:rPr>
            </w:pPr>
            <w:r>
              <w:rPr>
                <w:rFonts w:eastAsia="Times New Roman"/>
              </w:rPr>
              <w:t>0.0235</w:t>
            </w:r>
            <w:r>
              <w:rPr>
                <w:rFonts w:eastAsia="Times New Roman"/>
                <w:vertAlign w:val="superscript"/>
              </w:rPr>
              <w:t>***</w:t>
            </w:r>
          </w:p>
        </w:tc>
      </w:tr>
      <w:tr w:rsidR="009154AB" w14:paraId="7ABC52B2" w14:textId="77777777" w:rsidTr="0048442C">
        <w:trPr>
          <w:tblCellSpacing w:w="15" w:type="dxa"/>
          <w:jc w:val="center"/>
        </w:trPr>
        <w:tc>
          <w:tcPr>
            <w:tcW w:w="0" w:type="auto"/>
            <w:vAlign w:val="center"/>
            <w:hideMark/>
          </w:tcPr>
          <w:p w14:paraId="75E703D4" w14:textId="77777777" w:rsidR="009154AB" w:rsidRDefault="009154AB" w:rsidP="0048442C">
            <w:pPr>
              <w:jc w:val="center"/>
              <w:rPr>
                <w:rFonts w:eastAsia="Times New Roman"/>
              </w:rPr>
            </w:pPr>
          </w:p>
        </w:tc>
        <w:tc>
          <w:tcPr>
            <w:tcW w:w="0" w:type="auto"/>
            <w:vAlign w:val="center"/>
            <w:hideMark/>
          </w:tcPr>
          <w:p w14:paraId="3A8AD28E" w14:textId="77777777" w:rsidR="009154AB" w:rsidRDefault="009154AB" w:rsidP="0048442C">
            <w:pPr>
              <w:jc w:val="center"/>
              <w:rPr>
                <w:rFonts w:eastAsia="Times New Roman"/>
              </w:rPr>
            </w:pPr>
            <w:r>
              <w:rPr>
                <w:rFonts w:eastAsia="Times New Roman"/>
              </w:rPr>
              <w:t>(0.0021)</w:t>
            </w:r>
          </w:p>
        </w:tc>
      </w:tr>
      <w:tr w:rsidR="009154AB" w14:paraId="564019D1" w14:textId="77777777" w:rsidTr="0048442C">
        <w:trPr>
          <w:tblCellSpacing w:w="15" w:type="dxa"/>
          <w:jc w:val="center"/>
        </w:trPr>
        <w:tc>
          <w:tcPr>
            <w:tcW w:w="0" w:type="auto"/>
            <w:vAlign w:val="center"/>
            <w:hideMark/>
          </w:tcPr>
          <w:p w14:paraId="25BD70F3" w14:textId="77777777" w:rsidR="009154AB" w:rsidRDefault="009154AB" w:rsidP="0048442C">
            <w:pPr>
              <w:jc w:val="left"/>
              <w:rPr>
                <w:rFonts w:eastAsia="Times New Roman"/>
              </w:rPr>
            </w:pPr>
            <w:r>
              <w:rPr>
                <w:rFonts w:eastAsia="Times New Roman"/>
              </w:rPr>
              <w:t>Capped</w:t>
            </w:r>
          </w:p>
        </w:tc>
        <w:tc>
          <w:tcPr>
            <w:tcW w:w="0" w:type="auto"/>
            <w:vAlign w:val="center"/>
            <w:hideMark/>
          </w:tcPr>
          <w:p w14:paraId="6FA2DE89" w14:textId="77777777" w:rsidR="009154AB" w:rsidRDefault="009154AB" w:rsidP="0048442C">
            <w:pPr>
              <w:jc w:val="center"/>
              <w:rPr>
                <w:rFonts w:eastAsia="Times New Roman"/>
              </w:rPr>
            </w:pPr>
            <w:r>
              <w:rPr>
                <w:rFonts w:eastAsia="Times New Roman"/>
              </w:rPr>
              <w:t>-1.0574</w:t>
            </w:r>
            <w:r>
              <w:rPr>
                <w:rFonts w:eastAsia="Times New Roman"/>
                <w:vertAlign w:val="superscript"/>
              </w:rPr>
              <w:t>***</w:t>
            </w:r>
          </w:p>
        </w:tc>
      </w:tr>
      <w:tr w:rsidR="009154AB" w14:paraId="426362EB" w14:textId="77777777" w:rsidTr="0048442C">
        <w:trPr>
          <w:tblCellSpacing w:w="15" w:type="dxa"/>
          <w:jc w:val="center"/>
        </w:trPr>
        <w:tc>
          <w:tcPr>
            <w:tcW w:w="0" w:type="auto"/>
            <w:vAlign w:val="center"/>
            <w:hideMark/>
          </w:tcPr>
          <w:p w14:paraId="742B3DEA" w14:textId="77777777" w:rsidR="009154AB" w:rsidRDefault="009154AB" w:rsidP="0048442C">
            <w:pPr>
              <w:jc w:val="center"/>
              <w:rPr>
                <w:rFonts w:eastAsia="Times New Roman"/>
              </w:rPr>
            </w:pPr>
          </w:p>
        </w:tc>
        <w:tc>
          <w:tcPr>
            <w:tcW w:w="0" w:type="auto"/>
            <w:vAlign w:val="center"/>
            <w:hideMark/>
          </w:tcPr>
          <w:p w14:paraId="39F335CA" w14:textId="77777777" w:rsidR="009154AB" w:rsidRDefault="009154AB" w:rsidP="0048442C">
            <w:pPr>
              <w:jc w:val="center"/>
              <w:rPr>
                <w:rFonts w:eastAsia="Times New Roman"/>
              </w:rPr>
            </w:pPr>
            <w:r>
              <w:rPr>
                <w:rFonts w:eastAsia="Times New Roman"/>
              </w:rPr>
              <w:t>(0.1883)</w:t>
            </w:r>
          </w:p>
        </w:tc>
      </w:tr>
      <w:tr w:rsidR="009154AB" w14:paraId="3700EC17" w14:textId="77777777" w:rsidTr="0048442C">
        <w:trPr>
          <w:tblCellSpacing w:w="15" w:type="dxa"/>
          <w:jc w:val="center"/>
        </w:trPr>
        <w:tc>
          <w:tcPr>
            <w:tcW w:w="0" w:type="auto"/>
            <w:vAlign w:val="center"/>
            <w:hideMark/>
          </w:tcPr>
          <w:p w14:paraId="79D6B7B8" w14:textId="77777777" w:rsidR="009154AB" w:rsidRDefault="009154AB" w:rsidP="0048442C">
            <w:pPr>
              <w:jc w:val="left"/>
              <w:rPr>
                <w:rFonts w:eastAsia="Times New Roman"/>
              </w:rPr>
            </w:pPr>
            <w:r>
              <w:rPr>
                <w:rFonts w:eastAsia="Times New Roman"/>
              </w:rPr>
              <w:t>SEF</w:t>
            </w:r>
          </w:p>
        </w:tc>
        <w:tc>
          <w:tcPr>
            <w:tcW w:w="0" w:type="auto"/>
            <w:vAlign w:val="center"/>
            <w:hideMark/>
          </w:tcPr>
          <w:p w14:paraId="3D5312B1" w14:textId="77777777" w:rsidR="009154AB" w:rsidRDefault="009154AB" w:rsidP="0048442C">
            <w:pPr>
              <w:jc w:val="center"/>
              <w:rPr>
                <w:rFonts w:eastAsia="Times New Roman"/>
              </w:rPr>
            </w:pPr>
            <w:r>
              <w:rPr>
                <w:rFonts w:eastAsia="Times New Roman"/>
              </w:rPr>
              <w:t>0.7100</w:t>
            </w:r>
          </w:p>
        </w:tc>
      </w:tr>
      <w:tr w:rsidR="009154AB" w14:paraId="218A1394" w14:textId="77777777" w:rsidTr="0048442C">
        <w:trPr>
          <w:tblCellSpacing w:w="15" w:type="dxa"/>
          <w:jc w:val="center"/>
        </w:trPr>
        <w:tc>
          <w:tcPr>
            <w:tcW w:w="0" w:type="auto"/>
            <w:vAlign w:val="center"/>
            <w:hideMark/>
          </w:tcPr>
          <w:p w14:paraId="396DF563" w14:textId="77777777" w:rsidR="009154AB" w:rsidRDefault="009154AB" w:rsidP="0048442C">
            <w:pPr>
              <w:jc w:val="center"/>
              <w:rPr>
                <w:rFonts w:eastAsia="Times New Roman"/>
              </w:rPr>
            </w:pPr>
          </w:p>
        </w:tc>
        <w:tc>
          <w:tcPr>
            <w:tcW w:w="0" w:type="auto"/>
            <w:vAlign w:val="center"/>
            <w:hideMark/>
          </w:tcPr>
          <w:p w14:paraId="4A6BB84C" w14:textId="77777777" w:rsidR="009154AB" w:rsidRDefault="009154AB" w:rsidP="0048442C">
            <w:pPr>
              <w:jc w:val="center"/>
              <w:rPr>
                <w:rFonts w:eastAsia="Times New Roman"/>
              </w:rPr>
            </w:pPr>
            <w:r>
              <w:rPr>
                <w:rFonts w:eastAsia="Times New Roman"/>
              </w:rPr>
              <w:t>(2.5202)</w:t>
            </w:r>
          </w:p>
        </w:tc>
      </w:tr>
      <w:tr w:rsidR="009154AB" w14:paraId="1DF6A9C8" w14:textId="77777777" w:rsidTr="0048442C">
        <w:trPr>
          <w:tblCellSpacing w:w="15" w:type="dxa"/>
          <w:jc w:val="center"/>
        </w:trPr>
        <w:tc>
          <w:tcPr>
            <w:tcW w:w="0" w:type="auto"/>
            <w:vAlign w:val="center"/>
            <w:hideMark/>
          </w:tcPr>
          <w:p w14:paraId="491DD1AF" w14:textId="77777777" w:rsidR="009154AB" w:rsidRDefault="009154AB" w:rsidP="0048442C">
            <w:pPr>
              <w:jc w:val="left"/>
              <w:rPr>
                <w:rFonts w:eastAsia="Times New Roman"/>
              </w:rPr>
            </w:pPr>
            <w:r>
              <w:rPr>
                <w:rFonts w:eastAsia="Times New Roman"/>
              </w:rPr>
              <w:t>Morning</w:t>
            </w:r>
          </w:p>
        </w:tc>
        <w:tc>
          <w:tcPr>
            <w:tcW w:w="0" w:type="auto"/>
            <w:vAlign w:val="center"/>
            <w:hideMark/>
          </w:tcPr>
          <w:p w14:paraId="1801F3E7" w14:textId="77777777" w:rsidR="009154AB" w:rsidRDefault="009154AB" w:rsidP="0048442C">
            <w:pPr>
              <w:jc w:val="center"/>
              <w:rPr>
                <w:rFonts w:eastAsia="Times New Roman"/>
              </w:rPr>
            </w:pPr>
            <w:r>
              <w:rPr>
                <w:rFonts w:eastAsia="Times New Roman"/>
              </w:rPr>
              <w:t>-1.0268</w:t>
            </w:r>
            <w:r>
              <w:rPr>
                <w:rFonts w:eastAsia="Times New Roman"/>
                <w:vertAlign w:val="superscript"/>
              </w:rPr>
              <w:t>***</w:t>
            </w:r>
          </w:p>
        </w:tc>
      </w:tr>
      <w:tr w:rsidR="009154AB" w14:paraId="6774CC9D" w14:textId="77777777" w:rsidTr="0048442C">
        <w:trPr>
          <w:tblCellSpacing w:w="15" w:type="dxa"/>
          <w:jc w:val="center"/>
        </w:trPr>
        <w:tc>
          <w:tcPr>
            <w:tcW w:w="0" w:type="auto"/>
            <w:vAlign w:val="center"/>
            <w:hideMark/>
          </w:tcPr>
          <w:p w14:paraId="1ADC0E5D" w14:textId="77777777" w:rsidR="009154AB" w:rsidRDefault="009154AB" w:rsidP="0048442C">
            <w:pPr>
              <w:jc w:val="center"/>
              <w:rPr>
                <w:rFonts w:eastAsia="Times New Roman"/>
              </w:rPr>
            </w:pPr>
          </w:p>
        </w:tc>
        <w:tc>
          <w:tcPr>
            <w:tcW w:w="0" w:type="auto"/>
            <w:vAlign w:val="center"/>
            <w:hideMark/>
          </w:tcPr>
          <w:p w14:paraId="071FBBD0" w14:textId="77777777" w:rsidR="009154AB" w:rsidRDefault="009154AB" w:rsidP="0048442C">
            <w:pPr>
              <w:jc w:val="center"/>
              <w:rPr>
                <w:rFonts w:eastAsia="Times New Roman"/>
              </w:rPr>
            </w:pPr>
            <w:r>
              <w:rPr>
                <w:rFonts w:eastAsia="Times New Roman"/>
              </w:rPr>
              <w:t>(0.1843)</w:t>
            </w:r>
          </w:p>
        </w:tc>
      </w:tr>
      <w:tr w:rsidR="009154AB" w14:paraId="28011DF2" w14:textId="77777777" w:rsidTr="0048442C">
        <w:trPr>
          <w:tblCellSpacing w:w="15" w:type="dxa"/>
          <w:jc w:val="center"/>
        </w:trPr>
        <w:tc>
          <w:tcPr>
            <w:tcW w:w="0" w:type="auto"/>
            <w:vAlign w:val="center"/>
            <w:hideMark/>
          </w:tcPr>
          <w:p w14:paraId="06DA89C4" w14:textId="77777777" w:rsidR="009154AB" w:rsidRDefault="009154AB" w:rsidP="0048442C">
            <w:pPr>
              <w:jc w:val="left"/>
              <w:rPr>
                <w:rFonts w:eastAsia="Times New Roman"/>
              </w:rPr>
            </w:pPr>
            <w:r>
              <w:rPr>
                <w:rFonts w:eastAsia="Times New Roman"/>
              </w:rPr>
              <w:t>Afternoon</w:t>
            </w:r>
          </w:p>
        </w:tc>
        <w:tc>
          <w:tcPr>
            <w:tcW w:w="0" w:type="auto"/>
            <w:vAlign w:val="center"/>
            <w:hideMark/>
          </w:tcPr>
          <w:p w14:paraId="08E3D8CE" w14:textId="77777777" w:rsidR="009154AB" w:rsidRDefault="009154AB" w:rsidP="0048442C">
            <w:pPr>
              <w:jc w:val="center"/>
              <w:rPr>
                <w:rFonts w:eastAsia="Times New Roman"/>
              </w:rPr>
            </w:pPr>
            <w:r>
              <w:rPr>
                <w:rFonts w:eastAsia="Times New Roman"/>
              </w:rPr>
              <w:t>-1.2300</w:t>
            </w:r>
            <w:r>
              <w:rPr>
                <w:rFonts w:eastAsia="Times New Roman"/>
                <w:vertAlign w:val="superscript"/>
              </w:rPr>
              <w:t>***</w:t>
            </w:r>
          </w:p>
        </w:tc>
      </w:tr>
      <w:tr w:rsidR="009154AB" w14:paraId="0E4B044A" w14:textId="77777777" w:rsidTr="0048442C">
        <w:trPr>
          <w:tblCellSpacing w:w="15" w:type="dxa"/>
          <w:jc w:val="center"/>
        </w:trPr>
        <w:tc>
          <w:tcPr>
            <w:tcW w:w="0" w:type="auto"/>
            <w:vAlign w:val="center"/>
            <w:hideMark/>
          </w:tcPr>
          <w:p w14:paraId="4DE68EDA" w14:textId="77777777" w:rsidR="009154AB" w:rsidRDefault="009154AB" w:rsidP="0048442C">
            <w:pPr>
              <w:jc w:val="center"/>
              <w:rPr>
                <w:rFonts w:eastAsia="Times New Roman"/>
              </w:rPr>
            </w:pPr>
          </w:p>
        </w:tc>
        <w:tc>
          <w:tcPr>
            <w:tcW w:w="0" w:type="auto"/>
            <w:vAlign w:val="center"/>
            <w:hideMark/>
          </w:tcPr>
          <w:p w14:paraId="2103150B" w14:textId="77777777" w:rsidR="009154AB" w:rsidRDefault="009154AB" w:rsidP="0048442C">
            <w:pPr>
              <w:jc w:val="center"/>
              <w:rPr>
                <w:rFonts w:eastAsia="Times New Roman"/>
              </w:rPr>
            </w:pPr>
            <w:r>
              <w:rPr>
                <w:rFonts w:eastAsia="Times New Roman"/>
              </w:rPr>
              <w:t>(0.1814)</w:t>
            </w:r>
          </w:p>
        </w:tc>
      </w:tr>
      <w:tr w:rsidR="009154AB" w14:paraId="7F1AB286" w14:textId="77777777" w:rsidTr="0048442C">
        <w:trPr>
          <w:tblCellSpacing w:w="15" w:type="dxa"/>
          <w:jc w:val="center"/>
        </w:trPr>
        <w:tc>
          <w:tcPr>
            <w:tcW w:w="0" w:type="auto"/>
            <w:vAlign w:val="center"/>
            <w:hideMark/>
          </w:tcPr>
          <w:p w14:paraId="6EF054AF" w14:textId="77777777" w:rsidR="009154AB" w:rsidRDefault="009154AB" w:rsidP="0048442C">
            <w:pPr>
              <w:jc w:val="left"/>
              <w:rPr>
                <w:rFonts w:eastAsia="Times New Roman"/>
              </w:rPr>
            </w:pPr>
            <w:r>
              <w:rPr>
                <w:rFonts w:eastAsia="Times New Roman"/>
              </w:rPr>
              <w:t>Off Hours</w:t>
            </w:r>
          </w:p>
        </w:tc>
        <w:tc>
          <w:tcPr>
            <w:tcW w:w="0" w:type="auto"/>
            <w:vAlign w:val="center"/>
            <w:hideMark/>
          </w:tcPr>
          <w:p w14:paraId="14EDBA8F" w14:textId="77777777" w:rsidR="009154AB" w:rsidRDefault="009154AB" w:rsidP="0048442C">
            <w:pPr>
              <w:jc w:val="center"/>
              <w:rPr>
                <w:rFonts w:eastAsia="Times New Roman"/>
              </w:rPr>
            </w:pPr>
            <w:r>
              <w:rPr>
                <w:rFonts w:eastAsia="Times New Roman"/>
              </w:rPr>
              <w:t>-1.3042</w:t>
            </w:r>
            <w:r>
              <w:rPr>
                <w:rFonts w:eastAsia="Times New Roman"/>
                <w:vertAlign w:val="superscript"/>
              </w:rPr>
              <w:t>***</w:t>
            </w:r>
          </w:p>
        </w:tc>
      </w:tr>
      <w:tr w:rsidR="009154AB" w14:paraId="0523224D" w14:textId="77777777" w:rsidTr="0048442C">
        <w:trPr>
          <w:tblCellSpacing w:w="15" w:type="dxa"/>
          <w:jc w:val="center"/>
        </w:trPr>
        <w:tc>
          <w:tcPr>
            <w:tcW w:w="0" w:type="auto"/>
            <w:vAlign w:val="center"/>
            <w:hideMark/>
          </w:tcPr>
          <w:p w14:paraId="3E3FAFD2" w14:textId="77777777" w:rsidR="009154AB" w:rsidRDefault="009154AB" w:rsidP="0048442C">
            <w:pPr>
              <w:jc w:val="center"/>
              <w:rPr>
                <w:rFonts w:eastAsia="Times New Roman"/>
              </w:rPr>
            </w:pPr>
          </w:p>
        </w:tc>
        <w:tc>
          <w:tcPr>
            <w:tcW w:w="0" w:type="auto"/>
            <w:vAlign w:val="center"/>
            <w:hideMark/>
          </w:tcPr>
          <w:p w14:paraId="2C48EFC5" w14:textId="77777777" w:rsidR="009154AB" w:rsidRDefault="009154AB" w:rsidP="0048442C">
            <w:pPr>
              <w:jc w:val="center"/>
              <w:rPr>
                <w:rFonts w:eastAsia="Times New Roman"/>
              </w:rPr>
            </w:pPr>
            <w:r>
              <w:rPr>
                <w:rFonts w:eastAsia="Times New Roman"/>
              </w:rPr>
              <w:t>(0.2125)</w:t>
            </w:r>
          </w:p>
        </w:tc>
      </w:tr>
      <w:tr w:rsidR="009154AB" w14:paraId="15DF1C0A" w14:textId="77777777" w:rsidTr="0048442C">
        <w:trPr>
          <w:tblCellSpacing w:w="15" w:type="dxa"/>
          <w:jc w:val="center"/>
        </w:trPr>
        <w:tc>
          <w:tcPr>
            <w:tcW w:w="0" w:type="auto"/>
            <w:vAlign w:val="center"/>
            <w:hideMark/>
          </w:tcPr>
          <w:p w14:paraId="2FE78D42" w14:textId="77777777" w:rsidR="009154AB" w:rsidRDefault="009154AB" w:rsidP="0048442C">
            <w:pPr>
              <w:jc w:val="left"/>
              <w:rPr>
                <w:rFonts w:eastAsia="Times New Roman"/>
              </w:rPr>
            </w:pPr>
            <w:r>
              <w:rPr>
                <w:rFonts w:eastAsia="Times New Roman"/>
              </w:rPr>
              <w:t>Monday</w:t>
            </w:r>
          </w:p>
        </w:tc>
        <w:tc>
          <w:tcPr>
            <w:tcW w:w="0" w:type="auto"/>
            <w:vAlign w:val="center"/>
            <w:hideMark/>
          </w:tcPr>
          <w:p w14:paraId="6122FA09" w14:textId="77777777" w:rsidR="009154AB" w:rsidRDefault="009154AB" w:rsidP="0048442C">
            <w:pPr>
              <w:jc w:val="center"/>
              <w:rPr>
                <w:rFonts w:eastAsia="Times New Roman"/>
              </w:rPr>
            </w:pPr>
            <w:r>
              <w:rPr>
                <w:rFonts w:eastAsia="Times New Roman"/>
              </w:rPr>
              <w:t>1.5552</w:t>
            </w:r>
            <w:r>
              <w:rPr>
                <w:rFonts w:eastAsia="Times New Roman"/>
                <w:vertAlign w:val="superscript"/>
              </w:rPr>
              <w:t>***</w:t>
            </w:r>
          </w:p>
        </w:tc>
      </w:tr>
      <w:tr w:rsidR="009154AB" w14:paraId="76D21331" w14:textId="77777777" w:rsidTr="0048442C">
        <w:trPr>
          <w:tblCellSpacing w:w="15" w:type="dxa"/>
          <w:jc w:val="center"/>
        </w:trPr>
        <w:tc>
          <w:tcPr>
            <w:tcW w:w="0" w:type="auto"/>
            <w:vAlign w:val="center"/>
            <w:hideMark/>
          </w:tcPr>
          <w:p w14:paraId="2B436D46" w14:textId="77777777" w:rsidR="009154AB" w:rsidRDefault="009154AB" w:rsidP="0048442C">
            <w:pPr>
              <w:jc w:val="center"/>
              <w:rPr>
                <w:rFonts w:eastAsia="Times New Roman"/>
              </w:rPr>
            </w:pPr>
          </w:p>
        </w:tc>
        <w:tc>
          <w:tcPr>
            <w:tcW w:w="0" w:type="auto"/>
            <w:vAlign w:val="center"/>
            <w:hideMark/>
          </w:tcPr>
          <w:p w14:paraId="54C3CE66" w14:textId="77777777" w:rsidR="009154AB" w:rsidRDefault="009154AB" w:rsidP="0048442C">
            <w:pPr>
              <w:jc w:val="center"/>
              <w:rPr>
                <w:rFonts w:eastAsia="Times New Roman"/>
              </w:rPr>
            </w:pPr>
            <w:r>
              <w:rPr>
                <w:rFonts w:eastAsia="Times New Roman"/>
              </w:rPr>
              <w:t>(0.2245)</w:t>
            </w:r>
          </w:p>
        </w:tc>
      </w:tr>
      <w:tr w:rsidR="009154AB" w14:paraId="191DD731" w14:textId="77777777" w:rsidTr="0048442C">
        <w:trPr>
          <w:tblCellSpacing w:w="15" w:type="dxa"/>
          <w:jc w:val="center"/>
        </w:trPr>
        <w:tc>
          <w:tcPr>
            <w:tcW w:w="0" w:type="auto"/>
            <w:vAlign w:val="center"/>
            <w:hideMark/>
          </w:tcPr>
          <w:p w14:paraId="74372D78" w14:textId="77777777" w:rsidR="009154AB" w:rsidRDefault="009154AB" w:rsidP="0048442C">
            <w:pPr>
              <w:jc w:val="left"/>
              <w:rPr>
                <w:rFonts w:eastAsia="Times New Roman"/>
              </w:rPr>
            </w:pPr>
            <w:r>
              <w:rPr>
                <w:rFonts w:eastAsia="Times New Roman"/>
              </w:rPr>
              <w:t xml:space="preserve"> Tuesday</w:t>
            </w:r>
          </w:p>
        </w:tc>
        <w:tc>
          <w:tcPr>
            <w:tcW w:w="0" w:type="auto"/>
            <w:vAlign w:val="center"/>
            <w:hideMark/>
          </w:tcPr>
          <w:p w14:paraId="03D83960" w14:textId="77777777" w:rsidR="009154AB" w:rsidRDefault="009154AB" w:rsidP="0048442C">
            <w:pPr>
              <w:jc w:val="center"/>
              <w:rPr>
                <w:rFonts w:eastAsia="Times New Roman"/>
              </w:rPr>
            </w:pPr>
            <w:r>
              <w:rPr>
                <w:rFonts w:eastAsia="Times New Roman"/>
              </w:rPr>
              <w:t>2.3847</w:t>
            </w:r>
            <w:r>
              <w:rPr>
                <w:rFonts w:eastAsia="Times New Roman"/>
                <w:vertAlign w:val="superscript"/>
              </w:rPr>
              <w:t>***</w:t>
            </w:r>
          </w:p>
        </w:tc>
      </w:tr>
      <w:tr w:rsidR="009154AB" w14:paraId="76E80464" w14:textId="77777777" w:rsidTr="0048442C">
        <w:trPr>
          <w:tblCellSpacing w:w="15" w:type="dxa"/>
          <w:jc w:val="center"/>
        </w:trPr>
        <w:tc>
          <w:tcPr>
            <w:tcW w:w="0" w:type="auto"/>
            <w:vAlign w:val="center"/>
            <w:hideMark/>
          </w:tcPr>
          <w:p w14:paraId="28D538EF" w14:textId="77777777" w:rsidR="009154AB" w:rsidRDefault="009154AB" w:rsidP="0048442C">
            <w:pPr>
              <w:jc w:val="center"/>
              <w:rPr>
                <w:rFonts w:eastAsia="Times New Roman"/>
              </w:rPr>
            </w:pPr>
          </w:p>
        </w:tc>
        <w:tc>
          <w:tcPr>
            <w:tcW w:w="0" w:type="auto"/>
            <w:vAlign w:val="center"/>
            <w:hideMark/>
          </w:tcPr>
          <w:p w14:paraId="16F60344" w14:textId="77777777" w:rsidR="009154AB" w:rsidRDefault="009154AB" w:rsidP="0048442C">
            <w:pPr>
              <w:jc w:val="center"/>
              <w:rPr>
                <w:rFonts w:eastAsia="Times New Roman"/>
              </w:rPr>
            </w:pPr>
            <w:r>
              <w:rPr>
                <w:rFonts w:eastAsia="Times New Roman"/>
              </w:rPr>
              <w:t>(0.2071)</w:t>
            </w:r>
          </w:p>
        </w:tc>
      </w:tr>
      <w:tr w:rsidR="009154AB" w14:paraId="29887C50" w14:textId="77777777" w:rsidTr="0048442C">
        <w:trPr>
          <w:tblCellSpacing w:w="15" w:type="dxa"/>
          <w:jc w:val="center"/>
        </w:trPr>
        <w:tc>
          <w:tcPr>
            <w:tcW w:w="0" w:type="auto"/>
            <w:vAlign w:val="center"/>
            <w:hideMark/>
          </w:tcPr>
          <w:p w14:paraId="3DFD757A" w14:textId="77777777" w:rsidR="009154AB" w:rsidRDefault="009154AB" w:rsidP="0048442C">
            <w:pPr>
              <w:jc w:val="left"/>
              <w:rPr>
                <w:rFonts w:eastAsia="Times New Roman"/>
              </w:rPr>
            </w:pPr>
            <w:r>
              <w:rPr>
                <w:rFonts w:eastAsia="Times New Roman"/>
              </w:rPr>
              <w:lastRenderedPageBreak/>
              <w:t>Thursday</w:t>
            </w:r>
          </w:p>
        </w:tc>
        <w:tc>
          <w:tcPr>
            <w:tcW w:w="0" w:type="auto"/>
            <w:vAlign w:val="center"/>
            <w:hideMark/>
          </w:tcPr>
          <w:p w14:paraId="3F909A9E" w14:textId="77777777" w:rsidR="009154AB" w:rsidRDefault="009154AB" w:rsidP="0048442C">
            <w:pPr>
              <w:jc w:val="center"/>
              <w:rPr>
                <w:rFonts w:eastAsia="Times New Roman"/>
              </w:rPr>
            </w:pPr>
            <w:r>
              <w:rPr>
                <w:rFonts w:eastAsia="Times New Roman"/>
              </w:rPr>
              <w:t>2.7650</w:t>
            </w:r>
            <w:r>
              <w:rPr>
                <w:rFonts w:eastAsia="Times New Roman"/>
                <w:vertAlign w:val="superscript"/>
              </w:rPr>
              <w:t>***</w:t>
            </w:r>
          </w:p>
        </w:tc>
      </w:tr>
      <w:tr w:rsidR="009154AB" w14:paraId="150F1A1C" w14:textId="77777777" w:rsidTr="0048442C">
        <w:trPr>
          <w:tblCellSpacing w:w="15" w:type="dxa"/>
          <w:jc w:val="center"/>
        </w:trPr>
        <w:tc>
          <w:tcPr>
            <w:tcW w:w="0" w:type="auto"/>
            <w:vAlign w:val="center"/>
            <w:hideMark/>
          </w:tcPr>
          <w:p w14:paraId="7415C587" w14:textId="77777777" w:rsidR="009154AB" w:rsidRDefault="009154AB" w:rsidP="0048442C">
            <w:pPr>
              <w:jc w:val="center"/>
              <w:rPr>
                <w:rFonts w:eastAsia="Times New Roman"/>
              </w:rPr>
            </w:pPr>
          </w:p>
        </w:tc>
        <w:tc>
          <w:tcPr>
            <w:tcW w:w="0" w:type="auto"/>
            <w:vAlign w:val="center"/>
            <w:hideMark/>
          </w:tcPr>
          <w:p w14:paraId="0247BC4A" w14:textId="77777777" w:rsidR="009154AB" w:rsidRDefault="009154AB" w:rsidP="0048442C">
            <w:pPr>
              <w:jc w:val="center"/>
              <w:rPr>
                <w:rFonts w:eastAsia="Times New Roman"/>
              </w:rPr>
            </w:pPr>
            <w:r>
              <w:rPr>
                <w:rFonts w:eastAsia="Times New Roman"/>
              </w:rPr>
              <w:t>(0.2006)</w:t>
            </w:r>
          </w:p>
        </w:tc>
      </w:tr>
      <w:tr w:rsidR="009154AB" w14:paraId="6F1EADD4" w14:textId="77777777" w:rsidTr="0048442C">
        <w:trPr>
          <w:tblCellSpacing w:w="15" w:type="dxa"/>
          <w:jc w:val="center"/>
        </w:trPr>
        <w:tc>
          <w:tcPr>
            <w:tcW w:w="0" w:type="auto"/>
            <w:vAlign w:val="center"/>
            <w:hideMark/>
          </w:tcPr>
          <w:p w14:paraId="7F6952A0" w14:textId="77777777" w:rsidR="009154AB" w:rsidRDefault="009154AB" w:rsidP="0048442C">
            <w:pPr>
              <w:jc w:val="left"/>
              <w:rPr>
                <w:rFonts w:eastAsia="Times New Roman"/>
              </w:rPr>
            </w:pPr>
            <w:r>
              <w:rPr>
                <w:rFonts w:eastAsia="Times New Roman"/>
              </w:rPr>
              <w:t>Friday</w:t>
            </w:r>
          </w:p>
        </w:tc>
        <w:tc>
          <w:tcPr>
            <w:tcW w:w="0" w:type="auto"/>
            <w:vAlign w:val="center"/>
            <w:hideMark/>
          </w:tcPr>
          <w:p w14:paraId="0693CCA6" w14:textId="77777777" w:rsidR="009154AB" w:rsidRDefault="009154AB" w:rsidP="0048442C">
            <w:pPr>
              <w:jc w:val="center"/>
              <w:rPr>
                <w:rFonts w:eastAsia="Times New Roman"/>
              </w:rPr>
            </w:pPr>
            <w:r>
              <w:rPr>
                <w:rFonts w:eastAsia="Times New Roman"/>
              </w:rPr>
              <w:t>0.9402</w:t>
            </w:r>
            <w:r>
              <w:rPr>
                <w:rFonts w:eastAsia="Times New Roman"/>
                <w:vertAlign w:val="superscript"/>
              </w:rPr>
              <w:t>***</w:t>
            </w:r>
          </w:p>
        </w:tc>
      </w:tr>
      <w:tr w:rsidR="009154AB" w14:paraId="6732C53B" w14:textId="77777777" w:rsidTr="0048442C">
        <w:trPr>
          <w:tblCellSpacing w:w="15" w:type="dxa"/>
          <w:jc w:val="center"/>
        </w:trPr>
        <w:tc>
          <w:tcPr>
            <w:tcW w:w="0" w:type="auto"/>
            <w:vAlign w:val="center"/>
            <w:hideMark/>
          </w:tcPr>
          <w:p w14:paraId="06FFA0B2" w14:textId="77777777" w:rsidR="009154AB" w:rsidRDefault="009154AB" w:rsidP="0048442C">
            <w:pPr>
              <w:jc w:val="center"/>
              <w:rPr>
                <w:rFonts w:eastAsia="Times New Roman"/>
              </w:rPr>
            </w:pPr>
          </w:p>
        </w:tc>
        <w:tc>
          <w:tcPr>
            <w:tcW w:w="0" w:type="auto"/>
            <w:vAlign w:val="center"/>
            <w:hideMark/>
          </w:tcPr>
          <w:p w14:paraId="17C477C0" w14:textId="77777777" w:rsidR="009154AB" w:rsidRDefault="009154AB" w:rsidP="0048442C">
            <w:pPr>
              <w:jc w:val="center"/>
              <w:rPr>
                <w:rFonts w:eastAsia="Times New Roman"/>
              </w:rPr>
            </w:pPr>
            <w:r>
              <w:rPr>
                <w:rFonts w:eastAsia="Times New Roman"/>
              </w:rPr>
              <w:t>(0.2125)</w:t>
            </w:r>
          </w:p>
        </w:tc>
      </w:tr>
      <w:tr w:rsidR="009154AB" w14:paraId="27712EC3" w14:textId="77777777" w:rsidTr="0048442C">
        <w:trPr>
          <w:tblCellSpacing w:w="15" w:type="dxa"/>
          <w:jc w:val="center"/>
        </w:trPr>
        <w:tc>
          <w:tcPr>
            <w:tcW w:w="0" w:type="auto"/>
            <w:vAlign w:val="center"/>
            <w:hideMark/>
          </w:tcPr>
          <w:p w14:paraId="21C56963" w14:textId="77777777" w:rsidR="009154AB" w:rsidRDefault="009154AB" w:rsidP="0048442C">
            <w:pPr>
              <w:jc w:val="left"/>
              <w:rPr>
                <w:rFonts w:eastAsia="Times New Roman"/>
              </w:rPr>
            </w:pPr>
            <w:r>
              <w:rPr>
                <w:rFonts w:eastAsia="Times New Roman"/>
              </w:rPr>
              <w:t>Group * Period</w:t>
            </w:r>
          </w:p>
        </w:tc>
        <w:tc>
          <w:tcPr>
            <w:tcW w:w="0" w:type="auto"/>
            <w:vAlign w:val="center"/>
            <w:hideMark/>
          </w:tcPr>
          <w:p w14:paraId="2D68C598" w14:textId="77777777" w:rsidR="009154AB" w:rsidRDefault="009154AB" w:rsidP="0048442C">
            <w:pPr>
              <w:jc w:val="center"/>
              <w:rPr>
                <w:rFonts w:eastAsia="Times New Roman"/>
              </w:rPr>
            </w:pPr>
            <w:r>
              <w:rPr>
                <w:rFonts w:eastAsia="Times New Roman"/>
              </w:rPr>
              <w:t>13.4560</w:t>
            </w:r>
            <w:r>
              <w:rPr>
                <w:rFonts w:eastAsia="Times New Roman"/>
                <w:vertAlign w:val="superscript"/>
              </w:rPr>
              <w:t>***</w:t>
            </w:r>
          </w:p>
        </w:tc>
      </w:tr>
      <w:tr w:rsidR="009154AB" w14:paraId="6FBE24F8" w14:textId="77777777" w:rsidTr="0048442C">
        <w:trPr>
          <w:tblCellSpacing w:w="15" w:type="dxa"/>
          <w:jc w:val="center"/>
        </w:trPr>
        <w:tc>
          <w:tcPr>
            <w:tcW w:w="0" w:type="auto"/>
            <w:vAlign w:val="center"/>
            <w:hideMark/>
          </w:tcPr>
          <w:p w14:paraId="3C1BC0D0" w14:textId="77777777" w:rsidR="009154AB" w:rsidRDefault="009154AB" w:rsidP="0048442C">
            <w:pPr>
              <w:jc w:val="center"/>
              <w:rPr>
                <w:rFonts w:eastAsia="Times New Roman"/>
              </w:rPr>
            </w:pPr>
          </w:p>
        </w:tc>
        <w:tc>
          <w:tcPr>
            <w:tcW w:w="0" w:type="auto"/>
            <w:vAlign w:val="center"/>
            <w:hideMark/>
          </w:tcPr>
          <w:p w14:paraId="0FC0BA77" w14:textId="77777777" w:rsidR="009154AB" w:rsidRDefault="009154AB" w:rsidP="0048442C">
            <w:pPr>
              <w:jc w:val="center"/>
              <w:rPr>
                <w:rFonts w:eastAsia="Times New Roman"/>
              </w:rPr>
            </w:pPr>
            <w:r>
              <w:rPr>
                <w:rFonts w:eastAsia="Times New Roman"/>
              </w:rPr>
              <w:t>(0.6840)</w:t>
            </w:r>
          </w:p>
        </w:tc>
      </w:tr>
      <w:tr w:rsidR="009154AB" w14:paraId="4CC9F4DC" w14:textId="77777777" w:rsidTr="0048442C">
        <w:trPr>
          <w:tblCellSpacing w:w="15" w:type="dxa"/>
          <w:jc w:val="center"/>
        </w:trPr>
        <w:tc>
          <w:tcPr>
            <w:tcW w:w="0" w:type="auto"/>
            <w:vAlign w:val="center"/>
            <w:hideMark/>
          </w:tcPr>
          <w:p w14:paraId="6C9D31B5" w14:textId="77777777" w:rsidR="009154AB" w:rsidRDefault="009154AB" w:rsidP="0048442C">
            <w:pPr>
              <w:jc w:val="left"/>
              <w:rPr>
                <w:rFonts w:eastAsia="Times New Roman"/>
              </w:rPr>
            </w:pPr>
            <w:r>
              <w:rPr>
                <w:rFonts w:eastAsia="Times New Roman"/>
              </w:rPr>
              <w:t>Constant</w:t>
            </w:r>
          </w:p>
        </w:tc>
        <w:tc>
          <w:tcPr>
            <w:tcW w:w="0" w:type="auto"/>
            <w:vAlign w:val="center"/>
            <w:hideMark/>
          </w:tcPr>
          <w:p w14:paraId="6588D115" w14:textId="77777777" w:rsidR="009154AB" w:rsidRDefault="009154AB" w:rsidP="0048442C">
            <w:pPr>
              <w:jc w:val="center"/>
              <w:rPr>
                <w:rFonts w:eastAsia="Times New Roman"/>
              </w:rPr>
            </w:pPr>
            <w:r>
              <w:rPr>
                <w:rFonts w:eastAsia="Times New Roman"/>
              </w:rPr>
              <w:t>-7.6601</w:t>
            </w:r>
            <w:r>
              <w:rPr>
                <w:rFonts w:eastAsia="Times New Roman"/>
                <w:vertAlign w:val="superscript"/>
              </w:rPr>
              <w:t>***</w:t>
            </w:r>
          </w:p>
        </w:tc>
      </w:tr>
      <w:tr w:rsidR="009154AB" w14:paraId="0F27B0BB" w14:textId="77777777" w:rsidTr="0048442C">
        <w:trPr>
          <w:tblCellSpacing w:w="15" w:type="dxa"/>
          <w:jc w:val="center"/>
        </w:trPr>
        <w:tc>
          <w:tcPr>
            <w:tcW w:w="0" w:type="auto"/>
            <w:vAlign w:val="center"/>
            <w:hideMark/>
          </w:tcPr>
          <w:p w14:paraId="7AC37AC7" w14:textId="77777777" w:rsidR="009154AB" w:rsidRDefault="009154AB" w:rsidP="0048442C">
            <w:pPr>
              <w:jc w:val="center"/>
              <w:rPr>
                <w:rFonts w:eastAsia="Times New Roman"/>
              </w:rPr>
            </w:pPr>
          </w:p>
        </w:tc>
        <w:tc>
          <w:tcPr>
            <w:tcW w:w="0" w:type="auto"/>
            <w:vAlign w:val="center"/>
            <w:hideMark/>
          </w:tcPr>
          <w:p w14:paraId="384A22D9" w14:textId="77777777" w:rsidR="009154AB" w:rsidRDefault="009154AB" w:rsidP="0048442C">
            <w:pPr>
              <w:jc w:val="center"/>
              <w:rPr>
                <w:rFonts w:eastAsia="Times New Roman"/>
              </w:rPr>
            </w:pPr>
            <w:r>
              <w:rPr>
                <w:rFonts w:eastAsia="Times New Roman"/>
              </w:rPr>
              <w:t>(0.7760)</w:t>
            </w:r>
          </w:p>
        </w:tc>
      </w:tr>
      <w:tr w:rsidR="009154AB" w14:paraId="0A87AF84" w14:textId="77777777" w:rsidTr="0048442C">
        <w:trPr>
          <w:tblCellSpacing w:w="15" w:type="dxa"/>
          <w:jc w:val="center"/>
        </w:trPr>
        <w:tc>
          <w:tcPr>
            <w:tcW w:w="0" w:type="auto"/>
            <w:gridSpan w:val="2"/>
            <w:tcBorders>
              <w:bottom w:val="single" w:sz="6" w:space="0" w:color="000000"/>
            </w:tcBorders>
            <w:vAlign w:val="center"/>
            <w:hideMark/>
          </w:tcPr>
          <w:p w14:paraId="00B3BDDE" w14:textId="77777777" w:rsidR="009154AB" w:rsidRDefault="009154AB" w:rsidP="0048442C">
            <w:pPr>
              <w:jc w:val="center"/>
              <w:rPr>
                <w:rFonts w:eastAsia="Times New Roman"/>
              </w:rPr>
            </w:pPr>
          </w:p>
        </w:tc>
      </w:tr>
      <w:tr w:rsidR="009154AB" w14:paraId="4909C44E" w14:textId="77777777" w:rsidTr="0048442C">
        <w:trPr>
          <w:tblCellSpacing w:w="15" w:type="dxa"/>
          <w:jc w:val="center"/>
        </w:trPr>
        <w:tc>
          <w:tcPr>
            <w:tcW w:w="0" w:type="auto"/>
            <w:vAlign w:val="center"/>
            <w:hideMark/>
          </w:tcPr>
          <w:p w14:paraId="12650178" w14:textId="77777777" w:rsidR="009154AB" w:rsidRDefault="009154AB" w:rsidP="0048442C">
            <w:pPr>
              <w:jc w:val="left"/>
              <w:rPr>
                <w:rFonts w:eastAsia="Times New Roman"/>
              </w:rPr>
            </w:pPr>
            <w:r>
              <w:rPr>
                <w:rFonts w:eastAsia="Times New Roman"/>
              </w:rPr>
              <w:t>Observations</w:t>
            </w:r>
          </w:p>
        </w:tc>
        <w:tc>
          <w:tcPr>
            <w:tcW w:w="0" w:type="auto"/>
            <w:vAlign w:val="center"/>
            <w:hideMark/>
          </w:tcPr>
          <w:p w14:paraId="47F62582" w14:textId="77777777" w:rsidR="009154AB" w:rsidRDefault="009154AB" w:rsidP="0048442C">
            <w:pPr>
              <w:jc w:val="center"/>
              <w:rPr>
                <w:rFonts w:eastAsia="Times New Roman"/>
              </w:rPr>
            </w:pPr>
            <w:r>
              <w:rPr>
                <w:rFonts w:eastAsia="Times New Roman"/>
              </w:rPr>
              <w:t>27,210</w:t>
            </w:r>
          </w:p>
        </w:tc>
      </w:tr>
      <w:tr w:rsidR="009154AB" w14:paraId="1BC03A1D" w14:textId="77777777" w:rsidTr="0048442C">
        <w:trPr>
          <w:tblCellSpacing w:w="15" w:type="dxa"/>
          <w:jc w:val="center"/>
        </w:trPr>
        <w:tc>
          <w:tcPr>
            <w:tcW w:w="0" w:type="auto"/>
            <w:vAlign w:val="center"/>
            <w:hideMark/>
          </w:tcPr>
          <w:p w14:paraId="16BCBEED" w14:textId="77777777" w:rsidR="009154AB" w:rsidRDefault="009154AB" w:rsidP="0048442C">
            <w:pPr>
              <w:jc w:val="left"/>
              <w:rPr>
                <w:rFonts w:eastAsia="Times New Roman"/>
              </w:rPr>
            </w:pPr>
            <w:r>
              <w:rPr>
                <w:rFonts w:eastAsia="Times New Roman"/>
              </w:rPr>
              <w:t>R</w:t>
            </w:r>
            <w:r>
              <w:rPr>
                <w:rFonts w:eastAsia="Times New Roman"/>
                <w:vertAlign w:val="superscript"/>
              </w:rPr>
              <w:t>2</w:t>
            </w:r>
          </w:p>
        </w:tc>
        <w:tc>
          <w:tcPr>
            <w:tcW w:w="0" w:type="auto"/>
            <w:vAlign w:val="center"/>
            <w:hideMark/>
          </w:tcPr>
          <w:p w14:paraId="61F554B9" w14:textId="77777777" w:rsidR="009154AB" w:rsidRDefault="009154AB" w:rsidP="0048442C">
            <w:pPr>
              <w:jc w:val="center"/>
              <w:rPr>
                <w:rFonts w:eastAsia="Times New Roman"/>
              </w:rPr>
            </w:pPr>
            <w:r>
              <w:rPr>
                <w:rFonts w:eastAsia="Times New Roman"/>
              </w:rPr>
              <w:t>0.0441</w:t>
            </w:r>
          </w:p>
        </w:tc>
      </w:tr>
      <w:tr w:rsidR="009154AB" w14:paraId="0955ADBC" w14:textId="77777777" w:rsidTr="0048442C">
        <w:trPr>
          <w:tblCellSpacing w:w="15" w:type="dxa"/>
          <w:jc w:val="center"/>
        </w:trPr>
        <w:tc>
          <w:tcPr>
            <w:tcW w:w="0" w:type="auto"/>
            <w:vAlign w:val="center"/>
            <w:hideMark/>
          </w:tcPr>
          <w:p w14:paraId="38823C82" w14:textId="77777777" w:rsidR="009154AB" w:rsidRDefault="009154AB" w:rsidP="0048442C">
            <w:pPr>
              <w:jc w:val="left"/>
              <w:rPr>
                <w:rFonts w:eastAsia="Times New Roman"/>
              </w:rPr>
            </w:pPr>
            <w:r>
              <w:rPr>
                <w:rFonts w:eastAsia="Times New Roman"/>
              </w:rPr>
              <w:t>Adjusted R</w:t>
            </w:r>
            <w:r>
              <w:rPr>
                <w:rFonts w:eastAsia="Times New Roman"/>
                <w:vertAlign w:val="superscript"/>
              </w:rPr>
              <w:t>2</w:t>
            </w:r>
          </w:p>
        </w:tc>
        <w:tc>
          <w:tcPr>
            <w:tcW w:w="0" w:type="auto"/>
            <w:vAlign w:val="center"/>
            <w:hideMark/>
          </w:tcPr>
          <w:p w14:paraId="7758161F" w14:textId="77777777" w:rsidR="009154AB" w:rsidRDefault="009154AB" w:rsidP="0048442C">
            <w:pPr>
              <w:jc w:val="center"/>
              <w:rPr>
                <w:rFonts w:eastAsia="Times New Roman"/>
              </w:rPr>
            </w:pPr>
            <w:r>
              <w:rPr>
                <w:rFonts w:eastAsia="Times New Roman"/>
              </w:rPr>
              <w:t>0.0436</w:t>
            </w:r>
          </w:p>
        </w:tc>
      </w:tr>
      <w:tr w:rsidR="009154AB" w14:paraId="7F7A50B3" w14:textId="77777777" w:rsidTr="0048442C">
        <w:trPr>
          <w:tblCellSpacing w:w="15" w:type="dxa"/>
          <w:jc w:val="center"/>
        </w:trPr>
        <w:tc>
          <w:tcPr>
            <w:tcW w:w="0" w:type="auto"/>
            <w:vAlign w:val="center"/>
            <w:hideMark/>
          </w:tcPr>
          <w:p w14:paraId="36F6AC2F" w14:textId="77777777" w:rsidR="009154AB" w:rsidRDefault="009154AB" w:rsidP="0048442C">
            <w:pPr>
              <w:jc w:val="left"/>
              <w:rPr>
                <w:rFonts w:eastAsia="Times New Roman"/>
              </w:rPr>
            </w:pPr>
            <w:r>
              <w:rPr>
                <w:rFonts w:eastAsia="Times New Roman"/>
              </w:rPr>
              <w:t>Residual Std. Error</w:t>
            </w:r>
          </w:p>
        </w:tc>
        <w:tc>
          <w:tcPr>
            <w:tcW w:w="0" w:type="auto"/>
            <w:vAlign w:val="center"/>
            <w:hideMark/>
          </w:tcPr>
          <w:p w14:paraId="30386B54" w14:textId="77777777" w:rsidR="009154AB" w:rsidRDefault="009154AB" w:rsidP="0048442C">
            <w:pPr>
              <w:jc w:val="center"/>
              <w:rPr>
                <w:rFonts w:eastAsia="Times New Roman"/>
              </w:rPr>
            </w:pPr>
            <w:r>
              <w:rPr>
                <w:rFonts w:eastAsia="Times New Roman"/>
              </w:rPr>
              <w:t>11.2629 (</w:t>
            </w:r>
            <w:proofErr w:type="spellStart"/>
            <w:r>
              <w:rPr>
                <w:rFonts w:eastAsia="Times New Roman"/>
              </w:rPr>
              <w:t>df</w:t>
            </w:r>
            <w:proofErr w:type="spellEnd"/>
            <w:r>
              <w:rPr>
                <w:rFonts w:eastAsia="Times New Roman"/>
              </w:rPr>
              <w:t xml:space="preserve"> = 27195)</w:t>
            </w:r>
          </w:p>
        </w:tc>
      </w:tr>
      <w:tr w:rsidR="009154AB" w14:paraId="48EE8407" w14:textId="77777777" w:rsidTr="0048442C">
        <w:trPr>
          <w:tblCellSpacing w:w="15" w:type="dxa"/>
          <w:jc w:val="center"/>
        </w:trPr>
        <w:tc>
          <w:tcPr>
            <w:tcW w:w="0" w:type="auto"/>
            <w:vAlign w:val="center"/>
            <w:hideMark/>
          </w:tcPr>
          <w:p w14:paraId="1276E568" w14:textId="77777777" w:rsidR="009154AB" w:rsidRDefault="009154AB" w:rsidP="0048442C">
            <w:pPr>
              <w:jc w:val="left"/>
              <w:rPr>
                <w:rFonts w:eastAsia="Times New Roman"/>
              </w:rPr>
            </w:pPr>
            <w:r>
              <w:rPr>
                <w:rFonts w:eastAsia="Times New Roman"/>
              </w:rPr>
              <w:t>F Statistic</w:t>
            </w:r>
          </w:p>
        </w:tc>
        <w:tc>
          <w:tcPr>
            <w:tcW w:w="0" w:type="auto"/>
            <w:vAlign w:val="center"/>
            <w:hideMark/>
          </w:tcPr>
          <w:p w14:paraId="764B7C5A" w14:textId="77777777" w:rsidR="009154AB" w:rsidRDefault="009154AB" w:rsidP="0048442C">
            <w:pPr>
              <w:jc w:val="center"/>
              <w:rPr>
                <w:rFonts w:eastAsia="Times New Roman"/>
              </w:rPr>
            </w:pPr>
            <w:r>
              <w:rPr>
                <w:rFonts w:eastAsia="Times New Roman"/>
              </w:rPr>
              <w:t>89.5578</w:t>
            </w:r>
            <w:r>
              <w:rPr>
                <w:rFonts w:eastAsia="Times New Roman"/>
                <w:vertAlign w:val="superscript"/>
              </w:rPr>
              <w:t>***</w:t>
            </w:r>
            <w:r>
              <w:rPr>
                <w:rFonts w:eastAsia="Times New Roman"/>
              </w:rPr>
              <w:t xml:space="preserve"> (</w:t>
            </w:r>
            <w:proofErr w:type="spellStart"/>
            <w:r>
              <w:rPr>
                <w:rFonts w:eastAsia="Times New Roman"/>
              </w:rPr>
              <w:t>df</w:t>
            </w:r>
            <w:proofErr w:type="spellEnd"/>
            <w:r>
              <w:rPr>
                <w:rFonts w:eastAsia="Times New Roman"/>
              </w:rPr>
              <w:t xml:space="preserve"> = 14; 27195)</w:t>
            </w:r>
          </w:p>
        </w:tc>
      </w:tr>
      <w:tr w:rsidR="009154AB" w14:paraId="55E8F491" w14:textId="77777777" w:rsidTr="0048442C">
        <w:trPr>
          <w:tblCellSpacing w:w="15" w:type="dxa"/>
          <w:jc w:val="center"/>
        </w:trPr>
        <w:tc>
          <w:tcPr>
            <w:tcW w:w="0" w:type="auto"/>
            <w:gridSpan w:val="2"/>
            <w:tcBorders>
              <w:bottom w:val="single" w:sz="6" w:space="0" w:color="000000"/>
            </w:tcBorders>
            <w:vAlign w:val="center"/>
            <w:hideMark/>
          </w:tcPr>
          <w:p w14:paraId="014BD9A3" w14:textId="77777777" w:rsidR="009154AB" w:rsidRDefault="009154AB" w:rsidP="0048442C">
            <w:pPr>
              <w:jc w:val="center"/>
              <w:rPr>
                <w:rFonts w:eastAsia="Times New Roman"/>
              </w:rPr>
            </w:pPr>
          </w:p>
        </w:tc>
      </w:tr>
      <w:tr w:rsidR="009154AB" w14:paraId="20CE693B" w14:textId="77777777" w:rsidTr="0048442C">
        <w:trPr>
          <w:tblCellSpacing w:w="15" w:type="dxa"/>
          <w:jc w:val="center"/>
        </w:trPr>
        <w:tc>
          <w:tcPr>
            <w:tcW w:w="0" w:type="auto"/>
            <w:vAlign w:val="center"/>
            <w:hideMark/>
          </w:tcPr>
          <w:p w14:paraId="64FB3AE9" w14:textId="77777777" w:rsidR="009154AB" w:rsidRDefault="009154AB" w:rsidP="0048442C">
            <w:pPr>
              <w:jc w:val="left"/>
              <w:rPr>
                <w:rFonts w:eastAsia="Times New Roman"/>
              </w:rPr>
            </w:pPr>
            <w:r>
              <w:rPr>
                <w:rStyle w:val="Emphasis"/>
              </w:rPr>
              <w:t>Note:</w:t>
            </w:r>
          </w:p>
        </w:tc>
        <w:tc>
          <w:tcPr>
            <w:tcW w:w="0" w:type="auto"/>
            <w:vAlign w:val="center"/>
            <w:hideMark/>
          </w:tcPr>
          <w:p w14:paraId="150FF8F4" w14:textId="32A6025D" w:rsidR="009154AB" w:rsidRDefault="00B27A4F" w:rsidP="0048442C">
            <w:pPr>
              <w:jc w:val="right"/>
              <w:rPr>
                <w:rFonts w:eastAsia="Times New Roman"/>
              </w:rPr>
            </w:pPr>
            <w:r>
              <w:rPr>
                <w:rFonts w:eastAsia="Times New Roman"/>
                <w:vertAlign w:val="superscript"/>
              </w:rPr>
              <w:t>*</w:t>
            </w:r>
            <w:r w:rsidRPr="00702301">
              <w:rPr>
                <w:rFonts w:eastAsia="Times New Roman"/>
              </w:rPr>
              <w:t>p</w:t>
            </w:r>
            <w:r>
              <w:rPr>
                <w:rFonts w:eastAsia="Times New Roman"/>
              </w:rPr>
              <w:t xml:space="preserve">&lt;0.1; </w:t>
            </w:r>
            <w:r>
              <w:rPr>
                <w:rFonts w:eastAsia="Times New Roman"/>
                <w:vertAlign w:val="superscript"/>
              </w:rPr>
              <w:t>**</w:t>
            </w:r>
            <w:r>
              <w:rPr>
                <w:rFonts w:eastAsia="Times New Roman"/>
              </w:rPr>
              <w:t xml:space="preserve">p&lt;0.05; </w:t>
            </w:r>
            <w:r>
              <w:rPr>
                <w:rFonts w:eastAsia="Times New Roman"/>
                <w:vertAlign w:val="superscript"/>
              </w:rPr>
              <w:t>***</w:t>
            </w:r>
            <w:r>
              <w:rPr>
                <w:rFonts w:eastAsia="Times New Roman"/>
              </w:rPr>
              <w:t>p&lt;0.01</w:t>
            </w:r>
          </w:p>
        </w:tc>
      </w:tr>
    </w:tbl>
    <w:p w14:paraId="29A7C5F1" w14:textId="77777777" w:rsidR="009154AB" w:rsidRDefault="009154AB"/>
    <w:p w14:paraId="07FC36B9" w14:textId="77777777" w:rsidR="00DC252B" w:rsidRPr="00387A4C" w:rsidRDefault="00DC252B" w:rsidP="00EB49F8"/>
    <w:p w14:paraId="38A88928" w14:textId="77777777" w:rsidR="0040665D" w:rsidRDefault="0040665D" w:rsidP="00C96C2F"/>
    <w:p w14:paraId="4ADC5CA8" w14:textId="4E48A8A9" w:rsidR="00DD65B1" w:rsidRDefault="00DD65B1">
      <w:pPr>
        <w:spacing w:after="160" w:line="278" w:lineRule="auto"/>
        <w:ind w:firstLine="0"/>
        <w:jc w:val="left"/>
      </w:pPr>
      <w:r>
        <w:br w:type="page"/>
      </w:r>
    </w:p>
    <w:p w14:paraId="547B39F4" w14:textId="3D6C1029" w:rsidR="00D50F5D" w:rsidRDefault="00142DA6" w:rsidP="00CE4A39">
      <w:pPr>
        <w:pStyle w:val="Title"/>
      </w:pPr>
      <w:bookmarkStart w:id="147" w:name="_Toc203146493"/>
      <w:r>
        <w:lastRenderedPageBreak/>
        <w:t>REFERENCES</w:t>
      </w:r>
      <w:bookmarkEnd w:id="147"/>
    </w:p>
    <w:p w14:paraId="1EF237F2" w14:textId="77777777" w:rsidR="00C70220" w:rsidRPr="00C70220" w:rsidRDefault="00DA7F5C" w:rsidP="00C70220">
      <w:pPr>
        <w:pStyle w:val="Bibliography"/>
      </w:pPr>
      <w:r>
        <w:fldChar w:fldCharType="begin"/>
      </w:r>
      <w:r>
        <w:instrText xml:space="preserve"> ADDIN ZOTERO_BIBL {"uncited":[],"omitted":[],"custom":[]} CSL_BIBLIOGRAPHY </w:instrText>
      </w:r>
      <w:r>
        <w:fldChar w:fldCharType="separate"/>
      </w:r>
      <w:r w:rsidR="00C70220" w:rsidRPr="00C70220">
        <w:t xml:space="preserve">A. Smith, Jeffrey, and Petra E. Todd. 2005. “Does Matching Overcome LaLonde’s Critique of Nonexperimental Estimators?” </w:t>
      </w:r>
      <w:r w:rsidR="00C70220" w:rsidRPr="00C70220">
        <w:rPr>
          <w:i/>
          <w:iCs/>
        </w:rPr>
        <w:t>Journal of Econometrics</w:t>
      </w:r>
      <w:r w:rsidR="00C70220" w:rsidRPr="00C70220">
        <w:t>, Experimental and non-experimental evaluation of economic policy and models, 125 (1): 305–53. https://doi.org/10.1016/j.jeconom.2004.04.011.</w:t>
      </w:r>
    </w:p>
    <w:p w14:paraId="4D590785" w14:textId="77777777" w:rsidR="00C70220" w:rsidRPr="00C70220" w:rsidRDefault="00C70220" w:rsidP="00C70220">
      <w:pPr>
        <w:pStyle w:val="Bibliography"/>
      </w:pPr>
      <w:r w:rsidRPr="00C70220">
        <w:t xml:space="preserve">Abadie, Alberto. 2005. “Semiparametric Difference-in-Differences Estimators.” </w:t>
      </w:r>
      <w:r w:rsidRPr="00C70220">
        <w:rPr>
          <w:i/>
          <w:iCs/>
        </w:rPr>
        <w:t>The Review of Economic Studies</w:t>
      </w:r>
      <w:r w:rsidRPr="00C70220">
        <w:t xml:space="preserve"> 72 (1): 1–19.</w:t>
      </w:r>
    </w:p>
    <w:p w14:paraId="6B825387" w14:textId="77777777" w:rsidR="00C70220" w:rsidRPr="00C70220" w:rsidRDefault="00C70220" w:rsidP="00C70220">
      <w:pPr>
        <w:pStyle w:val="Bibliography"/>
      </w:pPr>
      <w:r w:rsidRPr="00C70220">
        <w:t xml:space="preserve">Abadie, Alberto, and Guido W. Imbens. 2006. “Large Sample Properties of Matching Estimators for Average Treatment Effects.” </w:t>
      </w:r>
      <w:r w:rsidRPr="00C70220">
        <w:rPr>
          <w:i/>
          <w:iCs/>
        </w:rPr>
        <w:t>Econometrica</w:t>
      </w:r>
      <w:r w:rsidRPr="00C70220">
        <w:t xml:space="preserve"> 74 (1): 235–67. https://doi.org/10.1111/j.1468-0262.2006.00655.x.</w:t>
      </w:r>
    </w:p>
    <w:p w14:paraId="01CB5690" w14:textId="77777777" w:rsidR="00C70220" w:rsidRPr="00C70220" w:rsidRDefault="00C70220" w:rsidP="00C70220">
      <w:pPr>
        <w:pStyle w:val="Bibliography"/>
      </w:pPr>
      <w:r w:rsidRPr="00C70220">
        <w:t xml:space="preserve">Allen, Franklin, and Douglas Gale. 2000. “Financial Contagion.” </w:t>
      </w:r>
      <w:r w:rsidRPr="00C70220">
        <w:rPr>
          <w:i/>
          <w:iCs/>
        </w:rPr>
        <w:t>Journal of Political Economy</w:t>
      </w:r>
      <w:r w:rsidRPr="00C70220">
        <w:t xml:space="preserve"> 108 (1): 1–33. https://doi.org/10.1086/262109.</w:t>
      </w:r>
    </w:p>
    <w:p w14:paraId="70C470CE" w14:textId="77777777" w:rsidR="00C70220" w:rsidRPr="00C70220" w:rsidRDefault="00C70220" w:rsidP="00C70220">
      <w:pPr>
        <w:pStyle w:val="Bibliography"/>
      </w:pPr>
      <w:r w:rsidRPr="00C70220">
        <w:t>Allen, Franklin, and Douglas M. Gale. 2007. “An Introduction to Financial Crises.” SSRN Scholarly Paper. Rochester, NY. https://doi.org/10.2139/ssrn.1008311.</w:t>
      </w:r>
    </w:p>
    <w:p w14:paraId="3B288C45" w14:textId="77777777" w:rsidR="00C70220" w:rsidRPr="00C70220" w:rsidRDefault="00C70220" w:rsidP="00C70220">
      <w:pPr>
        <w:pStyle w:val="Bibliography"/>
      </w:pPr>
      <w:r w:rsidRPr="00C70220">
        <w:t>Ametrano, Ferdinando, and Luigi Ballabio. 2003a. “The QuatLib Library: An Open Source Framework for Quantitative Finance.” http://www.quantlib.org.</w:t>
      </w:r>
    </w:p>
    <w:p w14:paraId="1D9A0005" w14:textId="77777777" w:rsidR="00C70220" w:rsidRPr="00C70220" w:rsidRDefault="00C70220" w:rsidP="00C70220">
      <w:pPr>
        <w:pStyle w:val="Bibliography"/>
      </w:pPr>
      <w:r w:rsidRPr="00C70220">
        <w:t>———. 2003b. “User’s Manual for QuantLib: An Open Source Framework for Quantitative Finance.” User’s Manual 0.3.1 beta. http://www.quantlib.org: TheOrganisation.</w:t>
      </w:r>
    </w:p>
    <w:p w14:paraId="37FF8833" w14:textId="77777777" w:rsidR="00C70220" w:rsidRPr="00C70220" w:rsidRDefault="00C70220" w:rsidP="00C70220">
      <w:pPr>
        <w:pStyle w:val="Bibliography"/>
      </w:pPr>
      <w:r w:rsidRPr="00C70220">
        <w:t xml:space="preserve">Amihud, Yakov, and Haim Mendelson. 1986. “Asset Pricing and the Bid-Ask Spread.” </w:t>
      </w:r>
      <w:r w:rsidRPr="00C70220">
        <w:rPr>
          <w:i/>
          <w:iCs/>
        </w:rPr>
        <w:t>Journal of Financial Economics</w:t>
      </w:r>
      <w:r w:rsidRPr="00C70220">
        <w:t xml:space="preserve"> 17 (2): 223–49.</w:t>
      </w:r>
    </w:p>
    <w:p w14:paraId="6118D1D6" w14:textId="77777777" w:rsidR="00C70220" w:rsidRPr="00C70220" w:rsidRDefault="00C70220" w:rsidP="00C70220">
      <w:pPr>
        <w:pStyle w:val="Bibliography"/>
      </w:pPr>
      <w:r w:rsidRPr="00C70220">
        <w:t xml:space="preserve">Angrist, Joshua D. 1990. “Lifetime Earnings and the Vietnam Era Draft Lottery: Evidence from Social Security Administrative Records.” </w:t>
      </w:r>
      <w:r w:rsidRPr="00C70220">
        <w:rPr>
          <w:i/>
          <w:iCs/>
        </w:rPr>
        <w:t>The American Economic Review</w:t>
      </w:r>
      <w:r w:rsidRPr="00C70220">
        <w:t xml:space="preserve"> 80 (3): 313–36.</w:t>
      </w:r>
    </w:p>
    <w:p w14:paraId="1036D942" w14:textId="77777777" w:rsidR="00C70220" w:rsidRPr="00C70220" w:rsidRDefault="00C70220" w:rsidP="00C70220">
      <w:pPr>
        <w:pStyle w:val="Bibliography"/>
      </w:pPr>
      <w:r w:rsidRPr="00C70220">
        <w:t xml:space="preserve">———. 1991. “The Draft Lottery and Voluntary Enlistment in the Vietnam Era.” </w:t>
      </w:r>
      <w:r w:rsidRPr="00C70220">
        <w:rPr>
          <w:i/>
          <w:iCs/>
        </w:rPr>
        <w:t>Journal of the American Statistical Association</w:t>
      </w:r>
      <w:r w:rsidRPr="00C70220">
        <w:t xml:space="preserve"> 86 (415): 584–95. https://doi.org/10.1080/01621459.1991.10475083.</w:t>
      </w:r>
    </w:p>
    <w:p w14:paraId="23397CA4" w14:textId="77777777" w:rsidR="00C70220" w:rsidRPr="00C70220" w:rsidRDefault="00C70220" w:rsidP="00C70220">
      <w:pPr>
        <w:pStyle w:val="Bibliography"/>
      </w:pPr>
      <w:r w:rsidRPr="00C70220">
        <w:t xml:space="preserve">Angrist, Joshua D., and Guido W. and Imbens. 1995. “Two-Stage Least Squares Estimation of Average Causal Effects in Models with Variable Treatment Intensity.” </w:t>
      </w:r>
      <w:r w:rsidRPr="00C70220">
        <w:rPr>
          <w:i/>
          <w:iCs/>
        </w:rPr>
        <w:t>Journal of the American Statistical Association</w:t>
      </w:r>
      <w:r w:rsidRPr="00C70220">
        <w:t xml:space="preserve"> 90 (430): 431–42. https://doi.org/10.1080/01621459.1995.10476535.</w:t>
      </w:r>
    </w:p>
    <w:p w14:paraId="6F6F53E0" w14:textId="77777777" w:rsidR="00C70220" w:rsidRPr="00C70220" w:rsidRDefault="00C70220" w:rsidP="00C70220">
      <w:pPr>
        <w:pStyle w:val="Bibliography"/>
      </w:pPr>
      <w:r w:rsidRPr="00C70220">
        <w:t xml:space="preserve">Angrist, Joshua D., and Alan B. Krueger. 1991. “Does Compulsory School Attendance Affect Schooling and Earnings?*.” </w:t>
      </w:r>
      <w:r w:rsidRPr="00C70220">
        <w:rPr>
          <w:i/>
          <w:iCs/>
        </w:rPr>
        <w:t>The Quarterly Journal of Economics</w:t>
      </w:r>
      <w:r w:rsidRPr="00C70220">
        <w:t xml:space="preserve"> 106 (4): 979–1014. https://doi.org/10.2307/2937954.</w:t>
      </w:r>
    </w:p>
    <w:p w14:paraId="1CF1B056" w14:textId="77777777" w:rsidR="00C70220" w:rsidRPr="00C70220" w:rsidRDefault="00C70220" w:rsidP="00C70220">
      <w:pPr>
        <w:pStyle w:val="Bibliography"/>
      </w:pPr>
      <w:r w:rsidRPr="00C70220">
        <w:t xml:space="preserve">———. 1999. “Chapter 23 - Empirical Strategies in Labor Economics.” In </w:t>
      </w:r>
      <w:r w:rsidRPr="00C70220">
        <w:rPr>
          <w:i/>
          <w:iCs/>
        </w:rPr>
        <w:t>Handbook of Labor Economics</w:t>
      </w:r>
      <w:r w:rsidRPr="00C70220">
        <w:t>, edited by Orley C. Ashenfelter and David Card, 3:1277–1366. Elsevier. https://doi.org/10.1016/S1573-4463(99)03004-7.</w:t>
      </w:r>
    </w:p>
    <w:p w14:paraId="7F06A5BC" w14:textId="77777777" w:rsidR="00C70220" w:rsidRPr="00C70220" w:rsidRDefault="00C70220" w:rsidP="00C70220">
      <w:pPr>
        <w:pStyle w:val="Bibliography"/>
      </w:pPr>
      <w:r w:rsidRPr="00C70220">
        <w:t xml:space="preserve">Angrist, Joshua D., and Jörn-Steffen Pischke. 2009. </w:t>
      </w:r>
      <w:r w:rsidRPr="00C70220">
        <w:rPr>
          <w:i/>
          <w:iCs/>
        </w:rPr>
        <w:t>Mostly Harmless Econometrics: An Empiricist’s Companion</w:t>
      </w:r>
      <w:r w:rsidRPr="00C70220">
        <w:t>. Princeton: Princeton University Press.</w:t>
      </w:r>
    </w:p>
    <w:p w14:paraId="3D111CFA" w14:textId="77777777" w:rsidR="00C70220" w:rsidRPr="00C70220" w:rsidRDefault="00C70220" w:rsidP="00C70220">
      <w:pPr>
        <w:pStyle w:val="Bibliography"/>
      </w:pPr>
      <w:r w:rsidRPr="00C70220">
        <w:t xml:space="preserve">———. 2010. “The Credibility Revolution in Empirical Economics: How Better Research Design Is Taking the Con out of Econometrics.” </w:t>
      </w:r>
      <w:r w:rsidRPr="00C70220">
        <w:rPr>
          <w:i/>
          <w:iCs/>
        </w:rPr>
        <w:t>Journal of Economic Perspectives</w:t>
      </w:r>
      <w:r w:rsidRPr="00C70220">
        <w:t xml:space="preserve"> 24 (2): 3–30. https://doi.org/10.1257/jep.24.2.3.</w:t>
      </w:r>
    </w:p>
    <w:p w14:paraId="54916A14" w14:textId="77777777" w:rsidR="00C70220" w:rsidRPr="00C70220" w:rsidRDefault="00C70220" w:rsidP="00C70220">
      <w:pPr>
        <w:pStyle w:val="Bibliography"/>
      </w:pPr>
      <w:r w:rsidRPr="00C70220">
        <w:t xml:space="preserve">Ashenfelter, Orley. 1978. “Estimating the Effect of Training Programs on Earnings.” </w:t>
      </w:r>
      <w:r w:rsidRPr="00C70220">
        <w:rPr>
          <w:i/>
          <w:iCs/>
        </w:rPr>
        <w:t>The Review of Economics and Statistics</w:t>
      </w:r>
      <w:r w:rsidRPr="00C70220">
        <w:t xml:space="preserve"> 60 (1): 47–57. https://doi.org/10.2307/1924332.</w:t>
      </w:r>
    </w:p>
    <w:p w14:paraId="699F5123" w14:textId="77777777" w:rsidR="00C70220" w:rsidRPr="00C70220" w:rsidRDefault="00C70220" w:rsidP="00C70220">
      <w:pPr>
        <w:pStyle w:val="Bibliography"/>
      </w:pPr>
      <w:r w:rsidRPr="00C70220">
        <w:lastRenderedPageBreak/>
        <w:t>Ashenfelter, Orley, and David Card. 1984. “Using the Longitudinal Structure of Earnings to Estimate the Effect of Training Programs.” Working Paper. Working Paper Series. National Bureau of Economic Research. https://doi.org/10.3386/w1489.</w:t>
      </w:r>
    </w:p>
    <w:p w14:paraId="1FF89DAF" w14:textId="77777777" w:rsidR="00C70220" w:rsidRPr="00C70220" w:rsidRDefault="00C70220" w:rsidP="00C70220">
      <w:pPr>
        <w:pStyle w:val="Bibliography"/>
      </w:pPr>
      <w:r w:rsidRPr="00C70220">
        <w:t xml:space="preserve">Athey, Susan, and Guido W. Imbens. 2006. “Identification and Inference in Nonlinear Difference-in-Differences Models.” </w:t>
      </w:r>
      <w:r w:rsidRPr="00C70220">
        <w:rPr>
          <w:i/>
          <w:iCs/>
        </w:rPr>
        <w:t>Econometrica</w:t>
      </w:r>
      <w:r w:rsidRPr="00C70220">
        <w:t xml:space="preserve"> 74 (2): 431–97. https://doi.org/10.1111/j.1468-0262.2006.00668.x.</w:t>
      </w:r>
    </w:p>
    <w:p w14:paraId="1FC6009E" w14:textId="77777777" w:rsidR="00C70220" w:rsidRPr="00C70220" w:rsidRDefault="00C70220" w:rsidP="00C70220">
      <w:pPr>
        <w:pStyle w:val="Bibliography"/>
      </w:pPr>
      <w:r w:rsidRPr="00C70220">
        <w:t xml:space="preserve">Azad, A. S. M. Sohel, Victor Fang, and Chi-Hsiou Hung. 2012. “Linking the Interest Rate Swap Markets to the Macroeconomic Risk: The UK and Us Evidence.” </w:t>
      </w:r>
      <w:r w:rsidRPr="00C70220">
        <w:rPr>
          <w:i/>
          <w:iCs/>
        </w:rPr>
        <w:t>International Review of Financial Analysis</w:t>
      </w:r>
      <w:r w:rsidRPr="00C70220">
        <w:t xml:space="preserve"> 22 (April):38–47. https://doi.org/10.1016/j.irfa.2012.03.001.</w:t>
      </w:r>
    </w:p>
    <w:p w14:paraId="0A12702A" w14:textId="77777777" w:rsidR="00C70220" w:rsidRPr="00C70220" w:rsidRDefault="00C70220" w:rsidP="00C70220">
      <w:pPr>
        <w:pStyle w:val="Bibliography"/>
      </w:pPr>
      <w:r w:rsidRPr="00C70220">
        <w:t>Baker, Andrew, Brantly Callaway, Scott Cunningham, Andrew Goodman-Bacon, and Pedro H. C. Sant’Anna. 2025. “Difference-in-Differences Designs: A Practitioner’s Guide.” arXiv. https://doi.org/10.48550/arXiv.2503.13323.</w:t>
      </w:r>
    </w:p>
    <w:p w14:paraId="0065A8AB" w14:textId="77777777" w:rsidR="00C70220" w:rsidRPr="00C70220" w:rsidRDefault="00C70220" w:rsidP="00C70220">
      <w:pPr>
        <w:pStyle w:val="Bibliography"/>
      </w:pPr>
      <w:r w:rsidRPr="00C70220">
        <w:t xml:space="preserve">Bebchuk, Lucian A., and Itay Goldstein. 2011. “Self-Fulfilling Credit Market Freezes.” </w:t>
      </w:r>
      <w:r w:rsidRPr="00C70220">
        <w:rPr>
          <w:i/>
          <w:iCs/>
        </w:rPr>
        <w:t>The Review of Financial Studies</w:t>
      </w:r>
      <w:r w:rsidRPr="00C70220">
        <w:t xml:space="preserve"> 24 (11): 3519–55. https://doi.org/10.1093/rfs/hhr086.</w:t>
      </w:r>
    </w:p>
    <w:p w14:paraId="57045E71" w14:textId="77777777" w:rsidR="00C70220" w:rsidRPr="00C70220" w:rsidRDefault="00C70220" w:rsidP="00C70220">
      <w:pPr>
        <w:pStyle w:val="Bibliography"/>
      </w:pPr>
      <w:r w:rsidRPr="00C70220">
        <w:t>Benos, Evangelos, Wenqian Huang, Albert J. Menkveld, and Michalis Vasios. 2019. “The Cost of Clearing Fragmentation.” SSRN Scholarly Paper ID 3502465. Rochester, NY: Social Science Research Network. https://papers.ssrn.com/abstract=3502465.</w:t>
      </w:r>
    </w:p>
    <w:p w14:paraId="5DA80957" w14:textId="77777777" w:rsidR="00C70220" w:rsidRPr="00C70220" w:rsidRDefault="00C70220" w:rsidP="00C70220">
      <w:pPr>
        <w:pStyle w:val="Bibliography"/>
      </w:pPr>
      <w:r w:rsidRPr="00C70220">
        <w:t xml:space="preserve">Benos, Evangelos, Richard Payne, and Michalis Vasios. 2020. “Centralized Trading, Transparency, and Interest Rate Swap Market Liquidity: Evidence from the Implementation of the Dodd–Frank Act.” </w:t>
      </w:r>
      <w:r w:rsidRPr="00C70220">
        <w:rPr>
          <w:i/>
          <w:iCs/>
        </w:rPr>
        <w:t>Journal of Financial and Quantitative Analysis</w:t>
      </w:r>
      <w:r w:rsidRPr="00C70220">
        <w:t xml:space="preserve"> 55 (1): 159–92. https://doi.org/10.1017/S0022109018001527.</w:t>
      </w:r>
    </w:p>
    <w:p w14:paraId="127B333D" w14:textId="77777777" w:rsidR="00C70220" w:rsidRPr="00C70220" w:rsidRDefault="00C70220" w:rsidP="00C70220">
      <w:pPr>
        <w:pStyle w:val="Bibliography"/>
      </w:pPr>
      <w:r w:rsidRPr="00C70220">
        <w:t xml:space="preserve">Bernstein, Asaf, Eric Hughson, and Marc Weidenmier. 2019. “Counterparty Risk and the Establishment of the New York Stock Exchange Clearinghouse.” </w:t>
      </w:r>
      <w:r w:rsidRPr="00C70220">
        <w:rPr>
          <w:i/>
          <w:iCs/>
        </w:rPr>
        <w:t>Journal of Political Economy</w:t>
      </w:r>
      <w:r w:rsidRPr="00C70220">
        <w:t xml:space="preserve"> 127 (2): 689–729. https://doi.org/10.1086/701033.</w:t>
      </w:r>
    </w:p>
    <w:p w14:paraId="1B695C77" w14:textId="77777777" w:rsidR="00C70220" w:rsidRPr="00C70220" w:rsidRDefault="00C70220" w:rsidP="00C70220">
      <w:pPr>
        <w:pStyle w:val="Bibliography"/>
      </w:pPr>
      <w:r w:rsidRPr="00C70220">
        <w:t xml:space="preserve">Biais, Bruno. 1993. “Price Formation and Equilibrium Liquidity in Fragmented and Centralized Markets.” </w:t>
      </w:r>
      <w:r w:rsidRPr="00C70220">
        <w:rPr>
          <w:i/>
          <w:iCs/>
        </w:rPr>
        <w:t>The Journal of Finance</w:t>
      </w:r>
      <w:r w:rsidRPr="00C70220">
        <w:t xml:space="preserve"> 48 (1): 157–85. https://doi.org/10.1111/j.1540-6261.1993.tb04705.x.</w:t>
      </w:r>
    </w:p>
    <w:p w14:paraId="340D08A3" w14:textId="77777777" w:rsidR="00C70220" w:rsidRPr="00C70220" w:rsidRDefault="00C70220" w:rsidP="00C70220">
      <w:pPr>
        <w:pStyle w:val="Bibliography"/>
      </w:pPr>
      <w:r w:rsidRPr="00C70220">
        <w:t xml:space="preserve">Bicksler, James, and Andrew H. Chen. 1986. “An Economic Analysis of Interest Rate Swaps.” </w:t>
      </w:r>
      <w:r w:rsidRPr="00C70220">
        <w:rPr>
          <w:i/>
          <w:iCs/>
        </w:rPr>
        <w:t>The Journal of Finance</w:t>
      </w:r>
      <w:r w:rsidRPr="00C70220">
        <w:t xml:space="preserve"> 41 (3): 645–55. https://doi.org/10.2307/2328495.</w:t>
      </w:r>
    </w:p>
    <w:p w14:paraId="73113306" w14:textId="77777777" w:rsidR="00C70220" w:rsidRPr="00C70220" w:rsidRDefault="00C70220" w:rsidP="00C70220">
      <w:pPr>
        <w:pStyle w:val="Bibliography"/>
      </w:pPr>
      <w:r w:rsidRPr="00C70220">
        <w:t>Bloomberg L.P. 2013. “Yield Curve Data for U.S. Swap Rates and Canadian Dollar Rates.” Bloomberg Terminal.</w:t>
      </w:r>
    </w:p>
    <w:p w14:paraId="75DF56E7" w14:textId="77777777" w:rsidR="00C70220" w:rsidRPr="00C70220" w:rsidRDefault="00C70220" w:rsidP="00C70220">
      <w:pPr>
        <w:pStyle w:val="Bibliography"/>
      </w:pPr>
      <w:r w:rsidRPr="00C70220">
        <w:t>———. 2024. “Building the Bloomberg Interest Rate Curve – Definitions and Methodology.” Bloomberg L.P.</w:t>
      </w:r>
    </w:p>
    <w:p w14:paraId="1415C126" w14:textId="77777777" w:rsidR="00C70220" w:rsidRPr="00C70220" w:rsidRDefault="00C70220" w:rsidP="00C70220">
      <w:pPr>
        <w:pStyle w:val="Bibliography"/>
      </w:pPr>
      <w:r w:rsidRPr="00C70220">
        <w:t>Bolandnazar, Mohammadreza. 2020. “The Market Structure of Dealer-to-Client Interest Rate Swaps.” SSRN Scholarly Paper 3752367. Rochester, NY: Social Science Research Network. https://doi.org/10.2139/ssrn.3752367.</w:t>
      </w:r>
    </w:p>
    <w:p w14:paraId="219F9191" w14:textId="77777777" w:rsidR="00C70220" w:rsidRPr="00C70220" w:rsidRDefault="00C70220" w:rsidP="00C70220">
      <w:pPr>
        <w:pStyle w:val="Bibliography"/>
      </w:pPr>
      <w:r w:rsidRPr="00C70220">
        <w:t>Boudiaf, Ismael Alexander, Immo Frieden, and Martin Scheicher. 2024. “The Market Liquidity of Interest Rate Swaps.” SSRN Scholarly Paper. Rochester, NY. https://doi.org/10.2139/ssrn.4745740.</w:t>
      </w:r>
    </w:p>
    <w:p w14:paraId="01A03B73" w14:textId="77777777" w:rsidR="00C70220" w:rsidRPr="00C70220" w:rsidRDefault="00C70220" w:rsidP="00C70220">
      <w:pPr>
        <w:pStyle w:val="Bibliography"/>
      </w:pPr>
      <w:r w:rsidRPr="00C70220">
        <w:t xml:space="preserve">Brunnermeier, Markus K. 2009. “Deciphering the Liquidity and Credit Crunch 2007-2008.” </w:t>
      </w:r>
      <w:r w:rsidRPr="00C70220">
        <w:rPr>
          <w:i/>
          <w:iCs/>
        </w:rPr>
        <w:t>Journal of Economic Perspectives</w:t>
      </w:r>
      <w:r w:rsidRPr="00C70220">
        <w:t xml:space="preserve"> 23 (1): 77–100. https://doi.org/10.1257/jep.23.1.77.</w:t>
      </w:r>
    </w:p>
    <w:p w14:paraId="7B156119" w14:textId="77777777" w:rsidR="00C70220" w:rsidRPr="00C70220" w:rsidRDefault="00C70220" w:rsidP="00C70220">
      <w:pPr>
        <w:pStyle w:val="Bibliography"/>
      </w:pPr>
      <w:r w:rsidRPr="00C70220">
        <w:t>Callaway, Brantly, Andrew Goodman-Bacon, and Pedro H. C. Sant’Anna. 2024. “Difference-in-Differences with a Continuous Treatment.” Working Paper. Working Paper Series. National Bureau of Economic Research. https://doi.org/10.3386/w32117.</w:t>
      </w:r>
    </w:p>
    <w:p w14:paraId="7E3AF05E" w14:textId="77777777" w:rsidR="00C70220" w:rsidRPr="00C70220" w:rsidRDefault="00C70220" w:rsidP="00C70220">
      <w:pPr>
        <w:pStyle w:val="Bibliography"/>
      </w:pPr>
      <w:r w:rsidRPr="00C70220">
        <w:lastRenderedPageBreak/>
        <w:t xml:space="preserve">Callaway, Brantly, and Pedro H. C. Sant’Anna. 2021. “Difference-in-Differences with Multiple Time Periods.” </w:t>
      </w:r>
      <w:r w:rsidRPr="00C70220">
        <w:rPr>
          <w:i/>
          <w:iCs/>
        </w:rPr>
        <w:t>Journal of Econometrics</w:t>
      </w:r>
      <w:r w:rsidRPr="00C70220">
        <w:t>, Themed Issue: Treatment Effect 1, 225 (2): 200–230. https://doi.org/10.1016/j.jeconom.2020.12.001.</w:t>
      </w:r>
    </w:p>
    <w:p w14:paraId="36244E4B" w14:textId="77777777" w:rsidR="00C70220" w:rsidRPr="00C70220" w:rsidRDefault="00C70220" w:rsidP="00C70220">
      <w:pPr>
        <w:pStyle w:val="Bibliography"/>
      </w:pPr>
      <w:r w:rsidRPr="00C70220">
        <w:t xml:space="preserve">Capponi, Agostino, and Martin Larsson. 2015. “Price Contagion through Balance Sheet Linkages.” </w:t>
      </w:r>
      <w:r w:rsidRPr="00C70220">
        <w:rPr>
          <w:i/>
          <w:iCs/>
        </w:rPr>
        <w:t>The Review of Asset Pricing Studies</w:t>
      </w:r>
      <w:r w:rsidRPr="00C70220">
        <w:t xml:space="preserve"> 5 (2): 227–53. https://doi.org/10.1093/rapstu/rav006.</w:t>
      </w:r>
    </w:p>
    <w:p w14:paraId="29DC6EBC" w14:textId="77777777" w:rsidR="00C70220" w:rsidRPr="00C70220" w:rsidRDefault="00C70220" w:rsidP="00C70220">
      <w:pPr>
        <w:pStyle w:val="Bibliography"/>
      </w:pPr>
      <w:r w:rsidRPr="00C70220">
        <w:t xml:space="preserve">Cifuentes, Rodrigo, Gianluigi Ferrucci, and Hyun Song Shin. 2005. “Liquidity Risk and Contagion.” </w:t>
      </w:r>
      <w:r w:rsidRPr="00C70220">
        <w:rPr>
          <w:i/>
          <w:iCs/>
        </w:rPr>
        <w:t>Journal of the European Economic Association</w:t>
      </w:r>
      <w:r w:rsidRPr="00C70220">
        <w:t xml:space="preserve"> 3 (2–3): 556–66. https://doi.org/10.1162/jeea.2005.3.2-3.556.</w:t>
      </w:r>
    </w:p>
    <w:p w14:paraId="0890F3D3" w14:textId="77777777" w:rsidR="00C70220" w:rsidRPr="00C70220" w:rsidRDefault="00C70220" w:rsidP="00C70220">
      <w:pPr>
        <w:pStyle w:val="Bibliography"/>
      </w:pPr>
      <w:r w:rsidRPr="00C70220">
        <w:t xml:space="preserve">Clausius, R. 1857. “XI. On the Nature of the Motion Which We Call Heat.” </w:t>
      </w:r>
      <w:r w:rsidRPr="00C70220">
        <w:rPr>
          <w:i/>
          <w:iCs/>
        </w:rPr>
        <w:t>The London, Edinburgh, and Dublin Philosophical Magazine and Journal of Science</w:t>
      </w:r>
      <w:r w:rsidRPr="00C70220">
        <w:t>, August. https://doi.org/10.1080/14786445708642360.</w:t>
      </w:r>
    </w:p>
    <w:p w14:paraId="3BE68ABE" w14:textId="77777777" w:rsidR="00C70220" w:rsidRPr="00C70220" w:rsidRDefault="00C70220" w:rsidP="00C70220">
      <w:pPr>
        <w:pStyle w:val="Bibliography"/>
      </w:pPr>
      <w:r w:rsidRPr="00C70220">
        <w:t>Commodity Futures Trading Commission. n.d. “Dodd-Frank Act.” CFTC.Gov. Accessed June 30, 2025. https://www.cftc.gov/LawRegulation/DoddFrankAct/index.htm.</w:t>
      </w:r>
    </w:p>
    <w:p w14:paraId="1665717E" w14:textId="77777777" w:rsidR="00C70220" w:rsidRPr="00C70220" w:rsidRDefault="00C70220" w:rsidP="00C70220">
      <w:pPr>
        <w:pStyle w:val="Bibliography"/>
      </w:pPr>
      <w:r w:rsidRPr="00C70220">
        <w:t xml:space="preserve">Cross, Frank. 1973. “The Behavior of Stock Prices on Fridays and Mondays.” </w:t>
      </w:r>
      <w:r w:rsidRPr="00C70220">
        <w:rPr>
          <w:i/>
          <w:iCs/>
        </w:rPr>
        <w:t>Financial Analysts Journal</w:t>
      </w:r>
      <w:r w:rsidRPr="00C70220">
        <w:t xml:space="preserve"> 29 (6): 67–69. https://doi.org/10.2469/faj.v29.n6.67.</w:t>
      </w:r>
    </w:p>
    <w:p w14:paraId="4CBFB9C7" w14:textId="77777777" w:rsidR="00C70220" w:rsidRPr="00C70220" w:rsidRDefault="00C70220" w:rsidP="00C70220">
      <w:pPr>
        <w:pStyle w:val="Bibliography"/>
      </w:pPr>
      <w:r w:rsidRPr="00C70220">
        <w:t xml:space="preserve">Cunningham, Scott. 2021. </w:t>
      </w:r>
      <w:r w:rsidRPr="00C70220">
        <w:rPr>
          <w:i/>
          <w:iCs/>
        </w:rPr>
        <w:t>Causal Inference: The Mixtape</w:t>
      </w:r>
      <w:r w:rsidRPr="00C70220">
        <w:t>. New Haven London: Yale University Press.</w:t>
      </w:r>
    </w:p>
    <w:p w14:paraId="7246DA50" w14:textId="77777777" w:rsidR="00C70220" w:rsidRPr="00C70220" w:rsidRDefault="00C70220" w:rsidP="00C70220">
      <w:pPr>
        <w:pStyle w:val="Bibliography"/>
      </w:pPr>
      <w:r w:rsidRPr="00C70220">
        <w:t xml:space="preserve">———. 2023. “The First and Second Waves of Difference-in-Differences.” Substack newsletter. </w:t>
      </w:r>
      <w:r w:rsidRPr="00C70220">
        <w:rPr>
          <w:i/>
          <w:iCs/>
        </w:rPr>
        <w:t>Scott’s Mixtape Substack</w:t>
      </w:r>
      <w:r w:rsidRPr="00C70220">
        <w:t xml:space="preserve"> (blog). November 9, 2023. https://causalinf.substack.com/p/the-first-and-second-waves-of-difference.</w:t>
      </w:r>
    </w:p>
    <w:p w14:paraId="233212CB" w14:textId="77777777" w:rsidR="00C70220" w:rsidRPr="00C70220" w:rsidRDefault="00C70220" w:rsidP="00C70220">
      <w:pPr>
        <w:pStyle w:val="Bibliography"/>
      </w:pPr>
      <w:r w:rsidRPr="00C70220">
        <w:t xml:space="preserve">Darbyshire, J. H. M. 2022. </w:t>
      </w:r>
      <w:r w:rsidRPr="00C70220">
        <w:rPr>
          <w:i/>
          <w:iCs/>
        </w:rPr>
        <w:t>Pricing and Trading Interest Rate Derivatives: A Practical Guide to Swaps</w:t>
      </w:r>
      <w:r w:rsidRPr="00C70220">
        <w:t>. Aitch &amp; Dee Limited.</w:t>
      </w:r>
    </w:p>
    <w:p w14:paraId="5307C698" w14:textId="77777777" w:rsidR="00C70220" w:rsidRPr="00C70220" w:rsidRDefault="00C70220" w:rsidP="00C70220">
      <w:pPr>
        <w:pStyle w:val="Bibliography"/>
      </w:pPr>
      <w:r w:rsidRPr="00C70220">
        <w:t xml:space="preserve">Dehejia, Rajeev H., and Sadek and Wahba. 1999. “Causal Effects in Nonexperimental Studies: Reevaluating the Evaluation of Training Programs.” </w:t>
      </w:r>
      <w:r w:rsidRPr="00C70220">
        <w:rPr>
          <w:i/>
          <w:iCs/>
        </w:rPr>
        <w:t>Journal of the American Statistical Association</w:t>
      </w:r>
      <w:r w:rsidRPr="00C70220">
        <w:t xml:space="preserve"> 94 (448): 1053–62. https://doi.org/10.1080/01621459.1999.10473858.</w:t>
      </w:r>
    </w:p>
    <w:p w14:paraId="6C5A8EAE" w14:textId="77777777" w:rsidR="00C70220" w:rsidRPr="00C70220" w:rsidRDefault="00C70220" w:rsidP="00C70220">
      <w:pPr>
        <w:pStyle w:val="Bibliography"/>
      </w:pPr>
      <w:r w:rsidRPr="00C70220">
        <w:t xml:space="preserve">Diamond, Douglas W., and Philip H. Dybvig. 1983. “Bank Runs, Deposit Insurance, and Liquidity.” </w:t>
      </w:r>
      <w:r w:rsidRPr="00C70220">
        <w:rPr>
          <w:i/>
          <w:iCs/>
        </w:rPr>
        <w:t>Journal of Political Economy</w:t>
      </w:r>
      <w:r w:rsidRPr="00C70220">
        <w:t xml:space="preserve"> 91 (3): 401–19. https://doi.org/10.1086/261155.</w:t>
      </w:r>
    </w:p>
    <w:p w14:paraId="6920A4C4" w14:textId="77777777" w:rsidR="00C70220" w:rsidRPr="00C70220" w:rsidRDefault="00C70220" w:rsidP="00C70220">
      <w:pPr>
        <w:pStyle w:val="Bibliography"/>
      </w:pPr>
      <w:r w:rsidRPr="00C70220">
        <w:t xml:space="preserve">Diamond, Douglas W., and Raghuram G. Rajan. 2011. “Fear of Fire Sales, Illiquidity Seeking, and Credit Freezes *.” </w:t>
      </w:r>
      <w:r w:rsidRPr="00C70220">
        <w:rPr>
          <w:i/>
          <w:iCs/>
        </w:rPr>
        <w:t>The Quarterly Journal of Economics</w:t>
      </w:r>
      <w:r w:rsidRPr="00C70220">
        <w:t xml:space="preserve"> 126 (2): 557–91. https://doi.org/10.1093/qje/qjr012.</w:t>
      </w:r>
    </w:p>
    <w:p w14:paraId="245DE146" w14:textId="77777777" w:rsidR="00C70220" w:rsidRPr="00C70220" w:rsidRDefault="00C70220" w:rsidP="00C70220">
      <w:pPr>
        <w:pStyle w:val="Bibliography"/>
      </w:pPr>
      <w:r w:rsidRPr="00C70220">
        <w:rPr>
          <w:i/>
          <w:iCs/>
        </w:rPr>
        <w:t>Dodd-Frank Wall Street Reform and Consumer Protection Act</w:t>
      </w:r>
      <w:r w:rsidRPr="00C70220">
        <w:t xml:space="preserve">. 2010. </w:t>
      </w:r>
      <w:r w:rsidRPr="00C70220">
        <w:rPr>
          <w:i/>
          <w:iCs/>
        </w:rPr>
        <w:t>United States Code</w:t>
      </w:r>
      <w:r w:rsidRPr="00C70220">
        <w:t>.</w:t>
      </w:r>
    </w:p>
    <w:p w14:paraId="40980DC0" w14:textId="77777777" w:rsidR="00C70220" w:rsidRPr="00C70220" w:rsidRDefault="00C70220" w:rsidP="00C70220">
      <w:pPr>
        <w:pStyle w:val="Bibliography"/>
      </w:pPr>
      <w:r w:rsidRPr="00C70220">
        <w:t xml:space="preserve">Duffie, Darrell, Martin Scheicher, and Guillaume Vuillemey. 2015. “Central Clearing and Collateral Demand.” </w:t>
      </w:r>
      <w:r w:rsidRPr="00C70220">
        <w:rPr>
          <w:i/>
          <w:iCs/>
        </w:rPr>
        <w:t>Journal of Financial Economics</w:t>
      </w:r>
      <w:r w:rsidRPr="00C70220">
        <w:t xml:space="preserve"> 116 (2): 237–56. https://doi.org/10.1016/j.jfineco.2014.12.006.</w:t>
      </w:r>
    </w:p>
    <w:p w14:paraId="245457FE" w14:textId="77777777" w:rsidR="00C70220" w:rsidRPr="00C70220" w:rsidRDefault="00C70220" w:rsidP="00C70220">
      <w:pPr>
        <w:pStyle w:val="Bibliography"/>
      </w:pPr>
      <w:r w:rsidRPr="00C70220">
        <w:t xml:space="preserve">Duffie, Darrell, and Haoxiang Zhu. 2011. “Does a Central Clearing Counterparty Reduce Counterparty Risk?” </w:t>
      </w:r>
      <w:r w:rsidRPr="00C70220">
        <w:rPr>
          <w:i/>
          <w:iCs/>
        </w:rPr>
        <w:t>Review of Asset Pricing Studies</w:t>
      </w:r>
      <w:r w:rsidRPr="00C70220">
        <w:t xml:space="preserve"> 1 (1): 74–95.</w:t>
      </w:r>
    </w:p>
    <w:p w14:paraId="52C06B90" w14:textId="77777777" w:rsidR="00C70220" w:rsidRPr="00C70220" w:rsidRDefault="00C70220" w:rsidP="00C70220">
      <w:pPr>
        <w:pStyle w:val="Bibliography"/>
      </w:pPr>
      <w:r w:rsidRPr="00C70220">
        <w:t xml:space="preserve">Fett, Nicholas, and Richard Haynes. 2017. “Liquidity in Select Futures Markets.” </w:t>
      </w:r>
      <w:r w:rsidRPr="00C70220">
        <w:rPr>
          <w:i/>
          <w:iCs/>
        </w:rPr>
        <w:t>White Paper. Office of the Chief Economist, United States Commodity Futures Trading Commission</w:t>
      </w:r>
      <w:r w:rsidRPr="00C70220">
        <w:t>. https://www.cftc.gov/sites/default/files/idc/groups/public/@economicanalysis/documents/file/oce_liquidityfuturesmarkets.pdf.</w:t>
      </w:r>
    </w:p>
    <w:p w14:paraId="3AEB474F" w14:textId="77777777" w:rsidR="00C70220" w:rsidRPr="00C70220" w:rsidRDefault="00C70220" w:rsidP="00C70220">
      <w:pPr>
        <w:pStyle w:val="Bibliography"/>
      </w:pPr>
      <w:r w:rsidRPr="00C70220">
        <w:t>Fock, Albert. 2024. “Trade Size and Transaction Costs in Over-The-Counter Markets.” Master’s Thesis, Universidade NOVA de Lisboa (Portugal). https://search.proquest.com/openview/fa910bd6b945b267c5d8f6aec4657d17/1?pq-origsite=gscholar&amp;cbl=2026366&amp;diss=y.</w:t>
      </w:r>
    </w:p>
    <w:p w14:paraId="6F1B6CED" w14:textId="77777777" w:rsidR="00C70220" w:rsidRPr="00C70220" w:rsidRDefault="00C70220" w:rsidP="00C70220">
      <w:pPr>
        <w:pStyle w:val="Bibliography"/>
      </w:pPr>
      <w:r w:rsidRPr="00C70220">
        <w:lastRenderedPageBreak/>
        <w:t xml:space="preserve">French, Kenneth R. 1980. “Stock Returns and the Weekend Effect.” </w:t>
      </w:r>
      <w:r w:rsidRPr="00C70220">
        <w:rPr>
          <w:i/>
          <w:iCs/>
        </w:rPr>
        <w:t>Journal of Financial Economics</w:t>
      </w:r>
      <w:r w:rsidRPr="00C70220">
        <w:t xml:space="preserve"> 8 (1): 55–69.</w:t>
      </w:r>
    </w:p>
    <w:p w14:paraId="0A2EA807" w14:textId="77777777" w:rsidR="00C70220" w:rsidRPr="00C70220" w:rsidRDefault="00C70220" w:rsidP="00C70220">
      <w:pPr>
        <w:pStyle w:val="Bibliography"/>
      </w:pPr>
      <w:r w:rsidRPr="00C70220">
        <w:t xml:space="preserve">Gai, Prasanna, and Sujit Kapadia. 2010. “Contagion in Financial Networks.” </w:t>
      </w:r>
      <w:r w:rsidRPr="00C70220">
        <w:rPr>
          <w:i/>
          <w:iCs/>
        </w:rPr>
        <w:t>Proceedings of the Royal Society A: Mathematical, Physical and Engineering Sciences</w:t>
      </w:r>
      <w:r w:rsidRPr="00C70220">
        <w:t xml:space="preserve"> 466 (2120): 2401–23. https://doi.org/10.1098/rspa.2009.0410.</w:t>
      </w:r>
    </w:p>
    <w:p w14:paraId="3AF0C59F" w14:textId="77777777" w:rsidR="00C70220" w:rsidRPr="00C70220" w:rsidRDefault="00C70220" w:rsidP="00C70220">
      <w:pPr>
        <w:pStyle w:val="Bibliography"/>
      </w:pPr>
      <w:r w:rsidRPr="00C70220">
        <w:t xml:space="preserve">Golan, Amos. 2007. “Information and Entropy Econometrics — A Review and Synthesis.” </w:t>
      </w:r>
      <w:r w:rsidRPr="00C70220">
        <w:rPr>
          <w:i/>
          <w:iCs/>
        </w:rPr>
        <w:t>Foundations and Trends® in Econometrics</w:t>
      </w:r>
      <w:r w:rsidRPr="00C70220">
        <w:t xml:space="preserve"> 2 (1–2): 1–145. https://doi.org/10.1561/0800000004.</w:t>
      </w:r>
    </w:p>
    <w:p w14:paraId="41DA3DA0" w14:textId="77777777" w:rsidR="00C70220" w:rsidRPr="00C70220" w:rsidRDefault="00C70220" w:rsidP="00C70220">
      <w:pPr>
        <w:pStyle w:val="Bibliography"/>
      </w:pPr>
      <w:r w:rsidRPr="00C70220">
        <w:t xml:space="preserve">———. 2017. </w:t>
      </w:r>
      <w:r w:rsidRPr="00C70220">
        <w:rPr>
          <w:i/>
          <w:iCs/>
        </w:rPr>
        <w:t>Foundations of Info-Metrics: Modeling and Inference with Imperfect Information</w:t>
      </w:r>
      <w:r w:rsidRPr="00C70220">
        <w:t>. New York, NY: Oxford University Press.</w:t>
      </w:r>
    </w:p>
    <w:p w14:paraId="6C7B0D4C" w14:textId="77777777" w:rsidR="00C70220" w:rsidRPr="00C70220" w:rsidRDefault="00C70220" w:rsidP="00C70220">
      <w:pPr>
        <w:pStyle w:val="Bibliography"/>
      </w:pPr>
      <w:r w:rsidRPr="00C70220">
        <w:t xml:space="preserve">Golan, Amos, George G. Judge, and Douglas Miller. 1996. </w:t>
      </w:r>
      <w:r w:rsidRPr="00C70220">
        <w:rPr>
          <w:i/>
          <w:iCs/>
        </w:rPr>
        <w:t>Maximum Entropy Econometrics: Robust Estimation with Limited Data</w:t>
      </w:r>
      <w:r w:rsidRPr="00C70220">
        <w:t>. Series in Financial Economics and Quantitative Analysis. Chichester [England] ; New York: Wiley.</w:t>
      </w:r>
    </w:p>
    <w:p w14:paraId="47BA0536" w14:textId="77777777" w:rsidR="00C70220" w:rsidRPr="00C70220" w:rsidRDefault="00C70220" w:rsidP="00C70220">
      <w:pPr>
        <w:pStyle w:val="Bibliography"/>
      </w:pPr>
      <w:r w:rsidRPr="00C70220">
        <w:t xml:space="preserve">Golan, Amos, George Judge, and Jeffrey M. Perloff. 1996. “A Maximum Entropy Approach to Recovering Information From Multinomial Response Data.” </w:t>
      </w:r>
      <w:r w:rsidRPr="00C70220">
        <w:rPr>
          <w:i/>
          <w:iCs/>
        </w:rPr>
        <w:t>Journal of the American Statistical Association</w:t>
      </w:r>
      <w:r w:rsidRPr="00C70220">
        <w:t xml:space="preserve"> 91 (434): 841–53. https://doi.org/10.2307/2291679.</w:t>
      </w:r>
    </w:p>
    <w:p w14:paraId="4666B1F9" w14:textId="77777777" w:rsidR="00C70220" w:rsidRPr="00C70220" w:rsidRDefault="00C70220" w:rsidP="00C70220">
      <w:pPr>
        <w:pStyle w:val="Bibliography"/>
      </w:pPr>
      <w:r w:rsidRPr="00C70220">
        <w:t xml:space="preserve">Goodman-Bacon, Andrew. 2021. “Difference-in-Differences with Variation in Treatment Timing.” </w:t>
      </w:r>
      <w:r w:rsidRPr="00C70220">
        <w:rPr>
          <w:i/>
          <w:iCs/>
        </w:rPr>
        <w:t>Journal of Econometrics</w:t>
      </w:r>
      <w:r w:rsidRPr="00C70220">
        <w:t>, Themed Issue: Treatment Effect 1, 225 (2): 254–77. https://doi.org/10.1016/j.jeconom.2021.03.014.</w:t>
      </w:r>
    </w:p>
    <w:p w14:paraId="6CC670A0" w14:textId="77777777" w:rsidR="00C70220" w:rsidRPr="00C70220" w:rsidRDefault="00C70220" w:rsidP="00C70220">
      <w:pPr>
        <w:pStyle w:val="Bibliography"/>
      </w:pPr>
      <w:r w:rsidRPr="00C70220">
        <w:t xml:space="preserve">Greenwood, Robin, Augustin Landier, and David Thesmar. 2015. “Vulnerable Banks.” </w:t>
      </w:r>
      <w:r w:rsidRPr="00C70220">
        <w:rPr>
          <w:i/>
          <w:iCs/>
        </w:rPr>
        <w:t>Journal of Financial Economics</w:t>
      </w:r>
      <w:r w:rsidRPr="00C70220">
        <w:t xml:space="preserve"> 115 (3): 471–85. https://doi.org/10.1016/j.jfineco.2014.11.006.</w:t>
      </w:r>
    </w:p>
    <w:p w14:paraId="13DB9BCB" w14:textId="77777777" w:rsidR="00C70220" w:rsidRPr="00C70220" w:rsidRDefault="00C70220" w:rsidP="00C70220">
      <w:pPr>
        <w:pStyle w:val="Bibliography"/>
      </w:pPr>
      <w:r w:rsidRPr="00C70220">
        <w:t xml:space="preserve">Hainmueller, Jens. 2012. “Entropy Balancing for Causal Effects: A Multivariate Reweighting Method to Produce Balanced Samples in Observational Studies.” </w:t>
      </w:r>
      <w:r w:rsidRPr="00C70220">
        <w:rPr>
          <w:i/>
          <w:iCs/>
        </w:rPr>
        <w:t>Political Analysis</w:t>
      </w:r>
      <w:r w:rsidRPr="00C70220">
        <w:t xml:space="preserve"> 20 (1): 25–46.</w:t>
      </w:r>
    </w:p>
    <w:p w14:paraId="6AF48359" w14:textId="77777777" w:rsidR="00C70220" w:rsidRPr="00C70220" w:rsidRDefault="00C70220" w:rsidP="00C70220">
      <w:pPr>
        <w:pStyle w:val="Bibliography"/>
      </w:pPr>
      <w:r w:rsidRPr="00C70220">
        <w:t>Halkiewicz, Stanisław. 2024. “What Are Difference-in-Difference Models? An Overview of History, Theory and Applications.” In , 219–31.</w:t>
      </w:r>
    </w:p>
    <w:p w14:paraId="415FEDE9" w14:textId="77777777" w:rsidR="00C70220" w:rsidRPr="00C70220" w:rsidRDefault="00C70220" w:rsidP="00C70220">
      <w:pPr>
        <w:pStyle w:val="Bibliography"/>
      </w:pPr>
      <w:r w:rsidRPr="00C70220">
        <w:t>Hartley, R. V. L. 1928. “Transmission of Information</w:t>
      </w:r>
      <w:r w:rsidRPr="00C70220">
        <w:rPr>
          <w:vertAlign w:val="superscript"/>
        </w:rPr>
        <w:t>1</w:t>
      </w:r>
      <w:r w:rsidRPr="00C70220">
        <w:t xml:space="preserve">.” </w:t>
      </w:r>
      <w:r w:rsidRPr="00C70220">
        <w:rPr>
          <w:i/>
          <w:iCs/>
        </w:rPr>
        <w:t>Bell System Technical Journal</w:t>
      </w:r>
      <w:r w:rsidRPr="00C70220">
        <w:t xml:space="preserve"> 7 (3): 535–63. https://doi.org/10.1002/j.1538-7305.1928.tb01236.x.</w:t>
      </w:r>
    </w:p>
    <w:p w14:paraId="1836D1CC" w14:textId="77777777" w:rsidR="00C70220" w:rsidRPr="00C70220" w:rsidRDefault="00C70220" w:rsidP="00C70220">
      <w:pPr>
        <w:pStyle w:val="Bibliography"/>
      </w:pPr>
      <w:r w:rsidRPr="00C70220">
        <w:t xml:space="preserve">Heckman, James, Hidehiko Ichimura, Jeffrey Smith, and Petra Todd. 1998. “Characterizing Selection Bias Using Experimental Data.” </w:t>
      </w:r>
      <w:r w:rsidRPr="00C70220">
        <w:rPr>
          <w:i/>
          <w:iCs/>
        </w:rPr>
        <w:t>Econometrica</w:t>
      </w:r>
      <w:r w:rsidRPr="00C70220">
        <w:t xml:space="preserve"> 66 (5): 1017–98. https://doi.org/10.2307/2999630.</w:t>
      </w:r>
    </w:p>
    <w:p w14:paraId="0A1B43E6" w14:textId="77777777" w:rsidR="00C70220" w:rsidRPr="00C70220" w:rsidRDefault="00C70220" w:rsidP="00C70220">
      <w:pPr>
        <w:pStyle w:val="Bibliography"/>
      </w:pPr>
      <w:r w:rsidRPr="00C70220">
        <w:t xml:space="preserve">Heckman, James J., Hidehiko Ichimura, and Petra E. Todd. 1997. “Matching As An Econometric Evaluation Estimator: Evidence from Evaluating a Job Training Programme.” </w:t>
      </w:r>
      <w:r w:rsidRPr="00C70220">
        <w:rPr>
          <w:i/>
          <w:iCs/>
        </w:rPr>
        <w:t>The Review of Economic Studies</w:t>
      </w:r>
      <w:r w:rsidRPr="00C70220">
        <w:t xml:space="preserve"> 64 (4): 605–54. https://doi.org/10.2307/2971733.</w:t>
      </w:r>
    </w:p>
    <w:p w14:paraId="5308784A" w14:textId="77777777" w:rsidR="00C70220" w:rsidRPr="00C70220" w:rsidRDefault="00C70220" w:rsidP="00C70220">
      <w:pPr>
        <w:pStyle w:val="Bibliography"/>
      </w:pPr>
      <w:r w:rsidRPr="00C70220">
        <w:t xml:space="preserve">Hull, John. 2022. </w:t>
      </w:r>
      <w:r w:rsidRPr="00C70220">
        <w:rPr>
          <w:i/>
          <w:iCs/>
        </w:rPr>
        <w:t>Options, Futures, and Other Derivatives</w:t>
      </w:r>
      <w:r w:rsidRPr="00C70220">
        <w:t>. Eleventh edition, Global edition. Harlow, England: Pearson4060 1 Online-Ressource (880 Seiten).</w:t>
      </w:r>
    </w:p>
    <w:p w14:paraId="06FB8F65" w14:textId="77777777" w:rsidR="00C70220" w:rsidRPr="00C70220" w:rsidRDefault="00C70220" w:rsidP="00C70220">
      <w:pPr>
        <w:pStyle w:val="Bibliography"/>
      </w:pPr>
      <w:r w:rsidRPr="00C70220">
        <w:t xml:space="preserve">Jackson, Matthew O., and Agathe Pernoud. 2021. “Systemic Risk in Financial Networks: A Survey.” </w:t>
      </w:r>
      <w:r w:rsidRPr="00C70220">
        <w:rPr>
          <w:i/>
          <w:iCs/>
        </w:rPr>
        <w:t>Annual Review of Economics</w:t>
      </w:r>
      <w:r w:rsidRPr="00C70220">
        <w:t xml:space="preserve"> 13 (1): 171–202. https://doi.org/10.1146/annurev-economics-083120-111540.</w:t>
      </w:r>
    </w:p>
    <w:p w14:paraId="7BB8C75E" w14:textId="77777777" w:rsidR="00C70220" w:rsidRPr="00C70220" w:rsidRDefault="00C70220" w:rsidP="00C70220">
      <w:pPr>
        <w:pStyle w:val="Bibliography"/>
      </w:pPr>
      <w:r w:rsidRPr="00C70220">
        <w:t xml:space="preserve">Kiyotaki, Nobuhiro, and John Moore. 1997. “Credit Cycles.” </w:t>
      </w:r>
      <w:r w:rsidRPr="00C70220">
        <w:rPr>
          <w:i/>
          <w:iCs/>
        </w:rPr>
        <w:t>Journal of Political Economy</w:t>
      </w:r>
      <w:r w:rsidRPr="00C70220">
        <w:t xml:space="preserve"> 105 (2): 211–48. https://doi.org/10.1086/262072.</w:t>
      </w:r>
    </w:p>
    <w:p w14:paraId="7AC54B65" w14:textId="77777777" w:rsidR="00C70220" w:rsidRPr="00C70220" w:rsidRDefault="00C70220" w:rsidP="00C70220">
      <w:pPr>
        <w:pStyle w:val="Bibliography"/>
      </w:pPr>
      <w:r w:rsidRPr="00C70220">
        <w:t>Kleist, Karsten von, and C. Mallo. 2011. “OTC Derivatives Market Activity in the Second Half of 2010.” Bank of International Settlements. https://www.bis.org/publ/otc_hy1105.pdf.</w:t>
      </w:r>
    </w:p>
    <w:p w14:paraId="7DEA5142" w14:textId="77777777" w:rsidR="00C70220" w:rsidRPr="00C70220" w:rsidRDefault="00C70220" w:rsidP="00C70220">
      <w:pPr>
        <w:pStyle w:val="Bibliography"/>
      </w:pPr>
      <w:r w:rsidRPr="00C70220">
        <w:t xml:space="preserve">LaLonde, Robert J. 1986. “Evaluating the Econometric Evaluations of Training Programs with Experimental Data.” </w:t>
      </w:r>
      <w:r w:rsidRPr="00C70220">
        <w:rPr>
          <w:i/>
          <w:iCs/>
        </w:rPr>
        <w:t>The American Economic Review</w:t>
      </w:r>
      <w:r w:rsidRPr="00C70220">
        <w:t xml:space="preserve"> 76 (4): 604–20.</w:t>
      </w:r>
    </w:p>
    <w:p w14:paraId="213C3CA7" w14:textId="77777777" w:rsidR="00C70220" w:rsidRPr="00C70220" w:rsidRDefault="00C70220" w:rsidP="00C70220">
      <w:pPr>
        <w:pStyle w:val="Bibliography"/>
      </w:pPr>
      <w:r w:rsidRPr="00C70220">
        <w:t xml:space="preserve">Laplace, Pierre Simon marquis de. (1814) 1902. </w:t>
      </w:r>
      <w:r w:rsidRPr="00C70220">
        <w:rPr>
          <w:i/>
          <w:iCs/>
        </w:rPr>
        <w:t>A Philosophical Essay on Probabilities</w:t>
      </w:r>
      <w:r w:rsidRPr="00C70220">
        <w:t>. Wiley.</w:t>
      </w:r>
    </w:p>
    <w:p w14:paraId="1EEF86E5" w14:textId="77777777" w:rsidR="00C70220" w:rsidRPr="00C70220" w:rsidRDefault="00C70220" w:rsidP="00C70220">
      <w:pPr>
        <w:pStyle w:val="Bibliography"/>
      </w:pPr>
      <w:r w:rsidRPr="00C70220">
        <w:lastRenderedPageBreak/>
        <w:t xml:space="preserve">Lee, David S., and Thomas Lemieux. 2010. “Regression Discontinuity Designs in Economics.” </w:t>
      </w:r>
      <w:r w:rsidRPr="00C70220">
        <w:rPr>
          <w:i/>
          <w:iCs/>
        </w:rPr>
        <w:t>Journal of Economic Literature</w:t>
      </w:r>
      <w:r w:rsidRPr="00C70220">
        <w:t xml:space="preserve"> 48 (2): 281–355. https://doi.org/10.1257/jel.48.2.281.</w:t>
      </w:r>
    </w:p>
    <w:p w14:paraId="6616C9D1" w14:textId="77777777" w:rsidR="00C70220" w:rsidRPr="00C70220" w:rsidRDefault="00C70220" w:rsidP="00C70220">
      <w:pPr>
        <w:pStyle w:val="Bibliography"/>
      </w:pPr>
      <w:r w:rsidRPr="00C70220">
        <w:t xml:space="preserve">Lester, Richard A. 1946. “Shortcomings of Marginal Analysis for Wage-Employment Problems.” </w:t>
      </w:r>
      <w:r w:rsidRPr="00C70220">
        <w:rPr>
          <w:i/>
          <w:iCs/>
        </w:rPr>
        <w:t>The American Economic Review</w:t>
      </w:r>
      <w:r w:rsidRPr="00C70220">
        <w:t xml:space="preserve"> 36 (1): 63–82.</w:t>
      </w:r>
    </w:p>
    <w:p w14:paraId="134953D6" w14:textId="77777777" w:rsidR="00C70220" w:rsidRPr="00C70220" w:rsidRDefault="00C70220" w:rsidP="00C70220">
      <w:pPr>
        <w:pStyle w:val="Bibliography"/>
      </w:pPr>
      <w:r w:rsidRPr="00C70220">
        <w:t xml:space="preserve">Liu, Jun, Francis A. Longstaff, and Ravit E. Mandell. 2006. “The Market Price of Risk in Interest Rate Swaps: The Roles of Default and Liquidity Risks.” </w:t>
      </w:r>
      <w:r w:rsidRPr="00C70220">
        <w:rPr>
          <w:i/>
          <w:iCs/>
        </w:rPr>
        <w:t>The Journal of Business</w:t>
      </w:r>
      <w:r w:rsidRPr="00C70220">
        <w:t xml:space="preserve"> 79 (5): 2337–59. https://doi.org/10.1086/505237.</w:t>
      </w:r>
    </w:p>
    <w:p w14:paraId="7F21E459" w14:textId="77777777" w:rsidR="00C70220" w:rsidRPr="00C70220" w:rsidRDefault="00C70220" w:rsidP="00C70220">
      <w:pPr>
        <w:pStyle w:val="Bibliography"/>
      </w:pPr>
      <w:r w:rsidRPr="00C70220">
        <w:t xml:space="preserve">Loon, Yee Cheng, and Zhaodong Ken Zhong. 2014. “The Impact of Central Clearing on Counterparty Risk, Liquidity, and Trading: Evidence from the Credit Default Swap Market.” </w:t>
      </w:r>
      <w:r w:rsidRPr="00C70220">
        <w:rPr>
          <w:i/>
          <w:iCs/>
        </w:rPr>
        <w:t>Journal of Financial Economics</w:t>
      </w:r>
      <w:r w:rsidRPr="00C70220">
        <w:t xml:space="preserve"> 112 (1): 91–115. https://doi.org/10.1016/j.jfineco.2013.12.001.</w:t>
      </w:r>
    </w:p>
    <w:p w14:paraId="52421F98" w14:textId="77777777" w:rsidR="00C70220" w:rsidRPr="00C70220" w:rsidRDefault="00C70220" w:rsidP="00C70220">
      <w:pPr>
        <w:pStyle w:val="Bibliography"/>
      </w:pPr>
      <w:r w:rsidRPr="00C70220">
        <w:t xml:space="preserve">Loon, Yee Cheng, and Zhaodong (Ken) Zhong. 2016. “Does Dodd-Frank Affect OTC Transaction Costs and Liquidity? Evidence from Real-Time CDS Trade Reports.” </w:t>
      </w:r>
      <w:r w:rsidRPr="00C70220">
        <w:rPr>
          <w:i/>
          <w:iCs/>
        </w:rPr>
        <w:t>Journal of Financial Economics</w:t>
      </w:r>
      <w:r w:rsidRPr="00C70220">
        <w:t xml:space="preserve"> 119 (3): 645–72. https://doi.org/10.1016/j.jfineco.2016.01.019.</w:t>
      </w:r>
    </w:p>
    <w:p w14:paraId="4DC2EE66" w14:textId="77777777" w:rsidR="00C70220" w:rsidRPr="00C70220" w:rsidRDefault="00C70220" w:rsidP="00C70220">
      <w:pPr>
        <w:pStyle w:val="Bibliography"/>
      </w:pPr>
      <w:r w:rsidRPr="00C70220">
        <w:t xml:space="preserve">Mateus, Cesario, and Fabio Faltoni. 2015. “How Swap Execution Facilities Will Reshape the OTC Derivative Swap Market?” </w:t>
      </w:r>
      <w:r w:rsidRPr="00C70220">
        <w:rPr>
          <w:i/>
          <w:iCs/>
        </w:rPr>
        <w:t>Journal of Stock &amp; Forex Trading</w:t>
      </w:r>
      <w:r w:rsidRPr="00C70220">
        <w:t xml:space="preserve"> 4 (3). http://gala.gre.ac.uk/id/eprint/15000/.</w:t>
      </w:r>
    </w:p>
    <w:p w14:paraId="4A409346" w14:textId="77777777" w:rsidR="00C70220" w:rsidRPr="00C70220" w:rsidRDefault="00C70220" w:rsidP="00C70220">
      <w:pPr>
        <w:pStyle w:val="Bibliography"/>
      </w:pPr>
      <w:r w:rsidRPr="00C70220">
        <w:t xml:space="preserve">McAlley, Eric. 2024. “Examining the Impact of Central Clearing and Swap Execution Facilities on Interest Rate Swap Spreads and Their Determinants.” </w:t>
      </w:r>
      <w:r w:rsidRPr="00C70220">
        <w:rPr>
          <w:i/>
          <w:iCs/>
        </w:rPr>
        <w:t>McAlley, E.(2024). Examining the Impact of Central Clearing and Swap Execution Facilities on Interest Rate Swap Spreads and Their Determinants. Risk Governance and Control: Financial Markets &amp; Institutions</w:t>
      </w:r>
      <w:r w:rsidRPr="00C70220">
        <w:t xml:space="preserve"> 14 (1): 8–18.</w:t>
      </w:r>
    </w:p>
    <w:p w14:paraId="2A5EC490" w14:textId="77777777" w:rsidR="00C70220" w:rsidRPr="00C70220" w:rsidRDefault="00C70220" w:rsidP="00C70220">
      <w:pPr>
        <w:pStyle w:val="Bibliography"/>
      </w:pPr>
      <w:r w:rsidRPr="00C70220">
        <w:t xml:space="preserve">McPartland, John W. 2009. “Clearing and Settlement of Exchange Traded Derivatives.” </w:t>
      </w:r>
      <w:r w:rsidRPr="00C70220">
        <w:rPr>
          <w:i/>
          <w:iCs/>
        </w:rPr>
        <w:t>Chicago Fed Letter</w:t>
      </w:r>
      <w:r w:rsidRPr="00C70220">
        <w:t xml:space="preserve"> 267 (2). https://fraser.stlouisfed.org/files/docs/historical/frbchi/policydiscussion/frbchi_policy_2009-02.pdf.</w:t>
      </w:r>
    </w:p>
    <w:p w14:paraId="10A7A3E1" w14:textId="77777777" w:rsidR="00C70220" w:rsidRPr="00C70220" w:rsidRDefault="00C70220" w:rsidP="00C70220">
      <w:pPr>
        <w:pStyle w:val="Bibliography"/>
      </w:pPr>
      <w:r w:rsidRPr="00C70220">
        <w:t xml:space="preserve">Menkveld, Albert J., and Guillaume Vuillemey. 2021. “The Economics of Central Clearing.” </w:t>
      </w:r>
      <w:r w:rsidRPr="00C70220">
        <w:rPr>
          <w:i/>
          <w:iCs/>
        </w:rPr>
        <w:t>Annual Review of Financial Economics</w:t>
      </w:r>
      <w:r w:rsidRPr="00C70220">
        <w:t xml:space="preserve"> 13 (1): annurev-financial-100520-100321. https://doi.org/10.1146/annurev-financial-100520-100321.</w:t>
      </w:r>
    </w:p>
    <w:p w14:paraId="0A46A0DE" w14:textId="77777777" w:rsidR="00C70220" w:rsidRPr="00C70220" w:rsidRDefault="00C70220" w:rsidP="00C70220">
      <w:pPr>
        <w:pStyle w:val="Bibliography"/>
      </w:pPr>
      <w:r w:rsidRPr="00C70220">
        <w:t xml:space="preserve">Minton, Bernadette A. 1997. “An Empirical Examination of Basic Valuation Models for Plain Vanilla U.S. Interest Rate Swaps.” </w:t>
      </w:r>
      <w:r w:rsidRPr="00C70220">
        <w:rPr>
          <w:i/>
          <w:iCs/>
        </w:rPr>
        <w:t>Journal of Financial Economics</w:t>
      </w:r>
      <w:r w:rsidRPr="00C70220">
        <w:t xml:space="preserve"> 44 (2): 251–77. https://doi.org/10.1016/S0304-405X(97)00005-6.</w:t>
      </w:r>
    </w:p>
    <w:p w14:paraId="52962BFB" w14:textId="77777777" w:rsidR="00C70220" w:rsidRPr="00C70220" w:rsidRDefault="00C70220" w:rsidP="00C70220">
      <w:pPr>
        <w:pStyle w:val="Bibliography"/>
      </w:pPr>
      <w:r w:rsidRPr="00C70220">
        <w:t>“OTC Derivatives Statistics at End-June 2024.” 2024. Bank of International Settlement.</w:t>
      </w:r>
    </w:p>
    <w:p w14:paraId="66221306" w14:textId="77777777" w:rsidR="00C70220" w:rsidRPr="00C70220" w:rsidRDefault="00C70220" w:rsidP="00C70220">
      <w:pPr>
        <w:pStyle w:val="Bibliography"/>
      </w:pPr>
      <w:r w:rsidRPr="00C70220">
        <w:t>Pirrong, Craig. 2011. “The Economics of Central Clearing: Theory and Practice.”</w:t>
      </w:r>
    </w:p>
    <w:p w14:paraId="4440BB06" w14:textId="77777777" w:rsidR="00C70220" w:rsidRPr="00C70220" w:rsidRDefault="00C70220" w:rsidP="00C70220">
      <w:pPr>
        <w:pStyle w:val="Bibliography"/>
      </w:pPr>
      <w:r w:rsidRPr="00C70220">
        <w:t xml:space="preserve">Rambachan, Ashesh, and Jonathan Roth. 2023. “A More Credible Approach to Parallel Trends.” </w:t>
      </w:r>
      <w:r w:rsidRPr="00C70220">
        <w:rPr>
          <w:i/>
          <w:iCs/>
        </w:rPr>
        <w:t>The Review of Economic Studies</w:t>
      </w:r>
      <w:r w:rsidRPr="00C70220">
        <w:t xml:space="preserve"> 90 (5): 2555–91. https://doi.org/10.1093/restud/rdad018.</w:t>
      </w:r>
    </w:p>
    <w:p w14:paraId="0253B9F6" w14:textId="77777777" w:rsidR="00C70220" w:rsidRPr="00C70220" w:rsidRDefault="00C70220" w:rsidP="00C70220">
      <w:pPr>
        <w:pStyle w:val="Bibliography"/>
      </w:pPr>
      <w:r w:rsidRPr="00C70220">
        <w:t xml:space="preserve">Randall, Oliver. 2015. “Pricing and Liquidity in Over-the-Counter Markets.” </w:t>
      </w:r>
      <w:r w:rsidRPr="00C70220">
        <w:rPr>
          <w:i/>
          <w:iCs/>
        </w:rPr>
        <w:t>Available at SSRN 2590351</w:t>
      </w:r>
      <w:r w:rsidRPr="00C70220">
        <w:t>. https://papers.ssrn.com/sol3/papers.cfm?abstract_id=2590351.</w:t>
      </w:r>
    </w:p>
    <w:p w14:paraId="6111D19B" w14:textId="77777777" w:rsidR="00C70220" w:rsidRPr="00C70220" w:rsidRDefault="00C70220" w:rsidP="00C70220">
      <w:pPr>
        <w:pStyle w:val="Bibliography"/>
      </w:pPr>
      <w:r w:rsidRPr="00C70220">
        <w:t xml:space="preserve">Rochet, Jean-Charles, and Jean Tirole. 1996. “Interbank Lending and Systemic Risk.” </w:t>
      </w:r>
      <w:r w:rsidRPr="00C70220">
        <w:rPr>
          <w:i/>
          <w:iCs/>
        </w:rPr>
        <w:t>Journal of Money, Credit and Banking</w:t>
      </w:r>
      <w:r w:rsidRPr="00C70220">
        <w:t xml:space="preserve"> 28 (4): 733–62. https://doi.org/10.2307/2077918.</w:t>
      </w:r>
    </w:p>
    <w:p w14:paraId="03A30CD8" w14:textId="77777777" w:rsidR="00C70220" w:rsidRPr="00C70220" w:rsidRDefault="00C70220" w:rsidP="00C70220">
      <w:pPr>
        <w:pStyle w:val="Bibliography"/>
      </w:pPr>
      <w:r w:rsidRPr="00C70220">
        <w:t xml:space="preserve">Roll, Richard. 1984. “A Simple Implicit Measure of the Effective Bid-Ask Spread in an Efficient Market.” </w:t>
      </w:r>
      <w:r w:rsidRPr="00C70220">
        <w:rPr>
          <w:i/>
          <w:iCs/>
        </w:rPr>
        <w:t>The Journal of Finance</w:t>
      </w:r>
      <w:r w:rsidRPr="00C70220">
        <w:t xml:space="preserve"> 39 (4): 1127–39. https://doi.org/10.1111/j.1540-6261.1984.tb03897.x.</w:t>
      </w:r>
    </w:p>
    <w:p w14:paraId="2130634F" w14:textId="77777777" w:rsidR="00C70220" w:rsidRPr="00C70220" w:rsidRDefault="00C70220" w:rsidP="00C70220">
      <w:pPr>
        <w:pStyle w:val="Bibliography"/>
      </w:pPr>
      <w:r w:rsidRPr="00C70220">
        <w:t xml:space="preserve">Roth, Jonathan. 2022. “Pretest with Caution: Event-Study Estimates after Testing for Parallel Trends.” </w:t>
      </w:r>
      <w:r w:rsidRPr="00C70220">
        <w:rPr>
          <w:i/>
          <w:iCs/>
        </w:rPr>
        <w:t>American Economic Review: Insights</w:t>
      </w:r>
      <w:r w:rsidRPr="00C70220">
        <w:t xml:space="preserve"> 4 (3): 305–22.</w:t>
      </w:r>
    </w:p>
    <w:p w14:paraId="585E80F3" w14:textId="77777777" w:rsidR="00C70220" w:rsidRPr="00C70220" w:rsidRDefault="00C70220" w:rsidP="00C70220">
      <w:pPr>
        <w:pStyle w:val="Bibliography"/>
      </w:pPr>
      <w:r w:rsidRPr="00C70220">
        <w:lastRenderedPageBreak/>
        <w:t xml:space="preserve">Rubin, Donald B. 1976. “Inference and Missing Data.” </w:t>
      </w:r>
      <w:r w:rsidRPr="00C70220">
        <w:rPr>
          <w:i/>
          <w:iCs/>
        </w:rPr>
        <w:t>Biometrika</w:t>
      </w:r>
      <w:r w:rsidRPr="00C70220">
        <w:t xml:space="preserve"> 63 (3): 581–92. https://doi.org/10.1093/biomet/63.3.581.</w:t>
      </w:r>
    </w:p>
    <w:p w14:paraId="3C85CD68" w14:textId="77777777" w:rsidR="00C70220" w:rsidRPr="00C70220" w:rsidRDefault="00C70220" w:rsidP="00C70220">
      <w:pPr>
        <w:pStyle w:val="Bibliography"/>
      </w:pPr>
      <w:r w:rsidRPr="00C70220">
        <w:t xml:space="preserve">Sant’Anna, Pedro H. C., and Jun Zhao. 2020. “Doubly Robust Difference-in-Differences Estimators.” </w:t>
      </w:r>
      <w:r w:rsidRPr="00C70220">
        <w:rPr>
          <w:i/>
          <w:iCs/>
        </w:rPr>
        <w:t>Journal of Econometrics</w:t>
      </w:r>
      <w:r w:rsidRPr="00C70220">
        <w:t xml:space="preserve"> 219 (1): 101–22. https://doi.org/10.1016/j.jeconom.2020.06.003.</w:t>
      </w:r>
    </w:p>
    <w:p w14:paraId="7425F488" w14:textId="77777777" w:rsidR="00C70220" w:rsidRPr="00C70220" w:rsidRDefault="00C70220" w:rsidP="00C70220">
      <w:pPr>
        <w:pStyle w:val="Bibliography"/>
      </w:pPr>
      <w:r w:rsidRPr="00C70220">
        <w:t xml:space="preserve">“SDR View, Capped Notional Changes.” 2013. </w:t>
      </w:r>
      <w:r w:rsidRPr="00C70220">
        <w:rPr>
          <w:i/>
          <w:iCs/>
        </w:rPr>
        <w:t>Clarus</w:t>
      </w:r>
      <w:r w:rsidRPr="00C70220">
        <w:t xml:space="preserve"> (blog). August 2013. https://www.clarusft.com/sdr-view-capped-notional-changes/.</w:t>
      </w:r>
    </w:p>
    <w:p w14:paraId="6F22F8DE" w14:textId="77777777" w:rsidR="00C70220" w:rsidRPr="00C70220" w:rsidRDefault="00C70220" w:rsidP="00C70220">
      <w:pPr>
        <w:pStyle w:val="Bibliography"/>
      </w:pPr>
      <w:r w:rsidRPr="00C70220">
        <w:t xml:space="preserve">Shannon, Claude E. 1948. “A Mathematical Theory of Communication.” </w:t>
      </w:r>
      <w:r w:rsidRPr="00C70220">
        <w:rPr>
          <w:i/>
          <w:iCs/>
        </w:rPr>
        <w:t>The Bell System Technical Journal</w:t>
      </w:r>
      <w:r w:rsidRPr="00C70220">
        <w:t xml:space="preserve"> 27 (3): 379–423.</w:t>
      </w:r>
    </w:p>
    <w:p w14:paraId="2BB25968" w14:textId="77777777" w:rsidR="00C70220" w:rsidRPr="00C70220" w:rsidRDefault="00C70220" w:rsidP="00C70220">
      <w:pPr>
        <w:pStyle w:val="Bibliography"/>
      </w:pPr>
      <w:r w:rsidRPr="00C70220">
        <w:t>Sherlick, James McBride, Kevin Lizarazo,Jeremy. n.d. “Timeline: Greece’s Debt Crisis.” Accessed July 10, 2025. https://www.cfr.org/timeline/greeces-debt-crisis-timeline.</w:t>
      </w:r>
    </w:p>
    <w:p w14:paraId="741CAEE3" w14:textId="77777777" w:rsidR="00C70220" w:rsidRPr="00C70220" w:rsidRDefault="00C70220" w:rsidP="00C70220">
      <w:pPr>
        <w:pStyle w:val="Bibliography"/>
      </w:pPr>
      <w:r w:rsidRPr="00C70220">
        <w:t>Skarr, Doug, and Kristin Szakaly-Moore. 2007. “Understanding Interest Rate Swap Math &amp; Pricing.” California Debt and Investment Advisory Commission. https://www.treasurer.ca.gov/cdiac/publications/math.pdf.</w:t>
      </w:r>
    </w:p>
    <w:p w14:paraId="0B6E3EF1" w14:textId="77777777" w:rsidR="00C70220" w:rsidRPr="00C70220" w:rsidRDefault="00C70220" w:rsidP="00C70220">
      <w:pPr>
        <w:pStyle w:val="Bibliography"/>
      </w:pPr>
      <w:r w:rsidRPr="00C70220">
        <w:t xml:space="preserve">Smith, Clifford W., Charles W. Smithson, and Lee Macdonald Wakeman. 1988. “The Market for Interest Rate Swaps.” </w:t>
      </w:r>
      <w:r w:rsidRPr="00C70220">
        <w:rPr>
          <w:i/>
          <w:iCs/>
        </w:rPr>
        <w:t>Financial Management</w:t>
      </w:r>
      <w:r w:rsidRPr="00C70220">
        <w:t xml:space="preserve"> 17 (4): 34–44. https://doi.org/10.2307/3665765.</w:t>
      </w:r>
    </w:p>
    <w:p w14:paraId="1F715C6C" w14:textId="77777777" w:rsidR="00C70220" w:rsidRPr="00C70220" w:rsidRDefault="00C70220" w:rsidP="00C70220">
      <w:pPr>
        <w:pStyle w:val="Bibliography"/>
      </w:pPr>
      <w:r w:rsidRPr="00C70220">
        <w:t xml:space="preserve">Solon, Gary, Steven J. Haider, and Jeffrey M. Wooldridge. 2015. “What Are We Weighting For?” </w:t>
      </w:r>
      <w:r w:rsidRPr="00C70220">
        <w:rPr>
          <w:i/>
          <w:iCs/>
        </w:rPr>
        <w:t>Journal of Human Resources</w:t>
      </w:r>
      <w:r w:rsidRPr="00C70220">
        <w:t xml:space="preserve"> 50 (2): 301–16. https://doi.org/10.3368/jhr.50.2.301.</w:t>
      </w:r>
    </w:p>
    <w:p w14:paraId="5AF36FE7" w14:textId="77777777" w:rsidR="00C70220" w:rsidRPr="00C70220" w:rsidRDefault="00C70220" w:rsidP="00C70220">
      <w:pPr>
        <w:pStyle w:val="Bibliography"/>
      </w:pPr>
      <w:r w:rsidRPr="00C70220">
        <w:t xml:space="preserve">Sun, Liyang, and Sarah Abraham. 2021. “Estimating Dynamic Treatment Effects in Event Studies with Heterogeneous Treatment Effects.” </w:t>
      </w:r>
      <w:r w:rsidRPr="00C70220">
        <w:rPr>
          <w:i/>
          <w:iCs/>
        </w:rPr>
        <w:t>Journal of Econometrics</w:t>
      </w:r>
      <w:r w:rsidRPr="00C70220">
        <w:t>, Themed Issue: Treatment Effect 1, 225 (2): 175–99. https://doi.org/10.1016/j.jeconom.2020.09.006.</w:t>
      </w:r>
    </w:p>
    <w:p w14:paraId="4818D47F" w14:textId="77777777" w:rsidR="00C70220" w:rsidRPr="00C70220" w:rsidRDefault="00C70220" w:rsidP="00C70220">
      <w:pPr>
        <w:pStyle w:val="Bibliography"/>
      </w:pPr>
      <w:r w:rsidRPr="00C70220">
        <w:t xml:space="preserve">Sun, Tong-sheng, Suresh Sundaresan, and Ching Wang. 1993. “Interest Rate Swaps: An Empirical Investigation.” </w:t>
      </w:r>
      <w:r w:rsidRPr="00C70220">
        <w:rPr>
          <w:i/>
          <w:iCs/>
        </w:rPr>
        <w:t>Journal of Financial Economics</w:t>
      </w:r>
      <w:r w:rsidRPr="00C70220">
        <w:t xml:space="preserve"> 34 (1): 77–99. https://doi.org/10.1016/0304-405X(93)90041-9.</w:t>
      </w:r>
    </w:p>
    <w:p w14:paraId="7B9CF555" w14:textId="77777777" w:rsidR="00C70220" w:rsidRPr="00C70220" w:rsidRDefault="00C70220" w:rsidP="00C70220">
      <w:pPr>
        <w:pStyle w:val="Bibliography"/>
      </w:pPr>
      <w:r w:rsidRPr="00C70220">
        <w:rPr>
          <w:i/>
          <w:iCs/>
        </w:rPr>
        <w:t>Swap Data Recordkeeping and Reporting Requirements</w:t>
      </w:r>
      <w:r w:rsidRPr="00C70220">
        <w:t xml:space="preserve">. 2012. </w:t>
      </w:r>
      <w:r w:rsidRPr="00C70220">
        <w:rPr>
          <w:i/>
          <w:iCs/>
        </w:rPr>
        <w:t>CFR</w:t>
      </w:r>
      <w:r w:rsidRPr="00C70220">
        <w:t>. Vol. 17 CFR.</w:t>
      </w:r>
    </w:p>
    <w:p w14:paraId="4F7CBEFB" w14:textId="77777777" w:rsidR="00C70220" w:rsidRPr="00C70220" w:rsidRDefault="00C70220" w:rsidP="00C70220">
      <w:pPr>
        <w:pStyle w:val="Bibliography"/>
      </w:pPr>
      <w:r w:rsidRPr="00C70220">
        <w:t xml:space="preserve">Tarbert, Heath P., and Daniel J. Grimm. 2021. “The CFTC’s Swap Data Overhaul.” </w:t>
      </w:r>
      <w:r w:rsidRPr="00C70220">
        <w:rPr>
          <w:i/>
          <w:iCs/>
        </w:rPr>
        <w:t>Florida State University Business Review</w:t>
      </w:r>
      <w:r w:rsidRPr="00C70220">
        <w:t xml:space="preserve"> 20:1.</w:t>
      </w:r>
    </w:p>
    <w:p w14:paraId="7FB77BD2" w14:textId="77777777" w:rsidR="00C70220" w:rsidRPr="00C70220" w:rsidRDefault="00C70220" w:rsidP="00C70220">
      <w:pPr>
        <w:pStyle w:val="Bibliography"/>
      </w:pPr>
      <w:r w:rsidRPr="00C70220">
        <w:t xml:space="preserve">Wiener, Norbert. 1961. </w:t>
      </w:r>
      <w:r w:rsidRPr="00C70220">
        <w:rPr>
          <w:i/>
          <w:iCs/>
        </w:rPr>
        <w:t>Cybernetics Or Control and Communication in the Animal and the Machine</w:t>
      </w:r>
      <w:r w:rsidRPr="00C70220">
        <w:t>. MIT Press.</w:t>
      </w:r>
    </w:p>
    <w:p w14:paraId="3D1622EC" w14:textId="77777777" w:rsidR="00C70220" w:rsidRPr="00C70220" w:rsidRDefault="00C70220" w:rsidP="00C70220">
      <w:pPr>
        <w:pStyle w:val="Bibliography"/>
      </w:pPr>
      <w:r w:rsidRPr="00C70220">
        <w:t xml:space="preserve">———. (1954) 2002. </w:t>
      </w:r>
      <w:r w:rsidRPr="00C70220">
        <w:rPr>
          <w:i/>
          <w:iCs/>
        </w:rPr>
        <w:t>The Human Use Of Human Beings: Cybernetics And Society</w:t>
      </w:r>
      <w:r w:rsidRPr="00C70220">
        <w:t>. Grand Central Publishing.</w:t>
      </w:r>
    </w:p>
    <w:p w14:paraId="359C8643" w14:textId="0397F7E2" w:rsidR="00142DA6" w:rsidRDefault="00DA7F5C">
      <w:r>
        <w:fldChar w:fldCharType="end"/>
      </w:r>
    </w:p>
    <w:sectPr w:rsidR="00142DA6" w:rsidSect="0040665D">
      <w:pgSz w:w="12226"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F53860" w14:textId="77777777" w:rsidR="008D26BA" w:rsidRDefault="008D26BA" w:rsidP="0040665D">
      <w:pPr>
        <w:spacing w:line="240" w:lineRule="auto"/>
      </w:pPr>
      <w:r>
        <w:separator/>
      </w:r>
    </w:p>
  </w:endnote>
  <w:endnote w:type="continuationSeparator" w:id="0">
    <w:p w14:paraId="2D027C4B" w14:textId="77777777" w:rsidR="008D26BA" w:rsidRDefault="008D26BA" w:rsidP="0040665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Calisto MT">
    <w:panose1 w:val="020406030505050303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Times-Roman">
    <w:altName w:val="Times New Roman"/>
    <w:panose1 w:val="020B0604020202020204"/>
    <w:charset w:val="4D"/>
    <w:family w:val="auto"/>
    <w:notTrueType/>
    <w:pitch w:val="default"/>
    <w:sig w:usb0="00000003" w:usb1="00000000" w:usb2="00000000" w:usb3="00000000" w:csb0="00000001" w:csb1="00000000"/>
  </w:font>
  <w:font w:name="TimesLTStd-Roman">
    <w:altName w:val="Times New Roman"/>
    <w:panose1 w:val="020B0604020202020204"/>
    <w:charset w:val="4D"/>
    <w:family w:val="auto"/>
    <w:notTrueType/>
    <w:pitch w:val="default"/>
    <w:sig w:usb0="00000003" w:usb1="00000000" w:usb2="00000000" w:usb3="00000000" w:csb0="00000001" w:csb1="00000000"/>
  </w:font>
  <w:font w:name="TimesLTStd-Italic">
    <w:altName w:val="Times New Roman"/>
    <w:panose1 w:val="020B0604020202020204"/>
    <w:charset w:val="4D"/>
    <w:family w:val="auto"/>
    <w:notTrueType/>
    <w:pitch w:val="default"/>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NewCaledoniaLTStd">
    <w:altName w:val="Calibri"/>
    <w:panose1 w:val="020B0604020202020204"/>
    <w:charset w:val="4D"/>
    <w:family w:val="auto"/>
    <w:notTrueType/>
    <w:pitch w:val="default"/>
    <w:sig w:usb0="00000003" w:usb1="00000000" w:usb2="00000000" w:usb3="00000000" w:csb0="00000001"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Narrow">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10901560"/>
      <w:docPartObj>
        <w:docPartGallery w:val="Page Numbers (Bottom of Page)"/>
        <w:docPartUnique/>
      </w:docPartObj>
    </w:sdtPr>
    <w:sdtEndPr>
      <w:rPr>
        <w:rStyle w:val="PageNumber"/>
      </w:rPr>
    </w:sdtEndPr>
    <w:sdtContent>
      <w:p w14:paraId="0F34061B" w14:textId="3E410187" w:rsidR="00995393" w:rsidRDefault="00995393" w:rsidP="00B9554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01665138"/>
      <w:docPartObj>
        <w:docPartGallery w:val="Page Numbers (Bottom of Page)"/>
        <w:docPartUnique/>
      </w:docPartObj>
    </w:sdtPr>
    <w:sdtEndPr>
      <w:rPr>
        <w:rStyle w:val="PageNumber"/>
      </w:rPr>
    </w:sdtEndPr>
    <w:sdtContent>
      <w:p w14:paraId="216B8DE5" w14:textId="51E1324E" w:rsidR="00A6715B" w:rsidRDefault="00A6715B" w:rsidP="00B9554C">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F7C7398" w14:textId="77777777" w:rsidR="00024C7B" w:rsidRDefault="00024C7B" w:rsidP="00A6715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018DE4" w14:textId="7EB0707A" w:rsidR="0040665D" w:rsidRDefault="0040665D" w:rsidP="00A6715B">
    <w:pPr>
      <w:pStyle w:val="Footer"/>
      <w:ind w:right="360"/>
      <w:jc w:val="right"/>
    </w:pPr>
  </w:p>
  <w:p w14:paraId="22AD26D1" w14:textId="77777777" w:rsidR="0040665D" w:rsidRDefault="0040665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AAFE75" w14:textId="77777777" w:rsidR="00B9554C" w:rsidRDefault="00B9554C" w:rsidP="00B9554C">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DBF1DF" w14:textId="77777777" w:rsidR="00B9554C" w:rsidRDefault="00B9554C" w:rsidP="00A6715B">
    <w:pPr>
      <w:pStyle w:val="Footer"/>
      <w:ind w:right="360"/>
      <w:jc w:val="right"/>
    </w:pPr>
  </w:p>
  <w:p w14:paraId="1EDAD945" w14:textId="77777777" w:rsidR="00B9554C" w:rsidRDefault="00B9554C">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6BC799" w14:textId="77777777" w:rsidR="008B4D94" w:rsidRDefault="008B4D94" w:rsidP="00B9554C">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15002895"/>
      <w:docPartObj>
        <w:docPartGallery w:val="Page Numbers (Bottom of Page)"/>
        <w:docPartUnique/>
      </w:docPartObj>
    </w:sdtPr>
    <w:sdtEndPr>
      <w:rPr>
        <w:rStyle w:val="PageNumber"/>
      </w:rPr>
    </w:sdtEndPr>
    <w:sdtContent>
      <w:p w14:paraId="1D0588DD" w14:textId="0EACE32C" w:rsidR="00B9554C" w:rsidRDefault="00B9554C" w:rsidP="008252E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6ED955AE" w14:textId="77777777" w:rsidR="00B9554C" w:rsidRDefault="00B9554C" w:rsidP="00A6715B">
    <w:pPr>
      <w:pStyle w:val="Footer"/>
      <w:ind w:right="360"/>
      <w:jc w:val="right"/>
    </w:pPr>
  </w:p>
  <w:p w14:paraId="22B8DC70" w14:textId="77777777" w:rsidR="00B9554C" w:rsidRDefault="00B9554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C025EB" w14:textId="77777777" w:rsidR="008D26BA" w:rsidRDefault="008D26BA" w:rsidP="0040665D">
      <w:pPr>
        <w:spacing w:line="240" w:lineRule="auto"/>
      </w:pPr>
      <w:r>
        <w:separator/>
      </w:r>
    </w:p>
  </w:footnote>
  <w:footnote w:type="continuationSeparator" w:id="0">
    <w:p w14:paraId="7BC58F2B" w14:textId="77777777" w:rsidR="008D26BA" w:rsidRDefault="008D26BA" w:rsidP="0040665D">
      <w:pPr>
        <w:spacing w:line="240" w:lineRule="auto"/>
      </w:pPr>
      <w:r>
        <w:continuationSeparator/>
      </w:r>
    </w:p>
  </w:footnote>
  <w:footnote w:id="1">
    <w:p w14:paraId="5749CBCE" w14:textId="77777777" w:rsidR="0040665D" w:rsidRDefault="0040665D" w:rsidP="00D365C5">
      <w:pPr>
        <w:pStyle w:val="FootnoteText"/>
      </w:pPr>
      <w:r w:rsidRPr="002A5AD5">
        <w:rPr>
          <w:rStyle w:val="FootnoteReference"/>
        </w:rPr>
        <w:footnoteRef/>
      </w:r>
      <w:r>
        <w:t xml:space="preserve"> The principal is “notional” because unlike a real bond it is never exchanged. It is only used to calculate fixed and floating rat payments.</w:t>
      </w:r>
    </w:p>
  </w:footnote>
  <w:footnote w:id="2">
    <w:p w14:paraId="451C74D4" w14:textId="77777777" w:rsidR="0040665D" w:rsidRDefault="0040665D" w:rsidP="00172624">
      <w:pPr>
        <w:pStyle w:val="FootnoteText"/>
      </w:pPr>
      <w:r w:rsidRPr="002A5AD5">
        <w:rPr>
          <w:rStyle w:val="FootnoteReference"/>
        </w:rPr>
        <w:footnoteRef/>
      </w:r>
      <w:r>
        <w:t xml:space="preserve"> The clearing counterparty is usually a dealer who is a clearing member at the CCP. “A clearing member is usually a trade intermediary that can deal directly with the CCP. Trade intermediaries that are not clearing members must clear their trades through a trade intermediary that is a clearing member” </w:t>
      </w:r>
      <w:r>
        <w:fldChar w:fldCharType="begin"/>
      </w:r>
      <w:r>
        <w:instrText xml:space="preserve"> ADDIN ZOTERO_ITEM CSL_CITATION {"citationID":"Zpd9MOX1","properties":{"formattedCitation":"(McPartland 2009)","plainCitation":"(McPartland 2009)","noteIndex":2},"citationItems":[{"id":932,"uris":["http://zotero.org/users/1226582/items/UKYMTLBF"],"itemData":{"id":932,"type":"article-journal","container-title":"Chicago Fed Letter","issue":"2","note":"publisher: Federal Reserve Bank of Chicago","source":"Google Scholar","title":"Clearing and settlement of exchange traded derivatives","URL":"https://fraser.stlouisfed.org/files/docs/historical/frbchi/policydiscussion/frbchi_policy_2009-02.pdf","volume":"267","author":[{"family":"McPartland","given":"John W."}],"accessed":{"date-parts":[["2024",5,23]]},"issued":{"date-parts":[["2009"]]}}}],"schema":"https://github.com/citation-style-language/schema/raw/master/csl-citation.json"} </w:instrText>
      </w:r>
      <w:r>
        <w:fldChar w:fldCharType="separate"/>
      </w:r>
      <w:r>
        <w:rPr>
          <w:noProof/>
        </w:rPr>
        <w:t>(McPartland 2009)</w:t>
      </w:r>
      <w:r>
        <w:fldChar w:fldCharType="end"/>
      </w:r>
      <w:r>
        <w:t>. Trade intermediaries that are clearing members will collect collateral from their non-clearing member clients and pass it on to the CCP.</w:t>
      </w:r>
    </w:p>
  </w:footnote>
  <w:footnote w:id="3">
    <w:p w14:paraId="6FBABE6E" w14:textId="77777777" w:rsidR="0040665D" w:rsidRDefault="0040665D">
      <w:pPr>
        <w:pStyle w:val="FootnoteText"/>
      </w:pPr>
      <w:r w:rsidRPr="002A5AD5">
        <w:rPr>
          <w:rStyle w:val="FootnoteReference"/>
        </w:rPr>
        <w:footnoteRef/>
      </w:r>
      <w:r>
        <w:t xml:space="preserve"> The CFTC proposed capital and margin requirements starting in 2016. </w:t>
      </w:r>
      <w:proofErr w:type="gramStart"/>
      <w:r>
        <w:t>However</w:t>
      </w:r>
      <w:proofErr w:type="gramEnd"/>
      <w:r>
        <w:t xml:space="preserve"> these were implemented in phases, starting with the requirements applying to the largest SD and MSP. The final phase became effective in Nov. 2020.</w:t>
      </w:r>
    </w:p>
  </w:footnote>
  <w:footnote w:id="4">
    <w:p w14:paraId="6A2884DC" w14:textId="77777777" w:rsidR="0040665D" w:rsidRDefault="0040665D" w:rsidP="00952A8E">
      <w:pPr>
        <w:pStyle w:val="FootnoteText"/>
      </w:pPr>
      <w:r w:rsidRPr="002A5AD5">
        <w:rPr>
          <w:rStyle w:val="FootnoteReference"/>
        </w:rPr>
        <w:footnoteRef/>
      </w:r>
      <w:r>
        <w:t xml:space="preserve"> The main record-keeping and reporting requirements became effective in March 2012. The CFTC created interim rules in 2010 for record-keeping and reporting for “transition swaps”, which are swaps that were created between the passage of the Dodd-Frank Act and the enactment of the final rules in 2012.</w:t>
      </w:r>
    </w:p>
  </w:footnote>
  <w:footnote w:id="5">
    <w:p w14:paraId="6A298659" w14:textId="4BDAA73A" w:rsidR="00101867" w:rsidRDefault="00101867">
      <w:pPr>
        <w:pStyle w:val="FootnoteText"/>
      </w:pPr>
      <w:r>
        <w:rPr>
          <w:rStyle w:val="FootnoteReference"/>
        </w:rPr>
        <w:footnoteRef/>
      </w:r>
      <w:r>
        <w:t xml:space="preserve"> There are two types of standardized plain-vanilla interest rate swaps contracts</w:t>
      </w:r>
      <w:r w:rsidR="003F6A57">
        <w:t xml:space="preserve"> commonly traded on the market.</w:t>
      </w:r>
      <w:r w:rsidR="00387EFB">
        <w:t xml:space="preserve"> Spot-starting swaps become effective </w:t>
      </w:r>
      <w:r w:rsidR="00442A05">
        <w:t xml:space="preserve">within two business after the trade date (T+2), following </w:t>
      </w:r>
      <w:r w:rsidR="009E308E">
        <w:t xml:space="preserve">standard market conventions for USD swaps. Market </w:t>
      </w:r>
      <w:r w:rsidR="00F46245">
        <w:t xml:space="preserve">Agreed Coupon (MAC) swaps </w:t>
      </w:r>
      <w:r w:rsidR="006262D7">
        <w:t xml:space="preserve">have standardized pricing </w:t>
      </w:r>
      <w:r w:rsidR="000E3337">
        <w:t>(</w:t>
      </w:r>
      <w:r w:rsidR="00487B10">
        <w:t xml:space="preserve">for example 5Y </w:t>
      </w:r>
      <w:r w:rsidR="00E60F3F">
        <w:t xml:space="preserve">swaps have a tick size of </w:t>
      </w:r>
      <w:r w:rsidR="000E3337">
        <w:t xml:space="preserve">25 bps, so you won’t observe </w:t>
      </w:r>
      <w:r w:rsidR="00455664">
        <w:t xml:space="preserve">rates like </w:t>
      </w:r>
      <w:r w:rsidR="00E60F3F">
        <w:t>4</w:t>
      </w:r>
      <w:r w:rsidR="00455664">
        <w:t xml:space="preserve">.3%), </w:t>
      </w:r>
      <w:r w:rsidR="008E4135">
        <w:t xml:space="preserve">standardized </w:t>
      </w:r>
      <w:r w:rsidR="00455664">
        <w:t>tenors (</w:t>
      </w:r>
      <w:r w:rsidR="00E60F3F">
        <w:t xml:space="preserve">e.g. </w:t>
      </w:r>
      <w:r w:rsidR="008E4135">
        <w:t xml:space="preserve">2Y, 5Y, 10Y up to 30Y) </w:t>
      </w:r>
      <w:r w:rsidR="006262D7">
        <w:t>and</w:t>
      </w:r>
      <w:r w:rsidR="008E4135">
        <w:t xml:space="preserve"> standardized </w:t>
      </w:r>
      <w:r w:rsidR="006262D7">
        <w:t xml:space="preserve">coupon payment schedules. They </w:t>
      </w:r>
      <w:r w:rsidR="00DD0511">
        <w:t>become effective</w:t>
      </w:r>
      <w:r w:rsidR="006262D7">
        <w:t xml:space="preserve"> </w:t>
      </w:r>
      <w:r w:rsidR="00DD0511">
        <w:t xml:space="preserve">at the next International Money Market (IMM) date. Since the next IMM date can be up to a quarter </w:t>
      </w:r>
      <w:r w:rsidR="00325B23">
        <w:t xml:space="preserve">(~90 days) away, I keep </w:t>
      </w:r>
      <w:r w:rsidR="00EE5707">
        <w:t>swaps</w:t>
      </w:r>
      <w:r w:rsidR="00325B23">
        <w:t xml:space="preserve"> </w:t>
      </w:r>
      <w:r w:rsidR="00EE5707">
        <w:t xml:space="preserve">that become effective within 90 days of the trade date. Non-standard contracts often have </w:t>
      </w:r>
      <w:r w:rsidR="001C4C29">
        <w:t xml:space="preserve">trade dates out into the future (these are called forward starting swaps). For further discussion, see </w:t>
      </w:r>
      <w:r w:rsidR="007C50CC">
        <w:fldChar w:fldCharType="begin"/>
      </w:r>
      <w:r w:rsidR="007C50CC">
        <w:instrText xml:space="preserve"> ADDIN ZOTERO_ITEM CSL_CITATION {"citationID":"dA6k1tS9","properties":{"formattedCitation":"(Fett and Haynes 2017)","plainCitation":"(Fett and Haynes 2017)","noteIndex":5},"citationItems":[{"id":1068,"uris":["http://zotero.org/users/1226582/items/UJRFJIJ8"],"itemData":{"id":1068,"type":"article-journal","container-title":"White paper. Office of the Chief Economist, United States Commodity Futures Trading Commission","source":"Google Scholar","title":"Liquidity in select futures markets","URL":"https://www.cftc.gov/sites/default/files/idc/groups/public/@economicanalysis/documents/file/oce_liquidityfuturesmarkets.pdf","author":[{"family":"Fett","given":"Nicholas"},{"family":"Haynes","given":"Richard"}],"accessed":{"date-parts":[["2025",7,1]]},"issued":{"date-parts":[["2017"]]}}}],"schema":"https://github.com/citation-style-language/schema/raw/master/csl-citation.json"} </w:instrText>
      </w:r>
      <w:r w:rsidR="007C50CC">
        <w:fldChar w:fldCharType="separate"/>
      </w:r>
      <w:r w:rsidR="007C50CC">
        <w:rPr>
          <w:noProof/>
        </w:rPr>
        <w:t>(Fett and Haynes 2017)</w:t>
      </w:r>
      <w:r w:rsidR="007C50CC">
        <w:fldChar w:fldCharType="end"/>
      </w:r>
      <w:r w:rsidR="007C50CC">
        <w:t>.</w:t>
      </w:r>
    </w:p>
  </w:footnote>
  <w:footnote w:id="6">
    <w:p w14:paraId="2F7DD25A" w14:textId="77777777" w:rsidR="0040665D" w:rsidRDefault="0040665D" w:rsidP="00273BEC">
      <w:pPr>
        <w:pStyle w:val="FootnoteText"/>
      </w:pPr>
      <w:r>
        <w:rPr>
          <w:rStyle w:val="FootnoteReference"/>
        </w:rPr>
        <w:footnoteRef/>
      </w:r>
      <w:r>
        <w:t xml:space="preserve"> The “data source” column is the Bloomberg terminal reported methodology/source for the values in the yield column. BGN refers to Bloomberg Generic and CMPN refers to Composite of Real-Time Contributed Prices. The BGN source is derived from </w:t>
      </w:r>
      <w:r w:rsidRPr="00F264BD">
        <w:t>contributions from market participants, executable quotes, and Bloomberg’s own pricing models</w:t>
      </w:r>
      <w:r>
        <w:t xml:space="preserve">. CMPN is </w:t>
      </w:r>
      <w:r w:rsidRPr="00E54E2C">
        <w:t>based on actual contributions from dealers, such as bid/ask quotes and indicative prices.</w:t>
      </w:r>
      <w:r>
        <w:t xml:space="preserve"> I do not cite BGN or CMPN in references.</w:t>
      </w:r>
    </w:p>
  </w:footnote>
  <w:footnote w:id="7">
    <w:p w14:paraId="08FB85CA" w14:textId="088D8826" w:rsidR="0040665D" w:rsidRDefault="0040665D">
      <w:pPr>
        <w:pStyle w:val="FootnoteText"/>
      </w:pPr>
      <w:r w:rsidRPr="002A5AD5">
        <w:rPr>
          <w:rStyle w:val="FootnoteReference"/>
        </w:rPr>
        <w:footnoteRef/>
      </w:r>
      <w:r>
        <w:t xml:space="preserve"> The basic model regresses premia against group (USD or CAD), period (pre-treatment or post-treatment) and group</w:t>
      </w:r>
      <m:oMath>
        <m:r>
          <w:rPr>
            <w:rFonts w:ascii="Cambria Math" w:hAnsi="Cambria Math"/>
          </w:rPr>
          <m:t>×</m:t>
        </m:r>
      </m:oMath>
      <w:r>
        <w:t xml:space="preserve">period interaction (parameter of interest). The </w:t>
      </w:r>
      <w:r w:rsidR="004F106E">
        <w:t>full</w:t>
      </w:r>
      <w:r>
        <w:t xml:space="preserve"> model adds additional covariates: tenor, log notional, capped, trading day and trading session (time).</w:t>
      </w:r>
    </w:p>
  </w:footnote>
  <w:footnote w:id="8">
    <w:p w14:paraId="3448479D" w14:textId="77777777" w:rsidR="0040665D" w:rsidRDefault="0040665D" w:rsidP="00916B59">
      <w:pPr>
        <w:pStyle w:val="FootnoteText"/>
      </w:pPr>
      <w:r w:rsidRPr="002A5AD5">
        <w:rPr>
          <w:rStyle w:val="FootnoteReference"/>
        </w:rPr>
        <w:footnoteRef/>
      </w:r>
      <w:r>
        <w:t xml:space="preserve"> I exclude discussion regarding the data availability of US-dollar denominated contracts. In general, there are enough contracts traded for each trading day and contract specification that a realized volatility measure can be calculated for each. The availability of data for the US market is not a limiting factor in my analysis.</w:t>
      </w:r>
    </w:p>
  </w:footnote>
  <w:footnote w:id="9">
    <w:p w14:paraId="53F01279" w14:textId="77777777" w:rsidR="0040665D" w:rsidRDefault="0040665D">
      <w:pPr>
        <w:pStyle w:val="FootnoteText"/>
      </w:pPr>
      <w:r>
        <w:rPr>
          <w:rStyle w:val="FootnoteReference"/>
        </w:rPr>
        <w:footnoteRef/>
      </w:r>
      <w:r>
        <w:t xml:space="preserve"> That is, it doesn’t make much sense to talk about the liquidity of a particular 10-year contract. Rather, we look at the liquidity for all 10-year standardized swaps contracts on a given trade date.</w:t>
      </w:r>
    </w:p>
  </w:footnote>
  <w:footnote w:id="10">
    <w:p w14:paraId="576F0AD8" w14:textId="7A6DD8B8" w:rsidR="00362A9C" w:rsidRDefault="00362A9C">
      <w:pPr>
        <w:pStyle w:val="FootnoteText"/>
      </w:pPr>
      <w:r>
        <w:rPr>
          <w:rStyle w:val="FootnoteReference"/>
        </w:rPr>
        <w:footnoteRef/>
      </w:r>
      <w:r>
        <w:t xml:space="preserve"> </w:t>
      </w:r>
      <w:r w:rsidR="0016743F">
        <w:t xml:space="preserve">Between June 27 and July 13, 2015, Greece faced a severe financial crisis culminating in a national referendum held on July 5. </w:t>
      </w:r>
      <w:r w:rsidR="00B47FAF">
        <w:t xml:space="preserve">On June 27, </w:t>
      </w:r>
      <w:r w:rsidR="0016743F">
        <w:t>Prime Minister Alexis Tsipras called the vote after rejecting the austerity terms proposed by the European Commission, European Central Bank, and International Monetary Fund as conditions for further bailout funding</w:t>
      </w:r>
      <w:r w:rsidR="00B47FAF">
        <w:t xml:space="preserve"> to be held on July 5</w:t>
      </w:r>
      <w:r w:rsidR="0016743F">
        <w:t>. In the referendum, over 61% of Greeks voted “No” to the proposed terms, signaling public rejection of more austerity. In response, Greece imposed capital controls and temporarily closed banks to prevent financial collapse. Despite the referendum outcome, Tsipras ultimately agreed to even harsher bailout terms on July 13 to keep Greece in the eurozone, effectively neutralizing the referendum’s mandate and averting a potential “Grexit.”</w:t>
      </w:r>
      <w:r w:rsidR="0055777A">
        <w:t xml:space="preserve"> See</w:t>
      </w:r>
      <w:r w:rsidR="00E04309">
        <w:t xml:space="preserve"> </w:t>
      </w:r>
      <w:r w:rsidR="00F07E4E">
        <w:fldChar w:fldCharType="begin"/>
      </w:r>
      <w:r w:rsidR="00F07E4E">
        <w:instrText xml:space="preserve"> ADDIN ZOTERO_ITEM CSL_CITATION {"citationID":"zVvyzRSb","properties":{"formattedCitation":"(Sherlick, n.d.)","plainCitation":"(Sherlick, n.d.)","noteIndex":10},"citationItems":[{"id":1113,"uris":["http://zotero.org/users/1226582/items/VY4E2PUD"],"itemData":{"id":1113,"type":"webpage","abstract":"Since the creation of the European Union in 1992 and the subsequent launch of the euro, Greece’s economic relationship with the rest of Europe has been a turbulent one. Greece’s chronic fiscal mismanagement and resulting debt crisis has repeatedly threatened the stability of the eurozone.","language":"en","title":"Timeline: Greece's Debt Crisis","title-short":"Timeline","URL":"https://www.cfr.org/timeline/greeces-debt-crisis-timeline","author":[{"family":"Sherlick","given":"James McBride","suffix":"Kevin Lizarazo,Jeremy"}],"accessed":{"date-parts":[["2025",7,10]]}}}],"schema":"https://github.com/citation-style-language/schema/raw/master/csl-citation.json"} </w:instrText>
      </w:r>
      <w:r w:rsidR="00F07E4E">
        <w:fldChar w:fldCharType="separate"/>
      </w:r>
      <w:r w:rsidR="00F07E4E">
        <w:rPr>
          <w:noProof/>
        </w:rPr>
        <w:t>(Sherlick, n.d.)</w:t>
      </w:r>
      <w:r w:rsidR="00F07E4E">
        <w:fldChar w:fldCharType="end"/>
      </w:r>
      <w:r w:rsidR="00C86FFD">
        <w:t xml:space="preserve"> for a full timeline.</w:t>
      </w:r>
    </w:p>
  </w:footnote>
  <w:footnote w:id="11">
    <w:p w14:paraId="44FA5FBC" w14:textId="77777777" w:rsidR="00364DB7" w:rsidRDefault="00364DB7" w:rsidP="003B6812">
      <w:pPr>
        <w:pStyle w:val="FootnoteText"/>
      </w:pPr>
      <w:r w:rsidRPr="00B8015C">
        <w:rPr>
          <w:rStyle w:val="FootnoteReference"/>
        </w:rPr>
        <w:footnoteRef/>
      </w:r>
      <w:r>
        <w:t xml:space="preserve"> The exogenous variables used in the regression adjusted equations are age, age squared, years of schooling, high school dropout status and race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3ADC8E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65FE49FC"/>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08064BDA"/>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E9840BF4"/>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BDE333C"/>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676ADA38"/>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5A40BF7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2788D718"/>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19867AF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CCFA3A42"/>
    <w:lvl w:ilvl="0">
      <w:start w:val="1"/>
      <w:numFmt w:val="lowerRoman"/>
      <w:lvlText w:val="(%1)"/>
      <w:lvlJc w:val="right"/>
      <w:pPr>
        <w:ind w:left="835" w:hanging="360"/>
      </w:pPr>
      <w:rPr>
        <w:rFonts w:hint="default"/>
      </w:rPr>
    </w:lvl>
  </w:abstractNum>
  <w:abstractNum w:abstractNumId="10" w15:restartNumberingAfterBreak="0">
    <w:nsid w:val="FFFFFF89"/>
    <w:multiLevelType w:val="singleLevel"/>
    <w:tmpl w:val="F0C0ACD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88620F1"/>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091A5BAF"/>
    <w:multiLevelType w:val="hybridMultilevel"/>
    <w:tmpl w:val="FF2CE06C"/>
    <w:lvl w:ilvl="0" w:tplc="04090001">
      <w:start w:val="1"/>
      <w:numFmt w:val="bullet"/>
      <w:lvlText w:val=""/>
      <w:lvlJc w:val="left"/>
      <w:pPr>
        <w:ind w:left="922" w:hanging="360"/>
      </w:pPr>
      <w:rPr>
        <w:rFonts w:ascii="Symbol" w:hAnsi="Symbol" w:hint="default"/>
      </w:rPr>
    </w:lvl>
    <w:lvl w:ilvl="1" w:tplc="04090003" w:tentative="1">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13" w15:restartNumberingAfterBreak="0">
    <w:nsid w:val="14006EAF"/>
    <w:multiLevelType w:val="hybridMultilevel"/>
    <w:tmpl w:val="EF787344"/>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14" w15:restartNumberingAfterBreak="0">
    <w:nsid w:val="14761B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19DD63F4"/>
    <w:multiLevelType w:val="multilevel"/>
    <w:tmpl w:val="D3E0AE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25155888"/>
    <w:multiLevelType w:val="hybridMultilevel"/>
    <w:tmpl w:val="608C6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6D7F6C"/>
    <w:multiLevelType w:val="hybridMultilevel"/>
    <w:tmpl w:val="42704DBE"/>
    <w:lvl w:ilvl="0" w:tplc="F5D20E92">
      <w:start w:val="1"/>
      <w:numFmt w:val="low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B691DD2"/>
    <w:multiLevelType w:val="hybridMultilevel"/>
    <w:tmpl w:val="982A1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E44260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2F422AB9"/>
    <w:multiLevelType w:val="multilevel"/>
    <w:tmpl w:val="6340FE5A"/>
    <w:lvl w:ilvl="0">
      <w:start w:val="1"/>
      <w:numFmt w:val="upperLetter"/>
      <w:lvlText w:val="Appendix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32B87511"/>
    <w:multiLevelType w:val="hybridMultilevel"/>
    <w:tmpl w:val="0A525C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7642F42"/>
    <w:multiLevelType w:val="hybridMultilevel"/>
    <w:tmpl w:val="51B61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0D1D08"/>
    <w:multiLevelType w:val="multilevel"/>
    <w:tmpl w:val="D3E0AE1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4" w15:restartNumberingAfterBreak="0">
    <w:nsid w:val="3FB36D8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5" w15:restartNumberingAfterBreak="0">
    <w:nsid w:val="43F67049"/>
    <w:multiLevelType w:val="hybridMultilevel"/>
    <w:tmpl w:val="19F2DFCA"/>
    <w:lvl w:ilvl="0" w:tplc="3918BB4E">
      <w:start w:val="1"/>
      <w:numFmt w:val="lowerRoman"/>
      <w:pStyle w:val="ListNumber"/>
      <w:lvlText w:val="(%1)"/>
      <w:lvlJc w:val="left"/>
      <w:pPr>
        <w:tabs>
          <w:tab w:val="num" w:pos="1195"/>
        </w:tabs>
        <w:ind w:left="1195" w:hanging="360"/>
      </w:pPr>
      <w:rPr>
        <w:rFonts w:hint="default"/>
      </w:rPr>
    </w:lvl>
    <w:lvl w:ilvl="1" w:tplc="04090019" w:tentative="1">
      <w:start w:val="1"/>
      <w:numFmt w:val="lowerLetter"/>
      <w:lvlText w:val="%2."/>
      <w:lvlJc w:val="left"/>
      <w:pPr>
        <w:ind w:left="1915" w:hanging="360"/>
      </w:pPr>
    </w:lvl>
    <w:lvl w:ilvl="2" w:tplc="0409001B" w:tentative="1">
      <w:start w:val="1"/>
      <w:numFmt w:val="lowerRoman"/>
      <w:lvlText w:val="%3."/>
      <w:lvlJc w:val="right"/>
      <w:pPr>
        <w:ind w:left="2635" w:hanging="180"/>
      </w:pPr>
    </w:lvl>
    <w:lvl w:ilvl="3" w:tplc="0409000F" w:tentative="1">
      <w:start w:val="1"/>
      <w:numFmt w:val="decimal"/>
      <w:lvlText w:val="%4."/>
      <w:lvlJc w:val="left"/>
      <w:pPr>
        <w:ind w:left="3355" w:hanging="360"/>
      </w:pPr>
    </w:lvl>
    <w:lvl w:ilvl="4" w:tplc="04090019" w:tentative="1">
      <w:start w:val="1"/>
      <w:numFmt w:val="lowerLetter"/>
      <w:lvlText w:val="%5."/>
      <w:lvlJc w:val="left"/>
      <w:pPr>
        <w:ind w:left="4075" w:hanging="360"/>
      </w:pPr>
    </w:lvl>
    <w:lvl w:ilvl="5" w:tplc="0409001B" w:tentative="1">
      <w:start w:val="1"/>
      <w:numFmt w:val="lowerRoman"/>
      <w:lvlText w:val="%6."/>
      <w:lvlJc w:val="right"/>
      <w:pPr>
        <w:ind w:left="4795" w:hanging="180"/>
      </w:pPr>
    </w:lvl>
    <w:lvl w:ilvl="6" w:tplc="0409000F" w:tentative="1">
      <w:start w:val="1"/>
      <w:numFmt w:val="decimal"/>
      <w:lvlText w:val="%7."/>
      <w:lvlJc w:val="left"/>
      <w:pPr>
        <w:ind w:left="5515" w:hanging="360"/>
      </w:pPr>
    </w:lvl>
    <w:lvl w:ilvl="7" w:tplc="04090019" w:tentative="1">
      <w:start w:val="1"/>
      <w:numFmt w:val="lowerLetter"/>
      <w:lvlText w:val="%8."/>
      <w:lvlJc w:val="left"/>
      <w:pPr>
        <w:ind w:left="6235" w:hanging="360"/>
      </w:pPr>
    </w:lvl>
    <w:lvl w:ilvl="8" w:tplc="0409001B" w:tentative="1">
      <w:start w:val="1"/>
      <w:numFmt w:val="lowerRoman"/>
      <w:lvlText w:val="%9."/>
      <w:lvlJc w:val="right"/>
      <w:pPr>
        <w:ind w:left="6955" w:hanging="180"/>
      </w:pPr>
    </w:lvl>
  </w:abstractNum>
  <w:abstractNum w:abstractNumId="26" w15:restartNumberingAfterBreak="0">
    <w:nsid w:val="471E002D"/>
    <w:multiLevelType w:val="hybridMultilevel"/>
    <w:tmpl w:val="EF5C2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B245ED"/>
    <w:multiLevelType w:val="hybridMultilevel"/>
    <w:tmpl w:val="42B2F46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A2A7E38"/>
    <w:multiLevelType w:val="multilevel"/>
    <w:tmpl w:val="41C8085E"/>
    <w:lvl w:ilvl="0">
      <w:start w:val="1"/>
      <w:numFmt w:val="decimal"/>
      <w:lvlText w:val="%1"/>
      <w:lvlJc w:val="left"/>
      <w:pPr>
        <w:ind w:left="720" w:hanging="720"/>
      </w:pPr>
      <w:rPr>
        <w:rFonts w:hint="default"/>
        <w:i/>
      </w:rPr>
    </w:lvl>
    <w:lvl w:ilvl="1">
      <w:start w:val="1"/>
      <w:numFmt w:val="decimal"/>
      <w:lvlText w:val="%1.%2"/>
      <w:lvlJc w:val="left"/>
      <w:pPr>
        <w:ind w:left="720" w:hanging="720"/>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720" w:hanging="72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080" w:hanging="1080"/>
      </w:pPr>
      <w:rPr>
        <w:rFonts w:hint="default"/>
        <w:i/>
      </w:rPr>
    </w:lvl>
    <w:lvl w:ilvl="6">
      <w:start w:val="1"/>
      <w:numFmt w:val="decimal"/>
      <w:lvlText w:val="%1.%2.%3.%4.%5.%6.%7"/>
      <w:lvlJc w:val="left"/>
      <w:pPr>
        <w:ind w:left="1080" w:hanging="1080"/>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440" w:hanging="1440"/>
      </w:pPr>
      <w:rPr>
        <w:rFonts w:hint="default"/>
        <w:i/>
      </w:rPr>
    </w:lvl>
  </w:abstractNum>
  <w:abstractNum w:abstractNumId="29" w15:restartNumberingAfterBreak="0">
    <w:nsid w:val="4A601A60"/>
    <w:multiLevelType w:val="hybridMultilevel"/>
    <w:tmpl w:val="D432F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68D1B55"/>
    <w:multiLevelType w:val="hybridMultilevel"/>
    <w:tmpl w:val="7FBA86BE"/>
    <w:lvl w:ilvl="0" w:tplc="0409000F">
      <w:start w:val="1"/>
      <w:numFmt w:val="decimal"/>
      <w:lvlText w:val="%1."/>
      <w:lvlJc w:val="left"/>
      <w:pPr>
        <w:ind w:left="922" w:hanging="360"/>
      </w:pPr>
    </w:lvl>
    <w:lvl w:ilvl="1" w:tplc="04090019" w:tentative="1">
      <w:start w:val="1"/>
      <w:numFmt w:val="lowerLetter"/>
      <w:lvlText w:val="%2."/>
      <w:lvlJc w:val="left"/>
      <w:pPr>
        <w:ind w:left="1642" w:hanging="360"/>
      </w:pPr>
    </w:lvl>
    <w:lvl w:ilvl="2" w:tplc="0409001B" w:tentative="1">
      <w:start w:val="1"/>
      <w:numFmt w:val="lowerRoman"/>
      <w:lvlText w:val="%3."/>
      <w:lvlJc w:val="right"/>
      <w:pPr>
        <w:ind w:left="2362" w:hanging="180"/>
      </w:pPr>
    </w:lvl>
    <w:lvl w:ilvl="3" w:tplc="0409000F" w:tentative="1">
      <w:start w:val="1"/>
      <w:numFmt w:val="decimal"/>
      <w:lvlText w:val="%4."/>
      <w:lvlJc w:val="left"/>
      <w:pPr>
        <w:ind w:left="3082" w:hanging="360"/>
      </w:pPr>
    </w:lvl>
    <w:lvl w:ilvl="4" w:tplc="04090019" w:tentative="1">
      <w:start w:val="1"/>
      <w:numFmt w:val="lowerLetter"/>
      <w:lvlText w:val="%5."/>
      <w:lvlJc w:val="left"/>
      <w:pPr>
        <w:ind w:left="3802" w:hanging="360"/>
      </w:pPr>
    </w:lvl>
    <w:lvl w:ilvl="5" w:tplc="0409001B" w:tentative="1">
      <w:start w:val="1"/>
      <w:numFmt w:val="lowerRoman"/>
      <w:lvlText w:val="%6."/>
      <w:lvlJc w:val="right"/>
      <w:pPr>
        <w:ind w:left="4522" w:hanging="180"/>
      </w:pPr>
    </w:lvl>
    <w:lvl w:ilvl="6" w:tplc="0409000F" w:tentative="1">
      <w:start w:val="1"/>
      <w:numFmt w:val="decimal"/>
      <w:lvlText w:val="%7."/>
      <w:lvlJc w:val="left"/>
      <w:pPr>
        <w:ind w:left="5242" w:hanging="360"/>
      </w:pPr>
    </w:lvl>
    <w:lvl w:ilvl="7" w:tplc="04090019" w:tentative="1">
      <w:start w:val="1"/>
      <w:numFmt w:val="lowerLetter"/>
      <w:lvlText w:val="%8."/>
      <w:lvlJc w:val="left"/>
      <w:pPr>
        <w:ind w:left="5962" w:hanging="360"/>
      </w:pPr>
    </w:lvl>
    <w:lvl w:ilvl="8" w:tplc="0409001B" w:tentative="1">
      <w:start w:val="1"/>
      <w:numFmt w:val="lowerRoman"/>
      <w:lvlText w:val="%9."/>
      <w:lvlJc w:val="right"/>
      <w:pPr>
        <w:ind w:left="6682" w:hanging="180"/>
      </w:pPr>
    </w:lvl>
  </w:abstractNum>
  <w:abstractNum w:abstractNumId="31" w15:restartNumberingAfterBreak="0">
    <w:nsid w:val="590D0D2D"/>
    <w:multiLevelType w:val="hybridMultilevel"/>
    <w:tmpl w:val="061815E2"/>
    <w:lvl w:ilvl="0" w:tplc="D7B4B29A">
      <w:start w:val="1"/>
      <w:numFmt w:val="decimal"/>
      <w:lvlText w:val="%1."/>
      <w:lvlJc w:val="left"/>
      <w:pPr>
        <w:ind w:left="562" w:hanging="360"/>
      </w:pPr>
      <w:rPr>
        <w:rFonts w:hint="default"/>
      </w:rPr>
    </w:lvl>
    <w:lvl w:ilvl="1" w:tplc="04090019" w:tentative="1">
      <w:start w:val="1"/>
      <w:numFmt w:val="lowerLetter"/>
      <w:lvlText w:val="%2."/>
      <w:lvlJc w:val="left"/>
      <w:pPr>
        <w:ind w:left="1282" w:hanging="360"/>
      </w:pPr>
    </w:lvl>
    <w:lvl w:ilvl="2" w:tplc="0409001B" w:tentative="1">
      <w:start w:val="1"/>
      <w:numFmt w:val="lowerRoman"/>
      <w:lvlText w:val="%3."/>
      <w:lvlJc w:val="right"/>
      <w:pPr>
        <w:ind w:left="2002" w:hanging="180"/>
      </w:pPr>
    </w:lvl>
    <w:lvl w:ilvl="3" w:tplc="0409000F" w:tentative="1">
      <w:start w:val="1"/>
      <w:numFmt w:val="decimal"/>
      <w:lvlText w:val="%4."/>
      <w:lvlJc w:val="left"/>
      <w:pPr>
        <w:ind w:left="2722" w:hanging="360"/>
      </w:pPr>
    </w:lvl>
    <w:lvl w:ilvl="4" w:tplc="04090019" w:tentative="1">
      <w:start w:val="1"/>
      <w:numFmt w:val="lowerLetter"/>
      <w:lvlText w:val="%5."/>
      <w:lvlJc w:val="left"/>
      <w:pPr>
        <w:ind w:left="3442" w:hanging="360"/>
      </w:pPr>
    </w:lvl>
    <w:lvl w:ilvl="5" w:tplc="0409001B" w:tentative="1">
      <w:start w:val="1"/>
      <w:numFmt w:val="lowerRoman"/>
      <w:lvlText w:val="%6."/>
      <w:lvlJc w:val="right"/>
      <w:pPr>
        <w:ind w:left="4162" w:hanging="180"/>
      </w:pPr>
    </w:lvl>
    <w:lvl w:ilvl="6" w:tplc="0409000F" w:tentative="1">
      <w:start w:val="1"/>
      <w:numFmt w:val="decimal"/>
      <w:lvlText w:val="%7."/>
      <w:lvlJc w:val="left"/>
      <w:pPr>
        <w:ind w:left="4882" w:hanging="360"/>
      </w:pPr>
    </w:lvl>
    <w:lvl w:ilvl="7" w:tplc="04090019" w:tentative="1">
      <w:start w:val="1"/>
      <w:numFmt w:val="lowerLetter"/>
      <w:lvlText w:val="%8."/>
      <w:lvlJc w:val="left"/>
      <w:pPr>
        <w:ind w:left="5602" w:hanging="360"/>
      </w:pPr>
    </w:lvl>
    <w:lvl w:ilvl="8" w:tplc="0409001B" w:tentative="1">
      <w:start w:val="1"/>
      <w:numFmt w:val="lowerRoman"/>
      <w:lvlText w:val="%9."/>
      <w:lvlJc w:val="right"/>
      <w:pPr>
        <w:ind w:left="6322" w:hanging="180"/>
      </w:pPr>
    </w:lvl>
  </w:abstractNum>
  <w:abstractNum w:abstractNumId="32" w15:restartNumberingAfterBreak="0">
    <w:nsid w:val="59C05D32"/>
    <w:multiLevelType w:val="hybridMultilevel"/>
    <w:tmpl w:val="D4486B8E"/>
    <w:lvl w:ilvl="0" w:tplc="D4509454">
      <w:start w:val="1"/>
      <w:numFmt w:val="bullet"/>
      <w:pStyle w:val="ListBullet"/>
      <w:lvlText w:val=""/>
      <w:lvlJc w:val="left"/>
      <w:pPr>
        <w:ind w:left="1123" w:hanging="360"/>
      </w:pPr>
      <w:rPr>
        <w:rFonts w:ascii="Symbol" w:hAnsi="Symbol" w:hint="default"/>
      </w:rPr>
    </w:lvl>
    <w:lvl w:ilvl="1" w:tplc="04090003" w:tentative="1">
      <w:start w:val="1"/>
      <w:numFmt w:val="bullet"/>
      <w:lvlText w:val="o"/>
      <w:lvlJc w:val="left"/>
      <w:pPr>
        <w:ind w:left="1843" w:hanging="360"/>
      </w:pPr>
      <w:rPr>
        <w:rFonts w:ascii="Courier New" w:hAnsi="Courier New" w:cs="Wingdings" w:hint="default"/>
      </w:rPr>
    </w:lvl>
    <w:lvl w:ilvl="2" w:tplc="04090005" w:tentative="1">
      <w:start w:val="1"/>
      <w:numFmt w:val="bullet"/>
      <w:lvlText w:val=""/>
      <w:lvlJc w:val="left"/>
      <w:pPr>
        <w:ind w:left="2563" w:hanging="360"/>
      </w:pPr>
      <w:rPr>
        <w:rFonts w:ascii="Wingdings" w:hAnsi="Wingdings" w:hint="default"/>
      </w:rPr>
    </w:lvl>
    <w:lvl w:ilvl="3" w:tplc="04090001" w:tentative="1">
      <w:start w:val="1"/>
      <w:numFmt w:val="bullet"/>
      <w:lvlText w:val=""/>
      <w:lvlJc w:val="left"/>
      <w:pPr>
        <w:ind w:left="3283" w:hanging="360"/>
      </w:pPr>
      <w:rPr>
        <w:rFonts w:ascii="Symbol" w:hAnsi="Symbol" w:hint="default"/>
      </w:rPr>
    </w:lvl>
    <w:lvl w:ilvl="4" w:tplc="04090003" w:tentative="1">
      <w:start w:val="1"/>
      <w:numFmt w:val="bullet"/>
      <w:lvlText w:val="o"/>
      <w:lvlJc w:val="left"/>
      <w:pPr>
        <w:ind w:left="4003" w:hanging="360"/>
      </w:pPr>
      <w:rPr>
        <w:rFonts w:ascii="Courier New" w:hAnsi="Courier New" w:cs="Wingdings" w:hint="default"/>
      </w:rPr>
    </w:lvl>
    <w:lvl w:ilvl="5" w:tplc="04090005" w:tentative="1">
      <w:start w:val="1"/>
      <w:numFmt w:val="bullet"/>
      <w:lvlText w:val=""/>
      <w:lvlJc w:val="left"/>
      <w:pPr>
        <w:ind w:left="4723" w:hanging="360"/>
      </w:pPr>
      <w:rPr>
        <w:rFonts w:ascii="Wingdings" w:hAnsi="Wingdings" w:hint="default"/>
      </w:rPr>
    </w:lvl>
    <w:lvl w:ilvl="6" w:tplc="04090001" w:tentative="1">
      <w:start w:val="1"/>
      <w:numFmt w:val="bullet"/>
      <w:lvlText w:val=""/>
      <w:lvlJc w:val="left"/>
      <w:pPr>
        <w:ind w:left="5443" w:hanging="360"/>
      </w:pPr>
      <w:rPr>
        <w:rFonts w:ascii="Symbol" w:hAnsi="Symbol" w:hint="default"/>
      </w:rPr>
    </w:lvl>
    <w:lvl w:ilvl="7" w:tplc="04090003" w:tentative="1">
      <w:start w:val="1"/>
      <w:numFmt w:val="bullet"/>
      <w:lvlText w:val="o"/>
      <w:lvlJc w:val="left"/>
      <w:pPr>
        <w:ind w:left="6163" w:hanging="360"/>
      </w:pPr>
      <w:rPr>
        <w:rFonts w:ascii="Courier New" w:hAnsi="Courier New" w:cs="Wingdings" w:hint="default"/>
      </w:rPr>
    </w:lvl>
    <w:lvl w:ilvl="8" w:tplc="04090005" w:tentative="1">
      <w:start w:val="1"/>
      <w:numFmt w:val="bullet"/>
      <w:lvlText w:val=""/>
      <w:lvlJc w:val="left"/>
      <w:pPr>
        <w:ind w:left="6883" w:hanging="360"/>
      </w:pPr>
      <w:rPr>
        <w:rFonts w:ascii="Wingdings" w:hAnsi="Wingdings" w:hint="default"/>
      </w:rPr>
    </w:lvl>
  </w:abstractNum>
  <w:abstractNum w:abstractNumId="33" w15:restartNumberingAfterBreak="0">
    <w:nsid w:val="5A3978EB"/>
    <w:multiLevelType w:val="multilevel"/>
    <w:tmpl w:val="0DD2A90E"/>
    <w:lvl w:ilvl="0">
      <w:start w:val="1"/>
      <w:numFmt w:val="lowerRoman"/>
      <w:lvlText w:val="(%1)"/>
      <w:lvlJc w:val="left"/>
      <w:pPr>
        <w:ind w:left="1195" w:hanging="360"/>
      </w:pPr>
      <w:rPr>
        <w:rFonts w:hint="default"/>
      </w:rPr>
    </w:lvl>
    <w:lvl w:ilvl="1">
      <w:start w:val="1"/>
      <w:numFmt w:val="lowerLetter"/>
      <w:lvlText w:val="%2."/>
      <w:lvlJc w:val="left"/>
      <w:pPr>
        <w:ind w:left="1915" w:hanging="360"/>
      </w:pPr>
    </w:lvl>
    <w:lvl w:ilvl="2">
      <w:start w:val="1"/>
      <w:numFmt w:val="lowerRoman"/>
      <w:lvlText w:val="%3."/>
      <w:lvlJc w:val="right"/>
      <w:pPr>
        <w:ind w:left="2635" w:hanging="180"/>
      </w:pPr>
    </w:lvl>
    <w:lvl w:ilvl="3">
      <w:start w:val="1"/>
      <w:numFmt w:val="decimal"/>
      <w:lvlText w:val="%4."/>
      <w:lvlJc w:val="left"/>
      <w:pPr>
        <w:ind w:left="3355" w:hanging="360"/>
      </w:pPr>
    </w:lvl>
    <w:lvl w:ilvl="4">
      <w:start w:val="1"/>
      <w:numFmt w:val="lowerLetter"/>
      <w:lvlText w:val="%5."/>
      <w:lvlJc w:val="left"/>
      <w:pPr>
        <w:ind w:left="4075" w:hanging="360"/>
      </w:pPr>
    </w:lvl>
    <w:lvl w:ilvl="5">
      <w:start w:val="1"/>
      <w:numFmt w:val="lowerRoman"/>
      <w:lvlText w:val="%6."/>
      <w:lvlJc w:val="right"/>
      <w:pPr>
        <w:ind w:left="4795" w:hanging="180"/>
      </w:pPr>
    </w:lvl>
    <w:lvl w:ilvl="6">
      <w:start w:val="1"/>
      <w:numFmt w:val="decimal"/>
      <w:lvlText w:val="%7."/>
      <w:lvlJc w:val="left"/>
      <w:pPr>
        <w:ind w:left="5515" w:hanging="360"/>
      </w:pPr>
    </w:lvl>
    <w:lvl w:ilvl="7">
      <w:start w:val="1"/>
      <w:numFmt w:val="lowerLetter"/>
      <w:lvlText w:val="%8."/>
      <w:lvlJc w:val="left"/>
      <w:pPr>
        <w:ind w:left="6235" w:hanging="360"/>
      </w:pPr>
    </w:lvl>
    <w:lvl w:ilvl="8">
      <w:start w:val="1"/>
      <w:numFmt w:val="lowerRoman"/>
      <w:lvlText w:val="%9."/>
      <w:lvlJc w:val="right"/>
      <w:pPr>
        <w:ind w:left="6955" w:hanging="180"/>
      </w:pPr>
    </w:lvl>
  </w:abstractNum>
  <w:abstractNum w:abstractNumId="34" w15:restartNumberingAfterBreak="0">
    <w:nsid w:val="5A6C3261"/>
    <w:multiLevelType w:val="hybridMultilevel"/>
    <w:tmpl w:val="FDBEEC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B42459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D096E6B"/>
    <w:multiLevelType w:val="hybridMultilevel"/>
    <w:tmpl w:val="4A6679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F3D72FA"/>
    <w:multiLevelType w:val="hybridMultilevel"/>
    <w:tmpl w:val="D1B0D136"/>
    <w:lvl w:ilvl="0" w:tplc="04090001">
      <w:start w:val="1"/>
      <w:numFmt w:val="bullet"/>
      <w:lvlText w:val=""/>
      <w:lvlJc w:val="left"/>
      <w:pPr>
        <w:ind w:left="922" w:hanging="360"/>
      </w:pPr>
      <w:rPr>
        <w:rFonts w:ascii="Symbol" w:hAnsi="Symbol" w:hint="default"/>
      </w:rPr>
    </w:lvl>
    <w:lvl w:ilvl="1" w:tplc="04090003">
      <w:start w:val="1"/>
      <w:numFmt w:val="bullet"/>
      <w:lvlText w:val="o"/>
      <w:lvlJc w:val="left"/>
      <w:pPr>
        <w:ind w:left="1642" w:hanging="360"/>
      </w:pPr>
      <w:rPr>
        <w:rFonts w:ascii="Courier New" w:hAnsi="Courier New" w:cs="Courier New" w:hint="default"/>
      </w:rPr>
    </w:lvl>
    <w:lvl w:ilvl="2" w:tplc="04090005" w:tentative="1">
      <w:start w:val="1"/>
      <w:numFmt w:val="bullet"/>
      <w:lvlText w:val=""/>
      <w:lvlJc w:val="left"/>
      <w:pPr>
        <w:ind w:left="2362" w:hanging="360"/>
      </w:pPr>
      <w:rPr>
        <w:rFonts w:ascii="Wingdings" w:hAnsi="Wingdings" w:hint="default"/>
      </w:rPr>
    </w:lvl>
    <w:lvl w:ilvl="3" w:tplc="04090001" w:tentative="1">
      <w:start w:val="1"/>
      <w:numFmt w:val="bullet"/>
      <w:lvlText w:val=""/>
      <w:lvlJc w:val="left"/>
      <w:pPr>
        <w:ind w:left="3082" w:hanging="360"/>
      </w:pPr>
      <w:rPr>
        <w:rFonts w:ascii="Symbol" w:hAnsi="Symbol" w:hint="default"/>
      </w:rPr>
    </w:lvl>
    <w:lvl w:ilvl="4" w:tplc="04090003" w:tentative="1">
      <w:start w:val="1"/>
      <w:numFmt w:val="bullet"/>
      <w:lvlText w:val="o"/>
      <w:lvlJc w:val="left"/>
      <w:pPr>
        <w:ind w:left="3802" w:hanging="360"/>
      </w:pPr>
      <w:rPr>
        <w:rFonts w:ascii="Courier New" w:hAnsi="Courier New" w:cs="Courier New" w:hint="default"/>
      </w:rPr>
    </w:lvl>
    <w:lvl w:ilvl="5" w:tplc="04090005" w:tentative="1">
      <w:start w:val="1"/>
      <w:numFmt w:val="bullet"/>
      <w:lvlText w:val=""/>
      <w:lvlJc w:val="left"/>
      <w:pPr>
        <w:ind w:left="4522" w:hanging="360"/>
      </w:pPr>
      <w:rPr>
        <w:rFonts w:ascii="Wingdings" w:hAnsi="Wingdings" w:hint="default"/>
      </w:rPr>
    </w:lvl>
    <w:lvl w:ilvl="6" w:tplc="04090001" w:tentative="1">
      <w:start w:val="1"/>
      <w:numFmt w:val="bullet"/>
      <w:lvlText w:val=""/>
      <w:lvlJc w:val="left"/>
      <w:pPr>
        <w:ind w:left="5242" w:hanging="360"/>
      </w:pPr>
      <w:rPr>
        <w:rFonts w:ascii="Symbol" w:hAnsi="Symbol" w:hint="default"/>
      </w:rPr>
    </w:lvl>
    <w:lvl w:ilvl="7" w:tplc="04090003" w:tentative="1">
      <w:start w:val="1"/>
      <w:numFmt w:val="bullet"/>
      <w:lvlText w:val="o"/>
      <w:lvlJc w:val="left"/>
      <w:pPr>
        <w:ind w:left="5962" w:hanging="360"/>
      </w:pPr>
      <w:rPr>
        <w:rFonts w:ascii="Courier New" w:hAnsi="Courier New" w:cs="Courier New" w:hint="default"/>
      </w:rPr>
    </w:lvl>
    <w:lvl w:ilvl="8" w:tplc="04090005" w:tentative="1">
      <w:start w:val="1"/>
      <w:numFmt w:val="bullet"/>
      <w:lvlText w:val=""/>
      <w:lvlJc w:val="left"/>
      <w:pPr>
        <w:ind w:left="6682" w:hanging="360"/>
      </w:pPr>
      <w:rPr>
        <w:rFonts w:ascii="Wingdings" w:hAnsi="Wingdings" w:hint="default"/>
      </w:rPr>
    </w:lvl>
  </w:abstractNum>
  <w:abstractNum w:abstractNumId="38" w15:restartNumberingAfterBreak="0">
    <w:nsid w:val="6C054DAC"/>
    <w:multiLevelType w:val="hybridMultilevel"/>
    <w:tmpl w:val="B6AC5DB4"/>
    <w:lvl w:ilvl="0" w:tplc="3A78685A">
      <w:start w:val="1"/>
      <w:numFmt w:val="bullet"/>
      <w:lvlText w:val=""/>
      <w:lvlJc w:val="left"/>
      <w:pPr>
        <w:tabs>
          <w:tab w:val="num" w:pos="202"/>
        </w:tabs>
        <w:ind w:left="202" w:hanging="202"/>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CB119D1"/>
    <w:multiLevelType w:val="hybridMultilevel"/>
    <w:tmpl w:val="844CF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8897FD0"/>
    <w:multiLevelType w:val="hybridMultilevel"/>
    <w:tmpl w:val="30B281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01131041">
    <w:abstractNumId w:val="38"/>
  </w:num>
  <w:num w:numId="2" w16cid:durableId="1634366106">
    <w:abstractNumId w:val="17"/>
  </w:num>
  <w:num w:numId="3" w16cid:durableId="1365444622">
    <w:abstractNumId w:val="10"/>
  </w:num>
  <w:num w:numId="4" w16cid:durableId="635138386">
    <w:abstractNumId w:val="7"/>
  </w:num>
  <w:num w:numId="5" w16cid:durableId="775754461">
    <w:abstractNumId w:val="8"/>
  </w:num>
  <w:num w:numId="6" w16cid:durableId="1653634694">
    <w:abstractNumId w:val="6"/>
  </w:num>
  <w:num w:numId="7" w16cid:durableId="1259605478">
    <w:abstractNumId w:val="5"/>
  </w:num>
  <w:num w:numId="8" w16cid:durableId="1825505909">
    <w:abstractNumId w:val="4"/>
  </w:num>
  <w:num w:numId="9" w16cid:durableId="1607343011">
    <w:abstractNumId w:val="3"/>
  </w:num>
  <w:num w:numId="10" w16cid:durableId="1982733598">
    <w:abstractNumId w:val="2"/>
  </w:num>
  <w:num w:numId="11" w16cid:durableId="818309562">
    <w:abstractNumId w:val="1"/>
  </w:num>
  <w:num w:numId="12" w16cid:durableId="1677420810">
    <w:abstractNumId w:val="9"/>
  </w:num>
  <w:num w:numId="13" w16cid:durableId="2094204731">
    <w:abstractNumId w:val="0"/>
  </w:num>
  <w:num w:numId="14" w16cid:durableId="367072051">
    <w:abstractNumId w:val="35"/>
  </w:num>
  <w:num w:numId="15" w16cid:durableId="878203177">
    <w:abstractNumId w:val="19"/>
  </w:num>
  <w:num w:numId="16" w16cid:durableId="1667396872">
    <w:abstractNumId w:val="24"/>
  </w:num>
  <w:num w:numId="17" w16cid:durableId="33429667">
    <w:abstractNumId w:val="32"/>
  </w:num>
  <w:num w:numId="18" w16cid:durableId="1721972741">
    <w:abstractNumId w:val="25"/>
  </w:num>
  <w:num w:numId="19" w16cid:durableId="1565799469">
    <w:abstractNumId w:val="14"/>
  </w:num>
  <w:num w:numId="20" w16cid:durableId="1481730113">
    <w:abstractNumId w:val="33"/>
  </w:num>
  <w:num w:numId="21" w16cid:durableId="707800307">
    <w:abstractNumId w:val="18"/>
  </w:num>
  <w:num w:numId="22" w16cid:durableId="1322077080">
    <w:abstractNumId w:val="34"/>
  </w:num>
  <w:num w:numId="23" w16cid:durableId="1060834225">
    <w:abstractNumId w:val="16"/>
  </w:num>
  <w:num w:numId="24" w16cid:durableId="1677343865">
    <w:abstractNumId w:val="22"/>
  </w:num>
  <w:num w:numId="25" w16cid:durableId="2085032138">
    <w:abstractNumId w:val="29"/>
  </w:num>
  <w:num w:numId="26" w16cid:durableId="2079209417">
    <w:abstractNumId w:val="26"/>
  </w:num>
  <w:num w:numId="27" w16cid:durableId="1911109467">
    <w:abstractNumId w:val="39"/>
  </w:num>
  <w:num w:numId="28" w16cid:durableId="832453860">
    <w:abstractNumId w:val="21"/>
  </w:num>
  <w:num w:numId="29" w16cid:durableId="1427723544">
    <w:abstractNumId w:val="20"/>
  </w:num>
  <w:num w:numId="30" w16cid:durableId="1863207758">
    <w:abstractNumId w:val="36"/>
  </w:num>
  <w:num w:numId="31" w16cid:durableId="384452397">
    <w:abstractNumId w:val="37"/>
  </w:num>
  <w:num w:numId="32" w16cid:durableId="828256289">
    <w:abstractNumId w:val="13"/>
  </w:num>
  <w:num w:numId="33" w16cid:durableId="1313214853">
    <w:abstractNumId w:val="30"/>
  </w:num>
  <w:num w:numId="34" w16cid:durableId="1065564910">
    <w:abstractNumId w:val="12"/>
  </w:num>
  <w:num w:numId="35" w16cid:durableId="1215199432">
    <w:abstractNumId w:val="31"/>
  </w:num>
  <w:num w:numId="36" w16cid:durableId="841041434">
    <w:abstractNumId w:val="28"/>
  </w:num>
  <w:num w:numId="37" w16cid:durableId="1736590274">
    <w:abstractNumId w:val="15"/>
  </w:num>
  <w:num w:numId="38" w16cid:durableId="1674262329">
    <w:abstractNumId w:val="15"/>
  </w:num>
  <w:num w:numId="39" w16cid:durableId="176515127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799882347">
    <w:abstractNumId w:val="11"/>
  </w:num>
  <w:num w:numId="41" w16cid:durableId="1410419405">
    <w:abstractNumId w:val="27"/>
  </w:num>
  <w:num w:numId="42" w16cid:durableId="132130127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624386275">
    <w:abstractNumId w:val="40"/>
  </w:num>
  <w:num w:numId="44" w16cid:durableId="16198694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3"/>
  <w:proofState w:spelling="clean" w:grammar="clean"/>
  <w:attachedTemplate r:id="rId1"/>
  <w:linkStyles/>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65D"/>
    <w:rsid w:val="00001178"/>
    <w:rsid w:val="00001B4B"/>
    <w:rsid w:val="00001DA2"/>
    <w:rsid w:val="000134D1"/>
    <w:rsid w:val="00022AD9"/>
    <w:rsid w:val="00024C7B"/>
    <w:rsid w:val="00026B77"/>
    <w:rsid w:val="00026F91"/>
    <w:rsid w:val="00027AC3"/>
    <w:rsid w:val="00027B1D"/>
    <w:rsid w:val="00030CFC"/>
    <w:rsid w:val="00033AAD"/>
    <w:rsid w:val="000351D6"/>
    <w:rsid w:val="000452FA"/>
    <w:rsid w:val="00050DA7"/>
    <w:rsid w:val="00052A69"/>
    <w:rsid w:val="000539F3"/>
    <w:rsid w:val="00054758"/>
    <w:rsid w:val="0007030D"/>
    <w:rsid w:val="00071240"/>
    <w:rsid w:val="000811B5"/>
    <w:rsid w:val="000924AA"/>
    <w:rsid w:val="00092D62"/>
    <w:rsid w:val="0009765E"/>
    <w:rsid w:val="000A7C26"/>
    <w:rsid w:val="000C4015"/>
    <w:rsid w:val="000D1983"/>
    <w:rsid w:val="000D2A98"/>
    <w:rsid w:val="000D65B7"/>
    <w:rsid w:val="000E0CF7"/>
    <w:rsid w:val="000E3337"/>
    <w:rsid w:val="000E7EF3"/>
    <w:rsid w:val="000F61BD"/>
    <w:rsid w:val="000F694E"/>
    <w:rsid w:val="000F7802"/>
    <w:rsid w:val="00101867"/>
    <w:rsid w:val="00102176"/>
    <w:rsid w:val="00103D45"/>
    <w:rsid w:val="00104FEC"/>
    <w:rsid w:val="0010762F"/>
    <w:rsid w:val="001142EC"/>
    <w:rsid w:val="00115F07"/>
    <w:rsid w:val="001217B7"/>
    <w:rsid w:val="0012252E"/>
    <w:rsid w:val="00123552"/>
    <w:rsid w:val="0013560D"/>
    <w:rsid w:val="0013615E"/>
    <w:rsid w:val="0013721E"/>
    <w:rsid w:val="00137D7B"/>
    <w:rsid w:val="00142DA6"/>
    <w:rsid w:val="001448A3"/>
    <w:rsid w:val="00144A11"/>
    <w:rsid w:val="00162EC7"/>
    <w:rsid w:val="00164A1D"/>
    <w:rsid w:val="0016743F"/>
    <w:rsid w:val="00167A5D"/>
    <w:rsid w:val="00174B37"/>
    <w:rsid w:val="00176E48"/>
    <w:rsid w:val="00177C92"/>
    <w:rsid w:val="00180510"/>
    <w:rsid w:val="00192F5E"/>
    <w:rsid w:val="001A2D08"/>
    <w:rsid w:val="001A4941"/>
    <w:rsid w:val="001A71BC"/>
    <w:rsid w:val="001A7FFA"/>
    <w:rsid w:val="001C24B7"/>
    <w:rsid w:val="001C4C29"/>
    <w:rsid w:val="001C66AB"/>
    <w:rsid w:val="001D0159"/>
    <w:rsid w:val="001D0964"/>
    <w:rsid w:val="001D650B"/>
    <w:rsid w:val="001D668F"/>
    <w:rsid w:val="001E140D"/>
    <w:rsid w:val="001F2C26"/>
    <w:rsid w:val="001F5400"/>
    <w:rsid w:val="002026B1"/>
    <w:rsid w:val="002152FD"/>
    <w:rsid w:val="00222422"/>
    <w:rsid w:val="002234B2"/>
    <w:rsid w:val="00224F4B"/>
    <w:rsid w:val="00231C2C"/>
    <w:rsid w:val="00237891"/>
    <w:rsid w:val="0024410C"/>
    <w:rsid w:val="002441AE"/>
    <w:rsid w:val="0024510F"/>
    <w:rsid w:val="00247F3D"/>
    <w:rsid w:val="00252822"/>
    <w:rsid w:val="002537AB"/>
    <w:rsid w:val="0025684D"/>
    <w:rsid w:val="002659C3"/>
    <w:rsid w:val="00266BAF"/>
    <w:rsid w:val="00273212"/>
    <w:rsid w:val="00277ACC"/>
    <w:rsid w:val="0028408F"/>
    <w:rsid w:val="00284B5A"/>
    <w:rsid w:val="00284D4F"/>
    <w:rsid w:val="0029178A"/>
    <w:rsid w:val="00295D9F"/>
    <w:rsid w:val="00296AFF"/>
    <w:rsid w:val="002B05E5"/>
    <w:rsid w:val="002B5819"/>
    <w:rsid w:val="002C720C"/>
    <w:rsid w:val="002D2D82"/>
    <w:rsid w:val="002D45EA"/>
    <w:rsid w:val="002E527F"/>
    <w:rsid w:val="002E6207"/>
    <w:rsid w:val="002E7799"/>
    <w:rsid w:val="002F0AE5"/>
    <w:rsid w:val="002F3F29"/>
    <w:rsid w:val="00300C95"/>
    <w:rsid w:val="00303388"/>
    <w:rsid w:val="0030718D"/>
    <w:rsid w:val="003112BA"/>
    <w:rsid w:val="003113BF"/>
    <w:rsid w:val="00325B23"/>
    <w:rsid w:val="00327826"/>
    <w:rsid w:val="003320F0"/>
    <w:rsid w:val="00335B84"/>
    <w:rsid w:val="00340839"/>
    <w:rsid w:val="00343AB6"/>
    <w:rsid w:val="00344E2F"/>
    <w:rsid w:val="0035338C"/>
    <w:rsid w:val="00355295"/>
    <w:rsid w:val="00355B85"/>
    <w:rsid w:val="00356820"/>
    <w:rsid w:val="00362A9C"/>
    <w:rsid w:val="00364DB7"/>
    <w:rsid w:val="003655AA"/>
    <w:rsid w:val="00365D89"/>
    <w:rsid w:val="0037368A"/>
    <w:rsid w:val="003833F7"/>
    <w:rsid w:val="003835F1"/>
    <w:rsid w:val="00385488"/>
    <w:rsid w:val="00385E8E"/>
    <w:rsid w:val="00387501"/>
    <w:rsid w:val="00387EFB"/>
    <w:rsid w:val="003A115F"/>
    <w:rsid w:val="003A2453"/>
    <w:rsid w:val="003A650C"/>
    <w:rsid w:val="003B41D5"/>
    <w:rsid w:val="003C3C77"/>
    <w:rsid w:val="003C6EBF"/>
    <w:rsid w:val="003D1958"/>
    <w:rsid w:val="003D4833"/>
    <w:rsid w:val="003E195B"/>
    <w:rsid w:val="003E3FF3"/>
    <w:rsid w:val="003E5C0A"/>
    <w:rsid w:val="003F6A57"/>
    <w:rsid w:val="004013E2"/>
    <w:rsid w:val="004044E0"/>
    <w:rsid w:val="00406067"/>
    <w:rsid w:val="0040665D"/>
    <w:rsid w:val="0042607A"/>
    <w:rsid w:val="00435377"/>
    <w:rsid w:val="00440D4D"/>
    <w:rsid w:val="00442A05"/>
    <w:rsid w:val="00444420"/>
    <w:rsid w:val="0044657B"/>
    <w:rsid w:val="00452AE9"/>
    <w:rsid w:val="00455664"/>
    <w:rsid w:val="00462B44"/>
    <w:rsid w:val="00464E6F"/>
    <w:rsid w:val="00465424"/>
    <w:rsid w:val="00465C6F"/>
    <w:rsid w:val="004743C0"/>
    <w:rsid w:val="00476028"/>
    <w:rsid w:val="00483F52"/>
    <w:rsid w:val="00484DEA"/>
    <w:rsid w:val="00486A92"/>
    <w:rsid w:val="00487B10"/>
    <w:rsid w:val="004909E8"/>
    <w:rsid w:val="00491725"/>
    <w:rsid w:val="00494E02"/>
    <w:rsid w:val="00495E49"/>
    <w:rsid w:val="00496B51"/>
    <w:rsid w:val="00497506"/>
    <w:rsid w:val="004A0E5A"/>
    <w:rsid w:val="004A369F"/>
    <w:rsid w:val="004A648E"/>
    <w:rsid w:val="004A7A37"/>
    <w:rsid w:val="004B0F64"/>
    <w:rsid w:val="004B68E4"/>
    <w:rsid w:val="004B7A59"/>
    <w:rsid w:val="004C4A39"/>
    <w:rsid w:val="004C6859"/>
    <w:rsid w:val="004D0C37"/>
    <w:rsid w:val="004D6228"/>
    <w:rsid w:val="004D7B8D"/>
    <w:rsid w:val="004E23F1"/>
    <w:rsid w:val="004E2FF8"/>
    <w:rsid w:val="004F106E"/>
    <w:rsid w:val="004F3572"/>
    <w:rsid w:val="005024A7"/>
    <w:rsid w:val="0052513D"/>
    <w:rsid w:val="005279C4"/>
    <w:rsid w:val="00531378"/>
    <w:rsid w:val="00537B28"/>
    <w:rsid w:val="00542A06"/>
    <w:rsid w:val="00544C86"/>
    <w:rsid w:val="00547D81"/>
    <w:rsid w:val="005519AA"/>
    <w:rsid w:val="00553308"/>
    <w:rsid w:val="0055777A"/>
    <w:rsid w:val="0056277C"/>
    <w:rsid w:val="005631EB"/>
    <w:rsid w:val="00565E3C"/>
    <w:rsid w:val="00570ADC"/>
    <w:rsid w:val="00571836"/>
    <w:rsid w:val="005748A9"/>
    <w:rsid w:val="00582338"/>
    <w:rsid w:val="005926F2"/>
    <w:rsid w:val="00594AD7"/>
    <w:rsid w:val="00596A68"/>
    <w:rsid w:val="00597FE1"/>
    <w:rsid w:val="005A12B5"/>
    <w:rsid w:val="005A5279"/>
    <w:rsid w:val="005A5F23"/>
    <w:rsid w:val="005B3265"/>
    <w:rsid w:val="005B3313"/>
    <w:rsid w:val="005B549C"/>
    <w:rsid w:val="005B54FD"/>
    <w:rsid w:val="005C4B3F"/>
    <w:rsid w:val="005C706C"/>
    <w:rsid w:val="005D025C"/>
    <w:rsid w:val="005D22A9"/>
    <w:rsid w:val="005D3953"/>
    <w:rsid w:val="005D5ECF"/>
    <w:rsid w:val="005D7E9F"/>
    <w:rsid w:val="005E6CFF"/>
    <w:rsid w:val="00602D95"/>
    <w:rsid w:val="00603636"/>
    <w:rsid w:val="00604C78"/>
    <w:rsid w:val="00605BDC"/>
    <w:rsid w:val="00607F85"/>
    <w:rsid w:val="00611F46"/>
    <w:rsid w:val="006133EE"/>
    <w:rsid w:val="0062258A"/>
    <w:rsid w:val="00624AEA"/>
    <w:rsid w:val="006262D7"/>
    <w:rsid w:val="0063447E"/>
    <w:rsid w:val="00640E44"/>
    <w:rsid w:val="00656572"/>
    <w:rsid w:val="00663EAB"/>
    <w:rsid w:val="00664E85"/>
    <w:rsid w:val="0066512B"/>
    <w:rsid w:val="00666ECE"/>
    <w:rsid w:val="00667935"/>
    <w:rsid w:val="0067315B"/>
    <w:rsid w:val="00674A68"/>
    <w:rsid w:val="00674D1B"/>
    <w:rsid w:val="00681498"/>
    <w:rsid w:val="006822E5"/>
    <w:rsid w:val="006956FC"/>
    <w:rsid w:val="006A31B8"/>
    <w:rsid w:val="006A37D7"/>
    <w:rsid w:val="006A4B77"/>
    <w:rsid w:val="006E3EB8"/>
    <w:rsid w:val="006F06FF"/>
    <w:rsid w:val="00702301"/>
    <w:rsid w:val="007039FC"/>
    <w:rsid w:val="00707532"/>
    <w:rsid w:val="00713944"/>
    <w:rsid w:val="007166BB"/>
    <w:rsid w:val="0072099B"/>
    <w:rsid w:val="00721B0F"/>
    <w:rsid w:val="00722EBC"/>
    <w:rsid w:val="00730142"/>
    <w:rsid w:val="007311C8"/>
    <w:rsid w:val="00731647"/>
    <w:rsid w:val="00737A65"/>
    <w:rsid w:val="00741E0E"/>
    <w:rsid w:val="00751ABF"/>
    <w:rsid w:val="0075395D"/>
    <w:rsid w:val="00761160"/>
    <w:rsid w:val="00763215"/>
    <w:rsid w:val="007632BE"/>
    <w:rsid w:val="00765DF8"/>
    <w:rsid w:val="0077318B"/>
    <w:rsid w:val="007761A1"/>
    <w:rsid w:val="007804CC"/>
    <w:rsid w:val="00781BEE"/>
    <w:rsid w:val="00784D8C"/>
    <w:rsid w:val="00786B3A"/>
    <w:rsid w:val="007928DB"/>
    <w:rsid w:val="007936FD"/>
    <w:rsid w:val="00797517"/>
    <w:rsid w:val="007976B0"/>
    <w:rsid w:val="007A2C57"/>
    <w:rsid w:val="007A52B0"/>
    <w:rsid w:val="007C25AA"/>
    <w:rsid w:val="007C4DC6"/>
    <w:rsid w:val="007C50CC"/>
    <w:rsid w:val="007E0FF1"/>
    <w:rsid w:val="007F2FE8"/>
    <w:rsid w:val="007F622C"/>
    <w:rsid w:val="007F7438"/>
    <w:rsid w:val="00815509"/>
    <w:rsid w:val="008177FB"/>
    <w:rsid w:val="00823B7E"/>
    <w:rsid w:val="0083356D"/>
    <w:rsid w:val="008341E2"/>
    <w:rsid w:val="00836581"/>
    <w:rsid w:val="008373D8"/>
    <w:rsid w:val="00854026"/>
    <w:rsid w:val="0085451C"/>
    <w:rsid w:val="00861FB7"/>
    <w:rsid w:val="00874CC4"/>
    <w:rsid w:val="0088460B"/>
    <w:rsid w:val="00893A3F"/>
    <w:rsid w:val="00895E45"/>
    <w:rsid w:val="008A0575"/>
    <w:rsid w:val="008A088F"/>
    <w:rsid w:val="008A4A1B"/>
    <w:rsid w:val="008A6B45"/>
    <w:rsid w:val="008B080B"/>
    <w:rsid w:val="008B0AF4"/>
    <w:rsid w:val="008B4D94"/>
    <w:rsid w:val="008B593D"/>
    <w:rsid w:val="008D0A37"/>
    <w:rsid w:val="008D15C5"/>
    <w:rsid w:val="008D26BA"/>
    <w:rsid w:val="008D3025"/>
    <w:rsid w:val="008D7E4E"/>
    <w:rsid w:val="008E05E7"/>
    <w:rsid w:val="008E29BB"/>
    <w:rsid w:val="008E3FE9"/>
    <w:rsid w:val="008E4135"/>
    <w:rsid w:val="008E41BC"/>
    <w:rsid w:val="008F22D4"/>
    <w:rsid w:val="00900CA4"/>
    <w:rsid w:val="00901FA7"/>
    <w:rsid w:val="009057C3"/>
    <w:rsid w:val="00907912"/>
    <w:rsid w:val="0091025D"/>
    <w:rsid w:val="009154AB"/>
    <w:rsid w:val="0092630B"/>
    <w:rsid w:val="00926438"/>
    <w:rsid w:val="009356A7"/>
    <w:rsid w:val="009365C4"/>
    <w:rsid w:val="0094406D"/>
    <w:rsid w:val="00950748"/>
    <w:rsid w:val="00953644"/>
    <w:rsid w:val="00963842"/>
    <w:rsid w:val="00966DF1"/>
    <w:rsid w:val="00972F2E"/>
    <w:rsid w:val="00976FF7"/>
    <w:rsid w:val="0098029C"/>
    <w:rsid w:val="00980615"/>
    <w:rsid w:val="0098359A"/>
    <w:rsid w:val="00986BFB"/>
    <w:rsid w:val="00987FE9"/>
    <w:rsid w:val="00991D62"/>
    <w:rsid w:val="00995393"/>
    <w:rsid w:val="00997C68"/>
    <w:rsid w:val="009A42B7"/>
    <w:rsid w:val="009B0811"/>
    <w:rsid w:val="009B1E57"/>
    <w:rsid w:val="009B2167"/>
    <w:rsid w:val="009B287A"/>
    <w:rsid w:val="009B2CB3"/>
    <w:rsid w:val="009C3F6C"/>
    <w:rsid w:val="009C62BA"/>
    <w:rsid w:val="009E2B88"/>
    <w:rsid w:val="009E308E"/>
    <w:rsid w:val="009E4B46"/>
    <w:rsid w:val="009F1386"/>
    <w:rsid w:val="009F148F"/>
    <w:rsid w:val="009F19D3"/>
    <w:rsid w:val="009F6DE2"/>
    <w:rsid w:val="00A020EE"/>
    <w:rsid w:val="00A0753B"/>
    <w:rsid w:val="00A158D7"/>
    <w:rsid w:val="00A26F7B"/>
    <w:rsid w:val="00A302CA"/>
    <w:rsid w:val="00A32238"/>
    <w:rsid w:val="00A32279"/>
    <w:rsid w:val="00A350EF"/>
    <w:rsid w:val="00A53D13"/>
    <w:rsid w:val="00A5444A"/>
    <w:rsid w:val="00A55FB7"/>
    <w:rsid w:val="00A6091A"/>
    <w:rsid w:val="00A66156"/>
    <w:rsid w:val="00A6715B"/>
    <w:rsid w:val="00A677DE"/>
    <w:rsid w:val="00A6795C"/>
    <w:rsid w:val="00A72310"/>
    <w:rsid w:val="00A74AD9"/>
    <w:rsid w:val="00A75315"/>
    <w:rsid w:val="00A8217B"/>
    <w:rsid w:val="00A8302D"/>
    <w:rsid w:val="00A839A7"/>
    <w:rsid w:val="00A92CA1"/>
    <w:rsid w:val="00A943E7"/>
    <w:rsid w:val="00A9668B"/>
    <w:rsid w:val="00AB21BF"/>
    <w:rsid w:val="00AB5642"/>
    <w:rsid w:val="00AC15A6"/>
    <w:rsid w:val="00AC1C8F"/>
    <w:rsid w:val="00AC5319"/>
    <w:rsid w:val="00AD21AD"/>
    <w:rsid w:val="00AD310B"/>
    <w:rsid w:val="00AD393E"/>
    <w:rsid w:val="00AE205B"/>
    <w:rsid w:val="00AE26A1"/>
    <w:rsid w:val="00AE594F"/>
    <w:rsid w:val="00AF41C8"/>
    <w:rsid w:val="00AF62B0"/>
    <w:rsid w:val="00AF7324"/>
    <w:rsid w:val="00B00BFF"/>
    <w:rsid w:val="00B016D8"/>
    <w:rsid w:val="00B037C1"/>
    <w:rsid w:val="00B064DD"/>
    <w:rsid w:val="00B126EB"/>
    <w:rsid w:val="00B1403F"/>
    <w:rsid w:val="00B14975"/>
    <w:rsid w:val="00B24D84"/>
    <w:rsid w:val="00B27A4F"/>
    <w:rsid w:val="00B340CE"/>
    <w:rsid w:val="00B369B8"/>
    <w:rsid w:val="00B47FAF"/>
    <w:rsid w:val="00B56585"/>
    <w:rsid w:val="00B70A9C"/>
    <w:rsid w:val="00B73789"/>
    <w:rsid w:val="00B77EDB"/>
    <w:rsid w:val="00B85CA5"/>
    <w:rsid w:val="00B9044B"/>
    <w:rsid w:val="00B92F9E"/>
    <w:rsid w:val="00B9554C"/>
    <w:rsid w:val="00BA0CCD"/>
    <w:rsid w:val="00BA6596"/>
    <w:rsid w:val="00BB1C13"/>
    <w:rsid w:val="00BB35C0"/>
    <w:rsid w:val="00BB6A5A"/>
    <w:rsid w:val="00BC298B"/>
    <w:rsid w:val="00BC2E3E"/>
    <w:rsid w:val="00BC7FE6"/>
    <w:rsid w:val="00BD4227"/>
    <w:rsid w:val="00BD6D7E"/>
    <w:rsid w:val="00BE0EBC"/>
    <w:rsid w:val="00BE2B80"/>
    <w:rsid w:val="00BE6092"/>
    <w:rsid w:val="00BF0552"/>
    <w:rsid w:val="00BF06D6"/>
    <w:rsid w:val="00BF6E83"/>
    <w:rsid w:val="00C066E5"/>
    <w:rsid w:val="00C13232"/>
    <w:rsid w:val="00C21183"/>
    <w:rsid w:val="00C21A0D"/>
    <w:rsid w:val="00C2737B"/>
    <w:rsid w:val="00C275B7"/>
    <w:rsid w:val="00C317C9"/>
    <w:rsid w:val="00C32A33"/>
    <w:rsid w:val="00C36A8D"/>
    <w:rsid w:val="00C4725A"/>
    <w:rsid w:val="00C478B2"/>
    <w:rsid w:val="00C66799"/>
    <w:rsid w:val="00C70220"/>
    <w:rsid w:val="00C765B0"/>
    <w:rsid w:val="00C842FB"/>
    <w:rsid w:val="00C84D45"/>
    <w:rsid w:val="00C86FFD"/>
    <w:rsid w:val="00C9578E"/>
    <w:rsid w:val="00CA4A8F"/>
    <w:rsid w:val="00CB1174"/>
    <w:rsid w:val="00CB458B"/>
    <w:rsid w:val="00CD1972"/>
    <w:rsid w:val="00CD3B29"/>
    <w:rsid w:val="00CD5293"/>
    <w:rsid w:val="00CD5873"/>
    <w:rsid w:val="00CD699B"/>
    <w:rsid w:val="00CE0666"/>
    <w:rsid w:val="00CE0722"/>
    <w:rsid w:val="00CE4A39"/>
    <w:rsid w:val="00CE6DF6"/>
    <w:rsid w:val="00CE7740"/>
    <w:rsid w:val="00CE7BFB"/>
    <w:rsid w:val="00CF3E0B"/>
    <w:rsid w:val="00D012AF"/>
    <w:rsid w:val="00D02469"/>
    <w:rsid w:val="00D11B8D"/>
    <w:rsid w:val="00D13A1A"/>
    <w:rsid w:val="00D22059"/>
    <w:rsid w:val="00D252A4"/>
    <w:rsid w:val="00D27179"/>
    <w:rsid w:val="00D323DB"/>
    <w:rsid w:val="00D45197"/>
    <w:rsid w:val="00D45BAA"/>
    <w:rsid w:val="00D47B70"/>
    <w:rsid w:val="00D50F5D"/>
    <w:rsid w:val="00D5354D"/>
    <w:rsid w:val="00D60A87"/>
    <w:rsid w:val="00D63273"/>
    <w:rsid w:val="00D65C85"/>
    <w:rsid w:val="00D66444"/>
    <w:rsid w:val="00D90259"/>
    <w:rsid w:val="00D906FA"/>
    <w:rsid w:val="00D90D08"/>
    <w:rsid w:val="00D9434B"/>
    <w:rsid w:val="00DA34B4"/>
    <w:rsid w:val="00DA5403"/>
    <w:rsid w:val="00DA5C91"/>
    <w:rsid w:val="00DA6D88"/>
    <w:rsid w:val="00DA7F5C"/>
    <w:rsid w:val="00DB7A43"/>
    <w:rsid w:val="00DC0919"/>
    <w:rsid w:val="00DC252B"/>
    <w:rsid w:val="00DC3DB7"/>
    <w:rsid w:val="00DD0511"/>
    <w:rsid w:val="00DD11BB"/>
    <w:rsid w:val="00DD17AB"/>
    <w:rsid w:val="00DD3504"/>
    <w:rsid w:val="00DD4A56"/>
    <w:rsid w:val="00DD65B1"/>
    <w:rsid w:val="00DE4DF7"/>
    <w:rsid w:val="00DF306A"/>
    <w:rsid w:val="00DF4D2B"/>
    <w:rsid w:val="00E04309"/>
    <w:rsid w:val="00E11254"/>
    <w:rsid w:val="00E226B6"/>
    <w:rsid w:val="00E25730"/>
    <w:rsid w:val="00E31953"/>
    <w:rsid w:val="00E359B7"/>
    <w:rsid w:val="00E36A19"/>
    <w:rsid w:val="00E37643"/>
    <w:rsid w:val="00E4303B"/>
    <w:rsid w:val="00E46125"/>
    <w:rsid w:val="00E53D88"/>
    <w:rsid w:val="00E60F3F"/>
    <w:rsid w:val="00E67078"/>
    <w:rsid w:val="00E77ED4"/>
    <w:rsid w:val="00E82A40"/>
    <w:rsid w:val="00E83A02"/>
    <w:rsid w:val="00EA3017"/>
    <w:rsid w:val="00EC09F9"/>
    <w:rsid w:val="00EC3421"/>
    <w:rsid w:val="00EC56C3"/>
    <w:rsid w:val="00ED39C8"/>
    <w:rsid w:val="00ED7B2F"/>
    <w:rsid w:val="00EE1CC7"/>
    <w:rsid w:val="00EE5707"/>
    <w:rsid w:val="00EF2D86"/>
    <w:rsid w:val="00F05DCC"/>
    <w:rsid w:val="00F0656A"/>
    <w:rsid w:val="00F07E4E"/>
    <w:rsid w:val="00F30196"/>
    <w:rsid w:val="00F37D1B"/>
    <w:rsid w:val="00F37E94"/>
    <w:rsid w:val="00F42DBA"/>
    <w:rsid w:val="00F44448"/>
    <w:rsid w:val="00F45E45"/>
    <w:rsid w:val="00F46245"/>
    <w:rsid w:val="00F51263"/>
    <w:rsid w:val="00F60F8C"/>
    <w:rsid w:val="00F658F4"/>
    <w:rsid w:val="00F6749E"/>
    <w:rsid w:val="00F67C06"/>
    <w:rsid w:val="00F73D36"/>
    <w:rsid w:val="00F86DD3"/>
    <w:rsid w:val="00F93B70"/>
    <w:rsid w:val="00FA05FB"/>
    <w:rsid w:val="00FB17AC"/>
    <w:rsid w:val="00FB2882"/>
    <w:rsid w:val="00FB4B27"/>
    <w:rsid w:val="00FB5E97"/>
    <w:rsid w:val="00FC39DA"/>
    <w:rsid w:val="00FD1CB9"/>
    <w:rsid w:val="00FD4697"/>
    <w:rsid w:val="00FD5208"/>
    <w:rsid w:val="00FD6248"/>
    <w:rsid w:val="00FE5835"/>
    <w:rsid w:val="00FE6DB9"/>
    <w:rsid w:val="00FF22C6"/>
    <w:rsid w:val="00FF6A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989143"/>
  <w15:chartTrackingRefBased/>
  <w15:docId w15:val="{398F7A6A-31D9-DE45-A2E5-3282A944F3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62F"/>
    <w:pPr>
      <w:spacing w:after="0" w:line="360" w:lineRule="auto"/>
      <w:ind w:firstLine="202"/>
      <w:jc w:val="both"/>
    </w:pPr>
    <w:rPr>
      <w:rFonts w:ascii="Times New Roman" w:eastAsia="Calisto MT" w:hAnsi="Times New Roman" w:cs="Times New Roman"/>
      <w:kern w:val="0"/>
      <w14:ligatures w14:val="none"/>
    </w:rPr>
  </w:style>
  <w:style w:type="paragraph" w:styleId="Heading1">
    <w:name w:val="heading 1"/>
    <w:next w:val="Normal"/>
    <w:link w:val="Heading1Char"/>
    <w:qFormat/>
    <w:rsid w:val="0010762F"/>
    <w:pPr>
      <w:keepNext/>
      <w:keepLines/>
      <w:numPr>
        <w:numId w:val="40"/>
      </w:numPr>
      <w:spacing w:before="260" w:after="260" w:line="360" w:lineRule="auto"/>
      <w:contextualSpacing/>
      <w:jc w:val="center"/>
      <w:outlineLvl w:val="0"/>
    </w:pPr>
    <w:rPr>
      <w:rFonts w:ascii="Times New Roman" w:eastAsia="Times New Roman" w:hAnsi="Times New Roman" w:cs="Times New Roman"/>
      <w:b/>
      <w:bCs/>
      <w:color w:val="000000"/>
      <w:kern w:val="0"/>
      <w:szCs w:val="32"/>
      <w14:ligatures w14:val="none"/>
    </w:rPr>
  </w:style>
  <w:style w:type="paragraph" w:styleId="Heading2">
    <w:name w:val="heading 2"/>
    <w:next w:val="Normal"/>
    <w:link w:val="Heading2Char"/>
    <w:qFormat/>
    <w:rsid w:val="0010762F"/>
    <w:pPr>
      <w:keepNext/>
      <w:keepLines/>
      <w:numPr>
        <w:ilvl w:val="1"/>
        <w:numId w:val="40"/>
      </w:numPr>
      <w:spacing w:before="260" w:after="260" w:line="360" w:lineRule="auto"/>
      <w:contextualSpacing/>
      <w:jc w:val="center"/>
      <w:outlineLvl w:val="1"/>
    </w:pPr>
    <w:rPr>
      <w:rFonts w:ascii="Times New Roman" w:eastAsia="Times New Roman" w:hAnsi="Times New Roman" w:cs="Times New Roman"/>
      <w:bCs/>
      <w:i/>
      <w:color w:val="000000"/>
      <w:kern w:val="0"/>
      <w:szCs w:val="26"/>
      <w14:ligatures w14:val="none"/>
    </w:rPr>
  </w:style>
  <w:style w:type="paragraph" w:styleId="Heading3">
    <w:name w:val="heading 3"/>
    <w:basedOn w:val="Normal"/>
    <w:next w:val="Normal"/>
    <w:link w:val="Heading3Char"/>
    <w:qFormat/>
    <w:rsid w:val="0010762F"/>
    <w:pPr>
      <w:numPr>
        <w:ilvl w:val="2"/>
        <w:numId w:val="40"/>
      </w:numPr>
      <w:spacing w:before="260"/>
      <w:outlineLvl w:val="2"/>
    </w:pPr>
    <w:rPr>
      <w:rFonts w:eastAsia="Times New Roman"/>
      <w:bCs/>
    </w:rPr>
  </w:style>
  <w:style w:type="paragraph" w:styleId="Heading4">
    <w:name w:val="heading 4"/>
    <w:basedOn w:val="Normal"/>
    <w:next w:val="Normal"/>
    <w:link w:val="Heading4Char"/>
    <w:qFormat/>
    <w:rsid w:val="0010762F"/>
    <w:pPr>
      <w:numPr>
        <w:ilvl w:val="3"/>
        <w:numId w:val="40"/>
      </w:numPr>
      <w:spacing w:before="260"/>
      <w:outlineLvl w:val="3"/>
    </w:pPr>
    <w:rPr>
      <w:rFonts w:eastAsia="Times New Roman"/>
      <w:bCs/>
      <w:iCs/>
    </w:rPr>
  </w:style>
  <w:style w:type="paragraph" w:styleId="Heading5">
    <w:name w:val="heading 5"/>
    <w:basedOn w:val="Normal"/>
    <w:next w:val="Normal"/>
    <w:link w:val="Heading5Char"/>
    <w:uiPriority w:val="9"/>
    <w:unhideWhenUsed/>
    <w:qFormat/>
    <w:rsid w:val="0040665D"/>
    <w:pPr>
      <w:keepNext/>
      <w:keepLines/>
      <w:numPr>
        <w:ilvl w:val="4"/>
        <w:numId w:val="40"/>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rsid w:val="0040665D"/>
    <w:pPr>
      <w:keepNext/>
      <w:keepLines/>
      <w:numPr>
        <w:ilvl w:val="5"/>
        <w:numId w:val="40"/>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rsid w:val="0040665D"/>
    <w:pPr>
      <w:keepNext/>
      <w:keepLines/>
      <w:numPr>
        <w:ilvl w:val="6"/>
        <w:numId w:val="40"/>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rsid w:val="0040665D"/>
    <w:pPr>
      <w:keepNext/>
      <w:keepLines/>
      <w:numPr>
        <w:ilvl w:val="7"/>
        <w:numId w:val="40"/>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rsid w:val="0040665D"/>
    <w:pPr>
      <w:keepNext/>
      <w:keepLines/>
      <w:numPr>
        <w:ilvl w:val="8"/>
        <w:numId w:val="40"/>
      </w:numPr>
      <w:outlineLvl w:val="8"/>
    </w:pPr>
    <w:rPr>
      <w:rFonts w:eastAsiaTheme="majorEastAsia" w:cstheme="majorBidi"/>
      <w:color w:val="272727" w:themeColor="text1" w:themeTint="D8"/>
    </w:rPr>
  </w:style>
  <w:style w:type="character" w:default="1" w:styleId="DefaultParagraphFont">
    <w:name w:val="Default Paragraph Font"/>
    <w:uiPriority w:val="99"/>
    <w:semiHidden/>
    <w:rsid w:val="0010762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unhideWhenUsed/>
    <w:rsid w:val="0010762F"/>
  </w:style>
  <w:style w:type="character" w:customStyle="1" w:styleId="Heading1Char">
    <w:name w:val="Heading 1 Char"/>
    <w:link w:val="Heading1"/>
    <w:rsid w:val="0010762F"/>
    <w:rPr>
      <w:rFonts w:ascii="Times New Roman" w:eastAsia="Times New Roman" w:hAnsi="Times New Roman" w:cs="Times New Roman"/>
      <w:b/>
      <w:bCs/>
      <w:color w:val="000000"/>
      <w:kern w:val="0"/>
      <w:szCs w:val="32"/>
      <w14:ligatures w14:val="none"/>
    </w:rPr>
  </w:style>
  <w:style w:type="character" w:customStyle="1" w:styleId="Heading2Char">
    <w:name w:val="Heading 2 Char"/>
    <w:link w:val="Heading2"/>
    <w:rsid w:val="0010762F"/>
    <w:rPr>
      <w:rFonts w:ascii="Times New Roman" w:eastAsia="Times New Roman" w:hAnsi="Times New Roman" w:cs="Times New Roman"/>
      <w:bCs/>
      <w:i/>
      <w:color w:val="000000"/>
      <w:kern w:val="0"/>
      <w:szCs w:val="26"/>
      <w14:ligatures w14:val="none"/>
    </w:rPr>
  </w:style>
  <w:style w:type="character" w:customStyle="1" w:styleId="Heading3Char">
    <w:name w:val="Heading 3 Char"/>
    <w:link w:val="Heading3"/>
    <w:rsid w:val="0010762F"/>
    <w:rPr>
      <w:rFonts w:ascii="Times New Roman" w:eastAsia="Times New Roman" w:hAnsi="Times New Roman" w:cs="Times New Roman"/>
      <w:bCs/>
      <w:kern w:val="0"/>
      <w14:ligatures w14:val="none"/>
    </w:rPr>
  </w:style>
  <w:style w:type="character" w:customStyle="1" w:styleId="Heading4Char">
    <w:name w:val="Heading 4 Char"/>
    <w:link w:val="Heading4"/>
    <w:rsid w:val="0010762F"/>
    <w:rPr>
      <w:rFonts w:ascii="Times New Roman" w:eastAsia="Times New Roman" w:hAnsi="Times New Roman" w:cs="Times New Roman"/>
      <w:bCs/>
      <w:iCs/>
      <w:kern w:val="0"/>
      <w14:ligatures w14:val="none"/>
    </w:rPr>
  </w:style>
  <w:style w:type="character" w:customStyle="1" w:styleId="Heading5Char">
    <w:name w:val="Heading 5 Char"/>
    <w:basedOn w:val="DefaultParagraphFont"/>
    <w:link w:val="Heading5"/>
    <w:uiPriority w:val="9"/>
    <w:rsid w:val="0040665D"/>
    <w:rPr>
      <w:rFonts w:eastAsiaTheme="majorEastAsia" w:cstheme="majorBidi"/>
      <w:color w:val="0F4761" w:themeColor="accent1" w:themeShade="BF"/>
    </w:rPr>
  </w:style>
  <w:style w:type="character" w:customStyle="1" w:styleId="Heading6Char">
    <w:name w:val="Heading 6 Char"/>
    <w:basedOn w:val="DefaultParagraphFont"/>
    <w:link w:val="Heading6"/>
    <w:uiPriority w:val="9"/>
    <w:rsid w:val="004066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sid w:val="0040665D"/>
    <w:rPr>
      <w:rFonts w:eastAsiaTheme="majorEastAsia" w:cstheme="majorBidi"/>
      <w:color w:val="595959" w:themeColor="text1" w:themeTint="A6"/>
    </w:rPr>
  </w:style>
  <w:style w:type="character" w:customStyle="1" w:styleId="Heading8Char">
    <w:name w:val="Heading 8 Char"/>
    <w:basedOn w:val="DefaultParagraphFont"/>
    <w:link w:val="Heading8"/>
    <w:uiPriority w:val="9"/>
    <w:rsid w:val="004066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sid w:val="0040665D"/>
    <w:rPr>
      <w:rFonts w:eastAsiaTheme="majorEastAsia" w:cstheme="majorBidi"/>
      <w:color w:val="272727" w:themeColor="text1" w:themeTint="D8"/>
    </w:rPr>
  </w:style>
  <w:style w:type="paragraph" w:styleId="Title">
    <w:name w:val="Title"/>
    <w:next w:val="Author"/>
    <w:link w:val="TitleChar"/>
    <w:qFormat/>
    <w:rsid w:val="0010762F"/>
    <w:pPr>
      <w:spacing w:after="300" w:line="360" w:lineRule="auto"/>
      <w:contextualSpacing/>
      <w:jc w:val="center"/>
    </w:pPr>
    <w:rPr>
      <w:rFonts w:ascii="Arial" w:eastAsia="Times New Roman" w:hAnsi="Arial" w:cs="Times New Roman"/>
      <w:color w:val="000000"/>
      <w:kern w:val="28"/>
      <w:sz w:val="28"/>
      <w:szCs w:val="52"/>
      <w14:ligatures w14:val="none"/>
    </w:rPr>
  </w:style>
  <w:style w:type="character" w:customStyle="1" w:styleId="TitleChar">
    <w:name w:val="Title Char"/>
    <w:link w:val="Title"/>
    <w:rsid w:val="0010762F"/>
    <w:rPr>
      <w:rFonts w:ascii="Arial" w:eastAsia="Times New Roman" w:hAnsi="Arial" w:cs="Times New Roman"/>
      <w:color w:val="000000"/>
      <w:kern w:val="28"/>
      <w:sz w:val="28"/>
      <w:szCs w:val="52"/>
      <w14:ligatures w14:val="none"/>
    </w:rPr>
  </w:style>
  <w:style w:type="paragraph" w:styleId="Subtitle">
    <w:name w:val="Subtitle"/>
    <w:basedOn w:val="Normal"/>
    <w:next w:val="Normal"/>
    <w:link w:val="SubtitleChar"/>
    <w:uiPriority w:val="11"/>
    <w:qFormat/>
    <w:rsid w:val="0040665D"/>
    <w:pPr>
      <w:numPr>
        <w:ilvl w:val="1"/>
      </w:numPr>
      <w:ind w:firstLine="202"/>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066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0665D"/>
    <w:pPr>
      <w:spacing w:before="160"/>
      <w:jc w:val="center"/>
    </w:pPr>
    <w:rPr>
      <w:i/>
      <w:iCs/>
      <w:color w:val="404040" w:themeColor="text1" w:themeTint="BF"/>
    </w:rPr>
  </w:style>
  <w:style w:type="character" w:customStyle="1" w:styleId="QuoteChar">
    <w:name w:val="Quote Char"/>
    <w:basedOn w:val="DefaultParagraphFont"/>
    <w:link w:val="Quote"/>
    <w:uiPriority w:val="29"/>
    <w:rsid w:val="0040665D"/>
    <w:rPr>
      <w:i/>
      <w:iCs/>
      <w:color w:val="404040" w:themeColor="text1" w:themeTint="BF"/>
    </w:rPr>
  </w:style>
  <w:style w:type="paragraph" w:styleId="ListParagraph">
    <w:name w:val="List Paragraph"/>
    <w:basedOn w:val="Normal"/>
    <w:uiPriority w:val="34"/>
    <w:qFormat/>
    <w:rsid w:val="0040665D"/>
    <w:pPr>
      <w:ind w:left="720"/>
      <w:contextualSpacing/>
    </w:pPr>
  </w:style>
  <w:style w:type="character" w:styleId="IntenseEmphasis">
    <w:name w:val="Intense Emphasis"/>
    <w:basedOn w:val="DefaultParagraphFont"/>
    <w:uiPriority w:val="21"/>
    <w:qFormat/>
    <w:rsid w:val="0040665D"/>
    <w:rPr>
      <w:i/>
      <w:iCs/>
      <w:color w:val="0F4761" w:themeColor="accent1" w:themeShade="BF"/>
    </w:rPr>
  </w:style>
  <w:style w:type="paragraph" w:styleId="IntenseQuote">
    <w:name w:val="Intense Quote"/>
    <w:basedOn w:val="Normal"/>
    <w:next w:val="Normal"/>
    <w:link w:val="IntenseQuoteChar"/>
    <w:uiPriority w:val="30"/>
    <w:qFormat/>
    <w:rsid w:val="004066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0665D"/>
    <w:rPr>
      <w:i/>
      <w:iCs/>
      <w:color w:val="0F4761" w:themeColor="accent1" w:themeShade="BF"/>
    </w:rPr>
  </w:style>
  <w:style w:type="character" w:styleId="IntenseReference">
    <w:name w:val="Intense Reference"/>
    <w:basedOn w:val="DefaultParagraphFont"/>
    <w:uiPriority w:val="32"/>
    <w:qFormat/>
    <w:rsid w:val="0040665D"/>
    <w:rPr>
      <w:b/>
      <w:bCs/>
      <w:smallCaps/>
      <w:color w:val="0F4761" w:themeColor="accent1" w:themeShade="BF"/>
      <w:spacing w:val="5"/>
    </w:rPr>
  </w:style>
  <w:style w:type="paragraph" w:customStyle="1" w:styleId="NoParagraphStyle">
    <w:name w:val="[No Paragraph Style]"/>
    <w:rsid w:val="0010762F"/>
    <w:pPr>
      <w:widowControl w:val="0"/>
      <w:autoSpaceDE w:val="0"/>
      <w:autoSpaceDN w:val="0"/>
      <w:adjustRightInd w:val="0"/>
      <w:spacing w:after="0" w:line="288" w:lineRule="auto"/>
      <w:textAlignment w:val="center"/>
    </w:pPr>
    <w:rPr>
      <w:rFonts w:ascii="Times-Roman" w:eastAsia="Calisto MT" w:hAnsi="Times-Roman" w:cs="Times-Roman"/>
      <w:color w:val="000000"/>
      <w:kern w:val="0"/>
      <w14:ligatures w14:val="none"/>
    </w:rPr>
  </w:style>
  <w:style w:type="paragraph" w:customStyle="1" w:styleId="Author">
    <w:name w:val="Author"/>
    <w:next w:val="Normal"/>
    <w:rsid w:val="0010762F"/>
    <w:pPr>
      <w:suppressAutoHyphens/>
      <w:spacing w:after="280" w:line="360" w:lineRule="auto"/>
      <w:jc w:val="center"/>
    </w:pPr>
    <w:rPr>
      <w:rFonts w:ascii="Times New Roman" w:eastAsia="Calisto MT" w:hAnsi="Times New Roman" w:cs="TimesLTStd-Roman"/>
      <w:smallCaps/>
      <w:color w:val="000000"/>
      <w:kern w:val="0"/>
      <w:szCs w:val="22"/>
      <w14:ligatures w14:val="none"/>
    </w:rPr>
  </w:style>
  <w:style w:type="paragraph" w:customStyle="1" w:styleId="Abstract">
    <w:name w:val="Abstract"/>
    <w:next w:val="Normal"/>
    <w:rsid w:val="0010762F"/>
    <w:pPr>
      <w:spacing w:before="100" w:after="600" w:line="360" w:lineRule="auto"/>
      <w:ind w:left="662" w:right="662"/>
      <w:jc w:val="both"/>
    </w:pPr>
    <w:rPr>
      <w:rFonts w:ascii="Times New Roman" w:eastAsia="Calisto MT" w:hAnsi="Times New Roman" w:cs="TimesLTStd-Italic"/>
      <w:i/>
      <w:iCs/>
      <w:color w:val="000000"/>
      <w:kern w:val="0"/>
      <w:szCs w:val="22"/>
      <w14:ligatures w14:val="none"/>
    </w:rPr>
  </w:style>
  <w:style w:type="paragraph" w:customStyle="1" w:styleId="Equation">
    <w:name w:val="Equation"/>
    <w:next w:val="Normal"/>
    <w:rsid w:val="0010762F"/>
    <w:pPr>
      <w:tabs>
        <w:tab w:val="center" w:pos="3960"/>
      </w:tabs>
      <w:suppressAutoHyphens/>
      <w:spacing w:before="260" w:after="0" w:line="360" w:lineRule="auto"/>
    </w:pPr>
    <w:rPr>
      <w:rFonts w:ascii="Times New Roman" w:eastAsia="Calisto MT" w:hAnsi="Times New Roman" w:cs="TimesLTStd-Roman"/>
      <w:color w:val="000000"/>
      <w:kern w:val="0"/>
      <w:szCs w:val="20"/>
      <w14:ligatures w14:val="none"/>
    </w:rPr>
  </w:style>
  <w:style w:type="paragraph" w:customStyle="1" w:styleId="NormalNoIndent">
    <w:name w:val="Normal No Indent"/>
    <w:basedOn w:val="Normal"/>
    <w:next w:val="Normal"/>
    <w:rsid w:val="0010762F"/>
    <w:pPr>
      <w:ind w:firstLine="0"/>
    </w:pPr>
  </w:style>
  <w:style w:type="paragraph" w:customStyle="1" w:styleId="Contact">
    <w:name w:val="Contact"/>
    <w:next w:val="Normal"/>
    <w:rsid w:val="0010762F"/>
    <w:pPr>
      <w:spacing w:after="200" w:line="360" w:lineRule="auto"/>
    </w:pPr>
    <w:rPr>
      <w:rFonts w:ascii="Times New Roman" w:eastAsia="Calisto MT" w:hAnsi="Times New Roman" w:cs="TimesLTStd-Roman"/>
      <w:color w:val="000000"/>
      <w:kern w:val="0"/>
      <w:sz w:val="16"/>
      <w:szCs w:val="16"/>
      <w14:ligatures w14:val="none"/>
    </w:rPr>
  </w:style>
  <w:style w:type="paragraph" w:customStyle="1" w:styleId="ReferenceHeading">
    <w:name w:val="Reference Heading"/>
    <w:basedOn w:val="Normal"/>
    <w:next w:val="References"/>
    <w:rsid w:val="0010762F"/>
    <w:pPr>
      <w:keepNext/>
      <w:widowControl w:val="0"/>
      <w:autoSpaceDE w:val="0"/>
      <w:autoSpaceDN w:val="0"/>
      <w:adjustRightInd w:val="0"/>
      <w:spacing w:before="260" w:after="260"/>
      <w:ind w:firstLine="0"/>
      <w:jc w:val="center"/>
      <w:textAlignment w:val="center"/>
    </w:pPr>
    <w:rPr>
      <w:rFonts w:cs="TimesLTStd-Roman"/>
      <w:caps/>
      <w:szCs w:val="20"/>
    </w:rPr>
  </w:style>
  <w:style w:type="paragraph" w:customStyle="1" w:styleId="References">
    <w:name w:val="References"/>
    <w:basedOn w:val="Normal"/>
    <w:rsid w:val="0010762F"/>
    <w:pPr>
      <w:widowControl w:val="0"/>
      <w:autoSpaceDE w:val="0"/>
      <w:autoSpaceDN w:val="0"/>
      <w:adjustRightInd w:val="0"/>
      <w:ind w:left="202" w:hanging="202"/>
      <w:textAlignment w:val="center"/>
    </w:pPr>
    <w:rPr>
      <w:rFonts w:cs="TimesLTStd-Roman"/>
      <w:szCs w:val="20"/>
    </w:rPr>
  </w:style>
  <w:style w:type="paragraph" w:customStyle="1" w:styleId="Extract">
    <w:name w:val="Extract"/>
    <w:next w:val="Normal"/>
    <w:uiPriority w:val="99"/>
    <w:rsid w:val="0010762F"/>
    <w:pPr>
      <w:spacing w:before="260" w:after="0" w:line="360" w:lineRule="auto"/>
      <w:ind w:left="720" w:right="720"/>
      <w:jc w:val="both"/>
    </w:pPr>
    <w:rPr>
      <w:rFonts w:ascii="Times New Roman" w:eastAsia="Calisto MT" w:hAnsi="Times New Roman" w:cs="TimesLTStd-Italic"/>
      <w:i/>
      <w:iCs/>
      <w:color w:val="000000"/>
      <w:kern w:val="0"/>
      <w:szCs w:val="20"/>
      <w14:ligatures w14:val="none"/>
    </w:rPr>
  </w:style>
  <w:style w:type="paragraph" w:customStyle="1" w:styleId="Tagline">
    <w:name w:val="Tagline"/>
    <w:basedOn w:val="Normal"/>
    <w:next w:val="Normal"/>
    <w:uiPriority w:val="99"/>
    <w:qFormat/>
    <w:rsid w:val="0010762F"/>
    <w:pPr>
      <w:spacing w:after="120"/>
      <w:ind w:left="720" w:right="720" w:firstLine="0"/>
      <w:jc w:val="right"/>
    </w:pPr>
  </w:style>
  <w:style w:type="paragraph" w:styleId="FootnoteText">
    <w:name w:val="footnote text"/>
    <w:basedOn w:val="Normal"/>
    <w:link w:val="FootnoteTextChar"/>
    <w:rsid w:val="0010762F"/>
    <w:pPr>
      <w:spacing w:line="180" w:lineRule="atLeast"/>
    </w:pPr>
    <w:rPr>
      <w:sz w:val="16"/>
    </w:rPr>
  </w:style>
  <w:style w:type="character" w:customStyle="1" w:styleId="FootnoteTextChar">
    <w:name w:val="Footnote Text Char"/>
    <w:link w:val="FootnoteText"/>
    <w:rsid w:val="0010762F"/>
    <w:rPr>
      <w:rFonts w:ascii="Times New Roman" w:eastAsia="Calisto MT" w:hAnsi="Times New Roman" w:cs="Times New Roman"/>
      <w:kern w:val="0"/>
      <w:sz w:val="16"/>
      <w14:ligatures w14:val="none"/>
    </w:rPr>
  </w:style>
  <w:style w:type="character" w:styleId="FootnoteReference">
    <w:name w:val="footnote reference"/>
    <w:rsid w:val="0010762F"/>
    <w:rPr>
      <w:rFonts w:ascii="Times New Roman" w:hAnsi="Times New Roman"/>
      <w:sz w:val="24"/>
      <w:bdr w:val="none" w:sz="0" w:space="0" w:color="auto"/>
      <w:vertAlign w:val="superscript"/>
    </w:rPr>
  </w:style>
  <w:style w:type="paragraph" w:customStyle="1" w:styleId="FigureTitle">
    <w:name w:val="Figure Title"/>
    <w:next w:val="Normal"/>
    <w:rsid w:val="0010762F"/>
    <w:pPr>
      <w:keepLines/>
      <w:suppressAutoHyphens/>
      <w:spacing w:after="80" w:line="180" w:lineRule="atLeast"/>
      <w:jc w:val="center"/>
    </w:pPr>
    <w:rPr>
      <w:rFonts w:ascii="Times New Roman" w:eastAsia="Calisto MT" w:hAnsi="Times New Roman" w:cs="TimesLTStd-Roman"/>
      <w:smallCaps/>
      <w:color w:val="000000"/>
      <w:spacing w:val="-1"/>
      <w:kern w:val="0"/>
      <w:sz w:val="16"/>
      <w:szCs w:val="16"/>
      <w14:ligatures w14:val="none"/>
    </w:rPr>
  </w:style>
  <w:style w:type="paragraph" w:customStyle="1" w:styleId="FigureNotes">
    <w:name w:val="Figure Notes"/>
    <w:next w:val="Normal"/>
    <w:rsid w:val="0010762F"/>
    <w:pPr>
      <w:tabs>
        <w:tab w:val="right" w:pos="440"/>
        <w:tab w:val="left" w:pos="480"/>
      </w:tabs>
      <w:spacing w:before="120" w:after="120" w:line="180" w:lineRule="atLeast"/>
      <w:jc w:val="both"/>
    </w:pPr>
    <w:rPr>
      <w:rFonts w:ascii="Times New Roman" w:eastAsia="Calisto MT" w:hAnsi="Times New Roman" w:cs="TimesLTStd-Roman"/>
      <w:color w:val="000000"/>
      <w:kern w:val="0"/>
      <w:sz w:val="16"/>
      <w:szCs w:val="16"/>
      <w14:ligatures w14:val="none"/>
    </w:rPr>
  </w:style>
  <w:style w:type="paragraph" w:customStyle="1" w:styleId="TableTitle">
    <w:name w:val="Table Title"/>
    <w:rsid w:val="0010762F"/>
    <w:pPr>
      <w:pBdr>
        <w:bottom w:val="double" w:sz="2" w:space="1" w:color="auto"/>
      </w:pBdr>
      <w:suppressAutoHyphens/>
      <w:spacing w:line="180" w:lineRule="atLeast"/>
      <w:ind w:right="720"/>
      <w:jc w:val="center"/>
    </w:pPr>
    <w:rPr>
      <w:rFonts w:ascii="Times New Roman" w:eastAsia="Calisto MT" w:hAnsi="Times New Roman" w:cs="TimesLTStd-Roman"/>
      <w:smallCaps/>
      <w:color w:val="000000"/>
      <w:spacing w:val="-1"/>
      <w:w w:val="97"/>
      <w:kern w:val="0"/>
      <w:sz w:val="16"/>
      <w:szCs w:val="16"/>
      <w14:ligatures w14:val="none"/>
    </w:rPr>
  </w:style>
  <w:style w:type="paragraph" w:customStyle="1" w:styleId="TableNotes">
    <w:name w:val="Table Notes"/>
    <w:rsid w:val="0010762F"/>
    <w:pPr>
      <w:spacing w:before="120" w:after="0" w:line="180" w:lineRule="atLeast"/>
      <w:ind w:right="720"/>
      <w:jc w:val="both"/>
    </w:pPr>
    <w:rPr>
      <w:rFonts w:ascii="Times New Roman" w:eastAsia="Calisto MT" w:hAnsi="Times New Roman" w:cs="TimesLTStd-Roman"/>
      <w:color w:val="000000"/>
      <w:kern w:val="0"/>
      <w:sz w:val="16"/>
      <w:szCs w:val="16"/>
      <w14:ligatures w14:val="none"/>
    </w:rPr>
  </w:style>
  <w:style w:type="paragraph" w:customStyle="1" w:styleId="TableText">
    <w:name w:val="Table Text"/>
    <w:rsid w:val="0010762F"/>
    <w:pPr>
      <w:spacing w:after="0" w:line="180" w:lineRule="atLeast"/>
      <w:jc w:val="center"/>
    </w:pPr>
    <w:rPr>
      <w:rFonts w:ascii="Times New Roman" w:eastAsia="Calisto MT" w:hAnsi="Times New Roman" w:cs="TimesLTStd-Roman"/>
      <w:color w:val="000000"/>
      <w:kern w:val="0"/>
      <w:sz w:val="16"/>
      <w:szCs w:val="16"/>
      <w14:ligatures w14:val="none"/>
    </w:rPr>
  </w:style>
  <w:style w:type="paragraph" w:styleId="ListBullet">
    <w:name w:val="List Bullet"/>
    <w:basedOn w:val="Normal"/>
    <w:next w:val="Normal"/>
    <w:rsid w:val="0010762F"/>
    <w:pPr>
      <w:numPr>
        <w:numId w:val="17"/>
      </w:numPr>
      <w:contextualSpacing/>
    </w:pPr>
  </w:style>
  <w:style w:type="paragraph" w:styleId="ListNumber">
    <w:name w:val="List Number"/>
    <w:basedOn w:val="Normal"/>
    <w:next w:val="Normal"/>
    <w:rsid w:val="0010762F"/>
    <w:pPr>
      <w:numPr>
        <w:numId w:val="18"/>
      </w:numPr>
      <w:tabs>
        <w:tab w:val="clear" w:pos="1195"/>
      </w:tabs>
      <w:spacing w:after="260"/>
      <w:ind w:left="1555" w:hanging="720"/>
    </w:pPr>
  </w:style>
  <w:style w:type="paragraph" w:customStyle="1" w:styleId="FigurePlaceholder">
    <w:name w:val="Figure Placeholder"/>
    <w:basedOn w:val="Normal"/>
    <w:next w:val="Normal"/>
    <w:qFormat/>
    <w:rsid w:val="0010762F"/>
    <w:pPr>
      <w:spacing w:before="260" w:after="260"/>
      <w:jc w:val="center"/>
    </w:pPr>
  </w:style>
  <w:style w:type="character" w:customStyle="1" w:styleId="TableFootLetter">
    <w:name w:val="Table FootLetter"/>
    <w:rsid w:val="0010762F"/>
    <w:rPr>
      <w:rFonts w:ascii="Times New Roman" w:hAnsi="Times New Roman"/>
      <w:sz w:val="16"/>
      <w:bdr w:val="none" w:sz="0" w:space="0" w:color="auto"/>
      <w:vertAlign w:val="superscript"/>
    </w:rPr>
  </w:style>
  <w:style w:type="paragraph" w:customStyle="1" w:styleId="TableFootnote">
    <w:name w:val="Table Footnote"/>
    <w:basedOn w:val="TableNotes"/>
    <w:next w:val="TableNotes"/>
    <w:qFormat/>
    <w:rsid w:val="0010762F"/>
  </w:style>
  <w:style w:type="paragraph" w:customStyle="1" w:styleId="TablePlaceholder">
    <w:name w:val="Table Placeholder"/>
    <w:basedOn w:val="FigurePlaceholder"/>
    <w:next w:val="NoParagraphStyle"/>
    <w:qFormat/>
    <w:rsid w:val="0010762F"/>
  </w:style>
  <w:style w:type="paragraph" w:styleId="DocumentMap">
    <w:name w:val="Document Map"/>
    <w:basedOn w:val="Normal"/>
    <w:link w:val="DocumentMapChar"/>
    <w:uiPriority w:val="99"/>
    <w:semiHidden/>
    <w:rsid w:val="0010762F"/>
    <w:rPr>
      <w:rFonts w:ascii="Lucida Grande" w:hAnsi="Lucida Grande"/>
    </w:rPr>
  </w:style>
  <w:style w:type="character" w:customStyle="1" w:styleId="DocumentMapChar">
    <w:name w:val="Document Map Char"/>
    <w:link w:val="DocumentMap"/>
    <w:uiPriority w:val="99"/>
    <w:semiHidden/>
    <w:rsid w:val="0010762F"/>
    <w:rPr>
      <w:rFonts w:ascii="Lucida Grande" w:eastAsia="Calisto MT" w:hAnsi="Lucida Grande" w:cs="Times New Roman"/>
      <w:kern w:val="0"/>
      <w14:ligatures w14:val="none"/>
    </w:rPr>
  </w:style>
  <w:style w:type="character" w:styleId="CommentReference">
    <w:name w:val="annotation reference"/>
    <w:uiPriority w:val="99"/>
    <w:semiHidden/>
    <w:rsid w:val="0010762F"/>
    <w:rPr>
      <w:sz w:val="18"/>
      <w:szCs w:val="18"/>
    </w:rPr>
  </w:style>
  <w:style w:type="paragraph" w:styleId="CommentText">
    <w:name w:val="annotation text"/>
    <w:basedOn w:val="Normal"/>
    <w:link w:val="CommentTextChar"/>
    <w:uiPriority w:val="99"/>
    <w:semiHidden/>
    <w:rsid w:val="0010762F"/>
  </w:style>
  <w:style w:type="character" w:customStyle="1" w:styleId="CommentTextChar">
    <w:name w:val="Comment Text Char"/>
    <w:link w:val="CommentText"/>
    <w:uiPriority w:val="99"/>
    <w:semiHidden/>
    <w:rsid w:val="0010762F"/>
    <w:rPr>
      <w:rFonts w:ascii="Times New Roman" w:eastAsia="Calisto MT" w:hAnsi="Times New Roman" w:cs="Times New Roman"/>
      <w:kern w:val="0"/>
      <w14:ligatures w14:val="none"/>
    </w:rPr>
  </w:style>
  <w:style w:type="paragraph" w:styleId="CommentSubject">
    <w:name w:val="annotation subject"/>
    <w:basedOn w:val="CommentText"/>
    <w:next w:val="CommentText"/>
    <w:link w:val="CommentSubjectChar"/>
    <w:uiPriority w:val="99"/>
    <w:semiHidden/>
    <w:rsid w:val="0010762F"/>
    <w:rPr>
      <w:b/>
      <w:bCs/>
      <w:sz w:val="20"/>
      <w:szCs w:val="20"/>
    </w:rPr>
  </w:style>
  <w:style w:type="character" w:customStyle="1" w:styleId="CommentSubjectChar">
    <w:name w:val="Comment Subject Char"/>
    <w:link w:val="CommentSubject"/>
    <w:uiPriority w:val="99"/>
    <w:semiHidden/>
    <w:rsid w:val="0010762F"/>
    <w:rPr>
      <w:rFonts w:ascii="Times New Roman" w:eastAsia="Calisto MT" w:hAnsi="Times New Roman" w:cs="Times New Roman"/>
      <w:b/>
      <w:bCs/>
      <w:kern w:val="0"/>
      <w:sz w:val="20"/>
      <w:szCs w:val="20"/>
      <w14:ligatures w14:val="none"/>
    </w:rPr>
  </w:style>
  <w:style w:type="paragraph" w:styleId="BalloonText">
    <w:name w:val="Balloon Text"/>
    <w:basedOn w:val="Normal"/>
    <w:link w:val="BalloonTextChar"/>
    <w:uiPriority w:val="99"/>
    <w:semiHidden/>
    <w:rsid w:val="0010762F"/>
    <w:pPr>
      <w:spacing w:line="240" w:lineRule="auto"/>
    </w:pPr>
    <w:rPr>
      <w:rFonts w:ascii="Lucida Grande" w:hAnsi="Lucida Grande"/>
      <w:sz w:val="18"/>
      <w:szCs w:val="18"/>
    </w:rPr>
  </w:style>
  <w:style w:type="character" w:customStyle="1" w:styleId="BalloonTextChar">
    <w:name w:val="Balloon Text Char"/>
    <w:link w:val="BalloonText"/>
    <w:uiPriority w:val="99"/>
    <w:semiHidden/>
    <w:rsid w:val="0010762F"/>
    <w:rPr>
      <w:rFonts w:ascii="Lucida Grande" w:eastAsia="Calisto MT" w:hAnsi="Lucida Grande" w:cs="Times New Roman"/>
      <w:kern w:val="0"/>
      <w:sz w:val="18"/>
      <w:szCs w:val="18"/>
      <w14:ligatures w14:val="none"/>
    </w:rPr>
  </w:style>
  <w:style w:type="paragraph" w:styleId="Caption">
    <w:name w:val="caption"/>
    <w:basedOn w:val="Normal"/>
    <w:next w:val="Normal"/>
    <w:uiPriority w:val="35"/>
    <w:unhideWhenUsed/>
    <w:rsid w:val="0040665D"/>
    <w:pPr>
      <w:spacing w:after="200"/>
    </w:pPr>
    <w:rPr>
      <w:i/>
      <w:iCs/>
      <w:color w:val="0E2841" w:themeColor="text2"/>
      <w:sz w:val="18"/>
      <w:szCs w:val="22"/>
    </w:rPr>
  </w:style>
  <w:style w:type="table" w:styleId="TableGrid">
    <w:name w:val="Table Grid"/>
    <w:basedOn w:val="TableNormal"/>
    <w:uiPriority w:val="39"/>
    <w:rsid w:val="0040665D"/>
    <w:pPr>
      <w:spacing w:after="0" w:line="240" w:lineRule="auto"/>
    </w:pPr>
    <w:rPr>
      <w:rFonts w:eastAsiaTheme="minorEastAsia" w:cs="Times New Roman"/>
      <w:kern w:val="0"/>
      <w:sz w:val="22"/>
      <w:szCs w:val="22"/>
      <w:lang w:bidi="bn-BD"/>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atex-mathml">
    <w:name w:val="katex-mathml"/>
    <w:basedOn w:val="DefaultParagraphFont"/>
    <w:rsid w:val="0040665D"/>
  </w:style>
  <w:style w:type="character" w:customStyle="1" w:styleId="mord">
    <w:name w:val="mord"/>
    <w:basedOn w:val="DefaultParagraphFont"/>
    <w:rsid w:val="0040665D"/>
  </w:style>
  <w:style w:type="character" w:customStyle="1" w:styleId="vlist-s">
    <w:name w:val="vlist-s"/>
    <w:basedOn w:val="DefaultParagraphFont"/>
    <w:rsid w:val="0040665D"/>
  </w:style>
  <w:style w:type="paragraph" w:styleId="Footer">
    <w:name w:val="footer"/>
    <w:basedOn w:val="Normal"/>
    <w:link w:val="FooterChar"/>
    <w:uiPriority w:val="99"/>
    <w:unhideWhenUsed/>
    <w:rsid w:val="0040665D"/>
    <w:pPr>
      <w:tabs>
        <w:tab w:val="center" w:pos="4680"/>
        <w:tab w:val="right" w:pos="9360"/>
      </w:tabs>
    </w:pPr>
    <w:rPr>
      <w:szCs w:val="30"/>
    </w:rPr>
  </w:style>
  <w:style w:type="character" w:customStyle="1" w:styleId="FooterChar">
    <w:name w:val="Footer Char"/>
    <w:basedOn w:val="DefaultParagraphFont"/>
    <w:link w:val="Footer"/>
    <w:uiPriority w:val="99"/>
    <w:rsid w:val="0040665D"/>
    <w:rPr>
      <w:rFonts w:ascii="Times New Roman" w:eastAsia="Calisto MT" w:hAnsi="Times New Roman" w:cs="Times New Roman"/>
      <w:kern w:val="0"/>
      <w:szCs w:val="30"/>
      <w14:ligatures w14:val="none"/>
    </w:rPr>
  </w:style>
  <w:style w:type="table" w:styleId="GridTable1Light">
    <w:name w:val="Grid Table 1 Light"/>
    <w:basedOn w:val="TableNormal"/>
    <w:uiPriority w:val="46"/>
    <w:rsid w:val="0040665D"/>
    <w:pPr>
      <w:spacing w:after="0" w:line="240" w:lineRule="auto"/>
    </w:pPr>
    <w:rPr>
      <w:rFonts w:eastAsiaTheme="minorEastAsia" w:cs="Times New Roman"/>
      <w:kern w:val="0"/>
      <w:sz w:val="22"/>
      <w:szCs w:val="22"/>
      <w:lang w:bidi="bn-BD"/>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40665D"/>
    <w:pPr>
      <w:spacing w:after="0" w:line="240" w:lineRule="auto"/>
    </w:pPr>
    <w:rPr>
      <w:rFonts w:eastAsiaTheme="minorEastAsia" w:cs="Times New Roman"/>
      <w:kern w:val="0"/>
      <w:sz w:val="22"/>
      <w:szCs w:val="22"/>
      <w:lang w:bidi="bn-BD"/>
      <w14:ligatures w14:val="non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01ArticleTitlewithAbstract">
    <w:name w:val="01 Article Title with Abstract"/>
    <w:basedOn w:val="NoParagraphStyle"/>
    <w:next w:val="Normal"/>
    <w:uiPriority w:val="99"/>
    <w:semiHidden/>
    <w:rsid w:val="0040665D"/>
    <w:pPr>
      <w:suppressAutoHyphens/>
      <w:spacing w:after="540" w:line="480" w:lineRule="atLeast"/>
      <w:jc w:val="center"/>
    </w:pPr>
    <w:rPr>
      <w:rFonts w:ascii="NewCaledoniaLTStd" w:hAnsi="NewCaledoniaLTStd" w:cs="NewCaledoniaLTStd"/>
      <w:sz w:val="48"/>
      <w:szCs w:val="48"/>
    </w:rPr>
  </w:style>
  <w:style w:type="paragraph" w:customStyle="1" w:styleId="Footnote">
    <w:name w:val="Footnote"/>
    <w:basedOn w:val="Normal"/>
    <w:uiPriority w:val="99"/>
    <w:semiHidden/>
    <w:rsid w:val="0040665D"/>
    <w:pPr>
      <w:widowControl w:val="0"/>
      <w:autoSpaceDE w:val="0"/>
      <w:autoSpaceDN w:val="0"/>
      <w:adjustRightInd w:val="0"/>
      <w:spacing w:line="180" w:lineRule="atLeast"/>
      <w:ind w:firstLine="200"/>
      <w:textAlignment w:val="center"/>
    </w:pPr>
    <w:rPr>
      <w:rFonts w:cs="TimesLTStd-Roman"/>
      <w:color w:val="000000"/>
      <w:sz w:val="16"/>
      <w:szCs w:val="16"/>
    </w:rPr>
  </w:style>
  <w:style w:type="paragraph" w:customStyle="1" w:styleId="FigureCaption">
    <w:name w:val="Figure Caption"/>
    <w:basedOn w:val="Normal"/>
    <w:rsid w:val="0040665D"/>
    <w:pPr>
      <w:keepLines/>
      <w:widowControl w:val="0"/>
      <w:suppressAutoHyphens/>
      <w:autoSpaceDE w:val="0"/>
      <w:autoSpaceDN w:val="0"/>
      <w:adjustRightInd w:val="0"/>
      <w:spacing w:after="80" w:line="180" w:lineRule="atLeast"/>
      <w:ind w:firstLine="0"/>
      <w:jc w:val="center"/>
      <w:textAlignment w:val="center"/>
    </w:pPr>
    <w:rPr>
      <w:rFonts w:cs="TimesLTStd-Roman"/>
      <w:smallCaps/>
      <w:color w:val="000000"/>
      <w:spacing w:val="-1"/>
      <w:w w:val="97"/>
      <w:sz w:val="16"/>
      <w:szCs w:val="16"/>
    </w:rPr>
  </w:style>
  <w:style w:type="paragraph" w:customStyle="1" w:styleId="TableHeading">
    <w:name w:val="Table Heading"/>
    <w:basedOn w:val="Normal"/>
    <w:rsid w:val="0040665D"/>
    <w:pPr>
      <w:widowControl w:val="0"/>
      <w:pBdr>
        <w:bottom w:val="double" w:sz="2" w:space="1" w:color="auto"/>
      </w:pBdr>
      <w:suppressAutoHyphens/>
      <w:autoSpaceDE w:val="0"/>
      <w:autoSpaceDN w:val="0"/>
      <w:adjustRightInd w:val="0"/>
      <w:spacing w:line="180" w:lineRule="atLeast"/>
      <w:ind w:right="1260" w:firstLine="0"/>
      <w:jc w:val="center"/>
      <w:textAlignment w:val="center"/>
    </w:pPr>
    <w:rPr>
      <w:rFonts w:cs="TimesLTStd-Roman"/>
      <w:smallCaps/>
      <w:color w:val="000000"/>
      <w:spacing w:val="-1"/>
      <w:w w:val="97"/>
      <w:sz w:val="16"/>
      <w:szCs w:val="16"/>
    </w:rPr>
  </w:style>
  <w:style w:type="paragraph" w:styleId="Header">
    <w:name w:val="header"/>
    <w:basedOn w:val="Normal"/>
    <w:link w:val="HeaderChar"/>
    <w:uiPriority w:val="99"/>
    <w:rsid w:val="0040665D"/>
    <w:pPr>
      <w:tabs>
        <w:tab w:val="center" w:pos="4320"/>
        <w:tab w:val="right" w:pos="8640"/>
      </w:tabs>
    </w:pPr>
  </w:style>
  <w:style w:type="character" w:customStyle="1" w:styleId="HeaderChar">
    <w:name w:val="Header Char"/>
    <w:basedOn w:val="DefaultParagraphFont"/>
    <w:link w:val="Header"/>
    <w:uiPriority w:val="99"/>
    <w:rsid w:val="0040665D"/>
    <w:rPr>
      <w:rFonts w:ascii="Times New Roman" w:eastAsia="Calisto MT" w:hAnsi="Times New Roman" w:cs="Times New Roman"/>
      <w:kern w:val="0"/>
      <w14:ligatures w14:val="none"/>
    </w:rPr>
  </w:style>
  <w:style w:type="paragraph" w:styleId="Bibliography">
    <w:name w:val="Bibliography"/>
    <w:basedOn w:val="Normal"/>
    <w:next w:val="Normal"/>
    <w:uiPriority w:val="37"/>
    <w:unhideWhenUsed/>
    <w:rsid w:val="0040665D"/>
    <w:pPr>
      <w:spacing w:line="240" w:lineRule="auto"/>
      <w:ind w:left="720" w:hanging="720"/>
    </w:pPr>
  </w:style>
  <w:style w:type="character" w:styleId="Strong">
    <w:name w:val="Strong"/>
    <w:basedOn w:val="DefaultParagraphFont"/>
    <w:uiPriority w:val="22"/>
    <w:qFormat/>
    <w:rsid w:val="0040665D"/>
    <w:rPr>
      <w:b/>
      <w:bCs/>
    </w:rPr>
  </w:style>
  <w:style w:type="character" w:styleId="Emphasis">
    <w:name w:val="Emphasis"/>
    <w:basedOn w:val="DefaultParagraphFont"/>
    <w:uiPriority w:val="20"/>
    <w:qFormat/>
    <w:rsid w:val="0040665D"/>
    <w:rPr>
      <w:i/>
      <w:iCs/>
    </w:rPr>
  </w:style>
  <w:style w:type="paragraph" w:styleId="NormalWeb">
    <w:name w:val="Normal (Web)"/>
    <w:basedOn w:val="Normal"/>
    <w:uiPriority w:val="99"/>
    <w:semiHidden/>
    <w:unhideWhenUsed/>
    <w:rsid w:val="0040665D"/>
    <w:pPr>
      <w:spacing w:before="100" w:beforeAutospacing="1" w:after="100" w:afterAutospacing="1" w:line="240" w:lineRule="auto"/>
      <w:ind w:firstLine="0"/>
      <w:jc w:val="left"/>
    </w:pPr>
    <w:rPr>
      <w:rFonts w:eastAsia="Times New Roman"/>
    </w:rPr>
  </w:style>
  <w:style w:type="table" w:styleId="PlainTable5">
    <w:name w:val="Plain Table 5"/>
    <w:basedOn w:val="TableNormal"/>
    <w:uiPriority w:val="45"/>
    <w:rsid w:val="0040665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40665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Revision">
    <w:name w:val="Revision"/>
    <w:hidden/>
    <w:uiPriority w:val="99"/>
    <w:semiHidden/>
    <w:rsid w:val="0040665D"/>
    <w:pPr>
      <w:spacing w:after="0" w:line="240" w:lineRule="auto"/>
    </w:pPr>
    <w:rPr>
      <w:rFonts w:ascii="Times New Roman" w:eastAsia="Calisto MT" w:hAnsi="Times New Roman" w:cs="Times New Roman"/>
      <w:kern w:val="0"/>
      <w14:ligatures w14:val="none"/>
    </w:rPr>
  </w:style>
  <w:style w:type="character" w:styleId="PlaceholderText">
    <w:name w:val="Placeholder Text"/>
    <w:basedOn w:val="DefaultParagraphFont"/>
    <w:uiPriority w:val="99"/>
    <w:semiHidden/>
    <w:rsid w:val="0040665D"/>
    <w:rPr>
      <w:color w:val="666666"/>
    </w:rPr>
  </w:style>
  <w:style w:type="paragraph" w:styleId="EndnoteText">
    <w:name w:val="endnote text"/>
    <w:basedOn w:val="Normal"/>
    <w:link w:val="EndnoteTextChar"/>
    <w:uiPriority w:val="99"/>
    <w:semiHidden/>
    <w:unhideWhenUsed/>
    <w:rsid w:val="0040665D"/>
    <w:pPr>
      <w:spacing w:line="240" w:lineRule="auto"/>
    </w:pPr>
    <w:rPr>
      <w:sz w:val="20"/>
      <w:szCs w:val="20"/>
    </w:rPr>
  </w:style>
  <w:style w:type="character" w:customStyle="1" w:styleId="EndnoteTextChar">
    <w:name w:val="Endnote Text Char"/>
    <w:basedOn w:val="DefaultParagraphFont"/>
    <w:link w:val="EndnoteText"/>
    <w:uiPriority w:val="99"/>
    <w:semiHidden/>
    <w:rsid w:val="0040665D"/>
    <w:rPr>
      <w:rFonts w:ascii="Times New Roman" w:eastAsia="Calisto MT" w:hAnsi="Times New Roman" w:cs="Times New Roman"/>
      <w:kern w:val="0"/>
      <w:sz w:val="20"/>
      <w:szCs w:val="20"/>
      <w14:ligatures w14:val="none"/>
    </w:rPr>
  </w:style>
  <w:style w:type="character" w:styleId="EndnoteReference">
    <w:name w:val="endnote reference"/>
    <w:basedOn w:val="DefaultParagraphFont"/>
    <w:uiPriority w:val="99"/>
    <w:semiHidden/>
    <w:unhideWhenUsed/>
    <w:rsid w:val="0040665D"/>
    <w:rPr>
      <w:vertAlign w:val="superscript"/>
    </w:rPr>
  </w:style>
  <w:style w:type="character" w:customStyle="1" w:styleId="mopen">
    <w:name w:val="mopen"/>
    <w:basedOn w:val="DefaultParagraphFont"/>
    <w:rsid w:val="0040665D"/>
  </w:style>
  <w:style w:type="character" w:customStyle="1" w:styleId="mclose">
    <w:name w:val="mclose"/>
    <w:basedOn w:val="DefaultParagraphFont"/>
    <w:rsid w:val="0040665D"/>
  </w:style>
  <w:style w:type="character" w:customStyle="1" w:styleId="mbin">
    <w:name w:val="mbin"/>
    <w:basedOn w:val="DefaultParagraphFont"/>
    <w:rsid w:val="0040665D"/>
  </w:style>
  <w:style w:type="table" w:styleId="PlainTable3">
    <w:name w:val="Plain Table 3"/>
    <w:basedOn w:val="TableNormal"/>
    <w:uiPriority w:val="43"/>
    <w:rsid w:val="0040665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40665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ageNumber">
    <w:name w:val="page number"/>
    <w:basedOn w:val="DefaultParagraphFont"/>
    <w:uiPriority w:val="99"/>
    <w:semiHidden/>
    <w:unhideWhenUsed/>
    <w:rsid w:val="00A6715B"/>
  </w:style>
  <w:style w:type="paragraph" w:styleId="TOCHeading">
    <w:name w:val="TOC Heading"/>
    <w:basedOn w:val="Heading1"/>
    <w:next w:val="Normal"/>
    <w:uiPriority w:val="39"/>
    <w:unhideWhenUsed/>
    <w:qFormat/>
    <w:rsid w:val="00E226B6"/>
    <w:pPr>
      <w:spacing w:before="480" w:after="0" w:line="276" w:lineRule="auto"/>
      <w:contextualSpacing w:val="0"/>
      <w:jc w:val="left"/>
      <w:outlineLvl w:val="9"/>
    </w:pPr>
    <w:rPr>
      <w:rFonts w:asciiTheme="majorHAnsi" w:eastAsiaTheme="majorEastAsia" w:hAnsiTheme="majorHAnsi" w:cstheme="majorBidi"/>
      <w:color w:val="0F4761" w:themeColor="accent1" w:themeShade="BF"/>
      <w:sz w:val="28"/>
      <w:szCs w:val="28"/>
    </w:rPr>
  </w:style>
  <w:style w:type="paragraph" w:styleId="TOC1">
    <w:name w:val="toc 1"/>
    <w:basedOn w:val="Normal"/>
    <w:next w:val="Normal"/>
    <w:autoRedefine/>
    <w:uiPriority w:val="39"/>
    <w:unhideWhenUsed/>
    <w:rsid w:val="00E226B6"/>
    <w:pPr>
      <w:spacing w:before="120"/>
      <w:jc w:val="left"/>
    </w:pPr>
    <w:rPr>
      <w:rFonts w:asciiTheme="minorHAnsi" w:hAnsiTheme="minorHAnsi"/>
      <w:b/>
      <w:bCs/>
      <w:i/>
      <w:iCs/>
    </w:rPr>
  </w:style>
  <w:style w:type="paragraph" w:styleId="TOC2">
    <w:name w:val="toc 2"/>
    <w:basedOn w:val="Normal"/>
    <w:next w:val="Normal"/>
    <w:autoRedefine/>
    <w:uiPriority w:val="39"/>
    <w:unhideWhenUsed/>
    <w:rsid w:val="00E226B6"/>
    <w:pPr>
      <w:spacing w:before="120"/>
      <w:ind w:left="240"/>
      <w:jc w:val="left"/>
    </w:pPr>
    <w:rPr>
      <w:rFonts w:asciiTheme="minorHAnsi" w:hAnsiTheme="minorHAnsi"/>
      <w:b/>
      <w:bCs/>
      <w:sz w:val="22"/>
      <w:szCs w:val="22"/>
    </w:rPr>
  </w:style>
  <w:style w:type="paragraph" w:styleId="TOC3">
    <w:name w:val="toc 3"/>
    <w:basedOn w:val="Normal"/>
    <w:next w:val="Normal"/>
    <w:autoRedefine/>
    <w:uiPriority w:val="39"/>
    <w:unhideWhenUsed/>
    <w:rsid w:val="00E226B6"/>
    <w:pPr>
      <w:ind w:left="480"/>
      <w:jc w:val="left"/>
    </w:pPr>
    <w:rPr>
      <w:rFonts w:asciiTheme="minorHAnsi" w:hAnsiTheme="minorHAnsi"/>
      <w:sz w:val="20"/>
      <w:szCs w:val="20"/>
    </w:rPr>
  </w:style>
  <w:style w:type="character" w:styleId="Hyperlink">
    <w:name w:val="Hyperlink"/>
    <w:basedOn w:val="DefaultParagraphFont"/>
    <w:uiPriority w:val="99"/>
    <w:unhideWhenUsed/>
    <w:rsid w:val="00E226B6"/>
    <w:rPr>
      <w:color w:val="467886" w:themeColor="hyperlink"/>
      <w:u w:val="single"/>
    </w:rPr>
  </w:style>
  <w:style w:type="paragraph" w:styleId="TOC4">
    <w:name w:val="toc 4"/>
    <w:basedOn w:val="Normal"/>
    <w:next w:val="Normal"/>
    <w:autoRedefine/>
    <w:uiPriority w:val="39"/>
    <w:unhideWhenUsed/>
    <w:rsid w:val="00E226B6"/>
    <w:pPr>
      <w:ind w:left="720"/>
      <w:jc w:val="left"/>
    </w:pPr>
    <w:rPr>
      <w:rFonts w:asciiTheme="minorHAnsi" w:hAnsiTheme="minorHAnsi"/>
      <w:sz w:val="20"/>
      <w:szCs w:val="20"/>
    </w:rPr>
  </w:style>
  <w:style w:type="paragraph" w:styleId="TOC5">
    <w:name w:val="toc 5"/>
    <w:basedOn w:val="Normal"/>
    <w:next w:val="Normal"/>
    <w:autoRedefine/>
    <w:uiPriority w:val="39"/>
    <w:unhideWhenUsed/>
    <w:rsid w:val="00E226B6"/>
    <w:pPr>
      <w:ind w:left="960"/>
      <w:jc w:val="left"/>
    </w:pPr>
    <w:rPr>
      <w:rFonts w:asciiTheme="minorHAnsi" w:hAnsiTheme="minorHAnsi"/>
      <w:sz w:val="20"/>
      <w:szCs w:val="20"/>
    </w:rPr>
  </w:style>
  <w:style w:type="paragraph" w:styleId="TOC6">
    <w:name w:val="toc 6"/>
    <w:basedOn w:val="Normal"/>
    <w:next w:val="Normal"/>
    <w:autoRedefine/>
    <w:uiPriority w:val="39"/>
    <w:unhideWhenUsed/>
    <w:rsid w:val="00E226B6"/>
    <w:pPr>
      <w:ind w:left="1200"/>
      <w:jc w:val="left"/>
    </w:pPr>
    <w:rPr>
      <w:rFonts w:asciiTheme="minorHAnsi" w:hAnsiTheme="minorHAnsi"/>
      <w:sz w:val="20"/>
      <w:szCs w:val="20"/>
    </w:rPr>
  </w:style>
  <w:style w:type="paragraph" w:styleId="TOC7">
    <w:name w:val="toc 7"/>
    <w:basedOn w:val="Normal"/>
    <w:next w:val="Normal"/>
    <w:autoRedefine/>
    <w:uiPriority w:val="39"/>
    <w:unhideWhenUsed/>
    <w:rsid w:val="00E226B6"/>
    <w:pPr>
      <w:ind w:left="1440"/>
      <w:jc w:val="left"/>
    </w:pPr>
    <w:rPr>
      <w:rFonts w:asciiTheme="minorHAnsi" w:hAnsiTheme="minorHAnsi"/>
      <w:sz w:val="20"/>
      <w:szCs w:val="20"/>
    </w:rPr>
  </w:style>
  <w:style w:type="paragraph" w:styleId="TOC8">
    <w:name w:val="toc 8"/>
    <w:basedOn w:val="Normal"/>
    <w:next w:val="Normal"/>
    <w:autoRedefine/>
    <w:uiPriority w:val="39"/>
    <w:unhideWhenUsed/>
    <w:rsid w:val="00E226B6"/>
    <w:pPr>
      <w:ind w:left="1680"/>
      <w:jc w:val="left"/>
    </w:pPr>
    <w:rPr>
      <w:rFonts w:asciiTheme="minorHAnsi" w:hAnsiTheme="minorHAnsi"/>
      <w:sz w:val="20"/>
      <w:szCs w:val="20"/>
    </w:rPr>
  </w:style>
  <w:style w:type="paragraph" w:styleId="TOC9">
    <w:name w:val="toc 9"/>
    <w:basedOn w:val="Normal"/>
    <w:next w:val="Normal"/>
    <w:autoRedefine/>
    <w:uiPriority w:val="39"/>
    <w:unhideWhenUsed/>
    <w:rsid w:val="00E226B6"/>
    <w:pPr>
      <w:ind w:left="1920"/>
      <w:jc w:val="left"/>
    </w:pPr>
    <w:rPr>
      <w:rFonts w:asciiTheme="minorHAnsi" w:hAnsiTheme="minorHAnsi"/>
      <w:sz w:val="20"/>
      <w:szCs w:val="20"/>
    </w:rPr>
  </w:style>
  <w:style w:type="character" w:styleId="UnresolvedMention">
    <w:name w:val="Unresolved Mention"/>
    <w:basedOn w:val="DefaultParagraphFont"/>
    <w:uiPriority w:val="99"/>
    <w:semiHidden/>
    <w:unhideWhenUsed/>
    <w:rsid w:val="00DD3504"/>
    <w:rPr>
      <w:color w:val="605E5C"/>
      <w:shd w:val="clear" w:color="auto" w:fill="E1DFDD"/>
    </w:rPr>
  </w:style>
  <w:style w:type="paragraph" w:customStyle="1" w:styleId="ABSTRACT0">
    <w:name w:val="ABSTRACT"/>
    <w:basedOn w:val="Normal"/>
    <w:qFormat/>
    <w:rsid w:val="00E53D88"/>
    <w:pPr>
      <w:spacing w:after="160" w:line="278" w:lineRule="auto"/>
      <w:ind w:firstLine="0"/>
      <w:jc w:val="center"/>
    </w:pPr>
  </w:style>
  <w:style w:type="paragraph" w:styleId="TableofFigures">
    <w:name w:val="table of figures"/>
    <w:basedOn w:val="Normal"/>
    <w:next w:val="Normal"/>
    <w:uiPriority w:val="99"/>
    <w:unhideWhenUsed/>
    <w:rsid w:val="00F60F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0823789">
      <w:bodyDiv w:val="1"/>
      <w:marLeft w:val="0"/>
      <w:marRight w:val="0"/>
      <w:marTop w:val="0"/>
      <w:marBottom w:val="0"/>
      <w:divBdr>
        <w:top w:val="none" w:sz="0" w:space="0" w:color="auto"/>
        <w:left w:val="none" w:sz="0" w:space="0" w:color="auto"/>
        <w:bottom w:val="none" w:sz="0" w:space="0" w:color="auto"/>
        <w:right w:val="none" w:sz="0" w:space="0" w:color="auto"/>
      </w:divBdr>
    </w:div>
    <w:div w:id="299116983">
      <w:bodyDiv w:val="1"/>
      <w:marLeft w:val="0"/>
      <w:marRight w:val="0"/>
      <w:marTop w:val="0"/>
      <w:marBottom w:val="0"/>
      <w:divBdr>
        <w:top w:val="none" w:sz="0" w:space="0" w:color="auto"/>
        <w:left w:val="none" w:sz="0" w:space="0" w:color="auto"/>
        <w:bottom w:val="none" w:sz="0" w:space="0" w:color="auto"/>
        <w:right w:val="none" w:sz="0" w:space="0" w:color="auto"/>
      </w:divBdr>
    </w:div>
    <w:div w:id="17854951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6.xml"/><Relationship Id="rId18" Type="http://schemas.openxmlformats.org/officeDocument/2006/relationships/image" Target="media/image5.emf"/><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5.xml"/><Relationship Id="rId17" Type="http://schemas.openxmlformats.org/officeDocument/2006/relationships/image" Target="media/image4.emf"/><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emf"/><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4.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emf"/><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footer" Target="footer3.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1.emf"/><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arnobalam/Downloads/word_templates/AER_AEJ_Word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9CA301-238A-0C4D-95E6-E82951029F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AER_AEJ_WordTemplate.dot</Template>
  <TotalTime>7</TotalTime>
  <Pages>129</Pages>
  <Words>62451</Words>
  <Characters>355973</Characters>
  <Application>Microsoft Office Word</Application>
  <DocSecurity>0</DocSecurity>
  <Lines>2966</Lines>
  <Paragraphs>835</Paragraphs>
  <ScaleCrop>false</ScaleCrop>
  <Company/>
  <LinksUpToDate>false</LinksUpToDate>
  <CharactersWithSpaces>417589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Arnob Alam</dc:creator>
  <cp:keywords/>
  <dc:description/>
  <cp:lastModifiedBy>Arnob Alam</cp:lastModifiedBy>
  <cp:revision>6</cp:revision>
  <cp:lastPrinted>2025-07-14T20:33:00Z</cp:lastPrinted>
  <dcterms:created xsi:type="dcterms:W3CDTF">2025-07-11T21:29:00Z</dcterms:created>
  <dcterms:modified xsi:type="dcterms:W3CDTF">2025-07-14T22:50:00Z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id="e6W5KcCn"/&gt;&lt;style id="http://www.zotero.org/styles/chicago-author-date" locale="en-US" hasBibliography="1" bibliographyStyleHasBeenSet="1"/&gt;&lt;prefs&gt;&lt;pref name="fieldType" value="Field"/&gt;&lt;pref name</vt:lpwstr>
  </property>
  <property fmtid="{D5CDD505-2E9C-101B-9397-08002B2CF9AE}" pid="3" name="ZOTERO_PREF_2">
    <vt:lpwstr>="dontAskDelayCitationUpdates" value="true"/&gt;&lt;/prefs&gt;&lt;/data&gt;</vt:lpwstr>
  </property>
</Properties>
</file>