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0429A6" w14:textId="377D6B13" w:rsidR="00EB49F8" w:rsidRDefault="00EB49F8" w:rsidP="00EB49F8">
      <w:pPr>
        <w:pStyle w:val="Title"/>
      </w:pPr>
      <w:r>
        <w:t xml:space="preserve">Essay 2: </w:t>
      </w:r>
      <w:r>
        <w:t xml:space="preserve">An Information Theoretic Extension to </w:t>
      </w:r>
      <w:r>
        <w:t>C</w:t>
      </w:r>
      <w:r>
        <w:t xml:space="preserve">onditional </w:t>
      </w:r>
      <w:r>
        <w:t>D</w:t>
      </w:r>
      <w:r>
        <w:t>ifferences-in-</w:t>
      </w:r>
      <w:r>
        <w:t>D</w:t>
      </w:r>
      <w:r>
        <w:t>ifferences</w:t>
      </w:r>
    </w:p>
    <w:p w14:paraId="4B09EDD8" w14:textId="588EB6B5" w:rsidR="00D50F5D" w:rsidRDefault="006948E1" w:rsidP="003B6812">
      <w:r>
        <w:t xml:space="preserve">The difference-in-differences </w:t>
      </w:r>
      <w:r w:rsidR="00B03627">
        <w:t xml:space="preserve">approach </w:t>
      </w:r>
      <w:r>
        <w:t xml:space="preserve">(sometimes abbreviated DiD or diff-in-diff) to causal identification has a long history, </w:t>
      </w:r>
      <w:r w:rsidR="005823CD">
        <w:t xml:space="preserve">perhaps </w:t>
      </w:r>
      <w:r>
        <w:t xml:space="preserve">tracing back to </w:t>
      </w:r>
      <w:r w:rsidR="003E1C08">
        <w:t>work</w:t>
      </w:r>
      <w:r>
        <w:t xml:space="preserve"> of </w:t>
      </w:r>
      <w:r w:rsidR="0081347F">
        <w:t xml:space="preserve">physician </w:t>
      </w:r>
      <w:r>
        <w:t>John Snow in identifying the cause of the 1854 London Cholera outbreak</w:t>
      </w:r>
      <w:r w:rsidR="000A7FBE">
        <w:t xml:space="preserve"> </w:t>
      </w:r>
      <w:r w:rsidR="00F15710" w:rsidRPr="00964AE1">
        <w:fldChar w:fldCharType="begin"/>
      </w:r>
      <w:r w:rsidR="00F15710" w:rsidRPr="00964AE1">
        <w:instrText xml:space="preserve"> ADDIN ZOTERO_ITEM CSL_CITATION {"citationID":"kJpGFjd9","properties":{"formattedCitation":"(Cunningham 2021)","plainCitation":"(Cunningham 2021)","noteIndex":0},"citationItems":[{"id":991,"uris":["http://zotero.org/users/1226582/items/EZ7JG7LM"],"itemData":{"id":991,"type":"book","abstract":"An accessible, contemporary introduction to the methods for determining cause and effect in the social sciences  “Causation versus correlation has been the basis of arguments—economic and otherwise—since the beginning of time. Causal Inference: The Mixtape uses legit real-world examples that I found genuinely thought-provoking. It’s rare that a book prompts readers to expand their outlook; this one did for me.”—Marvin Young (Young MC) Causal inference encompasses the tools that allow social scientists to determine what causes what. In a messy world, causal inference is what helps establish the causes and effects of the actions being studied—for example, the impact (or lack thereof) of increases in the minimum wage on employment, the effects of early childhood education on incarceration later in life, or the influence on economic growth of introducing malaria nets in developing regions. Scott Cunningham introduces students and practitioners to the methods necessary to arrive at meaningful answers to the questions of causation, using a range of modeling techniques and coding instructions for both the R and the Stata programming languages.","event-place":"New Haven London","ISBN":"978-0-300-25168-5","language":"English","number-of-pages":"584","publisher":"Yale University Press","publisher-place":"New Haven London","source":"Amazon","title":"Causal Inference: The Mixtape","title-short":"Causal Inference","author":[{"family":"Cunningham","given":"Scott"}],"issued":{"date-parts":[["2021"]]}}}],"schema":"https://github.com/citation-style-language/schema/raw/master/csl-citation.json"} </w:instrText>
      </w:r>
      <w:r w:rsidR="00F15710" w:rsidRPr="00964AE1">
        <w:fldChar w:fldCharType="separate"/>
      </w:r>
      <w:r w:rsidR="00F15710" w:rsidRPr="00964AE1">
        <w:t>(Cunningham 2021)</w:t>
      </w:r>
      <w:r w:rsidR="00F15710" w:rsidRPr="00964AE1">
        <w:fldChar w:fldCharType="end"/>
      </w:r>
      <w:r>
        <w:t xml:space="preserve">. In economics, precursors to diff-in-diff methods began to appear in the literature in the </w:t>
      </w:r>
      <w:r w:rsidR="00F15710">
        <w:t xml:space="preserve">in the </w:t>
      </w:r>
      <w:r>
        <w:t>1950s (for example</w:t>
      </w:r>
      <w:r w:rsidR="000A1A5A">
        <w:t xml:space="preserve"> </w:t>
      </w:r>
      <w:r w:rsidR="000A1A5A" w:rsidRPr="00964AE1">
        <w:fldChar w:fldCharType="begin"/>
      </w:r>
      <w:r w:rsidR="00E239B2" w:rsidRPr="00964AE1">
        <w:instrText xml:space="preserve"> ADDIN ZOTERO_ITEM CSL_CITATION {"citationID":"vZ3HTa2S","properties":{"formattedCitation":"(Lester 1946)","plainCitation":"(Lester 1946)","noteIndex":0},"citationItems":[{"id":996,"uris":["http://zotero.org/users/1226582/items/MLCEVI6T"],"itemData":{"id":996,"type":"article-journal","container-title":"The American Economic Review","ISSN":"0002-8282","issue":"1","note":"publisher: American Economic Association","page":"63-82","source":"JSTOR","title":"Shortcomings of Marginal Analysis for Wage-Employment Problems","volume":"36","author":[{"family":"Lester","given":"Richard A."}],"issued":{"date-parts":[["1946"]]}}}],"schema":"https://github.com/citation-style-language/schema/raw/master/csl-citation.json"} </w:instrText>
      </w:r>
      <w:r w:rsidR="000A1A5A" w:rsidRPr="00964AE1">
        <w:fldChar w:fldCharType="separate"/>
      </w:r>
      <w:r w:rsidR="00E239B2" w:rsidRPr="00964AE1">
        <w:t>(Lester 1946)</w:t>
      </w:r>
      <w:r w:rsidR="000A1A5A" w:rsidRPr="00964AE1">
        <w:fldChar w:fldCharType="end"/>
      </w:r>
      <w:r w:rsidR="00E239B2" w:rsidRPr="00964AE1">
        <w:t xml:space="preserve"> as </w:t>
      </w:r>
      <w:r w:rsidR="004E617C" w:rsidRPr="00964AE1">
        <w:t>recounted</w:t>
      </w:r>
      <w:r w:rsidR="00E239B2" w:rsidRPr="00964AE1">
        <w:t xml:space="preserve"> in </w:t>
      </w:r>
      <w:r w:rsidR="00E239B2" w:rsidRPr="00964AE1">
        <w:fldChar w:fldCharType="begin"/>
      </w:r>
      <w:r w:rsidR="00E239B2" w:rsidRPr="00964AE1">
        <w:instrText xml:space="preserve"> ADDIN ZOTERO_ITEM CSL_CITATION {"citationID":"uzOoX6Fs","properties":{"formattedCitation":"(Halkiewicz 2024)","plainCitation":"(Halkiewicz 2024)","noteIndex":0},"citationItems":[{"id":993,"uris":["http://zotero.org/users/1226582/items/H6MF5K7U"],"itemData":{"id":993,"type":"chapter","abstract":"Difference-in-Differences (DD) models are nowadays widely used in various areas of research – mainly in\nareas of health sciences - such as clinical trials and epidemiology, and public economy – in policy evaluation. This\narticle serves as a thorough examination of this method, encompassing historical evolution, practical applications,\nand the underlying statistical theory. A comprehensive overview of the underlying principles and assumptions of the\nmethod is provided. From the intricacies of model specification, readers gain a deep understanding of the robustness\nand limitations of DD methodology. This work also traces the roots of DD models, highlighting key developments\nthat have shaped their evolution – from John Snows works, to recent advances. Moving on to applications, Navigating\nthrough the applications of DD models, the article demonstrates their versatility across various disciplines, including healthcare, labour economics and public policy, along with latter works in managerial sciences, agriculture and\nmarketing.","ISBN":"978-83-67620-34-5","page":"219-231","source":"ResearchGate","title":"What are Difference-in-Difference models? An overview of history, theory and applications","title-short":"What are Difference-in-Difference models?","author":[{"family":"Halkiewicz","given":"Stanis</w:instrText>
      </w:r>
      <w:r w:rsidR="00E239B2" w:rsidRPr="00964AE1">
        <w:rPr>
          <w:rFonts w:hint="cs"/>
        </w:rPr>
        <w:instrText>ł</w:instrText>
      </w:r>
      <w:r w:rsidR="00E239B2" w:rsidRPr="00964AE1">
        <w:instrText xml:space="preserve">aw"}],"issued":{"date-parts":[["2024",8,4]]}}}],"schema":"https://github.com/citation-style-language/schema/raw/master/csl-citation.json"} </w:instrText>
      </w:r>
      <w:r w:rsidR="00E239B2" w:rsidRPr="00964AE1">
        <w:fldChar w:fldCharType="separate"/>
      </w:r>
      <w:r w:rsidR="00E239B2" w:rsidRPr="00964AE1">
        <w:t>(Halkiewicz 2024)</w:t>
      </w:r>
      <w:r w:rsidR="00E239B2" w:rsidRPr="00964AE1">
        <w:fldChar w:fldCharType="end"/>
      </w:r>
      <w:r w:rsidRPr="00964AE1">
        <w:t>)</w:t>
      </w:r>
      <w:r>
        <w:t xml:space="preserve">. The modern </w:t>
      </w:r>
      <w:r w:rsidR="00C71D81">
        <w:t>diff-in-diff</w:t>
      </w:r>
      <w:r>
        <w:t xml:space="preserve"> approach was popularized by</w:t>
      </w:r>
      <w:r w:rsidR="00C36782">
        <w:t xml:space="preserve"> Ashenfelter </w:t>
      </w:r>
      <w:r w:rsidR="00C36782">
        <w:fldChar w:fldCharType="begin"/>
      </w:r>
      <w:r w:rsidR="00C36782">
        <w:instrText xml:space="preserve"> ADDIN ZOTERO_ITEM CSL_CITATION {"citationID":"IVnIleRL","properties":{"formattedCitation":"(1978)","plainCitation":"(1978)","noteIndex":0},"citationItems":[{"id":998,"uris":["http://zotero.org/users/1226582/items/FEAEMYVH"],"itemData":{"id":998,"type":"article-journal","container-title":"The Review of Economics and Statistics","DOI":"10.2307/1924332","ISSN":"0034-6535","issue":"1","note":"publisher: The MIT Press","page":"47-57","source":"JSTOR","title":"Estimating the Effect of Training Programs on Earnings","volume":"60","author":[{"family":"Ashenfelter","given":"Orley"}],"issued":{"date-parts":[["1978"]]}},"label":"page","suppress-author":true}],"schema":"https://github.com/citation-style-language/schema/raw/master/csl-citation.json"} </w:instrText>
      </w:r>
      <w:r w:rsidR="00C36782">
        <w:fldChar w:fldCharType="separate"/>
      </w:r>
      <w:r w:rsidR="00C36782">
        <w:rPr>
          <w:noProof/>
        </w:rPr>
        <w:t>(1978)</w:t>
      </w:r>
      <w:r w:rsidR="00C36782">
        <w:fldChar w:fldCharType="end"/>
      </w:r>
      <w:r>
        <w:t xml:space="preserve">, with further </w:t>
      </w:r>
      <w:r w:rsidR="00F93A60">
        <w:t xml:space="preserve">crucial </w:t>
      </w:r>
      <w:r>
        <w:t xml:space="preserve">work </w:t>
      </w:r>
      <w:r w:rsidR="00413438">
        <w:t>by Ashenfelter and</w:t>
      </w:r>
      <w:r w:rsidR="0017748E">
        <w:t xml:space="preserve"> </w:t>
      </w:r>
      <w:r>
        <w:t>Card</w:t>
      </w:r>
      <w:r w:rsidR="00FF644E">
        <w:t xml:space="preserve"> </w:t>
      </w:r>
      <w:r w:rsidR="0017748E">
        <w:fldChar w:fldCharType="begin"/>
      </w:r>
      <w:r w:rsidR="00FF644E">
        <w:instrText xml:space="preserve"> ADDIN ZOTERO_ITEM CSL_CITATION {"citationID":"90aEpLvl","properties":{"formattedCitation":"(1984)","plainCitation":"(1984)","noteIndex":0},"citationItems":[{"id":1000,"uris":["http://zotero.org/users/1226582/items/KTM2H93U"],"itemData":{"id":1000,"type":"article","abstract":"In this paper we set out some methods that utilize the longitudinal structure of earnings of trainees and a comparison group to estimate the effectiveness of training for the 1976 cohort of CETA trainees. By fitting a components-of-variance model of earnings to the control group, and posing a simple model of program participation, we are able to predict the entire earnings histories of the trainees. The fit of these predictions to the pre-training earnings of the CETA participants provides a test of the model of earnings generation and program participation and simple check on the corresponding estimate of the effectiveness of training.Two factors appear to have a critical influence on the size of the estimated training effects: the time of the decision to participate in training and the presence or absence of individual-specific trends in earnings. We find considerable evidence that trainee earnings contain permanent, transitory,and trend-like components of selection bias. We are less successful in distinguishing empirically between alternative assumptions on the timing of the participation decision. If earnings in the year prior to training are the appropriate selection criterion, however, our estimate of the training effect for adult male CETA participants is about 300 dollars per year. Our estimates for female CETA participants are larger, and less sensitive to alternative models of program participation.","collection-title":"Working Paper Series","DOI":"10.3386/w1489","genre":"Working Paper","note":"DOI: 10.3386/w1489","number":"1489","publisher":"National Bureau of Economic Research","source":"National Bureau of Economic Research","title":"Using the Longitudinal Structure of Earnings to Estimate the Effect of Training Programs","URL":"https://www.nber.org/papers/w1489","author":[{"family":"Ashenfelter","given":"Orley"},{"family":"Card","given":"David"}],"accessed":{"date-parts":[["2025",6,4]]},"issued":{"date-parts":[["1984",11]]}},"label":"page","suppress-author":true}],"schema":"https://github.com/citation-style-language/schema/raw/master/csl-citation.json"} </w:instrText>
      </w:r>
      <w:r w:rsidR="0017748E">
        <w:fldChar w:fldCharType="separate"/>
      </w:r>
      <w:r w:rsidR="00FF644E">
        <w:rPr>
          <w:noProof/>
        </w:rPr>
        <w:t>(1984)</w:t>
      </w:r>
      <w:r w:rsidR="0017748E">
        <w:fldChar w:fldCharType="end"/>
      </w:r>
      <w:r>
        <w:t>, Angrist</w:t>
      </w:r>
      <w:r w:rsidR="0063012A">
        <w:t xml:space="preserve"> </w:t>
      </w:r>
      <w:r w:rsidR="0063012A">
        <w:fldChar w:fldCharType="begin"/>
      </w:r>
      <w:r w:rsidR="00FA7FD3">
        <w:instrText xml:space="preserve"> ADDIN ZOTERO_ITEM CSL_CITATION {"citationID":"WI6HcKpM","properties":{"formattedCitation":"(1990; 1991)","plainCitation":"(1990; 1991)","noteIndex":0},"citationItems":[{"id":1002,"uris":["http://zotero.org/users/1226582/items/UMNPBMXZ"],"itemData":{"id":1002,"type":"article-journal","abstract":"The randomly assigned risk of induction generated by the draft lottery is used to construct estimates of the effect of veteran status on civilian earnings. These estimates are not biased by the fact that certain types of men are more likely than others to service in the military. Social Security administrative records indicate that in the early 1980s, long after their service in Vietnam was ended, the earnings of white veterans were approximately 15 percent less than the earnings of comparable nonveterans.","container-title":"The American Economic Review","ISSN":"0002-8282","issue":"3","note":"publisher: American Economic Association","page":"313-336","source":"JSTOR","title":"Lifetime Earnings and the Vietnam Era Draft Lottery: Evidence from Social Security Administrative Records","title-short":"Lifetime Earnings and the Vietnam Era Draft Lottery","volume":"80","author":[{"family":"Angrist","given":"Joshua D."}],"issued":{"date-parts":[["1990"]]}},"label":"page","suppress-author":true},{"id":1004,"uris":["http://zotero.org/users/1226582/items/ITJ2DMIC"],"itemData":{"id":1004,"type":"article-journal","abstract":"A combination of voluntary enlistment, armed forces eligibility criteria, and the failure of draftees to avoid conscription jointly determined the racial composition of the Vietnam era armed forces. Administrative data show that men with draft lottery numbers that put them at high risk of conscription are overrepresented among men who voluntarily enlisted in the military but that the effect of the lottery on enlistment is stronger for Whites than for non-Whites. Minimum chi-squared estimates of enlistment models for the 1971 draft lottery suggest that non-Whites were more likely than Whites to prefer enlistment to a civilian career. This finding appears to explain racial differences in the effect of the lottery on enlistment. Contrary to the findings of a recent congressional study, the Vietnam era estimates presented here suggest that conscription of a relatively small number of Whites and non-Whites in a manner proportional to their prevalence in the population might substantially reduce non-White representation in the armed forces.","container-title":"Journal of the American Statistical Association","DOI":"10.1080/01621459.1991.10475083","ISSN":"0162-1459","issue":"415","note":"publisher: ASA Website\n_eprint: https://www.tandfonline.com/doi/pdf/10.1080/01621459.1991.10475083","page":"584-595","source":"Taylor and Francis+NEJM","title":"The Draft Lottery and Voluntary Enlistment in the Vietnam Era","volume":"86","author":[{"family":"Angrist","given":"Joshua D."}],"issued":{"date-parts":[["1991",9,1]]}},"label":"page","suppress-author":true}],"schema":"https://github.com/citation-style-language/schema/raw/master/csl-citation.json"} </w:instrText>
      </w:r>
      <w:r w:rsidR="0063012A">
        <w:fldChar w:fldCharType="separate"/>
      </w:r>
      <w:r w:rsidR="00FA7FD3">
        <w:rPr>
          <w:noProof/>
        </w:rPr>
        <w:t>(1990; 1991)</w:t>
      </w:r>
      <w:r w:rsidR="0063012A">
        <w:fldChar w:fldCharType="end"/>
      </w:r>
      <w:r>
        <w:t xml:space="preserve">, </w:t>
      </w:r>
      <w:r w:rsidR="00C1411C">
        <w:t xml:space="preserve">Angrist and </w:t>
      </w:r>
      <w:r>
        <w:t>Kruger</w:t>
      </w:r>
      <w:r w:rsidR="00B8599D">
        <w:fldChar w:fldCharType="begin"/>
      </w:r>
      <w:r w:rsidR="00CA3DE4">
        <w:instrText xml:space="preserve"> ADDIN ZOTERO_ITEM CSL_CITATION {"citationID":"sIGMP20t","properties":{"formattedCitation":"(1991; 1999)","plainCitation":"(1991; 1999)","noteIndex":0},"citationItems":[{"id":1006,"uris":["http://zotero.org/users/1226582/items/4YR3PIIE"],"itemData":{"id":1006,"type":"article-journal","abstract":"We establish that season of birth is related to educational attainment because of school start age policy and compulsory school attendance laws. Individuals born in the beginning of the year start school at an older age, and can therefore drop out after completing less schooling than individuals born near the end of the year. Roughly 25 percent of potential dropouts remain in school because of compulsory schooling laws. We estimate the impact of compulsory schooling on earnings by using quarter of birth as an instrument for education. The instrumental variables estimate of the return to education is close to the ordinary least squares estimate, suggesting that there is little bias in conventional estimates.","container-title":"The Quarterly Journal of Economics","DOI":"10.2307/2937954","ISSN":"0033-5533","issue":"4","journalAbbreviation":"The Quarterly Journal of Economics","page":"979-1014","source":"Silverchair","title":"Does Compulsory School Attendance Affect Schooling and Earnings?*","title-short":"Does Compulsory School Attendance Affect Schooling and Earnings?","volume":"106","author":[{"family":"Angrist","given":"Joshua D."},{"family":"Krueger","given":"Alan B."}],"issued":{"date-parts":[["1991",11,1]]}},"label":"page","suppress-author":true},{"id":1009,"uris":["http://zotero.org/users/1226582/items/VJUYUVBS"],"itemData":{"id":1009,"type":"chapter","abstract":"This chapter provides an overview of the methodological and practical issues that arise when estimating causal relationships that are of interest to labor economists. The subject matter includes identification, data collection, and measurement problems. Four identification strategies are discussed, and five empirical examples – the effects of schooling, unions, immigration, military service, and class size – illustrate the methodological points. In discussing each example, we adopt an experimentalist perspective that emphasizes the distinction between variables that have causal effects, control variables, and outcome variables. The chapter also discusses secondary datasets, primary data collection strategies, and administrative data. The section on measurement issues focuses on recent empirical examples, presents a summary of empirical findings on the reliability of key labor market data, and briefly reviews the role of survey sampling weights and the allocation of missing values in empirical research. © 1999 Elsevier Science B.V. All rights reserved.","container-title":"Handbook of Labor Economics","note":"DOI: 10.1016/S1573-4463(99)03004-7","page":"1277-1366","publisher":"Elsevier","source":"ScienceDirect","title":"Chapter 23 - Empirical Strategies in Labor Economics","URL":"https://www.sciencedirect.com/science/article/pii/S1573446399030047","volume":"3","author":[{"family":"Angrist","given":"Joshua D."},{"family":"Krueger","given":"Alan B."}],"editor":[{"family":"Ashenfelter","given":"Orley C."},{"family":"Card","given":"David"}],"accessed":{"date-parts":[["2025",6,4]]},"issued":{"date-parts":[["1999",1,1]]}},"label":"page","suppress-author":true}],"schema":"https://github.com/citation-style-language/schema/raw/master/csl-citation.json"} </w:instrText>
      </w:r>
      <w:r w:rsidR="00B8599D">
        <w:fldChar w:fldCharType="separate"/>
      </w:r>
      <w:r w:rsidR="00CA3DE4">
        <w:rPr>
          <w:noProof/>
        </w:rPr>
        <w:t>(1991; 1999)</w:t>
      </w:r>
      <w:r w:rsidR="00B8599D">
        <w:fldChar w:fldCharType="end"/>
      </w:r>
      <w:r>
        <w:t>, and Imbens</w:t>
      </w:r>
      <w:r w:rsidR="002E076F">
        <w:t xml:space="preserve"> </w:t>
      </w:r>
      <w:r w:rsidR="002E076F">
        <w:fldChar w:fldCharType="begin"/>
      </w:r>
      <w:r w:rsidR="006E0F85">
        <w:instrText xml:space="preserve"> ADDIN ZOTERO_ITEM CSL_CITATION {"citationID":"96r0rZ2n","properties":{"formattedCitation":"(1995)","plainCitation":"(1995)","noteIndex":0},"citationItems":[{"id":1011,"uris":["http://zotero.org/users/1226582/items/Z5PBADI9"],"itemData":{"id":1011,"type":"article-journal","abstract":"Two-stage least squares (TSLS) is widely used in econometrics to estimate parameters in systems of linear simultaneous equations and to solve problems of omitted-variables bias in single-equation estimation. We show here that TSLS can also be used to estimate the average causal effect of variable treatments such as drug dosage, hours of exam preparation, cigarette smoking, and years of schooling. The average causal effect in which we are interested is a conditional expectation of the difference between the outcomes of the treated and what these outcomes would have been in the absence of treatment. Given mild regularity assumptions, the probability limit of TSLS is a weighted average of per-unit average causal effects along the length of an appropriately defined causal response function. The weighting function is illustrated in an empirical example based on the relationship between schooling and earnings.","container-title":"Journal of the American Statistical Association","DOI":"10.1080/01621459.1995.10476535","ISSN":"0162-1459","issue":"430","note":"publisher: ASA Website\n_eprint: https://www.tandfonline.com/doi/pdf/10.1080/01621459.1995.10476535","page":"431-442","source":"Taylor and Francis+NEJM","title":"Two-Stage Least Squares Estimation of Average Causal Effects in Models with Variable Treatment Intensity","volume":"90","author":[{"family":"Angrist","given":"Joshua D."},{"family":"Imbens","given":"Guido W.","non-dropping-particle":"and"}],"issued":{"date-parts":[["1995",6,1]]}},"label":"page","suppress-author":true}],"schema":"https://github.com/citation-style-language/schema/raw/master/csl-citation.json"} </w:instrText>
      </w:r>
      <w:r w:rsidR="002E076F">
        <w:fldChar w:fldCharType="separate"/>
      </w:r>
      <w:r w:rsidR="006E0F85">
        <w:rPr>
          <w:noProof/>
        </w:rPr>
        <w:t>(1995)</w:t>
      </w:r>
      <w:r w:rsidR="002E076F">
        <w:fldChar w:fldCharType="end"/>
      </w:r>
      <w:r>
        <w:t xml:space="preserve">. </w:t>
      </w:r>
      <w:r w:rsidR="00F93A60">
        <w:t>This development was part of the “credibility revolution” taking place in economics in the 1990s, which saw a variety of methods for identifying causal effects</w:t>
      </w:r>
      <w:r w:rsidR="00DC0509">
        <w:t xml:space="preserve"> (also known as identification strategies)</w:t>
      </w:r>
      <w:r w:rsidR="004E72D7">
        <w:t xml:space="preserve">, </w:t>
      </w:r>
      <w:r w:rsidR="00F93A60">
        <w:t>such as regression discontinuity designs (RDD), instrumental variables (IV), natural experiments and randomized control trials (RCT)</w:t>
      </w:r>
      <w:r w:rsidR="004E72D7">
        <w:t>,</w:t>
      </w:r>
      <w:r w:rsidR="00F93A60">
        <w:t xml:space="preserve"> becoming popular in the field</w:t>
      </w:r>
      <w:r w:rsidR="003A3892">
        <w:t xml:space="preserve"> </w:t>
      </w:r>
      <w:r w:rsidR="003A3892" w:rsidRPr="00964AE1">
        <w:fldChar w:fldCharType="begin"/>
      </w:r>
      <w:r w:rsidR="006A3BB5" w:rsidRPr="00964AE1">
        <w:instrText xml:space="preserve"> ADDIN ZOTERO_ITEM CSL_CITATION {"citationID":"b55D4phe","properties":{"formattedCitation":"(Angrist and Pischke 2010)","plainCitation":"(Angrist and Pischke 2010)","noteIndex":0},"citationItems":[{"id":1012,"uris":["http://zotero.org/users/1226582/items/YGIGEQ7F"],"itemData":{"id":1012,"type":"article-journal","abstract":"Since Edward Leamer's memorable 1983 paper, \"Let's Take the Con out of Econometrics,\" empirical microeconomics has experienced a credibility revolution. While Leamer's suggested remedy, sensitivity analysis, has played a role in this, we argue that the primary engine driving improvement has been a focus on the quality of empirical research designs. The advantages of a good research design are perhaps most easily apparent in research using random assignment. We begin with an overview of Leamer's 1983 critique and his proposed remedies. We then turn to the key factors we see contributing to improved empirical work, including the availability of more and better data, along with advances in theoretical econometric understanding, but especially the fact that research design has moved front and center in much of empirical micro. We offer a brief digression into macroeconomics and industrial organization, where progress -- by our lights -- is less dramatic, although there is work in both fields that we find encouraging. Finally, we discuss the view that the design pendulum has swung too far. Critics of design-driven studies argue that in pursuit of clean and credible research designs, researchers seek good answers instead of good questions. We briefly respond to this concern, which worries us little.","container-title":"Journal of Economic Perspectives","DOI":"10.1257/jep.24.2.3","ISSN":"0895-3309","issue":"2","language":"en","page":"3-30","source":"www.aeaweb.org","title":"The Credibility Revolution in Empirical Economics: How Better Research Design Is Taking the Con out of Econometrics","title-short":"The Credibility Revolution in Empirical Economics","volume":"24","author":[{"family":"Angrist","given":"Joshua D."},{"family":"Pischke","given":"Jörn-Steffen"}],"issued":{"date-parts":[["2010",6]]}}}],"schema":"https://github.com/citation-style-language/schema/raw/master/csl-citation.json"} </w:instrText>
      </w:r>
      <w:r w:rsidR="003A3892" w:rsidRPr="00964AE1">
        <w:fldChar w:fldCharType="separate"/>
      </w:r>
      <w:r w:rsidR="006A3BB5" w:rsidRPr="00964AE1">
        <w:t>(Angrist and Pischke 2010)</w:t>
      </w:r>
      <w:r w:rsidR="003A3892" w:rsidRPr="00964AE1">
        <w:fldChar w:fldCharType="end"/>
      </w:r>
      <w:r w:rsidR="00F93A60" w:rsidRPr="00964AE1">
        <w:t>.</w:t>
      </w:r>
    </w:p>
    <w:p w14:paraId="35B7E84E" w14:textId="7B4AAAEA" w:rsidR="00C71D81" w:rsidRDefault="00F93A60" w:rsidP="003B6812">
      <w:r>
        <w:t>Each identification strategy relies on some assumptions about the underlying data generation process</w:t>
      </w:r>
      <w:r w:rsidR="00025934">
        <w:t xml:space="preserve"> </w:t>
      </w:r>
      <w:r w:rsidR="00B03627">
        <w:t xml:space="preserve">(DGP) </w:t>
      </w:r>
      <w:r w:rsidR="00025934" w:rsidRPr="00964AE1">
        <w:t>and causal mechanism</w:t>
      </w:r>
      <w:r w:rsidR="00025934">
        <w:t xml:space="preserve"> to </w:t>
      </w:r>
      <w:r>
        <w:t xml:space="preserve">make a valid causal inference. The </w:t>
      </w:r>
      <w:r w:rsidR="00C62F92">
        <w:t>identification</w:t>
      </w:r>
      <w:r>
        <w:t xml:space="preserve"> </w:t>
      </w:r>
      <w:r w:rsidR="00B03627">
        <w:t>issue</w:t>
      </w:r>
      <w:r>
        <w:t xml:space="preserve"> arises from the “missing counterfactual” </w:t>
      </w:r>
      <w:r w:rsidR="00B03627">
        <w:t xml:space="preserve">problem: we cannot observe the same units both receive and not receive the treatment (the intervention or policy </w:t>
      </w:r>
      <w:r w:rsidR="0094403C">
        <w:t xml:space="preserve">variable </w:t>
      </w:r>
      <w:r w:rsidR="00B03627">
        <w:t xml:space="preserve">whose effects we are interested in studying). We try to fill in this missing counterfactual with some stand-in. In the case of diff-in-diff, we identify an alternative group </w:t>
      </w:r>
      <w:r w:rsidR="0094403C">
        <w:t>that never receives the treatment</w:t>
      </w:r>
      <w:r w:rsidR="00C71D81">
        <w:t xml:space="preserve"> during our period of study</w:t>
      </w:r>
      <w:r w:rsidR="0094403C">
        <w:t>. We then assume that the groups would have followed “parallel trends” for the outcome variable (that is, the gap between the treated and untreated groups would have remained constant) in the absence of any intervention. Thus</w:t>
      </w:r>
      <w:r w:rsidR="00F20750">
        <w:t>,</w:t>
      </w:r>
      <w:r w:rsidR="0094403C">
        <w:t xml:space="preserve"> any change in the gap between the outcome variables </w:t>
      </w:r>
      <w:r w:rsidR="00AC5C17">
        <w:t xml:space="preserve">after treatment </w:t>
      </w:r>
      <w:r w:rsidR="0094403C">
        <w:t xml:space="preserve">can be attributed to the </w:t>
      </w:r>
      <w:r w:rsidR="00F20750">
        <w:t>intervention.</w:t>
      </w:r>
    </w:p>
    <w:p w14:paraId="1697F722" w14:textId="427F93D5" w:rsidR="00F93A60" w:rsidRDefault="00F20750" w:rsidP="003B6812">
      <w:r>
        <w:t>For a concrete example, consider a diff-in-diff study that attempts to identify the effect of a job training program on wages</w:t>
      </w:r>
      <w:r w:rsidR="006975E2">
        <w:t xml:space="preserve"> (for example, as in</w:t>
      </w:r>
      <w:r w:rsidR="00110608">
        <w:t xml:space="preserve"> </w:t>
      </w:r>
      <w:r w:rsidR="00110608">
        <w:fldChar w:fldCharType="begin"/>
      </w:r>
      <w:r w:rsidR="00110608">
        <w:instrText xml:space="preserve"> ADDIN ZOTERO_ITEM CSL_CITATION {"citationID":"yndqMdDm","properties":{"formattedCitation":"(LaLonde 1986)","plainCitation":"(LaLonde 1986)","noteIndex":0},"citationItems":[{"id":945,"uris":["http://zotero.org/users/1226582/items/6H5ETP39"],"itemData":{"id":945,"type":"article-journal","abstract":"This paper compares the effect on trainee earnings of an employment program that was run as a field experiment where participants were randomly assigned to treatment and control groups with the estimates that would have been produced by an econometrician. This comparison shows that many of the econometric procedures do not replicate the experimentally determined results, and it suggests that researchers should be aware of the potential for specification errors in other nonexperimental evaluations.","container-title":"The American Economic Review","ISSN":"0002-8282","issue":"4","note":"publisher: American Economic Association","page":"604-620","source":"JSTOR","title":"Evaluating the Econometric Evaluations of Training Programs with Experimental Data","volume":"76","author":[{"family":"LaLonde","given":"Robert J."}],"issued":{"date-parts":[["1986"]]}}}],"schema":"https://github.com/citation-style-language/schema/raw/master/csl-citation.json"} </w:instrText>
      </w:r>
      <w:r w:rsidR="00110608">
        <w:fldChar w:fldCharType="separate"/>
      </w:r>
      <w:r w:rsidR="00110608">
        <w:rPr>
          <w:noProof/>
        </w:rPr>
        <w:t>(LaLonde 1986)</w:t>
      </w:r>
      <w:r w:rsidR="00110608">
        <w:fldChar w:fldCharType="end"/>
      </w:r>
      <w:r w:rsidR="006975E2">
        <w:t>)</w:t>
      </w:r>
      <w:r>
        <w:t xml:space="preserve">. We observe the wages of those in the training program before and after they receive training. However, we cannot plausibly identify the impact of </w:t>
      </w:r>
      <w:r w:rsidR="00C8730F">
        <w:t xml:space="preserve">the </w:t>
      </w:r>
      <w:r>
        <w:t xml:space="preserve">training </w:t>
      </w:r>
      <w:r w:rsidR="00C8730F">
        <w:t xml:space="preserve">program </w:t>
      </w:r>
      <w:r>
        <w:t xml:space="preserve">on </w:t>
      </w:r>
      <w:r w:rsidR="00A42278">
        <w:t>participants’</w:t>
      </w:r>
      <w:r>
        <w:t xml:space="preserve"> wages </w:t>
      </w:r>
      <w:r w:rsidR="00C8730F">
        <w:t xml:space="preserve">based on </w:t>
      </w:r>
      <w:r>
        <w:t xml:space="preserve">this </w:t>
      </w:r>
      <w:r w:rsidR="004C1AA4">
        <w:t>information</w:t>
      </w:r>
      <w:r>
        <w:t xml:space="preserve"> alone, since we do not observe what </w:t>
      </w:r>
      <w:r w:rsidR="006323E5">
        <w:t>their</w:t>
      </w:r>
      <w:r>
        <w:t xml:space="preserve"> wages would have been had they not received training. After all, other </w:t>
      </w:r>
      <w:r w:rsidR="00807E11">
        <w:t xml:space="preserve">variables (such as the business cycle) might have caused changes in wages, and if we </w:t>
      </w:r>
      <w:r w:rsidR="00C71D81">
        <w:lastRenderedPageBreak/>
        <w:t>simply compared</w:t>
      </w:r>
      <w:r w:rsidR="00807E11">
        <w:t xml:space="preserve"> the before</w:t>
      </w:r>
      <w:r w:rsidR="00C71D81">
        <w:t xml:space="preserve"> </w:t>
      </w:r>
      <w:r w:rsidR="00807E11">
        <w:t>and</w:t>
      </w:r>
      <w:r w:rsidR="00C71D81">
        <w:t xml:space="preserve"> </w:t>
      </w:r>
      <w:r w:rsidR="00807E11">
        <w:t xml:space="preserve">after </w:t>
      </w:r>
      <w:r w:rsidR="00C71D81">
        <w:t xml:space="preserve">training wages </w:t>
      </w:r>
      <w:r w:rsidR="008C1075">
        <w:t>of this group</w:t>
      </w:r>
      <w:r w:rsidR="00807E11">
        <w:t xml:space="preserve">, we would be mistakenly attributing the change in wages to job training, when another variable could have been the cause. </w:t>
      </w:r>
      <w:r>
        <w:t>We try to get around this missing counterfactual problem by identifying a group that never receives job training</w:t>
      </w:r>
      <w:r w:rsidR="00807E11">
        <w:t xml:space="preserve"> during the period of study</w:t>
      </w:r>
      <w:r>
        <w:t xml:space="preserve">. Let’s say that before the job training program started, those not in the </w:t>
      </w:r>
      <w:r w:rsidR="00C1213B">
        <w:t xml:space="preserve">training </w:t>
      </w:r>
      <w:r>
        <w:t>program on average ma</w:t>
      </w:r>
      <w:r w:rsidR="00807E11">
        <w:t>d</w:t>
      </w:r>
      <w:r>
        <w:t>e $800 more a year</w:t>
      </w:r>
      <w:r w:rsidR="00807E11">
        <w:t xml:space="preserve"> than those in the training program (job training is often targeted to those who are unemployed</w:t>
      </w:r>
      <w:r w:rsidR="007554F3">
        <w:t xml:space="preserve">, </w:t>
      </w:r>
      <w:r w:rsidR="00807E11">
        <w:t>underemployed</w:t>
      </w:r>
      <w:r w:rsidR="007554F3">
        <w:t xml:space="preserve"> or low income</w:t>
      </w:r>
      <w:r w:rsidR="00807E11">
        <w:t xml:space="preserve">). We now make the crucial assumption that this gap would have remained constant if not for the job training program. That is, although wages for both groups might have increased or declined </w:t>
      </w:r>
      <w:r w:rsidR="00C1213B">
        <w:t xml:space="preserve">during the period of study </w:t>
      </w:r>
      <w:r w:rsidR="00807E11">
        <w:t xml:space="preserve">(e.g. due to the business cycle), the average gap in wages between the groups would have remained constant without the job training program. If we can plausibly make this claim, then any changes in the gap after training can be attributed to the program. For example, if after the program, the gap in wages between the two groups narrowed to $300, then the program can be attributed to an average $500 </w:t>
      </w:r>
      <w:r w:rsidR="00A7704A">
        <w:t>increase</w:t>
      </w:r>
      <w:r w:rsidR="00807E11">
        <w:t xml:space="preserve"> on the earnings of those who received it.</w:t>
      </w:r>
    </w:p>
    <w:p w14:paraId="4B4711EE" w14:textId="622414D9" w:rsidR="00CD1D7F" w:rsidRDefault="00A7704A" w:rsidP="003B6812">
      <w:r w:rsidRPr="00964AE1">
        <w:t xml:space="preserve">The </w:t>
      </w:r>
      <w:r w:rsidR="00C71D81" w:rsidRPr="00964AE1">
        <w:t>diff-in-diff</w:t>
      </w:r>
      <w:r w:rsidRPr="00964AE1">
        <w:t xml:space="preserve"> methodology requires the crucial and restrictive parallel trends assumption</w:t>
      </w:r>
      <w:r>
        <w:t>. This assumption is sometimes implausible. In the job</w:t>
      </w:r>
      <w:r w:rsidR="002A7AF3">
        <w:t xml:space="preserve"> </w:t>
      </w:r>
      <w:r>
        <w:t xml:space="preserve">training example, the comparison group might differ in terms of age, education, gender and racial </w:t>
      </w:r>
      <w:r w:rsidR="002A7AF3">
        <w:t>composition from those receiving training</w:t>
      </w:r>
      <w:r>
        <w:t xml:space="preserve">. </w:t>
      </w:r>
      <w:r w:rsidR="00CD1D7F">
        <w:t>Let us a</w:t>
      </w:r>
      <w:r w:rsidR="002A7AF3">
        <w:t>ssume that those in the job training program are on average, younger than those in the comparison group. If younger workers experienced higher wage growth throughout the economy during our period of study, th</w:t>
      </w:r>
      <w:r w:rsidR="008C1E99">
        <w:t>e</w:t>
      </w:r>
      <w:r w:rsidR="002A7AF3">
        <w:t xml:space="preserve">n we could be falsely attributing some of the wage gains to the job training program when </w:t>
      </w:r>
      <w:r w:rsidR="009844E8">
        <w:t>the gains</w:t>
      </w:r>
      <w:r w:rsidR="002A7AF3">
        <w:t xml:space="preserve"> </w:t>
      </w:r>
      <w:r w:rsidR="009844E8">
        <w:t xml:space="preserve">are </w:t>
      </w:r>
      <w:r w:rsidR="002A7AF3">
        <w:t>really driven by the difference in ages between the two groups. To make a valid causal inference in this situation, we might adopt the less restrictive “conditional parallel trends” assumption. That is</w:t>
      </w:r>
      <w:r w:rsidR="00894202">
        <w:t>,</w:t>
      </w:r>
      <w:r w:rsidR="002379FA">
        <w:t xml:space="preserve"> we </w:t>
      </w:r>
      <w:r w:rsidR="005032B7">
        <w:t>could</w:t>
      </w:r>
      <w:r w:rsidR="002379FA">
        <w:t xml:space="preserve"> assume that the groups would have followed parallel trends </w:t>
      </w:r>
      <w:r w:rsidR="00884221">
        <w:t>conditionally</w:t>
      </w:r>
      <w:r w:rsidR="002379FA">
        <w:t xml:space="preserve"> on some values of the covariates.</w:t>
      </w:r>
      <w:r w:rsidR="00894202">
        <w:t xml:space="preserve"> </w:t>
      </w:r>
    </w:p>
    <w:p w14:paraId="34A2BCE6" w14:textId="6213A27F" w:rsidR="000E319C" w:rsidRDefault="00894202" w:rsidP="003B6812">
      <w:r>
        <w:t>The literature suggests several ways to estimate this type of conditional diff-in-diff</w:t>
      </w:r>
      <w:r w:rsidR="00CD1D7F">
        <w:t xml:space="preserve"> model</w:t>
      </w:r>
      <w:r>
        <w:t>. Firstly, if we have a good model of how the outcome variables would have evolved conditional on the covariates</w:t>
      </w:r>
      <w:r w:rsidR="004E4C54">
        <w:t xml:space="preserve"> (for example, if we know how </w:t>
      </w:r>
      <w:r w:rsidR="004C71F6">
        <w:t xml:space="preserve">age </w:t>
      </w:r>
      <w:r w:rsidR="00D94AAF">
        <w:t>a</w:t>
      </w:r>
      <w:r w:rsidR="004E4C54">
        <w:t>ffect</w:t>
      </w:r>
      <w:r w:rsidR="004C71F6">
        <w:t>s</w:t>
      </w:r>
      <w:r w:rsidR="004E4C54">
        <w:t xml:space="preserve"> </w:t>
      </w:r>
      <w:r w:rsidR="004C71F6">
        <w:t>wages)</w:t>
      </w:r>
      <w:r>
        <w:t xml:space="preserve">, we can incorporate this into the two-way fixed-effects </w:t>
      </w:r>
      <w:r w:rsidR="00591230">
        <w:t xml:space="preserve">(TWFE) </w:t>
      </w:r>
      <w:r>
        <w:t xml:space="preserve">regression </w:t>
      </w:r>
      <w:r w:rsidR="00591230">
        <w:t xml:space="preserve">commonly </w:t>
      </w:r>
      <w:r>
        <w:t xml:space="preserve">used to estimate the </w:t>
      </w:r>
      <w:r w:rsidR="00591230">
        <w:t xml:space="preserve">classical </w:t>
      </w:r>
      <w:r w:rsidR="00C71D81">
        <w:t>diff-in-diff</w:t>
      </w:r>
      <w:r>
        <w:t xml:space="preserve"> model</w:t>
      </w:r>
      <w:r w:rsidR="00217E07">
        <w:t xml:space="preserve"> </w:t>
      </w:r>
      <w:r w:rsidR="008D02C8">
        <w:fldChar w:fldCharType="begin"/>
      </w:r>
      <w:r w:rsidR="009069FD">
        <w:instrText xml:space="preserve"> ADDIN ZOTERO_ITEM CSL_CITATION {"citationID":"qxY60q8l","properties":{"formattedCitation":"(Baker et al. 2025)","plainCitation":"(Baker et al. 2025)","noteIndex":0},"citationItems":[{"id":1041,"uris":["http://zotero.org/users/1226582/items/F699AA9P"],"itemData":{"id":1041,"type":"article","abstract":"Difference-in-differences (DiD) is arguably the most popular quasi-experimental research design. Its canonical form, with two groups and two periods, is well-understood. However, empirical practices can be ad hoc when researchers go beyond that simple case. This article provides an organizing framework for discussing different types of DiD designs and their associated DiD estimators. It discusses covariates, weights, handling multiple periods, and staggered treatments. The organizational framework, however, applies to other extensions of DiD methods as well.","DOI":"10.48550/arXiv.2503.13323","note":"arXiv:2503.13323 [econ]","number":"arXiv:2503.13323","publisher":"arXiv","source":"arXiv.org","title":"Difference-in-Differences Designs: A Practitioner's Guide","title-short":"Difference-in-Differences Designs","URL":"http://arxiv.org/abs/2503.13323","author":[{"family":"Baker","given":"Andrew"},{"family":"Callaway","given":"Brantly"},{"family":"Cunningham","given":"Scott"},{"family":"Goodman-Bacon","given":"Andrew"},{"family":"Sant'Anna","given":"Pedro H. C."}],"accessed":{"date-parts":[["2025",6,12]]},"issued":{"date-parts":[["2025",6,11]]}}}],"schema":"https://github.com/citation-style-language/schema/raw/master/csl-citation.json"} </w:instrText>
      </w:r>
      <w:r w:rsidR="008D02C8">
        <w:fldChar w:fldCharType="separate"/>
      </w:r>
      <w:r w:rsidR="009069FD">
        <w:rPr>
          <w:noProof/>
        </w:rPr>
        <w:t>(Baker et al. 2025)</w:t>
      </w:r>
      <w:r w:rsidR="008D02C8">
        <w:fldChar w:fldCharType="end"/>
      </w:r>
      <w:r>
        <w:t xml:space="preserve">. </w:t>
      </w:r>
      <w:r w:rsidRPr="003A0D13">
        <w:t>Other methods include matching</w:t>
      </w:r>
      <w:r w:rsidR="00CB612C" w:rsidRPr="003A0D13">
        <w:t xml:space="preserve"> and</w:t>
      </w:r>
      <w:r w:rsidRPr="003A0D13">
        <w:t xml:space="preserve"> inverse-probability weighting </w:t>
      </w:r>
      <w:r w:rsidR="0041068E" w:rsidRPr="003A0D13">
        <w:t xml:space="preserve">(IPW) </w:t>
      </w:r>
      <w:r w:rsidR="005731D3" w:rsidRPr="003A0D13">
        <w:fldChar w:fldCharType="begin"/>
      </w:r>
      <w:r w:rsidR="00C5442E" w:rsidRPr="003A0D13">
        <w:instrText xml:space="preserve"> ADDIN ZOTERO_ITEM CSL_CITATION {"citationID":"yTNlHoKw","properties":{"formattedCitation":"(Abadie 2005; Abadie and Imbens 2006)","plainCitation":"(Abadie 2005; Abadie and Imbens 2006)","noteIndex":0},"citationItems":[{"id":284,"uris":["http://zotero.org/users/1226582/items/VS46EYSV"],"itemData":{"id":284,"type":"article-journal","abstract":"The difference-in-differences (DID) estimator is one of the most popular tools for applied research in economics to evaluate the effects of public interventions and other treatments of interest on some relevant outcome variables. However, it is well known that the DID estimator is based on strong identifying assumptions. In particular, the conventional DID estimator requires that, in the absence of the treatment, the average outcomes for the treated and control groups would have followed parallel paths over time. This assumption may be implausible if pre-treatment characteristics that are thought to be associated with the dynamics of the outcome variable are unbalanced between the treated and the untreated. That would be the case, for example, if selection for treatment is influenced by individual-transitory shocks on past outcomes (Ashenfelter's dip). This article considers the case in which differences in observed characteristics create non-parallel outcome dynamics between treated and controls. It is shown that, in such a case, a simple two-step strategy can be used to estimate the average effect of the treatment for the treated. In addition, the estimation framework proposed in this article allows the use of covariates to describe how the average effect of the treatment varies with changes in observed characteristics.","container-title":"The Review of Economic Studies","ISSN":"0034-6527","issue":"1","note":"publisher: [Oxford University Press, The Review of Economic Studies, Ltd.]","page":"1-19","source":"JSTOR","title":"Semiparametric Difference-in-Differences Estimators","volume":"72","author":[{"family":"Abadie","given":"Alberto"}],"issued":{"date-parts":[["2005"]]}}},{"id":1046,"uris":["http://zotero.org/users/1226582/items/FTFQ3VMI"],"itemData":{"id":1046,"type":"article-journal","abstract":"Matching estimators for average treatment effects are widely used in evaluation research despite the fact that their large sample properties have not been established in many cases. The absence of formal results in this area may be partly due to the fact that standard asymptotic expansions do not apply to matching estimators with a fixed number of matches because such estimators are highly nonsmooth functionals of the data. In this article we develop new methods for analyzing the large sample properties of matching estimators and establish a number of new results. We focus on matching with replacement with a fixed number of matches. First, we show that matching estimators are not N1/2-consistent in general and describe conditions under which matching estimators do attain N1/2-consistency. Second, we show that even in settings where matching estimators are N1/2-consistent, simple matching estimators with a fixed number of matches do not attain the semiparametric efficiency bound. Third, we provide a consistent estimator for the large sample variance that does not require consistent nonparametric estimation of unknown functions. Software for implementing these methods is available in Matlab, Stata, and R.","container-title":"Econometrica","DOI":"10.1111/j.1468-0262.2006.00655.x","ISSN":"1468-0262","issue":"1","language":"en","note":"_eprint: https://onlinelibrary.wiley.com/doi/pdf/10.1111/j.1468-0262.2006.00655.x","page":"235-267","source":"Wiley Online Library","title":"Large Sample Properties of Matching Estimators for Average Treatment Effects","volume":"74","author":[{"family":"Abadie","given":"Alberto"},{"family":"Imbens","given":"Guido W."}],"issued":{"date-parts":[["2006"]]}}}],"schema":"https://github.com/citation-style-language/schema/raw/master/csl-citation.json"} </w:instrText>
      </w:r>
      <w:r w:rsidR="005731D3" w:rsidRPr="003A0D13">
        <w:fldChar w:fldCharType="separate"/>
      </w:r>
      <w:r w:rsidR="00C5442E" w:rsidRPr="003A0D13">
        <w:t>(Abadie 2005; Abadie and Imbens 2006)</w:t>
      </w:r>
      <w:r w:rsidR="005731D3" w:rsidRPr="003A0D13">
        <w:fldChar w:fldCharType="end"/>
      </w:r>
      <w:r w:rsidR="003E6F91" w:rsidRPr="003A0D13">
        <w:t xml:space="preserve">, regression adjustment </w:t>
      </w:r>
      <w:r w:rsidR="003E6F91" w:rsidRPr="003A0D13">
        <w:fldChar w:fldCharType="begin"/>
      </w:r>
      <w:r w:rsidR="00E9058F" w:rsidRPr="003A0D13">
        <w:instrText xml:space="preserve"> ADDIN ZOTERO_ITEM CSL_CITATION {"citationID":"XV26n3nI","properties":{"formattedCitation":"(J. J. Heckman, Ichimura, and Todd 1997)","plainCitation":"(J. J. Heckman, Ichimura, and Todd 1997)","noteIndex":0},"citationItems":[{"id":941,"uris":["http://zotero.org/users/1226582/items/NII5Z9YW"],"itemData":{"id":941,"type":"article-journal","abstract":"This paper considers whether it is possible to devise a nonexperimental procedure for evaluating a prototypical job training programme. Using rich nonexperimental data, we examine the performance of a two-stage evaluation methodology that (a) estimates the probability that a person participates in a programme and (b) uses the estimated probability in extensions of the classical method of matching. We decompose the conventional measure of programme evaluation bias into several components and find that bias due to selection on unobservables, commonly called selection bias in econometrics, is empirically less important than other components, although it is still a sizeable fraction of the estimated programme impact. Matching methods applied to comparison groups located in the same labour markets as participants and administered the same questionnaire eliminate much of the bias as conventionally measured, but the remaining bias is a considerable fraction of experimentally-determined programme impact estimates. We test and reject the identifying assumptions that justify the classical method of matching. We present a nonparametric conditional difference-in-differences extension of the method of matching that is consistent with the classical index-sufficient sample selection model and is not rejected by our tests of identifying assumptions. This estimator is effective in eliminating bias, especially when it is due to temporally-invariant omitted variables.","container-title":"The Review of Economic Studies","DOI":"10.2307/2971733","ISSN":"0034-6527","issue":"4","journalAbbreviation":"The Review of Economic Studies","page":"605-654","source":"Silverchair","title":"Matching As An Econometric Evaluation Estimator: Evidence from Evaluating a Job Training Programme","title-short":"Matching As An Econometric Evaluation Estimator","volume":"64","author":[{"family":"Heckman","given":"James J."},{"family":"Ichimura","given":"Hidehiko"},{"family":"Todd","given":"Petra E."}],"issued":{"date-parts":[["1997",10,1]]}}}],"schema":"https://github.com/citation-style-language/schema/raw/master/csl-citation.json"} </w:instrText>
      </w:r>
      <w:r w:rsidR="003E6F91" w:rsidRPr="003A0D13">
        <w:fldChar w:fldCharType="separate"/>
      </w:r>
      <w:r w:rsidR="00E9058F" w:rsidRPr="003A0D13">
        <w:t xml:space="preserve">(J. J. Heckman, Ichimura, </w:t>
      </w:r>
      <w:r w:rsidR="00E9058F" w:rsidRPr="003A0D13">
        <w:lastRenderedPageBreak/>
        <w:t>and Todd 1997)</w:t>
      </w:r>
      <w:r w:rsidR="003E6F91" w:rsidRPr="003A0D13">
        <w:fldChar w:fldCharType="end"/>
      </w:r>
      <w:r w:rsidR="00957F0A" w:rsidRPr="003A0D13">
        <w:t xml:space="preserve"> or</w:t>
      </w:r>
      <w:r w:rsidRPr="003A0D13">
        <w:t xml:space="preserve"> </w:t>
      </w:r>
      <w:r w:rsidR="00034459" w:rsidRPr="003A0D13">
        <w:t>doubly robust</w:t>
      </w:r>
      <w:r w:rsidRPr="003A0D13">
        <w:t xml:space="preserve"> </w:t>
      </w:r>
      <w:r w:rsidR="00C71D81" w:rsidRPr="003A0D13">
        <w:t>diff-in-diff</w:t>
      </w:r>
      <w:r w:rsidR="00741BE4" w:rsidRPr="003A0D13">
        <w:t xml:space="preserve"> </w:t>
      </w:r>
      <w:r w:rsidR="00741BE4" w:rsidRPr="003A0D13">
        <w:fldChar w:fldCharType="begin"/>
      </w:r>
      <w:r w:rsidR="00741BE4" w:rsidRPr="003A0D13">
        <w:instrText xml:space="preserve"> ADDIN ZOTERO_ITEM CSL_CITATION {"citationID":"18iLK5Uq","properties":{"formattedCitation":"(Sant\\uc0\\u8217{}Anna and Zhao 2020)","plainCitation":"(Sant’Anna and Zhao 2020)","noteIndex":0},"citationItems":[{"id":1049,"uris":["http://zotero.org/users/1226582/items/3C36C2PT"],"itemData":{"id":1049,"type":"article-journal","abstract":"This article proposes doubly robust estimators for the average treatment effect on the treated (ATT) in difference-in-differences (DID) research designs. In contrast to alternative DID estimators, the proposed estimators are consistent if either (but not necessarily both) a propensity score or outcome regression working models are correctly specified. We also derive the semiparametric efficiency bound for the ATT in DID designs when either panel or repeated cross-section data are available, and show that our proposed estimators attain the semiparametric efficiency bound when the working models are correctly specified. Furthermore, we quantify the potential efficiency gains of having access to panel data instead of repeated cross-section data. Finally, by paying particular attention to the estimation method used to estimate the nuisance parameters, we show that one can sometimes construct doubly robust DID estimators for the ATT that are also doubly robust for inference. Simulation studies and an empirical application illustrate the desirable finite-sample performance of the proposed estimators. Open-source software for implementing the proposed policy evaluation tools is available.","container-title":"Journal of Econometrics","DOI":"10.1016/j.jeconom.2020.06.003","ISSN":"0304-4076","issue":"1","journalAbbreviation":"Journal of Econometrics","page":"101-122","source":"ScienceDirect","title":"Doubly robust difference-in-differences estimators","volume":"219","author":[{"family":"Sant’Anna","given":"Pedro H. C."},{"family":"Zhao","given":"Jun"}],"issued":{"date-parts":[["2020",11,1]]}}}],"schema":"https://github.com/citation-style-language/schema/raw/master/csl-citation.json"} </w:instrText>
      </w:r>
      <w:r w:rsidR="00741BE4" w:rsidRPr="003A0D13">
        <w:fldChar w:fldCharType="separate"/>
      </w:r>
      <w:r w:rsidR="00741BE4" w:rsidRPr="003A0D13">
        <w:t>(Sant’Anna and Zhao 2020)</w:t>
      </w:r>
      <w:r w:rsidR="00741BE4" w:rsidRPr="003A0D13">
        <w:fldChar w:fldCharType="end"/>
      </w:r>
      <w:r w:rsidR="00934B92" w:rsidRPr="003A0D13">
        <w:t xml:space="preserve">, </w:t>
      </w:r>
      <w:r w:rsidR="0041068E" w:rsidRPr="003A0D13">
        <w:t xml:space="preserve">which incorporates both </w:t>
      </w:r>
      <w:r w:rsidR="004F1C8B" w:rsidRPr="003A0D13">
        <w:t>regression adjustment and inverse probability weighting</w:t>
      </w:r>
      <w:r w:rsidRPr="003A0D13">
        <w:t>.</w:t>
      </w:r>
      <w:r>
        <w:t xml:space="preserve"> </w:t>
      </w:r>
    </w:p>
    <w:p w14:paraId="6DD0EF1D" w14:textId="226832FB" w:rsidR="00A43A43" w:rsidRPr="003A0D13" w:rsidRDefault="0041068E" w:rsidP="003B6812">
      <w:r w:rsidRPr="003A0D13">
        <w:t xml:space="preserve">This </w:t>
      </w:r>
      <w:r w:rsidR="006456CB" w:rsidRPr="003A0D13">
        <w:t>essay</w:t>
      </w:r>
      <w:r w:rsidRPr="003A0D13">
        <w:t xml:space="preserve"> </w:t>
      </w:r>
      <w:r w:rsidR="00034459" w:rsidRPr="003A0D13">
        <w:t xml:space="preserve">applies and expands on a weighting scheme suggested by Abadie (2005). Specifically, it uses the generalized maximum entropy logistic regression </w:t>
      </w:r>
      <w:r w:rsidR="00041A9E" w:rsidRPr="003A0D13">
        <w:t xml:space="preserve">(GME Logit) </w:t>
      </w:r>
      <w:r w:rsidR="00BA3F17" w:rsidRPr="003A0D13">
        <w:t xml:space="preserve">as proposed by Golan Judge and Perloff </w:t>
      </w:r>
      <w:r w:rsidR="007A3610" w:rsidRPr="003A0D13">
        <w:fldChar w:fldCharType="begin"/>
      </w:r>
      <w:r w:rsidR="0039199D" w:rsidRPr="003A0D13">
        <w:instrText xml:space="preserve"> ADDIN ZOTERO_ITEM CSL_CITATION {"citationID":"VN7jgbRy","properties":{"formattedCitation":"(1996)","plainCitation":"(1996)","noteIndex":0},"citationItems":[{"id":943,"uris":["http://zotero.org/users/1226582/items/XSJAKL7C"],"itemData":{"id":943,"type":"article-journal","abstract":"The classical maximum entropy (ME) approach to estimating the unknown parameters of a multinomial discrete choice problem, which is equivalent to the maximum likelihood multinomial logit (ML) estimator, is generalized. The generalized maximum entropy (GME) model includes noise terms in the multinomial information constraints. Each noise term is modeled as the mean of a finite set of a priori known points in the interval [-1, 1] with unknown probabilities where no parametric assumptions about the error distribution are made. A GME model for the multinomial probabilities and for the distributions associated with the noise terms is derived by maximizing the joint entropy of multinomial and noise distributions, under the assumption of independence. The GME formulation reduces to the ME in the limit as the sample grows large or when no noise is included in the entropy maximization. Further, even though the GME and the logit estimators are conceptually different, the dual GME model is related to a generalized class of logit models. In finite samples, modeling the noise terms along with the multinomial probabilities results in a gain of efficiency of the GME over the ME and ML. In addition to analytical results, some extensions, sampling experiments, and an example based on real-world data are presented.","container-title":"Journal of the American Statistical Association","DOI":"10.2307/2291679","ISSN":"0162-1459","issue":"434","note":"publisher: [American Statistical Association, Taylor &amp; Francis, Ltd.]","page":"841-853","source":"JSTOR","title":"A Maximum Entropy Approach to Recovering Information From Multinomial Response Data","volume":"91","author":[{"family":"Golan","given":"Amos"},{"family":"Judge","given":"George"},{"family":"Perloff","given":"Jeffrey M."}],"issued":{"date-parts":[["1996"]]}},"label":"page","suppress-author":true}],"schema":"https://github.com/citation-style-language/schema/raw/master/csl-citation.json"} </w:instrText>
      </w:r>
      <w:r w:rsidR="007A3610" w:rsidRPr="003A0D13">
        <w:fldChar w:fldCharType="separate"/>
      </w:r>
      <w:r w:rsidR="0039199D" w:rsidRPr="003A0D13">
        <w:t>(1996)</w:t>
      </w:r>
      <w:r w:rsidR="007A3610" w:rsidRPr="003A0D13">
        <w:fldChar w:fldCharType="end"/>
      </w:r>
      <w:r w:rsidR="0039199D" w:rsidRPr="003A0D13">
        <w:t xml:space="preserve"> </w:t>
      </w:r>
      <w:r w:rsidR="00034459" w:rsidRPr="003A0D13">
        <w:t xml:space="preserve">to obtain the probability of selection into treatment and then uses the weighting scheme developed by Abadie to obtain the treatment effect. I show </w:t>
      </w:r>
      <w:r w:rsidR="00654998" w:rsidRPr="003A0D13">
        <w:t xml:space="preserve">that the </w:t>
      </w:r>
      <w:r w:rsidR="00A63557" w:rsidRPr="003A0D13">
        <w:t xml:space="preserve">information theory (IT) </w:t>
      </w:r>
      <w:r w:rsidR="00654998" w:rsidRPr="003A0D13">
        <w:t xml:space="preserve">based estimation of the selection equation </w:t>
      </w:r>
      <w:r w:rsidR="00642573" w:rsidRPr="003A0D13">
        <w:t>out</w:t>
      </w:r>
      <w:r w:rsidR="00034459" w:rsidRPr="003A0D13">
        <w:t xml:space="preserve">performs against a classical logistic regression </w:t>
      </w:r>
      <w:r w:rsidR="00522884" w:rsidRPr="003A0D13">
        <w:t>(Logit</w:t>
      </w:r>
      <w:r w:rsidR="000E3276" w:rsidRPr="003A0D13">
        <w:t xml:space="preserve"> or ML Logit</w:t>
      </w:r>
      <w:r w:rsidR="00522884" w:rsidRPr="003A0D13">
        <w:t xml:space="preserve">) </w:t>
      </w:r>
      <w:r w:rsidR="00034459" w:rsidRPr="003A0D13">
        <w:t>for estimating selection probabilities</w:t>
      </w:r>
      <w:r w:rsidR="00642573" w:rsidRPr="003A0D13">
        <w:t xml:space="preserve"> in certain situations</w:t>
      </w:r>
      <w:r w:rsidR="00034459" w:rsidRPr="003A0D13">
        <w:t xml:space="preserve">. </w:t>
      </w:r>
      <w:r w:rsidR="00A43A43" w:rsidRPr="003A0D13">
        <w:t xml:space="preserve">This is because the </w:t>
      </w:r>
      <w:r w:rsidR="00A82D5E" w:rsidRPr="003A0D13">
        <w:t xml:space="preserve">IT-based estimator is known to outperform </w:t>
      </w:r>
      <w:r w:rsidR="000E3276" w:rsidRPr="003A0D13">
        <w:t xml:space="preserve">ML </w:t>
      </w:r>
      <w:r w:rsidR="00A82D5E" w:rsidRPr="003A0D13">
        <w:t xml:space="preserve">Logit in all finite samples. The more complex and ill-behaved </w:t>
      </w:r>
      <w:r w:rsidR="00303247" w:rsidRPr="003A0D13">
        <w:t xml:space="preserve">the data, the larger the advantage of </w:t>
      </w:r>
      <w:r w:rsidR="00E93E04">
        <w:t>GME</w:t>
      </w:r>
      <w:r w:rsidR="00303247" w:rsidRPr="003A0D13">
        <w:t xml:space="preserve"> Logit.</w:t>
      </w:r>
    </w:p>
    <w:p w14:paraId="7E1F6783" w14:textId="64BEC26B" w:rsidR="00A7704A" w:rsidRDefault="00034459" w:rsidP="003B6812">
      <w:r w:rsidRPr="003A0D13">
        <w:t xml:space="preserve">Researchers are often interested in studying the treatment effect for a subpopulation (that is, for specific values of a covariate). Abadie </w:t>
      </w:r>
      <w:r w:rsidR="009F7FFB" w:rsidRPr="003A0D13">
        <w:fldChar w:fldCharType="begin"/>
      </w:r>
      <w:r w:rsidR="00D85E62" w:rsidRPr="003A0D13">
        <w:instrText xml:space="preserve"> ADDIN ZOTERO_ITEM CSL_CITATION {"citationID":"DI0wcc7u","properties":{"formattedCitation":"(2005)","plainCitation":"(2005)","noteIndex":0},"citationItems":[{"id":284,"uris":["http://zotero.org/users/1226582/items/VS46EYSV"],"itemData":{"id":284,"type":"article-journal","abstract":"The difference-in-differences (DID) estimator is one of the most popular tools for applied research in economics to evaluate the effects of public interventions and other treatments of interest on some relevant outcome variables. However, it is well known that the DID estimator is based on strong identifying assumptions. In particular, the conventional DID estimator requires that, in the absence of the treatment, the average outcomes for the treated and control groups would have followed parallel paths over time. This assumption may be implausible if pre-treatment characteristics that are thought to be associated with the dynamics of the outcome variable are unbalanced between the treated and the untreated. That would be the case, for example, if selection for treatment is influenced by individual-transitory shocks on past outcomes (Ashenfelter's dip). This article considers the case in which differences in observed characteristics create non-parallel outcome dynamics between treated and controls. It is shown that, in such a case, a simple two-step strategy can be used to estimate the average effect of the treatment for the treated. In addition, the estimation framework proposed in this article allows the use of covariates to describe how the average effect of the treatment varies with changes in observed characteristics.","container-title":"The Review of Economic Studies","ISSN":"0034-6527","issue":"1","note":"publisher: [Oxford University Press, The Review of Economic Studies, Ltd.]","page":"1-19","source":"JSTOR","title":"Semiparametric Difference-in-Differences Estimators","volume":"72","author":[{"family":"Abadie","given":"Alberto"}],"issued":{"date-parts":[["2005"]]}},"label":"page","suppress-author":true}],"schema":"https://github.com/citation-style-language/schema/raw/master/csl-citation.json"} </w:instrText>
      </w:r>
      <w:r w:rsidR="009F7FFB" w:rsidRPr="003A0D13">
        <w:fldChar w:fldCharType="separate"/>
      </w:r>
      <w:r w:rsidR="00D85E62" w:rsidRPr="003A0D13">
        <w:t>(2005)</w:t>
      </w:r>
      <w:r w:rsidR="009F7FFB" w:rsidRPr="003A0D13">
        <w:fldChar w:fldCharType="end"/>
      </w:r>
      <w:r w:rsidR="00D85E62" w:rsidRPr="003A0D13">
        <w:t xml:space="preserve"> </w:t>
      </w:r>
      <w:r w:rsidR="00CD1D7F" w:rsidRPr="003A0D13">
        <w:t xml:space="preserve">also </w:t>
      </w:r>
      <w:r w:rsidRPr="003A0D13">
        <w:t xml:space="preserve">develops a </w:t>
      </w:r>
      <w:r w:rsidR="00DB28DB" w:rsidRPr="003A0D13">
        <w:t xml:space="preserve">semiparametric method </w:t>
      </w:r>
      <w:r w:rsidRPr="003A0D13">
        <w:t>to estimate this</w:t>
      </w:r>
      <w:r w:rsidR="00CD1D7F" w:rsidRPr="003A0D13">
        <w:t xml:space="preserve"> treatment effect for subpopulations</w:t>
      </w:r>
      <w:r w:rsidRPr="003A0D13">
        <w:t xml:space="preserve">, </w:t>
      </w:r>
      <w:r w:rsidR="00CD1D7F" w:rsidRPr="003A0D13">
        <w:t xml:space="preserve">using the weights discussed above. </w:t>
      </w:r>
      <w:r w:rsidR="007C0D93" w:rsidRPr="003A0D13">
        <w:t>Abadie’s method</w:t>
      </w:r>
      <w:r w:rsidR="000508BC" w:rsidRPr="003A0D13">
        <w:t xml:space="preserve"> replaces the </w:t>
      </w:r>
      <w:r w:rsidR="00A8687B" w:rsidRPr="003A0D13">
        <w:t xml:space="preserve">true </w:t>
      </w:r>
      <w:r w:rsidR="000508BC" w:rsidRPr="003A0D13">
        <w:t xml:space="preserve">(usually high dimensional) </w:t>
      </w:r>
      <w:r w:rsidR="00AE388B" w:rsidRPr="003A0D13">
        <w:t>conditional average treatment effect</w:t>
      </w:r>
      <w:r w:rsidR="00C3627B" w:rsidRPr="003A0D13">
        <w:t xml:space="preserve"> </w:t>
      </w:r>
      <w:r w:rsidR="00A901CE" w:rsidRPr="003A0D13">
        <w:t>with a parametric approximation</w:t>
      </w:r>
      <w:r w:rsidR="00493253" w:rsidRPr="003A0D13">
        <w:t xml:space="preserve">. </w:t>
      </w:r>
      <w:r w:rsidR="00C3627B" w:rsidRPr="003A0D13">
        <w:t xml:space="preserve">If the parametric approximation is a linear model (often the case in practice), Abadie’s method becomes weighted least squares </w:t>
      </w:r>
      <w:r w:rsidR="00E570BC" w:rsidRPr="003A0D13">
        <w:t xml:space="preserve">(WLS) </w:t>
      </w:r>
      <w:r w:rsidR="00C3627B" w:rsidRPr="003A0D13">
        <w:t xml:space="preserve">with </w:t>
      </w:r>
      <w:r w:rsidR="00E570BC" w:rsidRPr="003A0D13">
        <w:t xml:space="preserve">the weights obtained from estimating the selection equation in stage 1. </w:t>
      </w:r>
      <w:r w:rsidR="00CD1D7F" w:rsidRPr="003A0D13">
        <w:t>T</w:t>
      </w:r>
      <w:r w:rsidRPr="003A0D13">
        <w:t xml:space="preserve">his </w:t>
      </w:r>
      <w:r w:rsidR="006456CB" w:rsidRPr="003A0D13">
        <w:t>essay</w:t>
      </w:r>
      <w:r w:rsidRPr="003A0D13">
        <w:t xml:space="preserve"> expands on Abadie’s method</w:t>
      </w:r>
      <w:r w:rsidR="008C1E99" w:rsidRPr="003A0D13">
        <w:t xml:space="preserve"> in this area</w:t>
      </w:r>
      <w:r w:rsidR="00113A25" w:rsidRPr="003A0D13">
        <w:t xml:space="preserve"> as well</w:t>
      </w:r>
      <w:r w:rsidRPr="003A0D13">
        <w:t xml:space="preserve">, replacing the </w:t>
      </w:r>
      <w:r w:rsidR="00E570BC" w:rsidRPr="003A0D13">
        <w:t>WLS-</w:t>
      </w:r>
      <w:r w:rsidRPr="003A0D13">
        <w:t xml:space="preserve">based estimator </w:t>
      </w:r>
      <w:r w:rsidR="00CD1D7F" w:rsidRPr="003A0D13">
        <w:t xml:space="preserve">he suggests </w:t>
      </w:r>
      <w:r w:rsidRPr="003A0D13">
        <w:t xml:space="preserve">with a </w:t>
      </w:r>
      <w:r w:rsidR="00681C3C" w:rsidRPr="003A0D13">
        <w:t xml:space="preserve">(weighted) </w:t>
      </w:r>
      <w:r w:rsidRPr="003A0D13">
        <w:t xml:space="preserve">generalized maximum </w:t>
      </w:r>
      <w:r w:rsidR="003B53D7" w:rsidRPr="003A0D13">
        <w:t>entropy-based</w:t>
      </w:r>
      <w:r w:rsidRPr="003A0D13">
        <w:t xml:space="preserve"> estimator. I also </w:t>
      </w:r>
      <w:r w:rsidR="00F67B98" w:rsidRPr="003A0D13">
        <w:t>s</w:t>
      </w:r>
      <w:r w:rsidRPr="003A0D13">
        <w:t xml:space="preserve">how </w:t>
      </w:r>
      <w:r w:rsidR="00F67B98" w:rsidRPr="003A0D13">
        <w:t xml:space="preserve">that </w:t>
      </w:r>
      <w:r w:rsidR="003B53D7" w:rsidRPr="003A0D13">
        <w:t xml:space="preserve">this </w:t>
      </w:r>
      <w:r w:rsidR="00F67B98" w:rsidRPr="003A0D13">
        <w:t>method out</w:t>
      </w:r>
      <w:r w:rsidR="003B53D7" w:rsidRPr="003A0D13">
        <w:t xml:space="preserve">performs against the </w:t>
      </w:r>
      <w:r w:rsidR="00D24A68" w:rsidRPr="003A0D13">
        <w:t>WLS</w:t>
      </w:r>
      <w:r w:rsidR="00113A25" w:rsidRPr="003A0D13">
        <w:t>-based</w:t>
      </w:r>
      <w:r w:rsidR="008C1E99" w:rsidRPr="003A0D13">
        <w:t xml:space="preserve"> estimator</w:t>
      </w:r>
      <w:r w:rsidR="00F67B98" w:rsidRPr="003A0D13">
        <w:t xml:space="preserve"> under certain circumstances</w:t>
      </w:r>
      <w:r w:rsidR="008C1E99" w:rsidRPr="003A0D13">
        <w:t>.</w:t>
      </w:r>
    </w:p>
    <w:p w14:paraId="24591537" w14:textId="54B06859" w:rsidR="008C1E99" w:rsidRDefault="008C1E99" w:rsidP="003B6812">
      <w:r>
        <w:t xml:space="preserve">The </w:t>
      </w:r>
      <w:r w:rsidR="006456CB">
        <w:t>essay</w:t>
      </w:r>
      <w:r>
        <w:t xml:space="preserve"> proceeds as follows: section II reviews the literature on </w:t>
      </w:r>
      <w:r w:rsidR="00C71D81">
        <w:t>diff-in-</w:t>
      </w:r>
      <w:r w:rsidR="003D1341">
        <w:t>diff</w:t>
      </w:r>
      <w:r w:rsidR="00681C3C">
        <w:t xml:space="preserve"> and </w:t>
      </w:r>
      <w:r w:rsidR="003D1341">
        <w:t>conditional</w:t>
      </w:r>
      <w:r>
        <w:t xml:space="preserve"> </w:t>
      </w:r>
      <w:r w:rsidR="00C71D81">
        <w:t>diff-in-diff</w:t>
      </w:r>
      <w:r>
        <w:t>; section III develops the theory; section IV compares the GME-based and classical methods in a series of simulations; section V applies the method to a well-known dataset and section VI concludes.</w:t>
      </w:r>
    </w:p>
    <w:p w14:paraId="7C805B86" w14:textId="45823367" w:rsidR="00C71D81" w:rsidRPr="003A0D13" w:rsidRDefault="0050027D" w:rsidP="00A52A65">
      <w:pPr>
        <w:pStyle w:val="Heading1"/>
      </w:pPr>
      <w:r>
        <w:t xml:space="preserve">II. </w:t>
      </w:r>
      <w:r w:rsidR="00C71D81" w:rsidRPr="003A0D13">
        <w:t>Review of Literature</w:t>
      </w:r>
    </w:p>
    <w:p w14:paraId="2F7FBB0C" w14:textId="0215B095" w:rsidR="00C71D81" w:rsidRPr="003A0D13" w:rsidRDefault="00982D11" w:rsidP="003B6812">
      <w:r w:rsidRPr="003A0D13">
        <w:t xml:space="preserve">The history of canonical </w:t>
      </w:r>
      <w:r w:rsidR="004B6E4F" w:rsidRPr="003A0D13">
        <w:t>diff-in-diff</w:t>
      </w:r>
      <w:r w:rsidRPr="003A0D13">
        <w:t xml:space="preserve"> </w:t>
      </w:r>
      <w:r w:rsidR="00B65BF5" w:rsidRPr="003A0D13">
        <w:t>was</w:t>
      </w:r>
      <w:r w:rsidRPr="003A0D13">
        <w:t xml:space="preserve"> briefly </w:t>
      </w:r>
      <w:r w:rsidR="00E86BBD" w:rsidRPr="003A0D13">
        <w:t xml:space="preserve">discussed earlier. I do not recap it </w:t>
      </w:r>
      <w:r w:rsidR="0096024C" w:rsidRPr="003A0D13">
        <w:t>here but</w:t>
      </w:r>
      <w:r w:rsidR="00EF50D5" w:rsidRPr="003A0D13">
        <w:t xml:space="preserve"> </w:t>
      </w:r>
      <w:r w:rsidR="0019319D" w:rsidRPr="003A0D13">
        <w:t xml:space="preserve">discuss developments since then. The </w:t>
      </w:r>
      <w:r w:rsidR="0096024C" w:rsidRPr="003A0D13">
        <w:t xml:space="preserve">diff-in-diff literature </w:t>
      </w:r>
      <w:r w:rsidR="00FC2799" w:rsidRPr="003A0D13">
        <w:t xml:space="preserve">developed in two distinct waves </w:t>
      </w:r>
      <w:r w:rsidR="00FC2799" w:rsidRPr="003A0D13">
        <w:fldChar w:fldCharType="begin"/>
      </w:r>
      <w:r w:rsidR="009069FD" w:rsidRPr="003A0D13">
        <w:instrText xml:space="preserve"> ADDIN ZOTERO_ITEM CSL_CITATION {"citationID":"BErqbNFI","properties":{"formattedCitation":"(Cunningham 2023)","plainCitation":"(Cunningham 2023)","noteIndex":0},"citationItems":[{"id":988,"uris":["http://zotero.org/users/1226582/items/GAY95CA8"],"itemData":{"id":988,"type":"post-weblog","abstract":"Event study and parallel trends are more recent than you think","container-title":"Scott's Mixtape Substack","genre":"Substack newsletter","title":"The First and Second Waves of Difference-in-Differences","URL":"https://causalinf.substack.com/p/the-first-and-second-waves-of-difference","author":[{"family":"Cunningham","given":"Scott"}],"accessed":{"date-parts":[["2025",6,4]]},"issued":{"date-parts":[["2023",11,9]]}}}],"schema":"https://github.com/citation-style-language/schema/raw/master/csl-citation.json"} </w:instrText>
      </w:r>
      <w:r w:rsidR="00FC2799" w:rsidRPr="003A0D13">
        <w:fldChar w:fldCharType="separate"/>
      </w:r>
      <w:r w:rsidR="009069FD" w:rsidRPr="003A0D13">
        <w:t>(Cunningham 2023)</w:t>
      </w:r>
      <w:r w:rsidR="00FC2799" w:rsidRPr="003A0D13">
        <w:fldChar w:fldCharType="end"/>
      </w:r>
      <w:r w:rsidR="00FC2799" w:rsidRPr="003A0D13">
        <w:t>. The first wave</w:t>
      </w:r>
      <w:r w:rsidR="00BF3D71" w:rsidRPr="003A0D13">
        <w:t xml:space="preserve">, which started </w:t>
      </w:r>
      <w:r w:rsidR="001F130B" w:rsidRPr="003A0D13">
        <w:t>in the 1980s</w:t>
      </w:r>
      <w:r w:rsidR="00885092" w:rsidRPr="003A0D13">
        <w:t xml:space="preserve"> (</w:t>
      </w:r>
      <w:r w:rsidR="00FC0EFC" w:rsidRPr="003A0D13">
        <w:t xml:space="preserve">and </w:t>
      </w:r>
      <w:r w:rsidR="00885092" w:rsidRPr="003A0D13">
        <w:t>discussed earlier)</w:t>
      </w:r>
      <w:r w:rsidR="001F130B" w:rsidRPr="003A0D13">
        <w:t xml:space="preserve">, introduced the term and </w:t>
      </w:r>
      <w:r w:rsidR="00BF3D71" w:rsidRPr="003A0D13">
        <w:t>saw the publication of several influential papers</w:t>
      </w:r>
      <w:r w:rsidR="00416D7E" w:rsidRPr="003A0D13">
        <w:t>.</w:t>
      </w:r>
      <w:r w:rsidR="00BF3D71" w:rsidRPr="003A0D13">
        <w:t xml:space="preserve"> </w:t>
      </w:r>
      <w:r w:rsidR="002861E7" w:rsidRPr="003A0D13">
        <w:t xml:space="preserve">It peaked around 2007. </w:t>
      </w:r>
      <w:r w:rsidR="00BF3D71" w:rsidRPr="003A0D13">
        <w:t xml:space="preserve">The second </w:t>
      </w:r>
      <w:r w:rsidR="00BF3D71" w:rsidRPr="003A0D13">
        <w:lastRenderedPageBreak/>
        <w:t>wave</w:t>
      </w:r>
      <w:r w:rsidR="00D3138B" w:rsidRPr="003A0D13">
        <w:t xml:space="preserve"> </w:t>
      </w:r>
      <w:r w:rsidR="001D0257" w:rsidRPr="003A0D13">
        <w:t>began in 2011</w:t>
      </w:r>
      <w:r w:rsidR="00EB58AF" w:rsidRPr="003A0D13">
        <w:t xml:space="preserve"> and was </w:t>
      </w:r>
      <w:r w:rsidR="001D0257" w:rsidRPr="003A0D13">
        <w:t xml:space="preserve">characterized by </w:t>
      </w:r>
      <w:r w:rsidR="00E264A3" w:rsidRPr="003A0D13">
        <w:t xml:space="preserve">“an exponential growth in popularity” </w:t>
      </w:r>
      <w:r w:rsidR="00E264A3" w:rsidRPr="003A0D13">
        <w:fldChar w:fldCharType="begin"/>
      </w:r>
      <w:r w:rsidR="009069FD" w:rsidRPr="003A0D13">
        <w:instrText xml:space="preserve"> ADDIN ZOTERO_ITEM CSL_CITATION {"citationID":"We3KjQai","properties":{"formattedCitation":"(Cunningham 2023)","plainCitation":"(Cunningham 2023)","noteIndex":0},"citationItems":[{"id":988,"uris":["http://zotero.org/users/1226582/items/GAY95CA8"],"itemData":{"id":988,"type":"post-weblog","abstract":"Event study and parallel trends are more recent than you think","container-title":"Scott's Mixtape Substack","genre":"Substack newsletter","title":"The First and Second Waves of Difference-in-Differences","URL":"https://causalinf.substack.com/p/the-first-and-second-waves-of-difference","author":[{"family":"Cunningham","given":"Scott"}],"accessed":{"date-parts":[["2025",6,4]]},"issued":{"date-parts":[["2023",11,9]]}}}],"schema":"https://github.com/citation-style-language/schema/raw/master/csl-citation.json"} </w:instrText>
      </w:r>
      <w:r w:rsidR="00E264A3" w:rsidRPr="003A0D13">
        <w:fldChar w:fldCharType="separate"/>
      </w:r>
      <w:r w:rsidR="009069FD" w:rsidRPr="003A0D13">
        <w:t>(Cunningham 2023)</w:t>
      </w:r>
      <w:r w:rsidR="00E264A3" w:rsidRPr="003A0D13">
        <w:fldChar w:fldCharType="end"/>
      </w:r>
      <w:r w:rsidR="005E0FC2" w:rsidRPr="003A0D13">
        <w:t xml:space="preserve"> and </w:t>
      </w:r>
      <w:r w:rsidR="00E15BFB" w:rsidRPr="003A0D13">
        <w:t xml:space="preserve">consistent use of terminology </w:t>
      </w:r>
      <w:r w:rsidR="00021E22" w:rsidRPr="003A0D13">
        <w:t>(such as parallel-trends and event study)</w:t>
      </w:r>
      <w:r w:rsidR="00E15BFB" w:rsidRPr="003A0D13">
        <w:t xml:space="preserve"> in many papers</w:t>
      </w:r>
      <w:r w:rsidR="009632E0" w:rsidRPr="003A0D13">
        <w:t>.</w:t>
      </w:r>
      <w:r w:rsidR="00893630" w:rsidRPr="003A0D13">
        <w:t xml:space="preserve"> This second wave continues </w:t>
      </w:r>
      <w:r w:rsidR="00EB58AF" w:rsidRPr="003A0D13">
        <w:t>today, with diff-in-diff becoming one of the most popular methods of causal identification.</w:t>
      </w:r>
    </w:p>
    <w:p w14:paraId="63D60EEC" w14:textId="69018598" w:rsidR="00EB58AF" w:rsidRDefault="009242C5" w:rsidP="003B6812">
      <w:r w:rsidRPr="003A0D13">
        <w:t xml:space="preserve">The </w:t>
      </w:r>
      <w:r w:rsidR="00870230" w:rsidRPr="003A0D13">
        <w:t>validity</w:t>
      </w:r>
      <w:r w:rsidRPr="003A0D13">
        <w:t xml:space="preserve"> of </w:t>
      </w:r>
      <w:r w:rsidR="00870230" w:rsidRPr="003A0D13">
        <w:t xml:space="preserve">what we now call the </w:t>
      </w:r>
      <w:r w:rsidRPr="003A0D13">
        <w:t>parallel</w:t>
      </w:r>
      <w:r w:rsidR="009901DB" w:rsidRPr="003A0D13">
        <w:t xml:space="preserve"> </w:t>
      </w:r>
      <w:r w:rsidR="00870230" w:rsidRPr="003A0D13">
        <w:t xml:space="preserve">trends assumption was under scrutiny very early </w:t>
      </w:r>
      <w:r w:rsidR="009A0E04" w:rsidRPr="003A0D13">
        <w:t xml:space="preserve">in the history of </w:t>
      </w:r>
      <w:r w:rsidR="00AF4A7D" w:rsidRPr="003A0D13">
        <w:t xml:space="preserve">the literature. </w:t>
      </w:r>
      <w:r w:rsidR="00FA110D" w:rsidRPr="003A0D13">
        <w:t xml:space="preserve">For example, </w:t>
      </w:r>
      <w:r w:rsidR="00867A20" w:rsidRPr="003A0D13">
        <w:t>Ashenfelter</w:t>
      </w:r>
      <w:r w:rsidR="00277A19" w:rsidRPr="003A0D13">
        <w:t xml:space="preserve"> </w:t>
      </w:r>
      <w:r w:rsidR="00277A19" w:rsidRPr="003A0D13">
        <w:fldChar w:fldCharType="begin"/>
      </w:r>
      <w:r w:rsidR="00C97623" w:rsidRPr="003A0D13">
        <w:instrText xml:space="preserve"> ADDIN ZOTERO_ITEM CSL_CITATION {"citationID":"b7q9LHtE","properties":{"formattedCitation":"(1978)","plainCitation":"(1978)","noteIndex":0},"citationItems":[{"id":998,"uris":["http://zotero.org/users/1226582/items/FEAEMYVH"],"itemData":{"id":998,"type":"article-journal","container-title":"The Review of Economics and Statistics","DOI":"10.2307/1924332","ISSN":"0034-6535","issue":"1","note":"publisher: The MIT Press","page":"47-57","source":"JSTOR","title":"Estimating the Effect of Training Programs on Earnings","volume":"60","author":[{"family":"Ashenfelter","given":"Orley"}],"issued":{"date-parts":[["1978"]]}},"label":"page","suppress-author":true}],"schema":"https://github.com/citation-style-language/schema/raw/master/csl-citation.json"} </w:instrText>
      </w:r>
      <w:r w:rsidR="00277A19" w:rsidRPr="003A0D13">
        <w:fldChar w:fldCharType="separate"/>
      </w:r>
      <w:r w:rsidR="00C97623" w:rsidRPr="003A0D13">
        <w:t>(1978)</w:t>
      </w:r>
      <w:r w:rsidR="00277A19" w:rsidRPr="003A0D13">
        <w:fldChar w:fldCharType="end"/>
      </w:r>
      <w:r w:rsidR="00C97623" w:rsidRPr="003A0D13">
        <w:t xml:space="preserve"> discussed </w:t>
      </w:r>
      <w:r w:rsidR="000A6703" w:rsidRPr="003A0D13">
        <w:t xml:space="preserve">that participants in job training programs are often selected after they receive a temporary dip </w:t>
      </w:r>
      <w:r w:rsidR="00AE02F1" w:rsidRPr="003A0D13">
        <w:t xml:space="preserve">in their earnings or employment status. In such cases, wages could be expected to bounce back even in the absence of the </w:t>
      </w:r>
      <w:r w:rsidR="00D82C7B" w:rsidRPr="003A0D13">
        <w:t xml:space="preserve">training </w:t>
      </w:r>
      <w:r w:rsidR="00AE02F1" w:rsidRPr="003A0D13">
        <w:t>program</w:t>
      </w:r>
      <w:r w:rsidR="00D82C7B" w:rsidRPr="003A0D13">
        <w:t xml:space="preserve">. </w:t>
      </w:r>
      <w:r w:rsidR="00FA110D" w:rsidRPr="003A0D13">
        <w:t xml:space="preserve">LaLonde </w:t>
      </w:r>
      <w:r w:rsidR="00FA110D" w:rsidRPr="003A0D13">
        <w:fldChar w:fldCharType="begin"/>
      </w:r>
      <w:r w:rsidR="00444559" w:rsidRPr="003A0D13">
        <w:instrText xml:space="preserve"> ADDIN ZOTERO_ITEM CSL_CITATION {"citationID":"DHiup8ko","properties":{"formattedCitation":"(1986)","plainCitation":"(1986)","noteIndex":0},"citationItems":[{"id":945,"uris":["http://zotero.org/users/1226582/items/6H5ETP39"],"itemData":{"id":945,"type":"article-journal","abstract":"This paper compares the effect on trainee earnings of an employment program that was run as a field experiment where participants were randomly assigned to treatment and control groups with the estimates that would have been produced by an econometrician. This comparison shows that many of the econometric procedures do not replicate the experimentally determined results, and it suggests that researchers should be aware of the potential for specification errors in other nonexperimental evaluations.","container-title":"The American Economic Review","ISSN":"0002-8282","issue":"4","note":"publisher: American Economic Association","page":"604-620","source":"JSTOR","title":"Evaluating the Econometric Evaluations of Training Programs with Experimental Data","volume":"76","author":[{"family":"LaLonde","given":"Robert J."}],"issued":{"date-parts":[["1986"]]}},"label":"page","suppress-author":true}],"schema":"https://github.com/citation-style-language/schema/raw/master/csl-citation.json"} </w:instrText>
      </w:r>
      <w:r w:rsidR="00FA110D" w:rsidRPr="003A0D13">
        <w:fldChar w:fldCharType="separate"/>
      </w:r>
      <w:r w:rsidR="00444559" w:rsidRPr="003A0D13">
        <w:t>(1986)</w:t>
      </w:r>
      <w:r w:rsidR="00FA110D" w:rsidRPr="003A0D13">
        <w:fldChar w:fldCharType="end"/>
      </w:r>
      <w:r w:rsidR="00444559" w:rsidRPr="003A0D13">
        <w:t xml:space="preserve"> showed </w:t>
      </w:r>
      <w:r w:rsidR="00D82C7B" w:rsidRPr="003A0D13">
        <w:t xml:space="preserve">that </w:t>
      </w:r>
      <w:r w:rsidR="00182B8A" w:rsidRPr="003A0D13">
        <w:t xml:space="preserve">econometric methods such as diff-in-diff fail to </w:t>
      </w:r>
      <w:r w:rsidR="00243406" w:rsidRPr="003A0D13">
        <w:t xml:space="preserve">match results </w:t>
      </w:r>
      <w:r w:rsidR="002B2BCB" w:rsidRPr="003A0D13">
        <w:t>obtained from a</w:t>
      </w:r>
      <w:r w:rsidR="0093268D" w:rsidRPr="003A0D13">
        <w:t xml:space="preserve"> randomized control trial (RCT)</w:t>
      </w:r>
      <w:r w:rsidR="002B2BCB" w:rsidRPr="003A0D13">
        <w:t xml:space="preserve">, and attributed this to mismatches in outcome trends </w:t>
      </w:r>
      <w:r w:rsidR="007701C4" w:rsidRPr="003A0D13">
        <w:t xml:space="preserve">between the treatment group and </w:t>
      </w:r>
      <w:r w:rsidR="00493284" w:rsidRPr="003A0D13">
        <w:t xml:space="preserve">potential </w:t>
      </w:r>
      <w:r w:rsidR="007701C4" w:rsidRPr="003A0D13">
        <w:t>comparison group</w:t>
      </w:r>
      <w:r w:rsidR="00532F8B" w:rsidRPr="003A0D13">
        <w:t xml:space="preserve">s </w:t>
      </w:r>
      <w:r w:rsidR="0008730D" w:rsidRPr="003A0D13">
        <w:t xml:space="preserve">(e.g. drawn from the current population survey, panel study of income dynamics or similar data sources for the general labor force) </w:t>
      </w:r>
      <w:r w:rsidR="00532F8B" w:rsidRPr="003A0D13">
        <w:t xml:space="preserve">researchers might </w:t>
      </w:r>
      <w:r w:rsidR="00493284" w:rsidRPr="003A0D13">
        <w:t>use</w:t>
      </w:r>
      <w:r w:rsidR="00E42411" w:rsidRPr="003A0D13">
        <w:t>.</w:t>
      </w:r>
      <w:r w:rsidR="00493284" w:rsidRPr="003A0D13">
        <w:t xml:space="preserve"> </w:t>
      </w:r>
      <w:r w:rsidR="00130DEF" w:rsidRPr="003A0D13">
        <w:t xml:space="preserve">Heckman, et. al. </w:t>
      </w:r>
      <w:r w:rsidR="00241FB4" w:rsidRPr="003A0D13">
        <w:fldChar w:fldCharType="begin"/>
      </w:r>
      <w:r w:rsidR="00665C4D" w:rsidRPr="003A0D13">
        <w:instrText xml:space="preserve"> ADDIN ZOTERO_ITEM CSL_CITATION {"citationID":"YPTRsvOH","properties":{"formattedCitation":"(1998; 1997)","plainCitation":"(1998; 1997)","noteIndex":0},"citationItems":[{"id":1021,"uris":["http://zotero.org/users/1226582/items/D3DZQC33"],"itemData":{"id":1021,"type":"article-journal","abstract":"Semiparametric methods are developed to estimate the bias that arises from using nonexperimental comparison groups to evaluate social programs and to test the identifying assumptions that justify matching, selection models, and the method of difference-in-differences. Using data from an experiment on a prototypical social program and data from nonexperimental comparison groups, we reject the assumptions justifying matching and our extensions of it. The evidence supports the selection bias model and the assumptions that justify a semiparametric version of the method of difference-in-differences. We extend our analysis to consider applications of the methods to ordinary observational data.","container-title":"Econometrica","DOI":"10.2307/2999630","ISSN":"0012-9682","issue":"5","note":"publisher: [Wiley, Econometric Society]","page":"1017-1098","source":"JSTOR","title":"Characterizing Selection Bias Using Experimental Data","volume":"66","author":[{"family":"Heckman","given":"James"},{"family":"Ichimura","given":"Hidehiko"},{"family":"Smith","given":"Jeffrey"},{"family":"Todd","given":"Petra"}],"issued":{"date-parts":[["1998"]]}},"label":"page","suppress-author":true},{"id":941,"uris":["http://zotero.org/users/1226582/items/NII5Z9YW"],"itemData":{"id":941,"type":"article-journal","abstract":"This paper considers whether it is possible to devise a nonexperimental procedure for evaluating a prototypical job training programme. Using rich nonexperimental data, we examine the performance of a two-stage evaluation methodology that (a) estimates the probability that a person participates in a programme and (b) uses the estimated probability in extensions of the classical method of matching. We decompose the conventional measure of programme evaluation bias into several components and find that bias due to selection on unobservables, commonly called selection bias in econometrics, is empirically less important than other components, although it is still a sizeable fraction of the estimated programme impact. Matching methods applied to comparison groups located in the same labour markets as participants and administered the same questionnaire eliminate much of the bias as conventionally measured, but the remaining bias is a considerable fraction of experimentally-determined programme impact estimates. We test and reject the identifying assumptions that justify the classical method of matching. We present a nonparametric conditional difference-in-differences extension of the method of matching that is consistent with the classical index-sufficient sample selection model and is not rejected by our tests of identifying assumptions. This estimator is effective in eliminating bias, especially when it is due to temporally-invariant omitted variables.","container-title":"The Review of Economic Studies","DOI":"10.2307/2971733","ISSN":"0034-6527","issue":"4","journalAbbreviation":"The Review of Economic Studies","page":"605-654","source":"Silverchair","title":"Matching As An Econometric Evaluation Estimator: Evidence from Evaluating a Job Training Programme","title-short":"Matching As An Econometric Evaluation Estimator","volume":"64","author":[{"family":"Heckman","given":"James J."},{"family":"Ichimura","given":"Hidehiko"},{"family":"Todd","given":"Petra E."}],"issued":{"date-parts":[["1997",10,1]]}},"label":"page","suppress-author":true}],"schema":"https://github.com/citation-style-language/schema/raw/master/csl-citation.json"} </w:instrText>
      </w:r>
      <w:r w:rsidR="00241FB4" w:rsidRPr="003A0D13">
        <w:fldChar w:fldCharType="separate"/>
      </w:r>
      <w:r w:rsidR="00665C4D" w:rsidRPr="003A0D13">
        <w:t>(1998; 1997)</w:t>
      </w:r>
      <w:r w:rsidR="00241FB4" w:rsidRPr="003A0D13">
        <w:fldChar w:fldCharType="end"/>
      </w:r>
      <w:r w:rsidR="00665C4D" w:rsidRPr="003A0D13">
        <w:t xml:space="preserve"> </w:t>
      </w:r>
      <w:r w:rsidR="00130DEF" w:rsidRPr="003A0D13">
        <w:t xml:space="preserve">proposed </w:t>
      </w:r>
      <w:r w:rsidR="007F5503" w:rsidRPr="003A0D13">
        <w:t xml:space="preserve">a method called </w:t>
      </w:r>
      <w:r w:rsidR="00130DEF" w:rsidRPr="003A0D13">
        <w:t>regression adjustment</w:t>
      </w:r>
      <w:r w:rsidR="00D73221" w:rsidRPr="003A0D13">
        <w:t xml:space="preserve"> that can recover the ATT </w:t>
      </w:r>
      <w:r w:rsidR="000E21A2" w:rsidRPr="003A0D13">
        <w:t xml:space="preserve">when parallel trends are violated if the researcher correctly </w:t>
      </w:r>
      <w:r w:rsidR="00D56F11" w:rsidRPr="003A0D13">
        <w:t>specifies the</w:t>
      </w:r>
      <w:r w:rsidR="000E21A2" w:rsidRPr="003A0D13">
        <w:t xml:space="preserve"> model for </w:t>
      </w:r>
      <w:r w:rsidR="00290E82" w:rsidRPr="003A0D13">
        <w:t xml:space="preserve">conditional outcome evolution. </w:t>
      </w:r>
      <w:r w:rsidR="009B0C88" w:rsidRPr="003A0D13">
        <w:t xml:space="preserve">Recent research has progressed in three directions: (1) </w:t>
      </w:r>
      <w:r w:rsidR="00DB611C" w:rsidRPr="003A0D13">
        <w:t xml:space="preserve">testing </w:t>
      </w:r>
      <w:r w:rsidR="001B32B4" w:rsidRPr="003A0D13">
        <w:t xml:space="preserve">(conditional) </w:t>
      </w:r>
      <w:r w:rsidR="00DB611C" w:rsidRPr="003A0D13">
        <w:t>parallel trends assumptions</w:t>
      </w:r>
      <w:r w:rsidR="00355D8D" w:rsidRPr="003A0D13">
        <w:t xml:space="preserve"> (e.g. </w:t>
      </w:r>
      <w:r w:rsidR="00630985" w:rsidRPr="003A0D13">
        <w:fldChar w:fldCharType="begin"/>
      </w:r>
      <w:r w:rsidR="00837261" w:rsidRPr="003A0D13">
        <w:instrText xml:space="preserve"> ADDIN ZOTERO_ITEM CSL_CITATION {"citationID":"o7iKeYkz","properties":{"formattedCitation":"(Roth 2022; Rambachan and Roth 2023)","plainCitation":"(Roth 2022; Rambachan and Roth 2023)","noteIndex":0},"citationItems":[{"id":1025,"uris":["http://zotero.org/users/1226582/items/KSDW4PQ7"],"itemData":{"id":1025,"type":"article-journal","container-title":"American Economic Review: Insights","issue":"3","note":"publisher: American Economic Association 2014 Broadway, Suite 305, Nashville, TN 37203","page":"305–322","source":"Google Scholar","title":"Pretest with caution: Event-study estimates after testing for parallel trends","title-short":"Pretest with caution","volume":"4","author":[{"family":"Roth","given":"Jonathan"}],"issued":{"date-parts":[["2022"]]}}},{"id":1023,"uris":["http://zotero.org/users/1226582/items/YR3DZ7XZ"],"itemData":{"id":1023,"type":"article-journal","abstract":"Abstract. This paper proposes tools for robust inference in difference-in-differences and event-study designs where the parallel trends assumption may be v","container-title":"The Review of Economic Studies","DOI":"10.1093/restud/rdad018","ISSN":"0034-6527","issue":"5","journalAbbreviation":"Rev Econ Stud","language":"en","note":"publisher: Oxford Academic","page":"2555-2591","source":"academic.oup.com","title":"A More Credible Approach to Parallel Trends","volume":"90","author":[{"family":"Rambachan","given":"Ashesh"},{"family":"Roth","given":"Jonathan"}],"issued":{"date-parts":[["2023",9,5]]}}}],"schema":"https://github.com/citation-style-language/schema/raw/master/csl-citation.json"} </w:instrText>
      </w:r>
      <w:r w:rsidR="00630985" w:rsidRPr="003A0D13">
        <w:fldChar w:fldCharType="separate"/>
      </w:r>
      <w:r w:rsidR="00837261" w:rsidRPr="003A0D13">
        <w:t>(Roth 2022; Rambachan and Roth 2023)</w:t>
      </w:r>
      <w:r w:rsidR="00630985" w:rsidRPr="003A0D13">
        <w:fldChar w:fldCharType="end"/>
      </w:r>
      <w:r w:rsidR="00837261" w:rsidRPr="003A0D13">
        <w:t xml:space="preserve">) (2) </w:t>
      </w:r>
      <w:r w:rsidR="00A47E06" w:rsidRPr="003A0D13">
        <w:t xml:space="preserve">extending the method to staggered/multi-period treatment </w:t>
      </w:r>
      <w:r w:rsidR="00FA10EB" w:rsidRPr="003A0D13">
        <w:t>adoption (e.g.</w:t>
      </w:r>
      <w:r w:rsidR="000C57EA" w:rsidRPr="003A0D13">
        <w:t xml:space="preserve"> </w:t>
      </w:r>
      <w:r w:rsidR="000C57EA" w:rsidRPr="003A0D13">
        <w:fldChar w:fldCharType="begin"/>
      </w:r>
      <w:r w:rsidR="00190ECE" w:rsidRPr="003A0D13">
        <w:instrText xml:space="preserve"> ADDIN ZOTERO_ITEM CSL_CITATION {"citationID":"3BNHBBsB","properties":{"formattedCitation":"(Goodman-Bacon 2021; Sun and Abraham 2021; Callaway and Sant\\uc0\\u8217{}Anna 2021)","plainCitation":"(Goodman-Bacon 2021; Sun and Abraham 2021; Callaway and Sant’Anna 2021)","noteIndex":0},"citationItems":[{"id":1034,"uris":["http://zotero.org/users/1226582/items/ACBIGSUR"],"itemData":{"id":1034,"type":"article-journal","abstract":"The canonical difference-in-differences (DD) estimator contains two time periods, ”pre” and ”post”, and two groups, ”treatment” and ”control”. Most DD applications, however, exploit variation across groups of units that receive treatment at different times. This paper shows that the two-way fixed effects estimator equals a weighted average of all possible two-group/two-period DD estimators in the data. A causal interpretation of two-way fixed effects DD estimates requires both a parallel trends assumption and treatment effects that are constant over time. I show how to decompose the difference between two specifications, and provide a new analysis of models that include time-varying controls.","collection-title":"Themed Issue: Treatment Effect 1","container-title":"Journal of Econometrics","DOI":"10.1016/j.jeconom.2021.03.014","ISSN":"0304-4076","issue":"2","journalAbbreviation":"Journal of Econometrics","page":"254-277","source":"ScienceDirect","title":"Difference-in-differences with variation in treatment timing","volume":"225","author":[{"family":"Goodman-Bacon","given":"Andrew"}],"issued":{"date-parts":[["2021",12,1]]}}},{"id":1027,"uris":["http://zotero.org/users/1226582/items/GEHVLQKJ"],"itemData":{"id":1027,"type":"article-journal","abstract":"To estimate the dynamic effects of an absorbing treatment, researchers often use two-way fixed effects regressions that include leads and lags of the treatment. We show that in settings with variation in treatment timing across units, the coefficient on a given lead or lag can be contaminated by effects from other periods, and apparent pretrends can arise solely from treatment effects heterogeneity. We propose an alternative estimator that is free of contamination, and illustrate the relative shortcomings of two-way fixed effects regressions with leads and lags through an empirical application.","collection-title":"Themed Issue: Treatment Effect 1","container-title":"Journal of Econometrics","DOI":"10.1016/j.jeconom.2020.09.006","ISSN":"0304-4076","issue":"2","journalAbbreviation":"Journal of Econometrics","page":"175-199","source":"ScienceDirect","title":"Estimating dynamic treatment effects in event studies with heterogeneous treatment effects","volume":"225","author":[{"family":"Sun","given":"Liyang"},{"family":"Abraham","given":"Sarah"}],"issued":{"date-parts":[["2021",12,1]]}}},{"id":1029,"uris":["http://zotero.org/users/1226582/items/6C2MFSLW"],"itemData":{"id":1029,"type":"article-journal","abstract":"In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methods.","collection-title":"Themed Issue: Treatment Effect 1","container-title":"Journal of Econometrics","DOI":"10.1016/j.jeconom.2020.12.001","ISSN":"0304-4076","issue":"2","journalAbbreviation":"Journal of Econometrics","page":"200-230","source":"ScienceDirect","title":"Difference-in-Differences with multiple time periods","volume":"225","author":[{"family":"Callaway","given":"Brantly"},{"family":"Sant’Anna","given":"Pedro H. C."}],"issued":{"date-parts":[["2021",12,1]]}}}],"schema":"https://github.com/citation-style-language/schema/raw/master/csl-citation.json"} </w:instrText>
      </w:r>
      <w:r w:rsidR="000C57EA" w:rsidRPr="003A0D13">
        <w:fldChar w:fldCharType="separate"/>
      </w:r>
      <w:r w:rsidR="00190ECE" w:rsidRPr="003A0D13">
        <w:t>(Goodman-Bacon 2021; Sun and Abraham 2021; Callaway and Sant’Anna 2021)</w:t>
      </w:r>
      <w:r w:rsidR="000C57EA" w:rsidRPr="003A0D13">
        <w:fldChar w:fldCharType="end"/>
      </w:r>
      <w:r w:rsidR="009D0D90" w:rsidRPr="003A0D13">
        <w:t>) or where the level/intensity of treatment can be varied continuously</w:t>
      </w:r>
      <w:r w:rsidR="007D6E74" w:rsidRPr="003A0D13">
        <w:t xml:space="preserve"> (e.g.</w:t>
      </w:r>
      <w:r w:rsidR="009D0D90" w:rsidRPr="003A0D13">
        <w:t xml:space="preserve"> </w:t>
      </w:r>
      <w:r w:rsidR="007D6E74" w:rsidRPr="003A0D13">
        <w:fldChar w:fldCharType="begin"/>
      </w:r>
      <w:r w:rsidR="007D6E74" w:rsidRPr="003A0D13">
        <w:instrText xml:space="preserve"> ADDIN ZOTERO_ITEM CSL_CITATION {"citationID":"KywnxueO","properties":{"formattedCitation":"(Callaway, Goodman-Bacon, and Sant\\uc0\\u8217{}Anna 2024)","plainCitation":"(Callaway, Goodman-Bacon, and Sant’Anna 2024)","noteIndex":0},"citationItems":[{"id":1032,"uris":["http://zotero.org/users/1226582/items/6PJWXNNJ"],"itemData":{"id":1032,"type":"article","abstract":"This paper analyzes difference-in-differences designs with a continuous treatment. We show that treatment effect on the treated-type parameters can be identified under a generalized parallel trends assumption that is similar to the binary treatment setup. However, interpreting differences in these parameters across different values of the treatment can be particularly challenging due to selection bias that is not ruled out by the parallel trends assumption. We discuss alternative, typically stronger, assumptions that alleviate these challenges. We also provide a variety of treatment effect decomposition results, highlighting that parameters associated with popular linear two-way fixed-effect (TWFE) specifications can be hard to interpret, even when there are only two time periods. We introduce alternative estimation procedures that do not suffer from these TWFE drawbacks, and show in an application that they can lead to different conclusions.","collection-title":"Working Paper Series","DOI":"10.3386/w32117","genre":"Working Paper","note":"DOI: 10.3386/w32117","number":"32117","publisher":"National Bureau of Economic Research","source":"National Bureau of Economic Research","title":"Difference-in-differences with a Continuous Treatment","URL":"https://www.nber.org/papers/w32117","author":[{"family":"Callaway","given":"Brantly"},{"family":"Goodman-Bacon","given":"Andrew"},{"family":"Sant'Anna","given":"Pedro H. C."}],"accessed":{"date-parts":[["2025",6,4]]},"issued":{"date-parts":[["2024",2]]}}}],"schema":"https://github.com/citation-style-language/schema/raw/master/csl-citation.json"} </w:instrText>
      </w:r>
      <w:r w:rsidR="007D6E74" w:rsidRPr="003A0D13">
        <w:fldChar w:fldCharType="separate"/>
      </w:r>
      <w:r w:rsidR="007D6E74" w:rsidRPr="003A0D13">
        <w:t>(Callaway, Goodman-Bacon, and Sant’Anna 2024)</w:t>
      </w:r>
      <w:r w:rsidR="007D6E74" w:rsidRPr="003A0D13">
        <w:fldChar w:fldCharType="end"/>
      </w:r>
      <w:r w:rsidR="007D6E74" w:rsidRPr="003A0D13">
        <w:t>)</w:t>
      </w:r>
      <w:r w:rsidR="00467F22" w:rsidRPr="003A0D13">
        <w:t xml:space="preserve"> and </w:t>
      </w:r>
      <w:r w:rsidR="00742EB9">
        <w:t xml:space="preserve">(3) </w:t>
      </w:r>
      <w:r w:rsidR="00467F22" w:rsidRPr="003A0D13">
        <w:t xml:space="preserve">relaxing the parallel trends assumption </w:t>
      </w:r>
      <w:r w:rsidR="003D3E6A" w:rsidRPr="003A0D13">
        <w:t xml:space="preserve">(e.g. </w:t>
      </w:r>
      <w:r w:rsidR="00AF4FD4" w:rsidRPr="003A0D13">
        <w:fldChar w:fldCharType="begin"/>
      </w:r>
      <w:r w:rsidR="00AF4FD4" w:rsidRPr="003A0D13">
        <w:instrText xml:space="preserve"> ADDIN ZOTERO_ITEM CSL_CITATION {"citationID":"FobDYz7W","properties":{"formattedCitation":"(Abadie 2005; Athey and Imbens 2006)","plainCitation":"(Abadie 2005; Athey and Imbens 2006)","noteIndex":0},"citationItems":[{"id":284,"uris":["http://zotero.org/users/1226582/items/VS46EYSV"],"itemData":{"id":284,"type":"article-journal","abstract":"The difference-in-differences (DID) estimator is one of the most popular tools for applied research in economics to evaluate the effects of public interventions and other treatments of interest on some relevant outcome variables. However, it is well known that the DID estimator is based on strong identifying assumptions. In particular, the conventional DID estimator requires that, in the absence of the treatment, the average outcomes for the treated and control groups would have followed parallel paths over time. This assumption may be implausible if pre-treatment characteristics that are thought to be associated with the dynamics of the outcome variable are unbalanced between the treated and the untreated. That would be the case, for example, if selection for treatment is influenced by individual-transitory shocks on past outcomes (Ashenfelter's dip). This article considers the case in which differences in observed characteristics create non-parallel outcome dynamics between treated and controls. It is shown that, in such a case, a simple two-step strategy can be used to estimate the average effect of the treatment for the treated. In addition, the estimation framework proposed in this article allows the use of covariates to describe how the average effect of the treatment varies with changes in observed characteristics.","container-title":"The Review of Economic Studies","ISSN":"0034-6527","issue":"1","note":"publisher: [Oxford University Press, The Review of Economic Studies, Ltd.]","page":"1-19","source":"JSTOR","title":"Semiparametric Difference-in-Differences Estimators","volume":"72","author":[{"family":"Abadie","given":"Alberto"}],"issued":{"date-parts":[["2005"]]}}},{"id":1036,"uris":["http://zotero.org/users/1226582/items/L3M9VLL7"],"itemData":{"id":1036,"type":"article-journal","abstract":"This paper develops a generalization of the widely used difference-in-differences method for evaluating the effects of policy changes. We propose a model that allows the control and treatment groups to have different average benefits from the treatment. The assumptions of the proposed model are invariant to the scaling of the outcome. We provide conditions under which the model is nonparametrically identified and propose an estimator that can be applied using either repeated cross section or panel data. Our approach provides an estimate of the entire counterfactual distribution of outcomes that would have been experienced by the treatment group in the absence of the treatment and likewise for the untreated group in the presence of the treatment. Thus, it enables the evaluation of policy interventions according to criteria such as a mean–variance trade-off. We also propose methods for inference, showing that our estimator for the average treatment effect is root-N consistent and asymptotically normal. We consider extensions to allow for covariates, discrete dependent variables, and multiple groups and time periods.","container-title":"Econometrica","DOI":"10.1111/j.1468-0262.2006.00668.x","ISSN":"1468-0262","issue":"2","language":"en","note":"_eprint: https://onlinelibrary.wiley.com/doi/pdf/10.1111/j.1468-0262.2006.00668.x","page":"431-497","source":"Wiley Online Library","title":"Identification and Inference in Nonlinear Difference-in-Differences Models","volume":"74","author":[{"family":"Athey","given":"Susan"},{"family":"Imbens","given":"Guido W."}],"issued":{"date-parts":[["2006"]]}}}],"schema":"https://github.com/citation-style-language/schema/raw/master/csl-citation.json"} </w:instrText>
      </w:r>
      <w:r w:rsidR="00AF4FD4" w:rsidRPr="003A0D13">
        <w:fldChar w:fldCharType="separate"/>
      </w:r>
      <w:r w:rsidR="00AF4FD4" w:rsidRPr="003A0D13">
        <w:t>(Abadie 2005; Athey and Imbens 2006)</w:t>
      </w:r>
      <w:r w:rsidR="00AF4FD4" w:rsidRPr="003A0D13">
        <w:fldChar w:fldCharType="end"/>
      </w:r>
      <w:r w:rsidR="00AF4FD4" w:rsidRPr="003A0D13">
        <w:t>).</w:t>
      </w:r>
      <w:r w:rsidR="00742EB9">
        <w:t xml:space="preserve"> This essay is an expansion of metho</w:t>
      </w:r>
      <w:r w:rsidR="00996AFC">
        <w:t>ds that relax the parallel trends assumption.</w:t>
      </w:r>
    </w:p>
    <w:p w14:paraId="428583C2" w14:textId="07EDBA72" w:rsidR="00C71D81" w:rsidRDefault="0050027D" w:rsidP="00075E7F">
      <w:pPr>
        <w:pStyle w:val="Heading1"/>
        <w:spacing w:line="480" w:lineRule="auto"/>
      </w:pPr>
      <w:r>
        <w:t xml:space="preserve">III. </w:t>
      </w:r>
      <w:r w:rsidR="00C71D81">
        <w:t>Theory</w:t>
      </w:r>
    </w:p>
    <w:p w14:paraId="397937F9" w14:textId="5A8E79B2" w:rsidR="00C71D81" w:rsidRDefault="00CD75E3" w:rsidP="003B6812">
      <w:pPr>
        <w:rPr>
          <w:rFonts w:eastAsiaTheme="minorEastAsia"/>
        </w:rPr>
      </w:pPr>
      <w:r>
        <w:t xml:space="preserve">I begin </w:t>
      </w:r>
      <w:r w:rsidR="00D74559">
        <w:t>by defining</w:t>
      </w:r>
      <w:r w:rsidR="00887080">
        <w:t xml:space="preserve"> t</w:t>
      </w:r>
      <w:r w:rsidR="00F5674F">
        <w:t xml:space="preserve">he </w:t>
      </w:r>
      <w:r w:rsidR="00C5425D">
        <w:t>diff-in-diff</w:t>
      </w:r>
      <w:r w:rsidR="00F5674F">
        <w:t xml:space="preserve"> methodology in the canonical setting. </w:t>
      </w:r>
      <w:r w:rsidR="00F67D80">
        <w:t xml:space="preserve">The setup is described in many textbooks such as </w:t>
      </w:r>
      <w:r w:rsidR="00F67D80">
        <w:fldChar w:fldCharType="begin"/>
      </w:r>
      <w:r w:rsidR="007D6294">
        <w:instrText xml:space="preserve"> ADDIN ZOTERO_ITEM CSL_CITATION {"citationID":"xTC9zeX7","properties":{"formattedCitation":"(Cunningham 2021)","plainCitation":"(Cunningham 2021)","noteIndex":0},"citationItems":[{"id":991,"uris":["http://zotero.org/users/1226582/items/EZ7JG7LM"],"itemData":{"id":991,"type":"book","abstract":"An accessible, contemporary introduction to the methods for determining cause and effect in the social sciences  “Causation versus correlation has been the basis of arguments—economic and otherwise—since the beginning of time. Causal Inference: The Mixtape uses legit real-world examples that I found genuinely thought-provoking. It’s rare that a book prompts readers to expand their outlook; this one did for me.”—Marvin Young (Young MC) Causal inference encompasses the tools that allow social scientists to determine what causes what. In a messy world, causal inference is what helps establish the causes and effects of the actions being studied—for example, the impact (or lack thereof) of increases in the minimum wage on employment, the effects of early childhood education on incarceration later in life, or the influence on economic growth of introducing malaria nets in developing regions. Scott Cunningham introduces students and practitioners to the methods necessary to arrive at meaningful answers to the questions of causation, using a range of modeling techniques and coding instructions for both the R and the Stata programming languages.","event-place":"New Haven London","ISBN":"978-0-300-25168-5","language":"English","number-of-pages":"584","publisher":"Yale University Press","publisher-place":"New Haven London","source":"Amazon","title":"Causal Inference: The Mixtape","title-short":"Causal Inference","author":[{"family":"Cunningham","given":"Scott"}],"issued":{"date-parts":[["2021"]]}}}],"schema":"https://github.com/citation-style-language/schema/raw/master/csl-citation.json"} </w:instrText>
      </w:r>
      <w:r w:rsidR="00F67D80">
        <w:fldChar w:fldCharType="separate"/>
      </w:r>
      <w:r w:rsidR="007D6294">
        <w:rPr>
          <w:noProof/>
        </w:rPr>
        <w:t>(Cunningham 2021)</w:t>
      </w:r>
      <w:r w:rsidR="00F67D80">
        <w:fldChar w:fldCharType="end"/>
      </w:r>
      <w:r w:rsidR="007D6294">
        <w:t xml:space="preserve"> or </w:t>
      </w:r>
      <w:r w:rsidR="00CE0015">
        <w:fldChar w:fldCharType="begin"/>
      </w:r>
      <w:r w:rsidR="00CE0015">
        <w:instrText xml:space="preserve"> ADDIN ZOTERO_ITEM CSL_CITATION {"citationID":"nkGYvyWb","properties":{"formattedCitation":"(Angrist and Pischke 2009)","plainCitation":"(Angrist and Pischke 2009)","noteIndex":0},"citationItems":[{"id":1039,"uris":["http://zotero.org/users/1226582/items/WJK9PIS5"],"itemData":{"id":1039,"type":"book","abstract":"From Joshua Angrist, winner of the Nobel Prize in Economics, and Jörn-Steffen Pischke, an irreverent guide to the essentials of econometricsThe core methods in today's econometric toolkit are linear regression for statistical control, instrumental variables methods for the analysis of natural experiments, and differences-in-differences methods that exploit policy changes. In the modern experimentalist paradigm, these techniques address clear causal questions such as: Do smaller classes increase learning? Should wife batterers be arrested? How much does education raise wages? Mostly Harmless Econometrics shows how the basic tools of applied econometrics allow the data to speak.In addition to econometric essentials, Mostly Harmless Econometrics covers important new extensions—regression-discontinuity designs and quantile regression—as well as how to get standard errors right. Joshua Angrist and Jörn-Steffen Pischke explain why fancier econometric techniques are typically unnecessary and even dangerous. The applied econometric methods emphasized in this book are easy to use and relevant for many areas of contemporary social science.An irreverent review of econometric essentialsA focus on tools that applied researchers use mostChapters on regression-discontinuity designs, quantile regression, and standard errorsMany empirical examplesA clear and concise resource with wide applications","event-place":"Princeton","ISBN":"978-0-691-12035-5","language":"English","number-of-pages":"392","publisher":"Princeton University Press","publisher-place":"Princeton","source":"Amazon","title":"Mostly Harmless Econometrics: An Empiricist's Companion","title-short":"Mostly Harmless Econometrics","author":[{"family":"Angrist","given":"Joshua D."},{"family":"Pischke","given":"Jörn-Steffen"}],"issued":{"date-parts":[["2009"]]}}}],"schema":"https://github.com/citation-style-language/schema/raw/master/csl-citation.json"} </w:instrText>
      </w:r>
      <w:r w:rsidR="00CE0015">
        <w:fldChar w:fldCharType="separate"/>
      </w:r>
      <w:r w:rsidR="00CE0015">
        <w:rPr>
          <w:noProof/>
        </w:rPr>
        <w:t>(Angrist and Pischke 2009)</w:t>
      </w:r>
      <w:r w:rsidR="00CE0015">
        <w:fldChar w:fldCharType="end"/>
      </w:r>
      <w:r w:rsidR="00B76E2D">
        <w:t xml:space="preserve">. </w:t>
      </w:r>
      <w:r w:rsidR="00F5674F">
        <w:t>T</w:t>
      </w:r>
      <w:r w:rsidR="00D74559">
        <w:t xml:space="preserve">he </w:t>
      </w:r>
      <w:r w:rsidR="00F5674F">
        <w:t xml:space="preserve">researcher selects a </w:t>
      </w:r>
      <w:r w:rsidR="00D74559">
        <w:t>causal quantity of interest (target parameter)</w:t>
      </w:r>
      <w:r w:rsidR="003A493E">
        <w:t xml:space="preserve"> for study</w:t>
      </w:r>
      <w:r w:rsidR="00D74559">
        <w:t>. Ad</w:t>
      </w:r>
      <w:r w:rsidR="00B76E2D">
        <w:t>a</w:t>
      </w:r>
      <w:r w:rsidR="00D74559">
        <w:t xml:space="preserve">pting the potential </w:t>
      </w:r>
      <w:r w:rsidR="00DE66DA">
        <w:t xml:space="preserve">outcomes framework of Rubin (1976), let </w:t>
      </w:r>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(0,0)</m:t>
        </m:r>
      </m:oMath>
      <w:r w:rsidR="00DE66DA">
        <w:rPr>
          <w:rFonts w:eastAsiaTheme="minorEastAsia"/>
        </w:rPr>
        <w:t xml:space="preserve"> denote unit</w:t>
      </w:r>
      <w:r w:rsidR="00E35CFA">
        <w:rPr>
          <w:rFonts w:eastAsiaTheme="minorEastAsia"/>
        </w:rPr>
        <w:t xml:space="preserve"> </w:t>
      </w:r>
      <m:oMath>
        <m:r>
          <w:rPr>
            <w:rFonts w:ascii="Cambria Math" w:eastAsiaTheme="minorEastAsia" w:hAnsi="Cambria Math"/>
          </w:rPr>
          <m:t>i's</m:t>
        </m:r>
      </m:oMath>
      <w:r w:rsidR="00E35CFA">
        <w:rPr>
          <w:rFonts w:eastAsiaTheme="minorEastAsia"/>
        </w:rPr>
        <w:t xml:space="preserve"> potential outcome </w:t>
      </w:r>
      <w:r w:rsidR="00E159AB">
        <w:rPr>
          <w:rFonts w:eastAsiaTheme="minorEastAsia"/>
        </w:rPr>
        <w:t xml:space="preserve">at time </w:t>
      </w:r>
      <m:oMath>
        <m:r>
          <w:rPr>
            <w:rFonts w:ascii="Cambria Math" w:eastAsiaTheme="minorEastAsia" w:hAnsi="Cambria Math"/>
          </w:rPr>
          <m:t>t</m:t>
        </m:r>
      </m:oMath>
      <w:r w:rsidR="00E159AB">
        <w:rPr>
          <w:rFonts w:eastAsiaTheme="minorEastAsia"/>
        </w:rPr>
        <w:t xml:space="preserve"> </w:t>
      </w:r>
      <w:r w:rsidR="00E35CFA">
        <w:rPr>
          <w:rFonts w:eastAsiaTheme="minorEastAsia"/>
        </w:rPr>
        <w:t>if it remains untreated in both period</w:t>
      </w:r>
      <w:r w:rsidR="00E159AB">
        <w:rPr>
          <w:rFonts w:eastAsiaTheme="minorEastAsia"/>
        </w:rPr>
        <w:t>s</w:t>
      </w:r>
      <w:r w:rsidR="00E35CFA">
        <w:rPr>
          <w:rFonts w:eastAsiaTheme="minorEastAsia"/>
        </w:rPr>
        <w:t xml:space="preserve">, </w:t>
      </w:r>
      <w:r w:rsidR="00700179">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(0,1)</m:t>
        </m:r>
      </m:oMath>
      <w:r w:rsidR="003762FC">
        <w:rPr>
          <w:rFonts w:eastAsiaTheme="minorEastAsia"/>
        </w:rPr>
        <w:t xml:space="preserve"> if it is untreated in period </w:t>
      </w:r>
      <m:oMath>
        <m:r>
          <w:rPr>
            <w:rFonts w:ascii="Cambria Math" w:eastAsiaTheme="minorEastAsia" w:hAnsi="Cambria Math"/>
          </w:rPr>
          <m:t>t=0</m:t>
        </m:r>
      </m:oMath>
      <w:r w:rsidR="00F10A72">
        <w:rPr>
          <w:rFonts w:eastAsiaTheme="minorEastAsia"/>
        </w:rPr>
        <w:t xml:space="preserve"> and treated in period </w:t>
      </w:r>
      <m:oMath>
        <m:r>
          <w:rPr>
            <w:rFonts w:ascii="Cambria Math" w:eastAsiaTheme="minorEastAsia" w:hAnsi="Cambria Math"/>
          </w:rPr>
          <m:t>t=</m:t>
        </m:r>
        <m:r>
          <w:rPr>
            <w:rFonts w:ascii="Cambria Math" w:eastAsiaTheme="minorEastAsia" w:hAnsi="Cambria Math"/>
          </w:rPr>
          <w:lastRenderedPageBreak/>
          <m:t>1</m:t>
        </m:r>
      </m:oMath>
      <w:r w:rsidR="00ED2771">
        <w:rPr>
          <w:rFonts w:eastAsiaTheme="minorEastAsia"/>
        </w:rPr>
        <w:t xml:space="preserve">. Since all units </w:t>
      </w:r>
      <w:r w:rsidR="00AE486E">
        <w:rPr>
          <w:rFonts w:eastAsiaTheme="minorEastAsia"/>
        </w:rPr>
        <w:t xml:space="preserve">are untreated in period </w:t>
      </w:r>
      <m:oMath>
        <m:r>
          <w:rPr>
            <w:rFonts w:ascii="Cambria Math" w:eastAsiaTheme="minorEastAsia" w:hAnsi="Cambria Math"/>
          </w:rPr>
          <m:t>t=0</m:t>
        </m:r>
      </m:oMath>
      <w:r w:rsidR="00AE486E">
        <w:rPr>
          <w:rFonts w:eastAsiaTheme="minorEastAsia"/>
        </w:rPr>
        <w:t xml:space="preserve">, we can simplify notation to: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(0,0)</m:t>
        </m:r>
      </m:oMath>
      <w:r w:rsidR="00CC1A1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0,1</m:t>
            </m:r>
          </m:e>
        </m:d>
      </m:oMath>
      <w:r w:rsidR="00E10226">
        <w:rPr>
          <w:rFonts w:eastAsiaTheme="minorEastAsia"/>
        </w:rPr>
        <w:t xml:space="preserve">. Ideally, we would like to </w:t>
      </w:r>
      <w:r w:rsidR="006D579F">
        <w:rPr>
          <w:rFonts w:eastAsiaTheme="minorEastAsia"/>
        </w:rPr>
        <w:t xml:space="preserve">observe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(0)</m:t>
        </m:r>
      </m:oMath>
      <w:r w:rsidR="00F10A7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(1)</m:t>
        </m:r>
      </m:oMath>
      <w:r w:rsidR="00F10A72">
        <w:rPr>
          <w:rFonts w:eastAsiaTheme="minorEastAsia"/>
        </w:rPr>
        <w:t xml:space="preserve"> </w:t>
      </w:r>
      <w:r w:rsidR="0099479B">
        <w:rPr>
          <w:rFonts w:eastAsiaTheme="minorEastAsia"/>
        </w:rPr>
        <w:t xml:space="preserve">for the same units. Then the treatment effect for unit </w:t>
      </w:r>
      <m:oMath>
        <m:r>
          <w:rPr>
            <w:rFonts w:ascii="Cambria Math" w:eastAsiaTheme="minorEastAsia" w:hAnsi="Cambria Math"/>
          </w:rPr>
          <m:t>i</m:t>
        </m:r>
      </m:oMath>
      <w:r w:rsidR="0099479B">
        <w:rPr>
          <w:rFonts w:eastAsiaTheme="minorEastAsia"/>
        </w:rPr>
        <w:t xml:space="preserve"> would be</w:t>
      </w:r>
      <w:r w:rsidR="00C56DA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(0)</m:t>
        </m:r>
      </m:oMath>
      <w:r w:rsidR="00C56DAE">
        <w:rPr>
          <w:rFonts w:eastAsiaTheme="minorEastAsia"/>
        </w:rPr>
        <w:t>.</w:t>
      </w:r>
      <w:r w:rsidR="00BA0BDD">
        <w:rPr>
          <w:rFonts w:eastAsiaTheme="minorEastAsia"/>
        </w:rPr>
        <w:t xml:space="preserve"> In practice, we can only observe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(1)</m:t>
        </m:r>
      </m:oMath>
      <w:r w:rsidR="00BA0BDD">
        <w:rPr>
          <w:rFonts w:eastAsiaTheme="minorEastAsia"/>
        </w:rPr>
        <w:t xml:space="preserve"> for </w:t>
      </w:r>
      <w:r w:rsidR="00FC4156">
        <w:rPr>
          <w:rFonts w:eastAsiaTheme="minorEastAsia"/>
        </w:rPr>
        <w:t xml:space="preserve">the </w:t>
      </w:r>
      <w:r w:rsidR="00BA0BDD">
        <w:rPr>
          <w:rFonts w:eastAsiaTheme="minorEastAsia"/>
        </w:rPr>
        <w:t xml:space="preserve">treated units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j,t</m:t>
            </m:r>
          </m:sub>
        </m:sSub>
        <m:r>
          <w:rPr>
            <w:rFonts w:ascii="Cambria Math" w:eastAsiaTheme="minorEastAsia" w:hAnsi="Cambria Math"/>
          </w:rPr>
          <m:t>(0)</m:t>
        </m:r>
      </m:oMath>
      <w:r w:rsidR="00BA0BDD">
        <w:rPr>
          <w:rFonts w:eastAsiaTheme="minorEastAsia"/>
        </w:rPr>
        <w:t xml:space="preserve"> for </w:t>
      </w:r>
      <w:r w:rsidR="00FC4156">
        <w:rPr>
          <w:rFonts w:eastAsiaTheme="minorEastAsia"/>
        </w:rPr>
        <w:t xml:space="preserve">the </w:t>
      </w:r>
      <w:r w:rsidR="00BA0BDD">
        <w:rPr>
          <w:rFonts w:eastAsiaTheme="minorEastAsia"/>
        </w:rPr>
        <w:t>untreated units.</w:t>
      </w:r>
      <w:r w:rsidR="00B71DF9">
        <w:rPr>
          <w:rFonts w:eastAsiaTheme="minorEastAsia"/>
        </w:rPr>
        <w:t xml:space="preserve"> </w:t>
      </w:r>
      <w:r w:rsidR="003358EA">
        <w:rPr>
          <w:rFonts w:eastAsiaTheme="minorEastAsia"/>
        </w:rPr>
        <w:t>I</w:t>
      </w:r>
      <w:r w:rsidR="00B71DF9">
        <w:rPr>
          <w:rFonts w:eastAsiaTheme="minorEastAsia"/>
        </w:rPr>
        <w:t xml:space="preserve">f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sidR="00B71DF9">
        <w:rPr>
          <w:rFonts w:eastAsiaTheme="minorEastAsia"/>
        </w:rPr>
        <w:t xml:space="preserve"> is </w:t>
      </w:r>
      <w:r w:rsidR="0023009D">
        <w:rPr>
          <w:rFonts w:eastAsiaTheme="minorEastAsia"/>
        </w:rPr>
        <w:t xml:space="preserve">an indicator variable </w:t>
      </w:r>
      <w:r w:rsidR="00471F0D">
        <w:rPr>
          <w:rFonts w:eastAsiaTheme="minorEastAsia"/>
        </w:rPr>
        <w:t>that</w:t>
      </w:r>
      <w:r w:rsidR="00790971">
        <w:rPr>
          <w:rFonts w:eastAsiaTheme="minorEastAsia"/>
        </w:rPr>
        <w:t xml:space="preserve"> takes a value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oMath>
      <w:r w:rsidR="00790971">
        <w:rPr>
          <w:rFonts w:eastAsiaTheme="minorEastAsia"/>
        </w:rPr>
        <w:t xml:space="preserve"> if unit </w:t>
      </w:r>
      <m:oMath>
        <m:r>
          <w:rPr>
            <w:rFonts w:ascii="Cambria Math" w:eastAsiaTheme="minorEastAsia" w:hAnsi="Cambria Math"/>
          </w:rPr>
          <m:t>i</m:t>
        </m:r>
      </m:oMath>
      <w:r w:rsidR="00790971">
        <w:rPr>
          <w:rFonts w:eastAsiaTheme="minorEastAsia"/>
        </w:rPr>
        <w:t xml:space="preserve"> is treated in period </w:t>
      </w:r>
      <m:oMath>
        <m:r>
          <w:rPr>
            <w:rFonts w:ascii="Cambria Math" w:eastAsiaTheme="minorEastAsia" w:hAnsi="Cambria Math"/>
          </w:rPr>
          <m:t>t=1</m:t>
        </m:r>
      </m:oMath>
      <w:r w:rsidR="00790971">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=0</m:t>
        </m:r>
      </m:oMath>
      <w:r w:rsidR="00790971">
        <w:rPr>
          <w:rFonts w:eastAsiaTheme="minorEastAsia"/>
        </w:rPr>
        <w:t xml:space="preserve"> otherwise, then</w:t>
      </w:r>
      <w:r w:rsidR="0046322F">
        <w:rPr>
          <w:rFonts w:eastAsiaTheme="minorEastAsia"/>
        </w:rPr>
        <w:t xml:space="preserve"> the observed values are</w:t>
      </w:r>
      <w:r w:rsidR="00790971">
        <w:rPr>
          <w:rFonts w:eastAsiaTheme="minorEastAsia"/>
        </w:rPr>
        <w:t>:</w:t>
      </w:r>
    </w:p>
    <w:p w14:paraId="1C6FFBC5" w14:textId="1CBECF6C" w:rsidR="00790971" w:rsidRPr="00B46AA9" w:rsidRDefault="00EB49F8" w:rsidP="003B6812">
      <w:pPr>
        <w:rPr>
          <w:rFonts w:eastAsiaTheme="minorEastAsia"/>
        </w:rPr>
      </w:pPr>
      <m:oMathPara>
        <m:oMath>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D</m:t>
                  </m:r>
                </m:e>
                <m:sub>
                  <m:r>
                    <w:rPr>
                      <w:rFonts w:ascii="Cambria Math" w:hAnsi="Cambria Math"/>
                    </w:rPr>
                    <m:t>i</m:t>
                  </m:r>
                </m:sub>
              </m:sSub>
            </m:e>
          </m:d>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(1)</m:t>
          </m:r>
        </m:oMath>
      </m:oMathPara>
    </w:p>
    <w:p w14:paraId="558F2727" w14:textId="2CCE8055" w:rsidR="00B46AA9" w:rsidRPr="00F1443A" w:rsidRDefault="00B46AA9" w:rsidP="003B6812">
      <w:r>
        <w:tab/>
      </w:r>
      <w:r w:rsidR="00245795">
        <w:t>(1)</w:t>
      </w:r>
    </w:p>
    <w:p w14:paraId="066009A7" w14:textId="78AC10CD" w:rsidR="00F1443A" w:rsidRDefault="00CD1A75" w:rsidP="003B6812">
      <w:r>
        <w:t xml:space="preserve">The potential outcomes framework defines a treatment effect </w:t>
      </w:r>
      <m:oMath>
        <m:sSub>
          <m:sSubPr>
            <m:ctrlPr>
              <w:rPr>
                <w:rFonts w:ascii="Cambria Math" w:hAnsi="Cambria Math"/>
                <w:i/>
              </w:rPr>
            </m:ctrlPr>
          </m:sSubPr>
          <m:e>
            <m:r>
              <w:rPr>
                <w:rFonts w:ascii="Cambria Math" w:hAnsi="Cambria Math"/>
              </w:rPr>
              <m:t>Y</m:t>
            </m:r>
          </m:e>
          <m:sub>
            <m:r>
              <w:rPr>
                <w:rFonts w:ascii="Cambria Math" w:hAnsi="Cambria Math"/>
              </w:rPr>
              <m:t>i,t</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(0)</m:t>
        </m:r>
      </m:oMath>
      <w:r w:rsidR="00C36D3D">
        <w:t xml:space="preserve"> </w:t>
      </w:r>
      <w:r>
        <w:t>for every unit</w:t>
      </w:r>
      <w:r w:rsidR="00952E04">
        <w:t xml:space="preserve"> </w:t>
      </w:r>
      <m:oMath>
        <m:r>
          <w:rPr>
            <w:rFonts w:ascii="Cambria Math" w:hAnsi="Cambria Math"/>
          </w:rPr>
          <m:t>i</m:t>
        </m:r>
      </m:oMath>
      <w:r>
        <w:t xml:space="preserve">. In practice, </w:t>
      </w:r>
      <w:r w:rsidR="00C65385">
        <w:t>researchers are often interested in finding the average treatment effect</w:t>
      </w:r>
      <w:r w:rsidR="00B6240C">
        <w:t xml:space="preserve"> on the treated</w:t>
      </w:r>
      <w:r w:rsidR="00C65385">
        <w:t>:</w:t>
      </w:r>
    </w:p>
    <w:p w14:paraId="67FE045D" w14:textId="14A3E2DD" w:rsidR="00C65385" w:rsidRPr="00245795" w:rsidRDefault="00C65385" w:rsidP="003B6812">
      <m:oMathPara>
        <m:oMath>
          <m:r>
            <w:rPr>
              <w:rFonts w:ascii="Cambria Math" w:hAnsi="Cambria Math"/>
            </w:rPr>
            <m:t>ATT</m:t>
          </m:r>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sub>
              </m:sSub>
              <m:d>
                <m:dPr>
                  <m:ctrlPr>
                    <w:rPr>
                      <w:rFonts w:ascii="Cambria Math" w:hAnsi="Cambria Math"/>
                    </w:rPr>
                  </m:ctrlPr>
                </m:dPr>
                <m:e>
                  <m:r>
                    <m:rPr>
                      <m:sty m:val="p"/>
                    </m:rPr>
                    <w:rPr>
                      <w:rFonts w:ascii="Cambria Math" w:hAnsi="Cambria Math"/>
                    </w:rPr>
                    <m:t>0</m:t>
                  </m:r>
                </m:e>
              </m:d>
            </m:e>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=1</m:t>
              </m:r>
            </m:e>
          </m:d>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sub>
              </m:sSub>
              <m:d>
                <m:dPr>
                  <m:ctrlPr>
                    <w:rPr>
                      <w:rFonts w:ascii="Cambria Math" w:hAnsi="Cambria Math"/>
                    </w:rPr>
                  </m:ctrlPr>
                </m:dPr>
                <m:e>
                  <m:r>
                    <m:rPr>
                      <m:sty m:val="p"/>
                    </m:rPr>
                    <w:rPr>
                      <w:rFonts w:ascii="Cambria Math" w:hAnsi="Cambria Math"/>
                    </w:rPr>
                    <m:t>1</m:t>
                  </m:r>
                </m:e>
              </m:d>
            </m:e>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=1</m:t>
              </m:r>
            </m:e>
          </m:d>
          <m:r>
            <m:rPr>
              <m:scr m:val="double-struck"/>
              <m:sty m:val="p"/>
            </m:rPr>
            <w:rPr>
              <w:rFonts w:ascii="Cambria Math" w:hAnsi="Cambria Math"/>
            </w:rPr>
            <m:t>-E[</m:t>
          </m:r>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(0)|</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=1]</m:t>
          </m:r>
        </m:oMath>
      </m:oMathPara>
    </w:p>
    <w:p w14:paraId="6126D05A" w14:textId="4D38265C" w:rsidR="00245795" w:rsidRPr="00C65385" w:rsidRDefault="00245795" w:rsidP="003B6812">
      <w:r>
        <w:tab/>
        <w:t>(2)</w:t>
      </w:r>
    </w:p>
    <w:p w14:paraId="538147A3" w14:textId="62F4C948" w:rsidR="003C28F6" w:rsidRDefault="00B6240C" w:rsidP="003B6812">
      <w:r w:rsidRPr="00231B2C">
        <w:t>W</w:t>
      </w:r>
      <w:r w:rsidR="00241574" w:rsidRPr="00231B2C">
        <w:t>ithout additional assumptions,</w:t>
      </w:r>
      <w:r w:rsidR="00241574">
        <w:t xml:space="preserve"> the ATT is not identified since we are unable to observe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d>
              <m:dPr>
                <m:ctrlPr>
                  <w:rPr>
                    <w:rFonts w:ascii="Cambria Math" w:hAnsi="Cambria Math"/>
                    <w:i/>
                  </w:rPr>
                </m:ctrlPr>
              </m:dPr>
              <m:e>
                <m:r>
                  <w:rPr>
                    <w:rFonts w:ascii="Cambria Math" w:hAnsi="Cambria Math"/>
                  </w:rPr>
                  <m:t>0</m:t>
                </m:r>
              </m:e>
            </m:d>
          </m:e>
          <m:e>
            <m:r>
              <w:rPr>
                <w:rFonts w:ascii="Cambria Math" w:hAnsi="Cambria Math"/>
              </w:rPr>
              <m:t>D=1</m:t>
            </m:r>
          </m:e>
        </m:d>
      </m:oMath>
      <w:r w:rsidR="002753F1">
        <w:t xml:space="preserve"> (the </w:t>
      </w:r>
      <w:r w:rsidR="00146863">
        <w:t>expected potential</w:t>
      </w:r>
      <w:r w:rsidR="002753F1">
        <w:t xml:space="preserve"> outcome </w:t>
      </w:r>
      <w:r w:rsidR="00146863">
        <w:t xml:space="preserve">if unit </w:t>
      </w:r>
      <m:oMath>
        <m:r>
          <w:rPr>
            <w:rFonts w:ascii="Cambria Math" w:hAnsi="Cambria Math"/>
          </w:rPr>
          <m:t>i</m:t>
        </m:r>
      </m:oMath>
      <w:r w:rsidR="00146863">
        <w:t xml:space="preserve"> had not received treatment, given that it actually did receive treatment)</w:t>
      </w:r>
      <w:r w:rsidR="000F2970">
        <w:t xml:space="preserve">. If we are willing to make </w:t>
      </w:r>
      <w:r w:rsidR="009279DF">
        <w:t xml:space="preserve">additional assumptions, we could potentially identify the ATT. </w:t>
      </w:r>
      <w:r w:rsidR="00A14C1D">
        <w:t>Different research designs make different assumptions</w:t>
      </w:r>
      <w:r w:rsidR="00BC686E">
        <w:t xml:space="preserve"> for </w:t>
      </w:r>
      <w:r w:rsidR="00BF039B">
        <w:t xml:space="preserve">identifying </w:t>
      </w:r>
      <w:r w:rsidR="00BC686E">
        <w:t xml:space="preserve">the missing counterfactual. </w:t>
      </w:r>
      <w:r w:rsidR="0017237D">
        <w:t xml:space="preserve">In the case of </w:t>
      </w:r>
      <w:r w:rsidR="00082DE6">
        <w:t>diff-in-diff</w:t>
      </w:r>
      <w:r w:rsidR="00B22086">
        <w:t xml:space="preserve">, the crucial assumption </w:t>
      </w:r>
      <w:r w:rsidR="00510660">
        <w:t xml:space="preserve">(known as the parallel trends assumption) </w:t>
      </w:r>
      <w:r w:rsidR="00B22086">
        <w:t>is:</w:t>
      </w:r>
    </w:p>
    <w:p w14:paraId="21FF26FE" w14:textId="7505F420" w:rsidR="00C65385" w:rsidRPr="00245795" w:rsidRDefault="003C28F6" w:rsidP="003B6812">
      <m:oMathPara>
        <m:oMath>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=1</m:t>
                  </m:r>
                </m:sub>
              </m:sSub>
              <m:d>
                <m:dPr>
                  <m:ctrlPr>
                    <w:rPr>
                      <w:rFonts w:ascii="Cambria Math" w:hAnsi="Cambria Math"/>
                    </w:rPr>
                  </m:ctrlPr>
                </m:dPr>
                <m:e>
                  <m:r>
                    <m:rPr>
                      <m:sty m:val="p"/>
                    </m:rPr>
                    <w:rPr>
                      <w:rFonts w:ascii="Cambria Math" w:hAnsi="Cambria Math"/>
                    </w:rPr>
                    <m:t>0</m:t>
                  </m:r>
                </m:e>
              </m:d>
            </m:e>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=1</m:t>
              </m:r>
            </m:e>
          </m:d>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=0</m:t>
                  </m:r>
                </m:sub>
              </m:sSub>
              <m:d>
                <m:dPr>
                  <m:ctrlPr>
                    <w:rPr>
                      <w:rFonts w:ascii="Cambria Math" w:hAnsi="Cambria Math"/>
                    </w:rPr>
                  </m:ctrlPr>
                </m:dPr>
                <m:e>
                  <m:r>
                    <m:rPr>
                      <m:sty m:val="p"/>
                    </m:rPr>
                    <w:rPr>
                      <w:rFonts w:ascii="Cambria Math" w:hAnsi="Cambria Math"/>
                    </w:rPr>
                    <m:t>0</m:t>
                  </m:r>
                </m:e>
              </m:d>
            </m:e>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=1</m:t>
              </m:r>
            </m:e>
          </m:d>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=1</m:t>
                  </m:r>
                </m:sub>
              </m:sSub>
              <m:d>
                <m:dPr>
                  <m:ctrlPr>
                    <w:rPr>
                      <w:rFonts w:ascii="Cambria Math" w:hAnsi="Cambria Math"/>
                    </w:rPr>
                  </m:ctrlPr>
                </m:dPr>
                <m:e>
                  <m:r>
                    <m:rPr>
                      <m:sty m:val="p"/>
                    </m:rPr>
                    <w:rPr>
                      <w:rFonts w:ascii="Cambria Math" w:hAnsi="Cambria Math"/>
                    </w:rPr>
                    <m:t>0</m:t>
                  </m:r>
                </m:e>
              </m:d>
            </m:e>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=0</m:t>
              </m:r>
            </m:e>
          </m:d>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=0</m:t>
                  </m:r>
                </m:sub>
              </m:sSub>
              <m:d>
                <m:dPr>
                  <m:ctrlPr>
                    <w:rPr>
                      <w:rFonts w:ascii="Cambria Math" w:hAnsi="Cambria Math"/>
                    </w:rPr>
                  </m:ctrlPr>
                </m:dPr>
                <m:e>
                  <m:r>
                    <m:rPr>
                      <m:sty m:val="p"/>
                    </m:rPr>
                    <w:rPr>
                      <w:rFonts w:ascii="Cambria Math" w:hAnsi="Cambria Math"/>
                    </w:rPr>
                    <m:t>0</m:t>
                  </m:r>
                </m:e>
              </m:d>
            </m:e>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=0</m:t>
              </m:r>
            </m:e>
          </m:d>
        </m:oMath>
      </m:oMathPara>
    </w:p>
    <w:p w14:paraId="7F6D33F7" w14:textId="23F7B184" w:rsidR="00245795" w:rsidRPr="00017C39" w:rsidRDefault="00245795" w:rsidP="003B6812">
      <w:r>
        <w:tab/>
        <w:t>(3)</w:t>
      </w:r>
    </w:p>
    <w:p w14:paraId="011A2F8E" w14:textId="26AC08D5" w:rsidR="00017C39" w:rsidRDefault="009414EE" w:rsidP="003B6812">
      <w:r>
        <w:t>In words</w:t>
      </w:r>
      <w:r w:rsidR="00017C39">
        <w:t xml:space="preserve">, the expected change </w:t>
      </w:r>
      <w:r w:rsidR="00D138DA">
        <w:t xml:space="preserve">in outcome between pre-treatment and post-treatment periods </w:t>
      </w:r>
      <w:r w:rsidR="000E17B7">
        <w:t>(</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i,t=1</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i,t=0</m:t>
                </m:r>
              </m:sub>
            </m:sSub>
            <m:d>
              <m:dPr>
                <m:ctrlPr>
                  <w:rPr>
                    <w:rFonts w:ascii="Cambria Math" w:hAnsi="Cambria Math"/>
                    <w:i/>
                  </w:rPr>
                </m:ctrlPr>
              </m:dPr>
              <m:e>
                <m:r>
                  <w:rPr>
                    <w:rFonts w:ascii="Cambria Math" w:hAnsi="Cambria Math"/>
                  </w:rPr>
                  <m:t>1</m:t>
                </m:r>
              </m:e>
            </m:d>
          </m:e>
        </m:d>
      </m:oMath>
      <w:r w:rsidR="000E17B7">
        <w:t xml:space="preserve">) is the same </w:t>
      </w:r>
      <w:r w:rsidR="00E80530">
        <w:t>for</w:t>
      </w:r>
      <w:r w:rsidR="000E17B7">
        <w:t xml:space="preserve"> treated and comparison groups.</w:t>
      </w:r>
      <w:r w:rsidR="00E80530">
        <w:t xml:space="preserve"> Under these assumptions, the ATT</w:t>
      </w:r>
      <w:r w:rsidR="0002121A">
        <w:t xml:space="preserve"> is:</w:t>
      </w:r>
    </w:p>
    <w:p w14:paraId="76125F96" w14:textId="74B6990E" w:rsidR="0002121A" w:rsidRPr="00245795" w:rsidRDefault="0002121A" w:rsidP="003B6812">
      <m:oMathPara>
        <m:oMath>
          <m:r>
            <w:rPr>
              <w:rFonts w:ascii="Cambria Math" w:hAnsi="Cambria Math"/>
            </w:rPr>
            <m:t>ATT</m:t>
          </m:r>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=1</m:t>
                  </m:r>
                </m:sub>
              </m:sSub>
            </m:e>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=1</m:t>
              </m:r>
            </m:e>
          </m:d>
          <m:r>
            <m:rPr>
              <m:sty m:val="p"/>
            </m:rPr>
            <w:rPr>
              <w:rFonts w:ascii="Cambria Math" w:hAnsi="Cambria Math"/>
            </w:rPr>
            <m:t>-</m:t>
          </m:r>
          <m:d>
            <m:dPr>
              <m:ctrlPr>
                <w:rPr>
                  <w:rFonts w:ascii="Cambria Math" w:hAnsi="Cambria Math"/>
                </w:rPr>
              </m:ctrlPr>
            </m:dPr>
            <m:e>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=0</m:t>
                      </m:r>
                    </m:sub>
                  </m:sSub>
                </m:e>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=1</m:t>
                  </m:r>
                </m:e>
              </m:d>
              <m:r>
                <m:rPr>
                  <m:sty m:val="p"/>
                </m:rPr>
                <w:rPr>
                  <w:rFonts w:ascii="Cambria Math" w:hAnsi="Cambria Math"/>
                </w:rPr>
                <m:t>+</m:t>
              </m:r>
              <m:d>
                <m:dPr>
                  <m:ctrlPr>
                    <w:rPr>
                      <w:rFonts w:ascii="Cambria Math" w:hAnsi="Cambria Math"/>
                    </w:rPr>
                  </m:ctrlPr>
                </m:dPr>
                <m:e>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=1</m:t>
                          </m:r>
                        </m:sub>
                      </m:sSub>
                    </m:e>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=0</m:t>
                      </m:r>
                    </m:e>
                  </m:d>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=0</m:t>
                          </m:r>
                        </m:sub>
                      </m:sSub>
                    </m:e>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=0</m:t>
                      </m:r>
                    </m:e>
                  </m:d>
                </m:e>
              </m:d>
            </m:e>
          </m:d>
        </m:oMath>
      </m:oMathPara>
    </w:p>
    <w:p w14:paraId="72D16FF1" w14:textId="3FB1349D" w:rsidR="00245795" w:rsidRPr="00D96616" w:rsidRDefault="00245795" w:rsidP="003B6812">
      <w:r>
        <w:tab/>
        <w:t>(4)</w:t>
      </w:r>
    </w:p>
    <w:p w14:paraId="0E1C9B4A" w14:textId="467F4748" w:rsidR="00D96616" w:rsidRDefault="00401DB5" w:rsidP="002454E4">
      <w:pPr>
        <w:ind w:firstLine="0"/>
      </w:pPr>
      <w:r>
        <w:t>w</w:t>
      </w:r>
      <w:r w:rsidR="00D96616">
        <w:t xml:space="preserve">here the term in parenthesis </w:t>
      </w:r>
      <w:r w:rsidR="00DD3978">
        <w:t xml:space="preserve">on the </w:t>
      </w:r>
      <w:r w:rsidR="00D478C0">
        <w:t>right-hand</w:t>
      </w:r>
      <w:r w:rsidR="00DD3978">
        <w:t xml:space="preserve"> side is </w:t>
      </w:r>
      <w:r w:rsidR="00D3511F">
        <w:t xml:space="preserve">our counterfactual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d>
              <m:dPr>
                <m:ctrlPr>
                  <w:rPr>
                    <w:rFonts w:ascii="Cambria Math" w:hAnsi="Cambria Math"/>
                    <w:i/>
                  </w:rPr>
                </m:ctrlPr>
              </m:dPr>
              <m:e>
                <m:r>
                  <w:rPr>
                    <w:rFonts w:ascii="Cambria Math" w:hAnsi="Cambria Math"/>
                  </w:rPr>
                  <m:t>0</m:t>
                </m:r>
              </m:e>
            </m:d>
          </m:e>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=1</m:t>
            </m:r>
          </m:e>
        </m:d>
      </m:oMath>
      <w:r w:rsidR="00E55E70">
        <w:t>. The above can be rewritten as:</w:t>
      </w:r>
    </w:p>
    <w:p w14:paraId="0A8DEBE6" w14:textId="6D6B3295" w:rsidR="00E55E70" w:rsidRPr="00245795" w:rsidRDefault="00E55E70" w:rsidP="003B6812">
      <m:oMathPara>
        <m:oMath>
          <m:r>
            <w:rPr>
              <w:rFonts w:ascii="Cambria Math" w:hAnsi="Cambria Math"/>
            </w:rPr>
            <m:t>ATT</m:t>
          </m:r>
          <m:r>
            <m:rPr>
              <m:sty m:val="p"/>
            </m:rPr>
            <w:rPr>
              <w:rFonts w:ascii="Cambria Math" w:hAnsi="Cambria Math"/>
            </w:rPr>
            <m:t>=</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=1</m:t>
                      </m:r>
                    </m:sub>
                  </m:sSub>
                </m:e>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=1</m:t>
                  </m:r>
                </m:e>
              </m:d>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=0</m:t>
                      </m:r>
                    </m:sub>
                  </m:sSub>
                </m:e>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=1</m:t>
                  </m:r>
                </m:e>
              </m:d>
            </m:e>
          </m:d>
          <m:r>
            <m:rPr>
              <m:sty m:val="p"/>
            </m:rPr>
            <w:rPr>
              <w:rFonts w:ascii="Cambria Math" w:hAnsi="Cambria Math"/>
            </w:rPr>
            <m:t>-</m:t>
          </m:r>
          <m:d>
            <m:dPr>
              <m:ctrlPr>
                <w:rPr>
                  <w:rFonts w:ascii="Cambria Math" w:hAnsi="Cambria Math"/>
                </w:rPr>
              </m:ctrlPr>
            </m:dPr>
            <m:e>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=1</m:t>
                      </m:r>
                    </m:sub>
                  </m:sSub>
                </m:e>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=0</m:t>
                  </m:r>
                </m:e>
              </m:d>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=0</m:t>
                      </m:r>
                    </m:sub>
                  </m:sSub>
                </m:e>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=0</m:t>
                  </m:r>
                </m:e>
              </m:d>
            </m:e>
          </m:d>
        </m:oMath>
      </m:oMathPara>
    </w:p>
    <w:p w14:paraId="0125004A" w14:textId="6C03740F" w:rsidR="00245795" w:rsidRPr="002C243D" w:rsidRDefault="00245795" w:rsidP="003B6812">
      <w:r>
        <w:lastRenderedPageBreak/>
        <w:tab/>
        <w:t>(5)</w:t>
      </w:r>
    </w:p>
    <w:p w14:paraId="315CB943" w14:textId="3C9410D6" w:rsidR="002C243D" w:rsidRDefault="00817319" w:rsidP="002454E4">
      <w:pPr>
        <w:ind w:firstLine="0"/>
      </w:pPr>
      <w:r>
        <w:t>w</w:t>
      </w:r>
      <w:r w:rsidR="00655825">
        <w:t xml:space="preserve">here the first term in the parenthesis is the change in </w:t>
      </w:r>
      <w:r w:rsidR="00E26151">
        <w:t xml:space="preserve">the average </w:t>
      </w:r>
      <w:r w:rsidR="00655825">
        <w:t xml:space="preserve">outcome </w:t>
      </w:r>
      <w:r w:rsidR="00E26151">
        <w:t>for</w:t>
      </w:r>
      <w:r w:rsidR="00655825">
        <w:t xml:space="preserve"> treated units between period </w:t>
      </w:r>
      <m:oMath>
        <m:r>
          <w:rPr>
            <w:rFonts w:ascii="Cambria Math" w:hAnsi="Cambria Math"/>
          </w:rPr>
          <m:t>t=0</m:t>
        </m:r>
      </m:oMath>
      <w:r w:rsidR="00655825">
        <w:t xml:space="preserve"> and </w:t>
      </w:r>
      <m:oMath>
        <m:r>
          <w:rPr>
            <w:rFonts w:ascii="Cambria Math" w:hAnsi="Cambria Math"/>
          </w:rPr>
          <m:t>t=1</m:t>
        </m:r>
      </m:oMath>
      <w:r w:rsidR="00574C6D">
        <w:t xml:space="preserve"> and the second term is the change in </w:t>
      </w:r>
      <w:r w:rsidR="00E26151">
        <w:t xml:space="preserve">the average </w:t>
      </w:r>
      <w:r w:rsidR="00574C6D">
        <w:t>outcome for the untreated units</w:t>
      </w:r>
      <w:r w:rsidR="000257B5">
        <w:t xml:space="preserve"> during the same period.</w:t>
      </w:r>
      <w:r w:rsidR="00AD3059">
        <w:t xml:space="preserve"> Thus</w:t>
      </w:r>
      <w:r w:rsidR="00C02B0A">
        <w:t>,</w:t>
      </w:r>
      <w:r w:rsidR="00AD3059">
        <w:t xml:space="preserve"> the </w:t>
      </w:r>
      <w:r w:rsidR="002433A9">
        <w:t xml:space="preserve">average treatment effect (on the treated) </w:t>
      </w:r>
      <w:r w:rsidR="0008794E">
        <w:t>has a natural interpretation</w:t>
      </w:r>
      <w:r w:rsidR="00E410E1">
        <w:t xml:space="preserve"> as the </w:t>
      </w:r>
      <w:r w:rsidR="00C02B0A">
        <w:t xml:space="preserve">“additional” average </w:t>
      </w:r>
      <w:r w:rsidR="00E410E1">
        <w:t xml:space="preserve">change in </w:t>
      </w:r>
      <w:r w:rsidR="00E26151">
        <w:t>the outcome of the treat</w:t>
      </w:r>
      <w:r w:rsidR="00C02B0A">
        <w:t xml:space="preserve">ed units </w:t>
      </w:r>
      <w:r w:rsidR="002433A9">
        <w:t>on top of the change experienced by the untreated units during the period of study.</w:t>
      </w:r>
    </w:p>
    <w:p w14:paraId="73B7E015" w14:textId="0F15C86E" w:rsidR="00A36D5D" w:rsidRDefault="00A36D5D" w:rsidP="003B6812">
      <w:r>
        <w:t>It is well-</w:t>
      </w:r>
      <w:r w:rsidRPr="00231B2C">
        <w:t xml:space="preserve">known </w:t>
      </w:r>
      <w:r w:rsidR="00041FAF" w:rsidRPr="00231B2C">
        <w:t xml:space="preserve">(for a </w:t>
      </w:r>
      <w:r w:rsidR="00E32261" w:rsidRPr="00231B2C">
        <w:t xml:space="preserve">textbook treatment, see </w:t>
      </w:r>
      <w:r w:rsidR="00E32261" w:rsidRPr="00231B2C">
        <w:fldChar w:fldCharType="begin"/>
      </w:r>
      <w:r w:rsidR="00E32261" w:rsidRPr="00231B2C">
        <w:instrText xml:space="preserve"> ADDIN ZOTERO_ITEM CSL_CITATION {"citationID":"Es2RNaBo","properties":{"formattedCitation":"(Cunningham 2021)","plainCitation":"(Cunningham 2021)","noteIndex":0},"citationItems":[{"id":991,"uris":["http://zotero.org/users/1226582/items/EZ7JG7LM"],"itemData":{"id":991,"type":"book","abstract":"An accessible, contemporary introduction to the methods for determining cause and effect in the social sciences  “Causation versus correlation has been the basis of arguments—economic and otherwise—since the beginning of time. Causal Inference: The Mixtape uses legit real-world examples that I found genuinely thought-provoking. It’s rare that a book prompts readers to expand their outlook; this one did for me.”—Marvin Young (Young MC) Causal inference encompasses the tools that allow social scientists to determine what causes what. In a messy world, causal inference is what helps establish the causes and effects of the actions being studied—for example, the impact (or lack thereof) of increases in the minimum wage on employment, the effects of early childhood education on incarceration later in life, or the influence on economic growth of introducing malaria nets in developing regions. Scott Cunningham introduces students and practitioners to the methods necessary to arrive at meaningful answers to the questions of causation, using a range of modeling techniques and coding instructions for both the R and the Stata programming languages.","event-place":"New Haven London","ISBN":"978-0-300-25168-5","language":"English","number-of-pages":"584","publisher":"Yale University Press","publisher-place":"New Haven London","source":"Amazon","title":"Causal Inference: The Mixtape","title-short":"Causal Inference","author":[{"family":"Cunningham","given":"Scott"}],"issued":{"date-parts":[["2021"]]}}}],"schema":"https://github.com/citation-style-language/schema/raw/master/csl-citation.json"} </w:instrText>
      </w:r>
      <w:r w:rsidR="00E32261" w:rsidRPr="00231B2C">
        <w:fldChar w:fldCharType="separate"/>
      </w:r>
      <w:r w:rsidR="00E32261" w:rsidRPr="00231B2C">
        <w:t>(Cunningham 2021)</w:t>
      </w:r>
      <w:r w:rsidR="00E32261" w:rsidRPr="00231B2C">
        <w:fldChar w:fldCharType="end"/>
      </w:r>
      <w:r w:rsidR="00E32261" w:rsidRPr="00231B2C">
        <w:t>)</w:t>
      </w:r>
      <w:r w:rsidR="00E32261">
        <w:t xml:space="preserve"> </w:t>
      </w:r>
      <w:r>
        <w:t>that estimating this model, involving four means is the same as a</w:t>
      </w:r>
      <w:r w:rsidR="00030710">
        <w:t xml:space="preserve"> two-way fixed effects (TWFE)</w:t>
      </w:r>
      <w:r>
        <w:t xml:space="preserve"> regression:</w:t>
      </w:r>
    </w:p>
    <w:p w14:paraId="6787AA59" w14:textId="02B7D8B8" w:rsidR="00A36D5D" w:rsidRPr="00E41C0E" w:rsidRDefault="00EB49F8" w:rsidP="003B6812">
      <m:oMathPara>
        <m:oMath>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i</m:t>
              </m:r>
            </m:sub>
          </m:sSub>
          <m:r>
            <m:rPr>
              <m:sty m:val="p"/>
            </m:rPr>
            <w:rPr>
              <w:rFonts w:ascii="Cambria Math" w:hAnsi="Cambria Math"/>
            </w:rPr>
            <m:t>+</m:t>
          </m:r>
          <m:r>
            <w:rPr>
              <w:rFonts w:ascii="Cambria Math" w:hAnsi="Cambria Math"/>
            </w:rPr>
            <m:t>β</m:t>
          </m:r>
          <m:sSub>
            <m:sSubPr>
              <m:ctrlPr>
                <w:rPr>
                  <w:rFonts w:ascii="Cambria Math" w:hAnsi="Cambria Math"/>
                </w:rPr>
              </m:ctrlPr>
            </m:sSubPr>
            <m:e>
              <m:r>
                <m:rPr>
                  <m:sty m:val="p"/>
                </m:rPr>
                <w:rPr>
                  <w:rFonts w:ascii="Cambria Math" w:hAnsi="Cambria Math"/>
                </w:rPr>
                <m:t>⋅</m:t>
              </m:r>
              <m:r>
                <m:rPr>
                  <m:sty m:val="b"/>
                </m:rPr>
                <w:rPr>
                  <w:rFonts w:ascii="Cambria Math" w:hAnsi="Cambria Math"/>
                </w:rPr>
                <m:t>1</m:t>
              </m:r>
              <m:d>
                <m:dPr>
                  <m:begChr m:val="{"/>
                  <m:endChr m:val="}"/>
                  <m:ctrlPr>
                    <w:rPr>
                      <w:rFonts w:ascii="Cambria Math" w:hAnsi="Cambria Math"/>
                    </w:rPr>
                  </m:ctrlPr>
                </m:dPr>
                <m:e>
                  <m:r>
                    <m:rPr>
                      <m:sty m:val="p"/>
                    </m:rPr>
                    <w:rPr>
                      <w:rFonts w:ascii="Cambria Math" w:hAnsi="Cambria Math"/>
                    </w:rPr>
                    <m:t>t=1</m:t>
                  </m:r>
                </m:e>
              </m:d>
              <m:r>
                <m:rPr>
                  <m:sty m:val="p"/>
                </m:rPr>
                <w:rPr>
                  <w:rFonts w:ascii="Cambria Math" w:hAnsi="Cambria Math"/>
                </w:rPr>
                <m:t>⋅D</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t</m:t>
              </m:r>
            </m:sub>
          </m:sSub>
        </m:oMath>
      </m:oMathPara>
    </w:p>
    <w:p w14:paraId="1015FFCD" w14:textId="15BCCFC0" w:rsidR="00E41C0E" w:rsidRPr="00776A06" w:rsidRDefault="00E41C0E" w:rsidP="003B6812">
      <w:r>
        <w:tab/>
        <w:t>(6)</w:t>
      </w:r>
    </w:p>
    <w:p w14:paraId="130FDC5A" w14:textId="6FF9C5AD" w:rsidR="00776A06" w:rsidRDefault="00776A06" w:rsidP="002454E4">
      <w:pPr>
        <w:ind w:firstLine="0"/>
      </w:pPr>
      <w:r>
        <w:t xml:space="preserve">where </w:t>
      </w:r>
      <m:oMath>
        <m:sSub>
          <m:sSubPr>
            <m:ctrlPr>
              <w:rPr>
                <w:rFonts w:ascii="Cambria Math" w:hAnsi="Cambria Math"/>
                <w:i/>
              </w:rPr>
            </m:ctrlPr>
          </m:sSubPr>
          <m:e>
            <m:r>
              <w:rPr>
                <w:rFonts w:ascii="Cambria Math" w:hAnsi="Cambria Math"/>
              </w:rPr>
              <m:t>θ</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η</m:t>
            </m:r>
          </m:e>
          <m:sub>
            <m:r>
              <w:rPr>
                <w:rFonts w:ascii="Cambria Math" w:hAnsi="Cambria Math"/>
              </w:rPr>
              <m:t>i</m:t>
            </m:r>
          </m:sub>
        </m:sSub>
      </m:oMath>
      <w:r>
        <w:t xml:space="preserve"> are </w:t>
      </w:r>
      <w:r w:rsidR="00110B23">
        <w:t>time and unit fixed effects</w:t>
      </w:r>
      <w:r w:rsidR="007F3933">
        <w:t xml:space="preserve"> respectively,</w:t>
      </w:r>
      <w:r w:rsidR="00110B23">
        <w:t xml:space="preserve"> </w:t>
      </w:r>
      <m:oMath>
        <m:sSub>
          <m:sSubPr>
            <m:ctrlPr>
              <w:rPr>
                <w:rFonts w:ascii="Cambria Math" w:hAnsi="Cambria Math"/>
                <w:i/>
              </w:rPr>
            </m:ctrlPr>
          </m:sSubPr>
          <m:e>
            <m:r>
              <w:rPr>
                <w:rFonts w:ascii="Cambria Math" w:hAnsi="Cambria Math"/>
              </w:rPr>
              <m:t>e</m:t>
            </m:r>
          </m:e>
          <m:sub>
            <m:r>
              <w:rPr>
                <w:rFonts w:ascii="Cambria Math" w:hAnsi="Cambria Math"/>
              </w:rPr>
              <m:t>i,t</m:t>
            </m:r>
          </m:sub>
        </m:sSub>
      </m:oMath>
      <w:r w:rsidR="004A0BCA">
        <w:t xml:space="preserve"> are </w:t>
      </w:r>
      <w:r w:rsidR="007F3933">
        <w:t xml:space="preserve">idiosyncratic shocks </w:t>
      </w:r>
      <w:r w:rsidR="00110B23">
        <w:t xml:space="preserve">and </w:t>
      </w:r>
      <m:oMath>
        <m:r>
          <w:rPr>
            <w:rFonts w:ascii="Cambria Math" w:hAnsi="Cambria Math"/>
          </w:rPr>
          <m:t>β</m:t>
        </m:r>
      </m:oMath>
      <w:r w:rsidR="00110B23">
        <w:t xml:space="preserve"> is the parameter of interest</w:t>
      </w:r>
      <w:r w:rsidR="0060169E">
        <w:t xml:space="preserve">, </w:t>
      </w:r>
      <m:oMath>
        <m:r>
          <m:rPr>
            <m:sty m:val="bi"/>
          </m:rPr>
          <w:rPr>
            <w:rFonts w:ascii="Cambria Math" w:hAnsi="Cambria Math"/>
          </w:rPr>
          <m:t>1</m:t>
        </m:r>
        <m:r>
          <w:rPr>
            <w:rFonts w:ascii="Cambria Math" w:hAnsi="Cambria Math"/>
          </w:rPr>
          <m:t>{t=1}</m:t>
        </m:r>
      </m:oMath>
      <w:r w:rsidR="00DF00B1" w:rsidRPr="00DF00B1">
        <w:t xml:space="preserve"> </w:t>
      </w:r>
      <w:r w:rsidR="0060169E">
        <w:t xml:space="preserve">is an indicator variable </w:t>
      </w:r>
      <w:r w:rsidR="003D1818">
        <w:t>if the observation is in the post-</w:t>
      </w:r>
      <w:r w:rsidR="00F159F5">
        <w:t>treatment</w:t>
      </w:r>
      <w:r w:rsidR="003D1818">
        <w:t xml:space="preserve"> period and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F00B1">
        <w:rPr>
          <w:rFonts w:eastAsiaTheme="minorEastAsia"/>
        </w:rPr>
        <w:t xml:space="preserve"> is an indicator variable if the unit received treatment. (</w:t>
      </w:r>
      <m:oMath>
        <m:sSub>
          <m:sSubPr>
            <m:ctrlPr>
              <w:rPr>
                <w:rFonts w:ascii="Cambria Math" w:eastAsiaTheme="minorEastAsia" w:hAnsi="Cambria Math"/>
                <w:i/>
              </w:rPr>
            </m:ctrlPr>
          </m:sSubPr>
          <m:e>
            <m:r>
              <m:rPr>
                <m:sty m:val="bi"/>
              </m:rP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oMath>
      <w:r w:rsidR="00DF00B1">
        <w:rPr>
          <w:rFonts w:eastAsiaTheme="minorEastAsia"/>
        </w:rPr>
        <w:t xml:space="preserve"> only </w:t>
      </w:r>
      <w:r w:rsidR="004478A3">
        <w:rPr>
          <w:rFonts w:eastAsiaTheme="minorEastAsia"/>
        </w:rPr>
        <w:t xml:space="preserve">for </w:t>
      </w:r>
      <w:r w:rsidR="00DF00B1">
        <w:rPr>
          <w:rFonts w:eastAsiaTheme="minorEastAsia"/>
        </w:rPr>
        <w:t xml:space="preserve">treated units in period </w:t>
      </w:r>
      <m:oMath>
        <m:r>
          <w:rPr>
            <w:rFonts w:ascii="Cambria Math" w:eastAsiaTheme="minorEastAsia" w:hAnsi="Cambria Math"/>
          </w:rPr>
          <m:t>t=1</m:t>
        </m:r>
      </m:oMath>
      <w:r w:rsidR="00DF00B1">
        <w:rPr>
          <w:rFonts w:eastAsiaTheme="minorEastAsia"/>
        </w:rPr>
        <w:t xml:space="preserve"> and 0 otherwise)</w:t>
      </w:r>
      <w:r w:rsidR="00110B23">
        <w:t>.</w:t>
      </w:r>
    </w:p>
    <w:p w14:paraId="095BA833" w14:textId="0DF81382" w:rsidR="00964ADD" w:rsidRDefault="00FF29DC" w:rsidP="003B6812">
      <w:r>
        <w:t xml:space="preserve">Often the </w:t>
      </w:r>
      <w:r w:rsidR="0098692E">
        <w:t xml:space="preserve">parallel trends assumption is not plausible. </w:t>
      </w:r>
      <w:r w:rsidR="00447D0E">
        <w:t xml:space="preserve">The treatment group might differ from the comparison </w:t>
      </w:r>
      <w:r w:rsidR="00925FED">
        <w:t xml:space="preserve">group in systematic ways </w:t>
      </w:r>
      <w:r w:rsidR="008B12BC">
        <w:t xml:space="preserve">that </w:t>
      </w:r>
      <w:r w:rsidR="00064CA5">
        <w:t>affect</w:t>
      </w:r>
      <w:r w:rsidR="008B12BC">
        <w:t xml:space="preserve"> the outcome</w:t>
      </w:r>
      <w:r w:rsidR="00A02648">
        <w:t xml:space="preserve"> (for example, workers participating in a job training program might be </w:t>
      </w:r>
      <w:r w:rsidR="00F616C1">
        <w:t xml:space="preserve">less educated or younger than the comparison group and </w:t>
      </w:r>
      <w:r w:rsidR="00BC5169">
        <w:t xml:space="preserve">would have experienced a different wage trend </w:t>
      </w:r>
      <w:r w:rsidR="00036376">
        <w:t xml:space="preserve">than </w:t>
      </w:r>
      <w:r w:rsidR="002E74FC">
        <w:t xml:space="preserve">older workers </w:t>
      </w:r>
      <w:r w:rsidR="004573CC">
        <w:t>re</w:t>
      </w:r>
      <w:r w:rsidR="00BC5169">
        <w:t>gardless of whether they participated in training or not).</w:t>
      </w:r>
      <w:r w:rsidR="002A5C56">
        <w:t xml:space="preserve"> </w:t>
      </w:r>
      <w:r w:rsidR="00051D81">
        <w:t xml:space="preserve">We can relax the parallel trends assumption </w:t>
      </w:r>
      <w:r w:rsidR="00D17E29">
        <w:t>from above with a conditional parallel</w:t>
      </w:r>
      <w:r w:rsidR="002E74FC">
        <w:t>-</w:t>
      </w:r>
      <w:r w:rsidR="00D17E29">
        <w:t xml:space="preserve">trends assumption. </w:t>
      </w:r>
      <w:r w:rsidR="002A5C56">
        <w:t xml:space="preserve">Let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E41AF">
        <w:t xml:space="preserve"> be a vector of observed determinants of changes in </w:t>
      </w:r>
      <m:oMath>
        <m:sSub>
          <m:sSubPr>
            <m:ctrlPr>
              <w:rPr>
                <w:rFonts w:ascii="Cambria Math" w:hAnsi="Cambria Math"/>
                <w:i/>
              </w:rPr>
            </m:ctrlPr>
          </m:sSubPr>
          <m:e>
            <m:r>
              <w:rPr>
                <w:rFonts w:ascii="Cambria Math" w:hAnsi="Cambria Math"/>
              </w:rPr>
              <m:t>Y</m:t>
            </m:r>
          </m:e>
          <m:sub>
            <m:r>
              <w:rPr>
                <w:rFonts w:ascii="Cambria Math" w:hAnsi="Cambria Math"/>
              </w:rPr>
              <m:t>i,t</m:t>
            </m:r>
          </m:sub>
        </m:sSub>
      </m:oMath>
      <w:r w:rsidR="00CE41AF">
        <w:t xml:space="preserve">. </w:t>
      </w:r>
      <w:r w:rsidR="00064CA5">
        <w:t xml:space="preserve">We now assume that </w:t>
      </w:r>
      <w:r w:rsidR="00306B76">
        <w:t xml:space="preserve">the groups would have followed parallel trends </w:t>
      </w:r>
      <w:r w:rsidR="00306B76">
        <w:rPr>
          <w:i/>
          <w:iCs/>
        </w:rPr>
        <w:t>conditional</w:t>
      </w:r>
      <w:r w:rsidR="00306B76">
        <w:t xml:space="preserve"> on </w:t>
      </w:r>
      <w:r w:rsidR="00AA44D1">
        <w:t>the covariates:</w:t>
      </w:r>
    </w:p>
    <w:p w14:paraId="46DDA5DF" w14:textId="1805DAD7" w:rsidR="00AA44D1" w:rsidRPr="00E41C0E" w:rsidRDefault="00AA44D1" w:rsidP="003B6812">
      <m:oMathPara>
        <m:oMath>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=1</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=0</m:t>
                  </m:r>
                </m:sub>
              </m:sSub>
              <m:d>
                <m:dPr>
                  <m:ctrlPr>
                    <w:rPr>
                      <w:rFonts w:ascii="Cambria Math" w:hAnsi="Cambria Math"/>
                    </w:rPr>
                  </m:ctrlPr>
                </m:dPr>
                <m:e>
                  <m:r>
                    <m:rPr>
                      <m:sty m:val="p"/>
                    </m:rPr>
                    <w:rPr>
                      <w:rFonts w:ascii="Cambria Math" w:hAnsi="Cambria Math"/>
                    </w:rPr>
                    <m:t>0</m:t>
                  </m:r>
                </m:e>
              </m:d>
            </m:e>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=1</m:t>
              </m:r>
            </m:e>
          </m:d>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=1</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=0</m:t>
                  </m:r>
                </m:sub>
              </m:sSub>
              <m:d>
                <m:dPr>
                  <m:ctrlPr>
                    <w:rPr>
                      <w:rFonts w:ascii="Cambria Math" w:hAnsi="Cambria Math"/>
                    </w:rPr>
                  </m:ctrlPr>
                </m:dPr>
                <m:e>
                  <m:r>
                    <m:rPr>
                      <m:sty m:val="p"/>
                    </m:rPr>
                    <w:rPr>
                      <w:rFonts w:ascii="Cambria Math" w:hAnsi="Cambria Math"/>
                    </w:rPr>
                    <m:t>0</m:t>
                  </m:r>
                </m:e>
              </m:d>
            </m:e>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=0</m:t>
              </m:r>
            </m:e>
          </m:d>
        </m:oMath>
      </m:oMathPara>
    </w:p>
    <w:p w14:paraId="09926EB6" w14:textId="3B5C6719" w:rsidR="00E41C0E" w:rsidRPr="00D17E29" w:rsidRDefault="00E41C0E" w:rsidP="003B6812">
      <w:r>
        <w:tab/>
        <w:t>(7)</w:t>
      </w:r>
    </w:p>
    <w:p w14:paraId="20B004BC" w14:textId="4F9A6AF5" w:rsidR="00570768" w:rsidRDefault="007464C5" w:rsidP="003B6812">
      <w:r>
        <w:t xml:space="preserve">There are </w:t>
      </w:r>
      <w:r w:rsidR="00685309">
        <w:t xml:space="preserve">several </w:t>
      </w:r>
      <w:r w:rsidR="00621947">
        <w:t>ways to estimate this conditional parallel</w:t>
      </w:r>
      <w:r w:rsidR="003F74B8">
        <w:t>-</w:t>
      </w:r>
      <w:r w:rsidR="00621947">
        <w:t xml:space="preserve">trends model. </w:t>
      </w:r>
      <w:r w:rsidR="00143D2F">
        <w:t xml:space="preserve">Firstly, the </w:t>
      </w:r>
      <w:r w:rsidR="0071184F">
        <w:t>covariates can be incorporated into an augmented TWFE regression</w:t>
      </w:r>
      <w:r w:rsidR="005C40CC">
        <w:t xml:space="preserve"> </w:t>
      </w:r>
      <w:r>
        <w:fldChar w:fldCharType="begin"/>
      </w:r>
      <w:r w:rsidR="0039347E">
        <w:instrText xml:space="preserve"> ADDIN ZOTERO_ITEM CSL_CITATION {"citationID":"l1andyZP","properties":{"formattedCitation":"(Baker et al. 2025)","plainCitation":"(Baker et al. 2025)","noteIndex":0},"citationItems":[{"id":1041,"uris":["http://zotero.org/users/1226582/items/F699AA9P"],"itemData":{"id":1041,"type":"article","abstract":"Difference-in-differences (DiD) is arguably the most popular quasi-experimental research design. Its canonical form, with two groups and two periods, is well-understood. However, empirical practices can be ad hoc when researchers go beyond that simple case. This article provides an organizing framework for discussing different types of DiD designs and their associated DiD estimators. It discusses covariates, weights, handling multiple periods, and staggered treatments. The organizational framework, however, applies to other extensions of DiD methods as well.","DOI":"10.48550/arXiv.2503.13323","note":"arXiv:2503.13323 [econ]","number":"arXiv:2503.13323","publisher":"arXiv","source":"arXiv.org","title":"Difference-in-Differences Designs: A Practitioner's Guide","title-short":"Difference-in-Differences Designs","URL":"http://arxiv.org/abs/2503.13323","author":[{"family":"Baker","given":"Andrew"},{"family":"Callaway","given":"Brantly"},{"family":"Cunningham","given":"Scott"},{"family":"Goodman-Bacon","given":"Andrew"},{"family":"Sant'Anna","given":"Pedro H. C."}],"accessed":{"date-parts":[["2025",6,12]]},"issued":{"date-parts":[["2025",6,11]]}}}],"schema":"https://github.com/citation-style-language/schema/raw/master/csl-citation.json"} </w:instrText>
      </w:r>
      <w:r>
        <w:fldChar w:fldCharType="separate"/>
      </w:r>
      <w:r w:rsidR="0039347E">
        <w:rPr>
          <w:noProof/>
        </w:rPr>
        <w:t>(Baker et al. 2025)</w:t>
      </w:r>
      <w:r>
        <w:fldChar w:fldCharType="end"/>
      </w:r>
      <w:r w:rsidR="0039347E">
        <w:t xml:space="preserve"> </w:t>
      </w:r>
      <w:r w:rsidR="005C40CC">
        <w:t>either as</w:t>
      </w:r>
      <w:r w:rsidR="0071184F">
        <w:t>:</w:t>
      </w:r>
    </w:p>
    <w:p w14:paraId="34FAA452" w14:textId="4775F7A4" w:rsidR="0071184F" w:rsidRPr="00F0784C" w:rsidRDefault="00EB49F8" w:rsidP="003B6812">
      <m:oMathPara>
        <m:oMath>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i</m:t>
              </m:r>
            </m:sub>
          </m:sSub>
          <m:r>
            <m:rPr>
              <m:sty m:val="p"/>
            </m:rPr>
            <w:rPr>
              <w:rFonts w:ascii="Cambria Math" w:hAnsi="Cambria Math"/>
            </w:rPr>
            <m:t>+</m:t>
          </m:r>
          <m:r>
            <w:rPr>
              <w:rFonts w:ascii="Cambria Math" w:hAnsi="Cambria Math"/>
            </w:rPr>
            <m:t>β</m:t>
          </m:r>
          <m:sSub>
            <m:sSubPr>
              <m:ctrlPr>
                <w:rPr>
                  <w:rFonts w:ascii="Cambria Math" w:hAnsi="Cambria Math"/>
                </w:rPr>
              </m:ctrlPr>
            </m:sSubPr>
            <m:e>
              <m:r>
                <m:rPr>
                  <m:sty m:val="p"/>
                </m:rPr>
                <w:rPr>
                  <w:rFonts w:ascii="Cambria Math" w:hAnsi="Cambria Math"/>
                </w:rPr>
                <m:t>⋅</m:t>
              </m:r>
              <m:r>
                <m:rPr>
                  <m:sty m:val="b"/>
                </m:rPr>
                <w:rPr>
                  <w:rFonts w:ascii="Cambria Math" w:hAnsi="Cambria Math"/>
                </w:rPr>
                <m:t>1</m:t>
              </m:r>
              <m:d>
                <m:dPr>
                  <m:begChr m:val="{"/>
                  <m:endChr m:val="}"/>
                  <m:ctrlPr>
                    <w:rPr>
                      <w:rFonts w:ascii="Cambria Math" w:hAnsi="Cambria Math"/>
                    </w:rPr>
                  </m:ctrlPr>
                </m:dPr>
                <m:e>
                  <m:r>
                    <m:rPr>
                      <m:sty m:val="p"/>
                    </m:rPr>
                    <w:rPr>
                      <w:rFonts w:ascii="Cambria Math" w:hAnsi="Cambria Math"/>
                    </w:rPr>
                    <m:t>t=1</m:t>
                  </m:r>
                </m:e>
              </m:d>
              <m:r>
                <m:rPr>
                  <m:sty m:val="p"/>
                </m:rPr>
                <w:rPr>
                  <w:rFonts w:ascii="Cambria Math" w:hAnsi="Cambria Math"/>
                </w:rPr>
                <m:t>⋅D</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t</m:t>
              </m:r>
            </m:sub>
          </m:sSub>
          <m:sSub>
            <m:sSubPr>
              <m:ctrlPr>
                <w:rPr>
                  <w:rFonts w:ascii="Cambria Math" w:hAnsi="Cambria Math"/>
                </w:rPr>
              </m:ctrlPr>
            </m:sSubPr>
            <m:e>
              <m:r>
                <w:rPr>
                  <w:rFonts w:ascii="Cambria Math" w:hAnsi="Cambria Math"/>
                </w:rPr>
                <m:t>β</m:t>
              </m:r>
            </m:e>
            <m:sub>
              <m:r>
                <m:rPr>
                  <m:sty m:val="p"/>
                </m:rPr>
                <w:rPr>
                  <w:rFonts w:ascii="Cambria Math" w:hAnsi="Cambria Math"/>
                </w:rPr>
                <m:t>covs</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t</m:t>
              </m:r>
            </m:sub>
          </m:sSub>
        </m:oMath>
      </m:oMathPara>
    </w:p>
    <w:p w14:paraId="5D663E7C" w14:textId="3DABCD82" w:rsidR="00F0784C" w:rsidRPr="00EE33C4" w:rsidRDefault="00F0784C" w:rsidP="003B6812">
      <w:r>
        <w:tab/>
        <w:t>(8)</w:t>
      </w:r>
    </w:p>
    <w:p w14:paraId="4FECBF20" w14:textId="0607E0E0" w:rsidR="005C40CC" w:rsidRDefault="005C40CC" w:rsidP="006E145A">
      <w:pPr>
        <w:ind w:firstLine="0"/>
      </w:pPr>
      <w:r>
        <w:t>or as</w:t>
      </w:r>
    </w:p>
    <w:p w14:paraId="03642ABD" w14:textId="3974CC55" w:rsidR="005C40CC" w:rsidRPr="00F0784C" w:rsidRDefault="00EB49F8" w:rsidP="003B6812">
      <m:oMathPara>
        <m:oMath>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i</m:t>
              </m:r>
            </m:sub>
          </m:sSub>
          <m:r>
            <m:rPr>
              <m:sty m:val="p"/>
            </m:rPr>
            <w:rPr>
              <w:rFonts w:ascii="Cambria Math" w:hAnsi="Cambria Math"/>
            </w:rPr>
            <m:t>+</m:t>
          </m:r>
          <m:r>
            <w:rPr>
              <w:rFonts w:ascii="Cambria Math" w:hAnsi="Cambria Math"/>
            </w:rPr>
            <m:t>β</m:t>
          </m:r>
          <m:sSub>
            <m:sSubPr>
              <m:ctrlPr>
                <w:rPr>
                  <w:rFonts w:ascii="Cambria Math" w:hAnsi="Cambria Math"/>
                </w:rPr>
              </m:ctrlPr>
            </m:sSubPr>
            <m:e>
              <m:r>
                <m:rPr>
                  <m:sty m:val="p"/>
                </m:rPr>
                <w:rPr>
                  <w:rFonts w:ascii="Cambria Math" w:hAnsi="Cambria Math"/>
                </w:rPr>
                <m:t>⋅</m:t>
              </m:r>
              <m:r>
                <m:rPr>
                  <m:sty m:val="b"/>
                </m:rPr>
                <w:rPr>
                  <w:rFonts w:ascii="Cambria Math" w:hAnsi="Cambria Math"/>
                </w:rPr>
                <m:t>1</m:t>
              </m:r>
              <m:d>
                <m:dPr>
                  <m:begChr m:val="{"/>
                  <m:endChr m:val="}"/>
                  <m:ctrlPr>
                    <w:rPr>
                      <w:rFonts w:ascii="Cambria Math" w:hAnsi="Cambria Math"/>
                    </w:rPr>
                  </m:ctrlPr>
                </m:dPr>
                <m:e>
                  <m:r>
                    <m:rPr>
                      <m:sty m:val="p"/>
                    </m:rPr>
                    <w:rPr>
                      <w:rFonts w:ascii="Cambria Math" w:hAnsi="Cambria Math"/>
                    </w:rPr>
                    <m:t>t=1</m:t>
                  </m:r>
                </m:e>
              </m:d>
              <m:r>
                <m:rPr>
                  <m:sty m:val="p"/>
                </m:rPr>
                <w:rPr>
                  <w:rFonts w:ascii="Cambria Math" w:hAnsi="Cambria Math"/>
                </w:rPr>
                <m:t>⋅D</m:t>
              </m:r>
            </m:e>
            <m:sub>
              <m:r>
                <m:rPr>
                  <m:sty m:val="p"/>
                </m:rPr>
                <w:rPr>
                  <w:rFonts w:ascii="Cambria Math" w:hAnsi="Cambria Math"/>
                </w:rPr>
                <m:t>i</m:t>
              </m:r>
            </m:sub>
          </m:sSub>
          <m:r>
            <m:rPr>
              <m:sty m:val="p"/>
            </m:rPr>
            <w:rPr>
              <w:rFonts w:ascii="Cambria Math" w:hAnsi="Cambria Math"/>
            </w:rPr>
            <m:t>+</m:t>
          </m:r>
          <m:d>
            <m:dPr>
              <m:ctrlPr>
                <w:rPr>
                  <w:rFonts w:ascii="Cambria Math" w:hAnsi="Cambria Math"/>
                </w:rPr>
              </m:ctrlPr>
            </m:dPr>
            <m:e>
              <m:r>
                <m:rPr>
                  <m:sty m:val="b"/>
                </m:rPr>
                <w:rPr>
                  <w:rFonts w:ascii="Cambria Math" w:hAnsi="Cambria Math"/>
                </w:rPr>
                <m:t>1</m:t>
              </m:r>
              <m:d>
                <m:dPr>
                  <m:begChr m:val="{"/>
                  <m:endChr m:val="}"/>
                  <m:ctrlPr>
                    <w:rPr>
                      <w:rFonts w:ascii="Cambria Math" w:hAnsi="Cambria Math"/>
                    </w:rPr>
                  </m:ctrlPr>
                </m:dPr>
                <m:e>
                  <m:r>
                    <w:rPr>
                      <w:rFonts w:ascii="Cambria Math" w:hAnsi="Cambria Math"/>
                    </w:rPr>
                    <m:t>t</m:t>
                  </m:r>
                  <m:r>
                    <m:rPr>
                      <m:sty m:val="p"/>
                    </m:rPr>
                    <w:rPr>
                      <w:rFonts w:ascii="Cambria Math" w:hAnsi="Cambria Math"/>
                    </w:rPr>
                    <m:t>=1</m:t>
                  </m:r>
                </m:e>
              </m:d>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=0</m:t>
                  </m:r>
                </m:sub>
              </m:sSub>
            </m:e>
          </m:d>
          <m:acc>
            <m:accPr>
              <m:chr m:val="̃"/>
              <m:ctrlPr>
                <w:rPr>
                  <w:rFonts w:ascii="Cambria Math" w:hAnsi="Cambria Math"/>
                </w:rPr>
              </m:ctrlPr>
            </m:accPr>
            <m:e>
              <m:sSub>
                <m:sSubPr>
                  <m:ctrlPr>
                    <w:rPr>
                      <w:rFonts w:ascii="Cambria Math" w:hAnsi="Cambria Math"/>
                    </w:rPr>
                  </m:ctrlPr>
                </m:sSubPr>
                <m:e>
                  <m:r>
                    <w:rPr>
                      <w:rFonts w:ascii="Cambria Math" w:hAnsi="Cambria Math"/>
                    </w:rPr>
                    <m:t>β</m:t>
                  </m:r>
                </m:e>
                <m:sub>
                  <m:r>
                    <m:rPr>
                      <m:sty m:val="p"/>
                    </m:rPr>
                    <w:rPr>
                      <w:rFonts w:ascii="Cambria Math" w:hAnsi="Cambria Math"/>
                    </w:rPr>
                    <m:t>covs</m:t>
                  </m:r>
                </m:sub>
              </m:sSub>
              <m:ctrlPr>
                <w:rPr>
                  <w:rFonts w:ascii="Cambria Math" w:hAnsi="Cambria Math"/>
                  <w:i/>
                </w:rPr>
              </m:ctrlPr>
            </m:e>
          </m:acc>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t</m:t>
              </m:r>
            </m:sub>
          </m:sSub>
        </m:oMath>
      </m:oMathPara>
    </w:p>
    <w:p w14:paraId="4CE249D0" w14:textId="2C878B3A" w:rsidR="00F0784C" w:rsidRPr="00EE33C4" w:rsidRDefault="00F0784C" w:rsidP="003B6812">
      <w:r>
        <w:lastRenderedPageBreak/>
        <w:tab/>
        <w:t>(9)</w:t>
      </w:r>
    </w:p>
    <w:p w14:paraId="682B5801" w14:textId="03933997" w:rsidR="00F116C7" w:rsidRDefault="00522CA6" w:rsidP="006E145A">
      <w:pPr>
        <w:ind w:firstLine="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t xml:space="preserve"> </w:t>
      </w:r>
      <w:r w:rsidR="00B1502D">
        <w:t xml:space="preserve">is the observed value of the covariate at time </w:t>
      </w:r>
      <m:oMath>
        <m:r>
          <w:rPr>
            <w:rFonts w:ascii="Cambria Math" w:hAnsi="Cambria Math"/>
          </w:rPr>
          <m:t>t</m:t>
        </m:r>
      </m:oMath>
      <w:r w:rsidR="007A32CA">
        <w:t xml:space="preserve">, </w:t>
      </w:r>
      <m:oMath>
        <m:r>
          <m:rPr>
            <m:sty m:val="bi"/>
          </m:rPr>
          <w:rPr>
            <w:rFonts w:ascii="Cambria Math" w:hAnsi="Cambria Math"/>
          </w:rPr>
          <m:t>1</m:t>
        </m:r>
        <m:r>
          <w:rPr>
            <w:rFonts w:ascii="Cambria Math" w:hAnsi="Cambria Math"/>
          </w:rPr>
          <m:t>{t=1}</m:t>
        </m:r>
      </m:oMath>
      <w:r w:rsidR="00CE7019">
        <w:t xml:space="preserve"> is an indicator variable that takes a value of 1 in the post-treatment period </w:t>
      </w:r>
      <w:r w:rsidR="0046663D">
        <w:t>and 0 otherwise</w:t>
      </w:r>
      <w:r w:rsidR="001B648C">
        <w:t xml:space="preserve">, and </w:t>
      </w:r>
      <m:oMath>
        <m:sSub>
          <m:sSubPr>
            <m:ctrlPr>
              <w:rPr>
                <w:rFonts w:ascii="Cambria Math" w:hAnsi="Cambria Math"/>
                <w:i/>
              </w:rPr>
            </m:ctrlPr>
          </m:sSubPr>
          <m:e>
            <m:r>
              <w:rPr>
                <w:rFonts w:ascii="Cambria Math" w:hAnsi="Cambria Math"/>
              </w:rPr>
              <m:t>β</m:t>
            </m:r>
          </m:e>
          <m:sub>
            <m:r>
              <w:rPr>
                <w:rFonts w:ascii="Cambria Math" w:hAnsi="Cambria Math"/>
              </w:rPr>
              <m:t>covs</m:t>
            </m:r>
          </m:sub>
        </m:sSub>
      </m:oMath>
      <w:r w:rsidR="001B648C">
        <w:t xml:space="preserve">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covs</m:t>
                </m:r>
              </m:sub>
            </m:sSub>
          </m:e>
        </m:acc>
      </m:oMath>
      <w:r w:rsidR="001B648C">
        <w:t xml:space="preserve"> are </w:t>
      </w:r>
      <w:r w:rsidR="00871293">
        <w:t>vectors of coefficients associated with the covariates</w:t>
      </w:r>
      <w:r w:rsidR="00A5040C">
        <w:t>.</w:t>
      </w:r>
      <w:r w:rsidR="00652995">
        <w:t xml:space="preserve"> Note that </w:t>
      </w:r>
      <w:r w:rsidR="00AC0646">
        <w:t>since</w:t>
      </w:r>
      <w:r w:rsidR="0008598A">
        <w:t xml:space="preserve"> time-invariant variables drop out </w:t>
      </w:r>
      <w:r w:rsidR="00A14793">
        <w:t xml:space="preserve">in the TWFE regression, </w:t>
      </w:r>
      <w:r w:rsidR="008C2A10">
        <w:t xml:space="preserve">only </w:t>
      </w:r>
      <w:r w:rsidR="00663D2F">
        <w:t xml:space="preserve">the effect of </w:t>
      </w:r>
      <w:r w:rsidR="004C0934">
        <w:t>changes in the level</w:t>
      </w:r>
      <w:r w:rsidR="00595C5B">
        <w:t>s</w:t>
      </w:r>
      <w:r w:rsidR="004C0934">
        <w:t xml:space="preserve"> of a covariate </w:t>
      </w:r>
      <m:oMath>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i,t=0</m:t>
                </m:r>
              </m:sub>
            </m:sSub>
          </m:e>
        </m:d>
      </m:oMath>
      <w:r w:rsidR="00126B26">
        <w:t xml:space="preserve"> </w:t>
      </w:r>
      <w:r w:rsidR="00565B79">
        <w:t xml:space="preserve">for equation (8) </w:t>
      </w:r>
      <w:r w:rsidR="00126B26">
        <w:t xml:space="preserve">or </w:t>
      </w:r>
      <w:r w:rsidR="00D73F5E">
        <w:t xml:space="preserve">differential </w:t>
      </w:r>
      <w:r w:rsidR="00E72B7F">
        <w:t xml:space="preserve">trends related to baseline levels of the variable </w:t>
      </w:r>
      <m:oMath>
        <m:r>
          <m:rPr>
            <m:sty m:val="bi"/>
          </m:rPr>
          <w:rPr>
            <w:rFonts w:ascii="Cambria Math" w:hAnsi="Cambria Math"/>
          </w:rPr>
          <m:t>1</m:t>
        </m:r>
        <m:d>
          <m:dPr>
            <m:begChr m:val="{"/>
            <m:endChr m:val="}"/>
            <m:ctrlPr>
              <w:rPr>
                <w:rFonts w:ascii="Cambria Math" w:hAnsi="Cambria Math"/>
                <w:i/>
              </w:rPr>
            </m:ctrlPr>
          </m:dPr>
          <m:e>
            <m:r>
              <w:rPr>
                <w:rFonts w:ascii="Cambria Math" w:hAnsi="Cambria Math"/>
              </w:rPr>
              <m:t>t=1</m:t>
            </m:r>
          </m:e>
        </m:d>
        <m:sSub>
          <m:sSubPr>
            <m:ctrlPr>
              <w:rPr>
                <w:rFonts w:ascii="Cambria Math" w:hAnsi="Cambria Math"/>
                <w:i/>
              </w:rPr>
            </m:ctrlPr>
          </m:sSubPr>
          <m:e>
            <m:r>
              <w:rPr>
                <w:rFonts w:ascii="Cambria Math" w:hAnsi="Cambria Math"/>
              </w:rPr>
              <m:t>X</m:t>
            </m:r>
          </m:e>
          <m:sub>
            <m:r>
              <w:rPr>
                <w:rFonts w:ascii="Cambria Math" w:hAnsi="Cambria Math"/>
              </w:rPr>
              <m:t>i,t=0</m:t>
            </m:r>
          </m:sub>
        </m:sSub>
      </m:oMath>
      <w:r w:rsidR="00E72B7F">
        <w:t xml:space="preserve"> </w:t>
      </w:r>
      <w:r w:rsidR="00565B79">
        <w:t xml:space="preserve"> for equation (9) </w:t>
      </w:r>
      <w:r w:rsidR="00E72B7F">
        <w:t xml:space="preserve">can be </w:t>
      </w:r>
      <w:r w:rsidR="00B52400">
        <w:t xml:space="preserve">estimated with this type of model. In addition, researchers need to be careful about what </w:t>
      </w:r>
      <w:r w:rsidR="00E64A9B">
        <w:t xml:space="preserve">variables are controlled for. For example, if the treatment affects the outcome by changing the value of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00E64A9B">
        <w:t xml:space="preserve"> (</w:t>
      </w:r>
      <w:r w:rsidR="00CB22FB">
        <w:t xml:space="preserve">e.g. </w:t>
      </w:r>
      <w:r w:rsidR="00E64A9B">
        <w:t xml:space="preserve">job training </w:t>
      </w:r>
      <w:r w:rsidR="00CB22FB">
        <w:t>improving some measured skill), then controlling for this in the TWFE regression will bias our estimate of ATT.</w:t>
      </w:r>
    </w:p>
    <w:p w14:paraId="4EC2C1DF" w14:textId="7E7E838B" w:rsidR="00F116C7" w:rsidRDefault="00F116C7" w:rsidP="003B6812">
      <w:r>
        <w:t xml:space="preserve">Abadie (2005) provides another </w:t>
      </w:r>
      <w:r w:rsidR="001D1119">
        <w:t xml:space="preserve">way to estimate </w:t>
      </w:r>
      <w:r w:rsidR="00973CEE">
        <w:t xml:space="preserve">the average treatment effect. If we are willing to </w:t>
      </w:r>
      <w:r w:rsidR="007422A0">
        <w:t xml:space="preserve">make the mild </w:t>
      </w:r>
      <w:r w:rsidR="00B65C08">
        <w:t>assum</w:t>
      </w:r>
      <w:r w:rsidR="007422A0">
        <w:t xml:space="preserve">ptions that (1) at least some </w:t>
      </w:r>
      <w:r w:rsidR="00793C28">
        <w:t>portion of the population receives treatment and (2) at every st</w:t>
      </w:r>
      <w:r w:rsidR="00E80390">
        <w:t>r</w:t>
      </w:r>
      <w:r w:rsidR="00793C28">
        <w:t>atum/value of the covariate, some portion of the population remains untreated</w:t>
      </w:r>
      <w:r w:rsidR="00082EED">
        <w:t>,</w:t>
      </w:r>
      <w:r w:rsidR="00BE31BB">
        <w:t xml:space="preserve"> </w:t>
      </w:r>
      <w:r w:rsidR="00FA40DA">
        <w:t>that is:</w:t>
      </w:r>
    </w:p>
    <w:p w14:paraId="78DE4A6D" w14:textId="4F395E80" w:rsidR="00FA40DA" w:rsidRPr="008318BD" w:rsidRDefault="00EB49F8" w:rsidP="003B6812">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=1</m:t>
                  </m:r>
                </m:e>
              </m:d>
              <m:r>
                <m:rPr>
                  <m:sty m:val="p"/>
                </m:rPr>
                <w:rPr>
                  <w:rFonts w:ascii="Cambria Math" w:hAnsi="Cambria Math"/>
                </w:rPr>
                <m:t>&gt;0</m:t>
              </m:r>
            </m:e>
          </m:func>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0&lt; Pr</m:t>
              </m:r>
            </m:fName>
            <m:e>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=1</m:t>
                  </m:r>
                </m:e>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&lt;1</m:t>
              </m:r>
            </m:e>
          </m:func>
        </m:oMath>
      </m:oMathPara>
    </w:p>
    <w:p w14:paraId="0A8A154F" w14:textId="6D9C2636" w:rsidR="0056026C" w:rsidRDefault="008318BD" w:rsidP="00253E45">
      <w:r>
        <w:tab/>
        <w:t>(10)</w:t>
      </w:r>
    </w:p>
    <w:p w14:paraId="5E27B2F3" w14:textId="6AF6D1A3" w:rsidR="00C63D17" w:rsidRDefault="00C63D17" w:rsidP="0036550C">
      <w:r>
        <w:t xml:space="preserve">then Abadie </w:t>
      </w:r>
      <w:r w:rsidR="006E1C7C">
        <w:t xml:space="preserve">(2005) </w:t>
      </w:r>
      <w:r>
        <w:t xml:space="preserve">shows that the </w:t>
      </w:r>
      <w:r w:rsidR="00AB03B5">
        <w:t xml:space="preserve">ATT </w:t>
      </w:r>
      <w:r w:rsidR="001F6245" w:rsidRPr="0056026C">
        <w:rPr>
          <w:i/>
          <w:iCs/>
        </w:rPr>
        <w:t>conditional</w:t>
      </w:r>
      <w:r w:rsidR="001F6245">
        <w:t xml:space="preserve"> on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F6245">
        <w:t xml:space="preserve"> is:</w:t>
      </w:r>
    </w:p>
    <w:p w14:paraId="08811E34" w14:textId="76C2B65E" w:rsidR="001F6245" w:rsidRPr="0056026C" w:rsidRDefault="00FB26D8" w:rsidP="003B6812">
      <m:oMathPara>
        <m:oMath>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=1</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t</m:t>
                  </m:r>
                </m:sub>
              </m:sSub>
              <m:d>
                <m:dPr>
                  <m:ctrlPr>
                    <w:rPr>
                      <w:rFonts w:ascii="Cambria Math" w:hAnsi="Cambria Math"/>
                    </w:rPr>
                  </m:ctrlPr>
                </m:dPr>
                <m:e>
                  <m:r>
                    <m:rPr>
                      <m:sty m:val="p"/>
                    </m:rPr>
                    <w:rPr>
                      <w:rFonts w:ascii="Cambria Math" w:hAnsi="Cambria Math"/>
                    </w:rPr>
                    <m:t>0</m:t>
                  </m:r>
                </m:e>
              </m:d>
            </m:e>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=1</m:t>
              </m:r>
            </m:e>
          </m:d>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ρ</m:t>
                  </m:r>
                </m:e>
                <m:sub>
                  <m:r>
                    <m:rPr>
                      <m:sty m:val="p"/>
                    </m:rPr>
                    <w:rPr>
                      <w:rFonts w:ascii="Cambria Math" w:hAnsi="Cambria Math"/>
                    </w:rPr>
                    <m:t>0</m:t>
                  </m:r>
                </m:sub>
              </m:sSub>
              <m:r>
                <m:rPr>
                  <m:sty m:val="p"/>
                </m:rPr>
                <w:rPr>
                  <w:rFonts w:ascii="Cambria Math" w:hAnsi="Cambria Math"/>
                </w:rPr>
                <m:t>⋅</m:t>
              </m:r>
              <m:d>
                <m:dPr>
                  <m:ctrlPr>
                    <w:rPr>
                      <w:rFonts w:ascii="Cambria Math" w:hAnsi="Cambria Math"/>
                    </w:rPr>
                  </m:ctrlPr>
                </m:dPr>
                <m:e>
                  <m:r>
                    <w:rPr>
                      <w:rFonts w:ascii="Cambria Math" w:hAnsi="Cambria Math"/>
                    </w:rPr>
                    <m:t>Y</m:t>
                  </m:r>
                  <m:d>
                    <m:dPr>
                      <m:ctrlPr>
                        <w:rPr>
                          <w:rFonts w:ascii="Cambria Math" w:hAnsi="Cambria Math"/>
                        </w:rPr>
                      </m:ctrlPr>
                    </m:dPr>
                    <m:e>
                      <m:r>
                        <m:rPr>
                          <m:sty m:val="p"/>
                        </m:rPr>
                        <w:rPr>
                          <w:rFonts w:ascii="Cambria Math" w:hAnsi="Cambria Math"/>
                        </w:rPr>
                        <m:t>1</m:t>
                      </m:r>
                    </m:e>
                  </m:d>
                  <m:r>
                    <m:rPr>
                      <m:sty m:val="p"/>
                    </m:rPr>
                    <w:rPr>
                      <w:rFonts w:ascii="Cambria Math" w:hAnsi="Cambria Math"/>
                    </w:rPr>
                    <m:t>-</m:t>
                  </m:r>
                  <m:r>
                    <w:rPr>
                      <w:rFonts w:ascii="Cambria Math" w:hAnsi="Cambria Math"/>
                    </w:rPr>
                    <m:t>Y</m:t>
                  </m:r>
                  <m:d>
                    <m:dPr>
                      <m:ctrlPr>
                        <w:rPr>
                          <w:rFonts w:ascii="Cambria Math" w:hAnsi="Cambria Math"/>
                        </w:rPr>
                      </m:ctrlPr>
                    </m:dPr>
                    <m:e>
                      <m:r>
                        <m:rPr>
                          <m:sty m:val="p"/>
                        </m:rPr>
                        <w:rPr>
                          <w:rFonts w:ascii="Cambria Math" w:hAnsi="Cambria Math"/>
                        </w:rPr>
                        <m:t>0</m:t>
                      </m:r>
                    </m:e>
                  </m:d>
                </m:e>
              </m:d>
            </m:e>
            <m:e>
              <m:sSub>
                <m:sSubPr>
                  <m:ctrlPr>
                    <w:rPr>
                      <w:rFonts w:ascii="Cambria Math" w:hAnsi="Cambria Math"/>
                    </w:rPr>
                  </m:ctrlPr>
                </m:sSubPr>
                <m:e>
                  <m:r>
                    <w:rPr>
                      <w:rFonts w:ascii="Cambria Math" w:hAnsi="Cambria Math"/>
                    </w:rPr>
                    <m:t>X</m:t>
                  </m:r>
                </m:e>
                <m:sub>
                  <m:r>
                    <w:rPr>
                      <w:rFonts w:ascii="Cambria Math" w:hAnsi="Cambria Math"/>
                    </w:rPr>
                    <m:t>i</m:t>
                  </m:r>
                </m:sub>
              </m:sSub>
            </m:e>
          </m:d>
        </m:oMath>
      </m:oMathPara>
    </w:p>
    <w:p w14:paraId="5B55704C" w14:textId="72544A63" w:rsidR="0056026C" w:rsidRPr="009374FB" w:rsidRDefault="0056026C" w:rsidP="003B6812">
      <w:r>
        <w:tab/>
        <w:t>(11)</w:t>
      </w:r>
    </w:p>
    <w:p w14:paraId="5DCC62EB" w14:textId="6E880A78" w:rsidR="009374FB" w:rsidRDefault="009374FB" w:rsidP="0036550C">
      <w:r>
        <w:t>where</w:t>
      </w:r>
      <w:r w:rsidR="00EF3798">
        <w:t>:</w:t>
      </w:r>
    </w:p>
    <w:p w14:paraId="413D8680" w14:textId="53A5F8BB" w:rsidR="009374FB" w:rsidRPr="00DB7A02" w:rsidRDefault="00EB49F8" w:rsidP="003B6812">
      <m:oMathPara>
        <m:oMath>
          <m:sSub>
            <m:sSubPr>
              <m:ctrlPr>
                <w:rPr>
                  <w:rFonts w:ascii="Cambria Math" w:hAnsi="Cambria Math"/>
                </w:rPr>
              </m:ctrlPr>
            </m:sSubPr>
            <m:e>
              <m:r>
                <w:rPr>
                  <w:rFonts w:ascii="Cambria Math" w:hAnsi="Cambria Math"/>
                </w:rPr>
                <m:t>ρ</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=1</m:t>
                      </m:r>
                    </m:e>
                    <m:e>
                      <m:sSub>
                        <m:sSubPr>
                          <m:ctrlPr>
                            <w:rPr>
                              <w:rFonts w:ascii="Cambria Math" w:hAnsi="Cambria Math"/>
                            </w:rPr>
                          </m:ctrlPr>
                        </m:sSubPr>
                        <m:e>
                          <m:r>
                            <w:rPr>
                              <w:rFonts w:ascii="Cambria Math" w:hAnsi="Cambria Math"/>
                            </w:rPr>
                            <m:t>X</m:t>
                          </m:r>
                        </m:e>
                        <m:sub>
                          <m:r>
                            <w:rPr>
                              <w:rFonts w:ascii="Cambria Math" w:hAnsi="Cambria Math"/>
                            </w:rPr>
                            <m:t>i</m:t>
                          </m:r>
                        </m:sub>
                      </m:sSub>
                    </m:e>
                  </m:d>
                </m:e>
              </m:func>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=1</m:t>
                      </m:r>
                    </m:e>
                    <m:e>
                      <m:sSub>
                        <m:sSubPr>
                          <m:ctrlPr>
                            <w:rPr>
                              <w:rFonts w:ascii="Cambria Math" w:hAnsi="Cambria Math"/>
                            </w:rPr>
                          </m:ctrlPr>
                        </m:sSubPr>
                        <m:e>
                          <m:r>
                            <w:rPr>
                              <w:rFonts w:ascii="Cambria Math" w:hAnsi="Cambria Math"/>
                            </w:rPr>
                            <m:t>X</m:t>
                          </m:r>
                        </m:e>
                        <m:sub>
                          <m:r>
                            <w:rPr>
                              <w:rFonts w:ascii="Cambria Math" w:hAnsi="Cambria Math"/>
                            </w:rPr>
                            <m:t>i</m:t>
                          </m:r>
                        </m:sub>
                      </m:sSub>
                    </m:e>
                  </m:d>
                </m:e>
              </m:func>
              <m:r>
                <m:rPr>
                  <m:sty m:val="p"/>
                </m:rPr>
                <w:rPr>
                  <w:rFonts w:ascii="Cambria Math" w:hAnsi="Cambria Math"/>
                </w:rPr>
                <m:t>(1-</m:t>
              </m:r>
              <m:func>
                <m:funcPr>
                  <m:ctrlPr>
                    <w:rPr>
                      <w:rFonts w:ascii="Cambria Math" w:hAnsi="Cambria Math"/>
                    </w:rPr>
                  </m:ctrlPr>
                </m:funcPr>
                <m:fName>
                  <m:r>
                    <m:rPr>
                      <m:sty m:val="p"/>
                    </m:rPr>
                    <w:rPr>
                      <w:rFonts w:ascii="Cambria Math" w:hAnsi="Cambria Math"/>
                    </w:rPr>
                    <m:t>Pr</m:t>
                  </m:r>
                </m:fName>
                <m:e>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=1|</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e>
              </m:func>
            </m:den>
          </m:f>
        </m:oMath>
      </m:oMathPara>
    </w:p>
    <w:p w14:paraId="08EE10D1" w14:textId="4A31ADF2" w:rsidR="00DB7A02" w:rsidRPr="00EF3798" w:rsidRDefault="00DB7A02" w:rsidP="003B6812">
      <w:r>
        <w:tab/>
        <w:t>(1</w:t>
      </w:r>
      <w:r w:rsidR="00521154">
        <w:t>2</w:t>
      </w:r>
      <w:r>
        <w:t>)</w:t>
      </w:r>
    </w:p>
    <w:p w14:paraId="3CFA4B9E" w14:textId="0397FB82" w:rsidR="00EF3798" w:rsidRDefault="00EF3798" w:rsidP="003B6812">
      <w:r>
        <w:t xml:space="preserve">The </w:t>
      </w:r>
      <w:r w:rsidR="000C2CD0">
        <w:t xml:space="preserve">(unconditional) </w:t>
      </w:r>
      <w:r w:rsidR="00AB03B5">
        <w:t xml:space="preserve">ATT </w:t>
      </w:r>
      <w:r>
        <w:t xml:space="preserve">can be recovered </w:t>
      </w:r>
      <w:r w:rsidR="00AE2FD0">
        <w:t>as:</w:t>
      </w:r>
    </w:p>
    <w:p w14:paraId="7DC220B8" w14:textId="7C3B57D2" w:rsidR="00AE2FD0" w:rsidRPr="00DB7A02" w:rsidRDefault="004F240A" w:rsidP="003B6812">
      <m:oMathPara>
        <m:oMath>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sub>
              </m:sSub>
              <m:d>
                <m:dPr>
                  <m:ctrlPr>
                    <w:rPr>
                      <w:rFonts w:ascii="Cambria Math" w:hAnsi="Cambria Math"/>
                    </w:rPr>
                  </m:ctrlPr>
                </m:dPr>
                <m:e>
                  <m:r>
                    <m:rPr>
                      <m:sty m:val="p"/>
                    </m:rPr>
                    <w:rPr>
                      <w:rFonts w:ascii="Cambria Math" w:hAnsi="Cambria Math"/>
                    </w:rPr>
                    <m:t>0</m:t>
                  </m:r>
                </m:e>
              </m:d>
            </m:e>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=1</m:t>
              </m:r>
            </m:e>
          </m:d>
          <m:r>
            <m:rPr>
              <m:sty m:val="p"/>
            </m:rPr>
            <w:rPr>
              <w:rFonts w:ascii="Cambria Math" w:hAnsi="Cambria Math"/>
            </w:rPr>
            <m:t>=</m:t>
          </m:r>
          <m:nary>
            <m:naryPr>
              <m:limLoc m:val="undOvr"/>
              <m:subHide m:val="1"/>
              <m:supHide m:val="1"/>
              <m:ctrlPr>
                <w:rPr>
                  <w:rFonts w:ascii="Cambria Math" w:hAnsi="Cambria Math"/>
                </w:rPr>
              </m:ctrlPr>
            </m:naryPr>
            <m:sub/>
            <m:sup/>
            <m:e>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ρ</m:t>
                      </m:r>
                    </m:e>
                    <m:sub>
                      <m:r>
                        <m:rPr>
                          <m:sty m:val="p"/>
                        </m:rPr>
                        <w:rPr>
                          <w:rFonts w:ascii="Cambria Math" w:hAnsi="Cambria Math"/>
                        </w:rPr>
                        <m:t>0</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sub>
                      </m:sSub>
                      <m:d>
                        <m:dPr>
                          <m:ctrlPr>
                            <w:rPr>
                              <w:rFonts w:ascii="Cambria Math" w:hAnsi="Cambria Math"/>
                            </w:rPr>
                          </m:ctrlPr>
                        </m:dPr>
                        <m:e>
                          <m:r>
                            <m:rPr>
                              <m:sty m:val="p"/>
                            </m:rPr>
                            <w:rPr>
                              <w:rFonts w:ascii="Cambria Math" w:hAnsi="Cambria Math"/>
                            </w:rPr>
                            <m:t>0</m:t>
                          </m:r>
                        </m:e>
                      </m:d>
                    </m:e>
                  </m:d>
                </m:e>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d</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=1</m:t>
                      </m:r>
                    </m:e>
                  </m:d>
                </m:e>
              </m:func>
            </m:e>
          </m:nary>
          <m:r>
            <m:rPr>
              <m:sty m:val="p"/>
            </m:rPr>
            <w:rPr>
              <w:rFonts w:ascii="Cambria Math" w:hAnsi="Cambria Math"/>
            </w:rPr>
            <w:br/>
          </m:r>
        </m:oMath>
        <m:oMath>
          <m:r>
            <m:rPr>
              <m:scr m:val="double-struck"/>
              <m:sty m:val="p"/>
            </m:rPr>
            <w:rPr>
              <w:rFonts w:ascii="Cambria Math" w:hAnsi="Cambria Math"/>
            </w:rPr>
            <m:t>=E</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sub>
                  </m:sSub>
                  <m:d>
                    <m:dPr>
                      <m:ctrlPr>
                        <w:rPr>
                          <w:rFonts w:ascii="Cambria Math" w:hAnsi="Cambria Math"/>
                        </w:rPr>
                      </m:ctrlPr>
                    </m:dPr>
                    <m:e>
                      <m:r>
                        <m:rPr>
                          <m:sty m:val="p"/>
                        </m:rPr>
                        <w:rPr>
                          <w:rFonts w:ascii="Cambria Math" w:hAnsi="Cambria Math"/>
                        </w:rPr>
                        <m:t>0</m:t>
                      </m:r>
                    </m:e>
                  </m:d>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=1</m:t>
                          </m:r>
                        </m:e>
                      </m:d>
                    </m:e>
                  </m:func>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=1</m:t>
                          </m:r>
                        </m:e>
                        <m:e>
                          <m:sSub>
                            <m:sSubPr>
                              <m:ctrlPr>
                                <w:rPr>
                                  <w:rFonts w:ascii="Cambria Math" w:hAnsi="Cambria Math"/>
                                </w:rPr>
                              </m:ctrlPr>
                            </m:sSubPr>
                            <m:e>
                              <m:r>
                                <w:rPr>
                                  <w:rFonts w:ascii="Cambria Math" w:hAnsi="Cambria Math"/>
                                </w:rPr>
                                <m:t>X</m:t>
                              </m:r>
                            </m:e>
                            <m:sub>
                              <m:r>
                                <w:rPr>
                                  <w:rFonts w:ascii="Cambria Math" w:hAnsi="Cambria Math"/>
                                </w:rPr>
                                <m:t>i</m:t>
                              </m:r>
                            </m:sub>
                          </m:sSub>
                        </m:e>
                      </m:d>
                    </m:e>
                  </m:func>
                </m:num>
                <m:den>
                  <m:r>
                    <m:rPr>
                      <m:sty m:val="p"/>
                    </m:rPr>
                    <w:rPr>
                      <w:rFonts w:ascii="Cambria Math" w:hAnsi="Cambria Math"/>
                    </w:rPr>
                    <m:t>1-</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i</m:t>
                              </m:r>
                            </m:sub>
                          </m:sSub>
                        </m:e>
                      </m:d>
                    </m:e>
                  </m:func>
                </m:den>
              </m:f>
            </m:e>
          </m:d>
        </m:oMath>
      </m:oMathPara>
    </w:p>
    <w:p w14:paraId="475F4DB5" w14:textId="5393F6DA" w:rsidR="00DB7A02" w:rsidRPr="00387A4C" w:rsidRDefault="00DB7A02" w:rsidP="003B6812">
      <w:r>
        <w:tab/>
        <w:t>(1</w:t>
      </w:r>
      <w:r w:rsidR="00FA1947">
        <w:t>3</w:t>
      </w:r>
      <w:r>
        <w:t>)</w:t>
      </w:r>
    </w:p>
    <w:p w14:paraId="3B736ECD" w14:textId="71920B7B" w:rsidR="002B58A9" w:rsidRDefault="00EC4EB9" w:rsidP="003B6812">
      <w:r>
        <w:lastRenderedPageBreak/>
        <w:t xml:space="preserve">Abadie does not specify how </w:t>
      </w: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i</m:t>
                    </m:r>
                  </m:sub>
                </m:sSub>
              </m:e>
            </m:d>
          </m:e>
        </m:func>
      </m:oMath>
      <w:r>
        <w:t xml:space="preserve"> should be </w:t>
      </w:r>
      <w:r w:rsidR="008D003C">
        <w:t xml:space="preserve">estimated. Commonly, </w:t>
      </w:r>
      <w:r w:rsidR="0057786C">
        <w:t xml:space="preserve">researchers </w:t>
      </w:r>
      <w:r w:rsidR="00C11DA7">
        <w:t xml:space="preserve">use </w:t>
      </w:r>
      <w:r w:rsidR="00BC6DAB">
        <w:t>ML L</w:t>
      </w:r>
      <w:r w:rsidR="00332175">
        <w:t>ogit.</w:t>
      </w:r>
      <w:r w:rsidR="00824677">
        <w:t xml:space="preserve"> However, other </w:t>
      </w:r>
      <w:r w:rsidR="00443B5C">
        <w:t xml:space="preserve">methods that estimate </w:t>
      </w:r>
      <w:r w:rsidR="00975B79">
        <w:t xml:space="preserve">the selection probability could also be used. </w:t>
      </w:r>
      <w:r w:rsidR="00BB33A8">
        <w:t xml:space="preserve">The </w:t>
      </w:r>
      <w:r w:rsidR="00504785">
        <w:t xml:space="preserve">GME </w:t>
      </w:r>
      <w:r w:rsidR="00BB33A8">
        <w:t xml:space="preserve">approach for </w:t>
      </w:r>
      <w:r w:rsidR="00BC6DAB">
        <w:t xml:space="preserve">binary </w:t>
      </w:r>
      <w:r w:rsidR="0057786C">
        <w:t>discrete</w:t>
      </w:r>
      <w:r w:rsidR="00BB33A8">
        <w:t xml:space="preserve"> choice </w:t>
      </w:r>
      <w:r w:rsidR="00BB33A8">
        <w:fldChar w:fldCharType="begin"/>
      </w:r>
      <w:r w:rsidR="00BB33A8">
        <w:instrText xml:space="preserve"> ADDIN ZOTERO_ITEM CSL_CITATION {"citationID":"Lz9pCwyT","properties":{"formattedCitation":"(Golan, Judge, and Perloff 1996)","plainCitation":"(Golan, Judge, and Perloff 1996)","noteIndex":0},"citationItems":[{"id":943,"uris":["http://zotero.org/users/1226582/items/XSJAKL7C"],"itemData":{"id":943,"type":"article-journal","abstract":"The classical maximum entropy (ME) approach to estimating the unknown parameters of a multinomial discrete choice problem, which is equivalent to the maximum likelihood multinomial logit (ML) estimator, is generalized. The generalized maximum entropy (GME) model includes noise terms in the multinomial information constraints. Each noise term is modeled as the mean of a finite set of a priori known points in the interval [-1, 1] with unknown probabilities where no parametric assumptions about the error distribution are made. A GME model for the multinomial probabilities and for the distributions associated with the noise terms is derived by maximizing the joint entropy of multinomial and noise distributions, under the assumption of independence. The GME formulation reduces to the ME in the limit as the sample grows large or when no noise is included in the entropy maximization. Further, even though the GME and the logit estimators are conceptually different, the dual GME model is related to a generalized class of logit models. In finite samples, modeling the noise terms along with the multinomial probabilities results in a gain of efficiency of the GME over the ME and ML. In addition to analytical results, some extensions, sampling experiments, and an example based on real-world data are presented.","container-title":"Journal of the American Statistical Association","DOI":"10.2307/2291679","ISSN":"0162-1459","issue":"434","note":"publisher: [American Statistical Association, Taylor &amp; Francis, Ltd.]","page":"841-853","source":"JSTOR","title":"A Maximum Entropy Approach to Recovering Information From Multinomial Response Data","volume":"91","author":[{"family":"Golan","given":"Amos"},{"family":"Judge","given":"George"},{"family":"Perloff","given":"Jeffrey M."}],"issued":{"date-parts":[["1996"]]}}}],"schema":"https://github.com/citation-style-language/schema/raw/master/csl-citation.json"} </w:instrText>
      </w:r>
      <w:r w:rsidR="00BB33A8">
        <w:fldChar w:fldCharType="separate"/>
      </w:r>
      <w:r w:rsidR="00BB33A8">
        <w:rPr>
          <w:noProof/>
        </w:rPr>
        <w:t>(Golan, Judge, and Perloff 1996)</w:t>
      </w:r>
      <w:r w:rsidR="00BB33A8">
        <w:fldChar w:fldCharType="end"/>
      </w:r>
      <w:r w:rsidR="00BB33A8">
        <w:t xml:space="preserve">  is known to have several advantages over traditional </w:t>
      </w:r>
      <w:r w:rsidR="00BC6DAB">
        <w:t xml:space="preserve">ML </w:t>
      </w:r>
      <w:r w:rsidR="003B3A84">
        <w:t>L</w:t>
      </w:r>
      <w:r w:rsidR="001675DE">
        <w:t>ogit</w:t>
      </w:r>
      <w:r w:rsidR="00BB33A8">
        <w:t>: it is efficient for small samples, avoids strong parametric assumptions, handles multicollinearity and is resilient to ill-conditioned data.</w:t>
      </w:r>
      <w:r w:rsidR="00AD64E3">
        <w:t xml:space="preserve"> The theory of </w:t>
      </w:r>
      <w:r w:rsidR="00AE596F">
        <w:t>GME</w:t>
      </w:r>
      <w:r w:rsidR="00B801BD">
        <w:t xml:space="preserve"> </w:t>
      </w:r>
      <w:r w:rsidR="00504785">
        <w:t>L</w:t>
      </w:r>
      <w:r w:rsidR="00B801BD">
        <w:t xml:space="preserve">ogit is recapped below (see Golan, Judge and Perloff 1996 for a more </w:t>
      </w:r>
      <w:r w:rsidR="001675DE">
        <w:t>thorough</w:t>
      </w:r>
      <w:r w:rsidR="00B801BD">
        <w:t xml:space="preserve"> development).</w:t>
      </w:r>
    </w:p>
    <w:p w14:paraId="6275AFD3" w14:textId="3333CA8E" w:rsidR="00D9144D" w:rsidRDefault="00D9144D" w:rsidP="003B6812">
      <w:r>
        <w:t xml:space="preserve">Assume </w:t>
      </w:r>
      <w:r w:rsidRPr="00D16B41">
        <w:t xml:space="preserve">that </w:t>
      </w:r>
      <m:oMath>
        <m:r>
          <w:rPr>
            <w:rFonts w:ascii="Cambria Math" w:hAnsi="Cambria Math"/>
          </w:rPr>
          <m:t>N</m:t>
        </m:r>
      </m:oMath>
      <w:r w:rsidRPr="00D16B41">
        <w:t xml:space="preserve"> units</w:t>
      </w:r>
      <w:r>
        <w:t xml:space="preserve"> are </w:t>
      </w:r>
      <w:r w:rsidR="001A1737">
        <w:t>observed</w:t>
      </w:r>
      <w:r>
        <w:t xml:space="preserve"> where each unit is either selected into treatment or not. Let</w:t>
      </w:r>
    </w:p>
    <w:p w14:paraId="57E70F29" w14:textId="6179B928" w:rsidR="00D9144D" w:rsidRPr="003C53E8" w:rsidRDefault="00EB49F8" w:rsidP="003B6812">
      <m:oMathPara>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=1</m:t>
                  </m:r>
                </m:e>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γ</m:t>
                  </m:r>
                </m:e>
              </m:d>
            </m:e>
          </m:func>
          <m:r>
            <m:rPr>
              <m:sty m:val="p"/>
            </m:rPr>
            <w:rPr>
              <w:rFonts w:ascii="Cambria Math" w:hAnsi="Cambria Math"/>
            </w:rPr>
            <m:t>=</m:t>
          </m:r>
          <m:r>
            <w:rPr>
              <w:rFonts w:ascii="Cambria Math" w:hAnsi="Cambria Math"/>
            </w:rPr>
            <m:t>F</m:t>
          </m:r>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m:rPr>
                      <m:sty m:val="p"/>
                    </m:rPr>
                    <w:rPr>
                      <w:rFonts w:ascii="Cambria Math" w:hAnsi="Cambria Math"/>
                    </w:rPr>
                    <m:t>'</m:t>
                  </m:r>
                </m:sup>
              </m:sSubSup>
              <m:r>
                <w:rPr>
                  <w:rFonts w:ascii="Cambria Math" w:hAnsi="Cambria Math"/>
                </w:rPr>
                <m:t>γ</m:t>
              </m:r>
            </m:e>
          </m:d>
        </m:oMath>
      </m:oMathPara>
    </w:p>
    <w:p w14:paraId="49FE1383" w14:textId="23B20FD6" w:rsidR="003C53E8" w:rsidRPr="007E43E6" w:rsidRDefault="003C53E8" w:rsidP="003B6812">
      <w:r>
        <w:tab/>
        <w:t>(1</w:t>
      </w:r>
      <w:r w:rsidR="00FA1947">
        <w:t>4</w:t>
      </w:r>
      <w:r>
        <w:t>)</w:t>
      </w:r>
    </w:p>
    <w:p w14:paraId="563D8C1B" w14:textId="6038AC95" w:rsidR="00D9144D" w:rsidRDefault="00D9144D" w:rsidP="00B45C50">
      <w:pPr>
        <w:ind w:firstLine="0"/>
      </w:pPr>
      <w:r>
        <w:t xml:space="preserve">be the probability of observing unit </w:t>
      </w:r>
      <m:oMath>
        <m:r>
          <w:rPr>
            <w:rFonts w:ascii="Cambria Math" w:hAnsi="Cambria Math"/>
          </w:rPr>
          <m:t>i∈[1,2,… N]</m:t>
        </m:r>
      </m:oMath>
      <w:r>
        <w:t xml:space="preserve"> in the treatment state, conditional on covariates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(of dimension </w:t>
      </w:r>
      <m:oMath>
        <m:r>
          <w:rPr>
            <w:rFonts w:ascii="Cambria Math" w:hAnsi="Cambria Math"/>
          </w:rPr>
          <m:t xml:space="preserve">1×M) </m:t>
        </m:r>
      </m:oMath>
      <w:r>
        <w:t xml:space="preserve">and unknown parameters </w:t>
      </w:r>
      <m:oMath>
        <m:r>
          <w:rPr>
            <w:rFonts w:ascii="Cambria Math" w:hAnsi="Cambria Math"/>
          </w:rPr>
          <m:t>γ</m:t>
        </m:r>
      </m:oMath>
      <w:r>
        <w:t xml:space="preserve"> (of dimension </w:t>
      </w:r>
      <m:oMath>
        <m:r>
          <w:rPr>
            <w:rFonts w:ascii="Cambria Math" w:hAnsi="Cambria Math"/>
          </w:rPr>
          <m:t>M ×1</m:t>
        </m:r>
      </m:oMath>
      <w:r>
        <w:t>). If we have noisy data, we can write</w:t>
      </w:r>
    </w:p>
    <w:p w14:paraId="1234DD73" w14:textId="77777777" w:rsidR="00D9144D" w:rsidRPr="003C53E8" w:rsidRDefault="00EB49F8" w:rsidP="003B6812">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F</m:t>
          </m:r>
          <m:d>
            <m:dPr>
              <m:ctrlPr>
                <w:rPr>
                  <w:rFonts w:ascii="Cambria Math" w:hAnsi="Cambria Math"/>
                </w:rPr>
              </m:ctrlPr>
            </m:dPr>
            <m:e>
              <m:r>
                <m:rPr>
                  <m:sty m:val="p"/>
                </m:rPr>
                <w:rPr>
                  <w:rFonts w:ascii="Cambria Math" w:hAnsi="Cambria Math"/>
                </w:rPr>
                <m:t>⋅</m:t>
              </m:r>
            </m:e>
          </m:d>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oMath>
      </m:oMathPara>
    </w:p>
    <w:p w14:paraId="00DA05D3" w14:textId="51EC8F2A" w:rsidR="003C53E8" w:rsidRPr="007E43E6" w:rsidRDefault="003C53E8" w:rsidP="003B6812">
      <w:r>
        <w:tab/>
        <w:t>(1</w:t>
      </w:r>
      <w:r w:rsidR="00FA1947">
        <w:t>5</w:t>
      </w:r>
      <w:r>
        <w:t>)</w:t>
      </w:r>
    </w:p>
    <w:p w14:paraId="11203F00" w14:textId="192CB28C" w:rsidR="00D9144D" w:rsidRDefault="00D9144D" w:rsidP="00B45C50">
      <w:pPr>
        <w:ind w:firstLine="0"/>
      </w:pPr>
      <w:r>
        <w:t xml:space="preserve">where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∈[0,1]</m:t>
        </m:r>
      </m:oMath>
      <w:r>
        <w:t xml:space="preserve"> </w:t>
      </w:r>
      <w:r w:rsidR="005C739C">
        <w:t xml:space="preserve">is the observed outcome,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5C739C">
        <w:t xml:space="preserve"> </w:t>
      </w:r>
      <w:r>
        <w:t xml:space="preserve">denotes the unknown and unobservable probability of selection and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a</w:t>
      </w:r>
      <w:r w:rsidR="00734E46">
        <w:t>n</w:t>
      </w:r>
      <w:r>
        <w:t xml:space="preserve"> </w:t>
      </w:r>
      <w:r w:rsidR="00734E46">
        <w:t xml:space="preserve">error or noise </w:t>
      </w:r>
      <w:r>
        <w:t xml:space="preserve">component for each observation contained in </w:t>
      </w:r>
      <m:oMath>
        <m:r>
          <w:rPr>
            <w:rFonts w:ascii="Cambria Math" w:hAnsi="Cambria Math"/>
          </w:rPr>
          <m:t>[-1, 1]</m:t>
        </m:r>
      </m:oMath>
      <w:r>
        <w:t xml:space="preserve">. </w:t>
      </w:r>
      <w:r w:rsidR="00511C29">
        <w:t xml:space="preserve">We </w:t>
      </w:r>
      <w:r>
        <w:t>reparametrize the error component</w:t>
      </w:r>
      <w:r w:rsidR="00511C29">
        <w:t xml:space="preserve"> as</w:t>
      </w:r>
      <w:r>
        <w:t>:</w:t>
      </w:r>
    </w:p>
    <w:p w14:paraId="709062B3" w14:textId="77777777" w:rsidR="00FA1947" w:rsidRDefault="00FA1947" w:rsidP="003B6812"/>
    <w:p w14:paraId="1D1D9BA6" w14:textId="26D07DDD" w:rsidR="00D9144D" w:rsidRPr="00A362C5" w:rsidRDefault="00EB49F8" w:rsidP="003B6812">
      <m:oMathPara>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nary>
            <m:naryPr>
              <m:chr m:val="∑"/>
              <m:supHide m:val="1"/>
              <m:ctrlPr>
                <w:rPr>
                  <w:rFonts w:ascii="Cambria Math" w:hAnsi="Cambria Math"/>
                </w:rPr>
              </m:ctrlPr>
            </m:naryPr>
            <m:sub>
              <m:r>
                <w:rPr>
                  <w:rFonts w:ascii="Cambria Math" w:hAnsi="Cambria Math"/>
                </w:rPr>
                <m:t>h</m:t>
              </m:r>
            </m:sub>
            <m:sup/>
            <m:e>
              <m:sSub>
                <m:sSubPr>
                  <m:ctrlPr>
                    <w:rPr>
                      <w:rFonts w:ascii="Cambria Math" w:hAnsi="Cambria Math"/>
                    </w:rPr>
                  </m:ctrlPr>
                </m:sSubPr>
                <m:e>
                  <m:r>
                    <w:rPr>
                      <w:rFonts w:ascii="Cambria Math" w:hAnsi="Cambria Math"/>
                    </w:rPr>
                    <m:t>v</m:t>
                  </m:r>
                </m:e>
                <m:sub>
                  <m:r>
                    <w:rPr>
                      <w:rFonts w:ascii="Cambria Math" w:hAnsi="Cambria Math"/>
                    </w:rPr>
                    <m:t>ih</m:t>
                  </m:r>
                </m:sub>
              </m:sSub>
              <m:sSub>
                <m:sSubPr>
                  <m:ctrlPr>
                    <w:rPr>
                      <w:rFonts w:ascii="Cambria Math" w:hAnsi="Cambria Math"/>
                    </w:rPr>
                  </m:ctrlPr>
                </m:sSubPr>
                <m:e>
                  <m:r>
                    <w:rPr>
                      <w:rFonts w:ascii="Cambria Math" w:hAnsi="Cambria Math"/>
                    </w:rPr>
                    <m:t>w</m:t>
                  </m:r>
                </m:e>
                <m:sub>
                  <m:r>
                    <w:rPr>
                      <w:rFonts w:ascii="Cambria Math" w:hAnsi="Cambria Math"/>
                    </w:rPr>
                    <m:t>ih</m:t>
                  </m:r>
                </m:sub>
              </m:sSub>
            </m:e>
          </m:nary>
        </m:oMath>
      </m:oMathPara>
    </w:p>
    <w:p w14:paraId="2EFEB6E7" w14:textId="78824E98" w:rsidR="00A362C5" w:rsidRPr="000B06C9" w:rsidRDefault="00A362C5" w:rsidP="003B6812">
      <w:r>
        <w:tab/>
        <w:t>(1</w:t>
      </w:r>
      <w:r w:rsidR="00FA1947">
        <w:t>6</w:t>
      </w:r>
      <w:r>
        <w:t>)</w:t>
      </w:r>
    </w:p>
    <w:p w14:paraId="13E8EF12" w14:textId="5A864425" w:rsidR="00D9144D" w:rsidRDefault="00D9144D" w:rsidP="00B45C50">
      <w:pPr>
        <w:ind w:firstLine="0"/>
      </w:pPr>
      <w:r>
        <w:t xml:space="preserve">where </w:t>
      </w:r>
      <m:oMath>
        <m:nary>
          <m:naryPr>
            <m:chr m:val="∑"/>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w</m:t>
                </m:r>
              </m:e>
              <m:sub>
                <m:r>
                  <w:rPr>
                    <w:rFonts w:ascii="Cambria Math" w:hAnsi="Cambria Math"/>
                  </w:rPr>
                  <m:t>ih</m:t>
                </m:r>
              </m:sub>
            </m:sSub>
          </m:e>
        </m:nary>
        <m:r>
          <w:rPr>
            <w:rFonts w:ascii="Cambria Math" w:hAnsi="Cambria Math"/>
          </w:rPr>
          <m:t>=1</m:t>
        </m:r>
      </m:oMath>
      <w:r>
        <w:t xml:space="preserve"> are an H-dimensional vector of weights and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are the H-dimensional support space. </w:t>
      </w:r>
      <w:r>
        <w:fldChar w:fldCharType="begin"/>
      </w:r>
      <w:r>
        <w:instrText xml:space="preserve"> ADDIN ZOTERO_ITEM CSL_CITATION {"citationID":"RCf3PyLr","properties":{"formattedCitation":"(Golan, Judge, and Perloff 1996)","plainCitation":"(Golan, Judge, and Perloff 1996)","noteIndex":0},"citationItems":[{"id":943,"uris":["http://zotero.org/users/1226582/items/XSJAKL7C"],"itemData":{"id":943,"type":"article-journal","abstract":"The classical maximum entropy (ME) approach to estimating the unknown parameters of a multinomial discrete choice problem, which is equivalent to the maximum likelihood multinomial logit (ML) estimator, is generalized. The generalized maximum entropy (GME) model includes noise terms in the multinomial information constraints. Each noise term is modeled as the mean of a finite set of a priori known points in the interval [-1, 1] with unknown probabilities where no parametric assumptions about the error distribution are made. A GME model for the multinomial probabilities and for the distributions associated with the noise terms is derived by maximizing the joint entropy of multinomial and noise distributions, under the assumption of independence. The GME formulation reduces to the ME in the limit as the sample grows large or when no noise is included in the entropy maximization. Further, even though the GME and the logit estimators are conceptually different, the dual GME model is related to a generalized class of logit models. In finite samples, modeling the noise terms along with the multinomial probabilities results in a gain of efficiency of the GME over the ME and ML. In addition to analytical results, some extensions, sampling experiments, and an example based on real-world data are presented.","container-title":"Journal of the American Statistical Association","DOI":"10.2307/2291679","ISSN":"0162-1459","issue":"434","note":"publisher: [American Statistical Association, Taylor &amp; Francis, Ltd.]","page":"841-853","source":"JSTOR","title":"A Maximum Entropy Approach to Recovering Information From Multinomial Response Data","volume":"91","author":[{"family":"Golan","given":"Amos"},{"family":"Judge","given":"George"},{"family":"Perloff","given":"Jeffrey M."}],"issued":{"date-parts":[["1996"]]}}}],"schema":"https://github.com/citation-style-language/schema/raw/master/csl-citation.json"} </w:instrText>
      </w:r>
      <w:r>
        <w:fldChar w:fldCharType="separate"/>
      </w:r>
      <w:r>
        <w:rPr>
          <w:noProof/>
        </w:rPr>
        <w:t>(Golan, Judge, and Perloff 1996)</w:t>
      </w:r>
      <w:r>
        <w:fldChar w:fldCharType="end"/>
      </w:r>
      <w:r>
        <w:t xml:space="preserve"> suggest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,0,</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e>
        </m:d>
      </m:oMath>
      <w:r>
        <w:t xml:space="preserve"> and thus </w:t>
      </w:r>
      <m:oMath>
        <m:r>
          <w:rPr>
            <w:rFonts w:ascii="Cambria Math" w:hAnsi="Cambria Math"/>
          </w:rPr>
          <m:t>H=3</m:t>
        </m:r>
      </m:oMath>
      <w:r>
        <w:t>.</w:t>
      </w:r>
    </w:p>
    <w:p w14:paraId="6A284F1E" w14:textId="149DB748" w:rsidR="00D9144D" w:rsidRDefault="00D9144D" w:rsidP="003B6812">
      <w:r>
        <w:t>We now maximize the entropy of the error augmented probability distribution:</w:t>
      </w:r>
    </w:p>
    <w:p w14:paraId="277019FA" w14:textId="781643E4" w:rsidR="00D9144D" w:rsidRPr="00A362C5" w:rsidRDefault="00EB49F8" w:rsidP="003B6812">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p</m:t>
                  </m:r>
                  <m:r>
                    <m:rPr>
                      <m:sty m:val="p"/>
                    </m:rPr>
                    <w:rPr>
                      <w:rFonts w:ascii="Cambria Math" w:hAnsi="Cambria Math"/>
                    </w:rPr>
                    <m:t>,</m:t>
                  </m:r>
                  <m:r>
                    <w:rPr>
                      <w:rFonts w:ascii="Cambria Math" w:hAnsi="Cambria Math"/>
                    </w:rPr>
                    <m:t>w</m:t>
                  </m:r>
                </m:lim>
              </m:limLow>
            </m:fName>
            <m:e>
              <m:d>
                <m:dPr>
                  <m:ctrlPr>
                    <w:rPr>
                      <w:rFonts w:ascii="Cambria Math" w:hAnsi="Cambria Math"/>
                    </w:rPr>
                  </m:ctrlPr>
                </m:dPr>
                <m:e>
                  <m:r>
                    <m:rPr>
                      <m:sty m:val="p"/>
                    </m:rPr>
                    <w:rPr>
                      <w:rFonts w:ascii="Cambria Math" w:hAnsi="Cambria Math"/>
                    </w:rPr>
                    <m:t>-</m:t>
                  </m:r>
                  <m:nary>
                    <m:naryPr>
                      <m:chr m:val="∑"/>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p</m:t>
                          </m:r>
                        </m:e>
                        <m:sub>
                          <m:r>
                            <w:rPr>
                              <w:rFonts w:ascii="Cambria Math" w:hAnsi="Cambria Math"/>
                            </w:rPr>
                            <m:t>i</m:t>
                          </m:r>
                        </m:sub>
                      </m:sSub>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p</m:t>
                              </m:r>
                            </m:e>
                            <m:sub>
                              <m:r>
                                <w:rPr>
                                  <w:rFonts w:ascii="Cambria Math" w:hAnsi="Cambria Math"/>
                                </w:rPr>
                                <m:t>i</m:t>
                              </m:r>
                            </m:sub>
                          </m:sSub>
                        </m:e>
                      </m:func>
                    </m:e>
                  </m:nary>
                  <m:r>
                    <m:rPr>
                      <m:sty m:val="p"/>
                    </m:rPr>
                    <w:rPr>
                      <w:rFonts w:ascii="Cambria Math" w:hAnsi="Cambria Math"/>
                    </w:rPr>
                    <m:t>-</m:t>
                  </m:r>
                  <m:nary>
                    <m:naryPr>
                      <m:chr m:val="∑"/>
                      <m:supHide m:val="1"/>
                      <m:ctrlPr>
                        <w:rPr>
                          <w:rFonts w:ascii="Cambria Math" w:hAnsi="Cambria Math"/>
                        </w:rPr>
                      </m:ctrlPr>
                    </m:naryPr>
                    <m:sub>
                      <m:r>
                        <w:rPr>
                          <w:rFonts w:ascii="Cambria Math" w:hAnsi="Cambria Math"/>
                        </w:rPr>
                        <m:t>ih</m:t>
                      </m:r>
                    </m:sub>
                    <m:sup/>
                    <m:e>
                      <m:sSub>
                        <m:sSubPr>
                          <m:ctrlPr>
                            <w:rPr>
                              <w:rFonts w:ascii="Cambria Math" w:hAnsi="Cambria Math"/>
                            </w:rPr>
                          </m:ctrlPr>
                        </m:sSubPr>
                        <m:e>
                          <m:r>
                            <w:rPr>
                              <w:rFonts w:ascii="Cambria Math" w:hAnsi="Cambria Math"/>
                            </w:rPr>
                            <m:t>w</m:t>
                          </m:r>
                        </m:e>
                        <m:sub>
                          <m:r>
                            <w:rPr>
                              <w:rFonts w:ascii="Cambria Math" w:hAnsi="Cambria Math"/>
                            </w:rPr>
                            <m:t>ih</m:t>
                          </m:r>
                        </m:sub>
                      </m:sSub>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w</m:t>
                              </m:r>
                            </m:e>
                            <m:sub>
                              <m:r>
                                <w:rPr>
                                  <w:rFonts w:ascii="Cambria Math" w:hAnsi="Cambria Math"/>
                                </w:rPr>
                                <m:t>ih</m:t>
                              </m:r>
                            </m:sub>
                          </m:sSub>
                        </m:e>
                      </m:func>
                    </m:e>
                  </m:nary>
                </m:e>
              </m:d>
            </m:e>
          </m:func>
        </m:oMath>
      </m:oMathPara>
    </w:p>
    <w:p w14:paraId="3BFF1762" w14:textId="04A0854F" w:rsidR="00A362C5" w:rsidRPr="00A459DA" w:rsidRDefault="00A362C5" w:rsidP="003B6812">
      <w:r>
        <w:tab/>
        <w:t>(</w:t>
      </w:r>
      <w:r w:rsidR="00103F4F">
        <w:t>1</w:t>
      </w:r>
      <w:r w:rsidR="00291CEE">
        <w:t>7</w:t>
      </w:r>
      <w:r w:rsidR="00103F4F">
        <w:t>)</w:t>
      </w:r>
    </w:p>
    <w:p w14:paraId="12A14AC3" w14:textId="349C637B" w:rsidR="00D9144D" w:rsidRDefault="00D9144D" w:rsidP="006352C4">
      <w:r>
        <w:t xml:space="preserve">subject to the </w:t>
      </w:r>
      <m:oMath>
        <m:r>
          <w:rPr>
            <w:rFonts w:ascii="Cambria Math" w:hAnsi="Cambria Math"/>
          </w:rPr>
          <m:t>M</m:t>
        </m:r>
      </m:oMath>
      <w:r>
        <w:t xml:space="preserve"> moment constraints imposed by the data, where the </w:t>
      </w:r>
      <m:oMath>
        <m:r>
          <w:rPr>
            <w:rFonts w:ascii="Cambria Math" w:hAnsi="Cambria Math"/>
          </w:rPr>
          <m:t>m</m:t>
        </m:r>
      </m:oMath>
      <w:r>
        <w:t>-th constraint is:</w:t>
      </w:r>
    </w:p>
    <w:p w14:paraId="50BDE47E" w14:textId="5E60950A" w:rsidR="00D9144D" w:rsidRPr="000F523F" w:rsidRDefault="00EB49F8" w:rsidP="003B6812">
      <m:oMathPara>
        <m:oMath>
          <m:nary>
            <m:naryPr>
              <m:chr m:val="∑"/>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m:t>
                  </m:r>
                </m:sub>
              </m:sSub>
            </m:e>
          </m:nary>
          <m:r>
            <m:rPr>
              <m:sty m:val="p"/>
            </m:rPr>
            <w:rPr>
              <w:rFonts w:ascii="Cambria Math" w:hAnsi="Cambria Math"/>
            </w:rPr>
            <m:t>=</m:t>
          </m:r>
          <m:nary>
            <m:naryPr>
              <m:chr m:val="∑"/>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p</m:t>
                  </m:r>
                </m:e>
                <m:sub>
                  <m:r>
                    <w:rPr>
                      <w:rFonts w:ascii="Cambria Math" w:hAnsi="Cambria Math"/>
                    </w:rPr>
                    <m:t>i</m:t>
                  </m:r>
                </m:sub>
              </m:sSub>
            </m:e>
          </m:nary>
          <m:r>
            <m:rPr>
              <m:sty m:val="p"/>
            </m:rPr>
            <w:rPr>
              <w:rFonts w:ascii="Cambria Math" w:hAnsi="Cambria Math"/>
            </w:rPr>
            <m:t>+</m:t>
          </m:r>
          <m:nary>
            <m:naryPr>
              <m:chr m:val="∑"/>
              <m:supHide m:val="1"/>
              <m:ctrlPr>
                <w:rPr>
                  <w:rFonts w:ascii="Cambria Math" w:hAnsi="Cambria Math"/>
                </w:rPr>
              </m:ctrlPr>
            </m:naryPr>
            <m:sub>
              <m:r>
                <w:rPr>
                  <w:rFonts w:ascii="Cambria Math" w:hAnsi="Cambria Math"/>
                </w:rPr>
                <m:t>ih</m:t>
              </m:r>
            </m:sub>
            <m:sup/>
            <m:e>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v</m:t>
                  </m:r>
                </m:e>
                <m:sub>
                  <m:r>
                    <w:rPr>
                      <w:rFonts w:ascii="Cambria Math" w:hAnsi="Cambria Math"/>
                    </w:rPr>
                    <m:t>h</m:t>
                  </m:r>
                </m:sub>
              </m:sSub>
              <m:sSub>
                <m:sSubPr>
                  <m:ctrlPr>
                    <w:rPr>
                      <w:rFonts w:ascii="Cambria Math" w:hAnsi="Cambria Math"/>
                    </w:rPr>
                  </m:ctrlPr>
                </m:sSubPr>
                <m:e>
                  <m:r>
                    <w:rPr>
                      <w:rFonts w:ascii="Cambria Math" w:hAnsi="Cambria Math"/>
                    </w:rPr>
                    <m:t>w</m:t>
                  </m:r>
                </m:e>
                <m:sub>
                  <m:r>
                    <w:rPr>
                      <w:rFonts w:ascii="Cambria Math" w:hAnsi="Cambria Math"/>
                    </w:rPr>
                    <m:t>ih</m:t>
                  </m:r>
                </m:sub>
              </m:sSub>
            </m:e>
          </m:nary>
        </m:oMath>
      </m:oMathPara>
    </w:p>
    <w:p w14:paraId="3DB4DA13" w14:textId="770C3B02" w:rsidR="000F523F" w:rsidRPr="00246DE5" w:rsidRDefault="000F523F" w:rsidP="003B6812">
      <w:r>
        <w:tab/>
        <w:t>(1</w:t>
      </w:r>
      <w:r w:rsidR="00291CEE">
        <w:t>8</w:t>
      </w:r>
      <w:r>
        <w:t>)</w:t>
      </w:r>
    </w:p>
    <w:p w14:paraId="1FF3A4D2" w14:textId="359D34F5" w:rsidR="00D9144D" w:rsidRDefault="00D9144D" w:rsidP="006352C4">
      <w:r>
        <w:t>and the adding up constraint</w:t>
      </w:r>
    </w:p>
    <w:p w14:paraId="6106C71B" w14:textId="61E87291" w:rsidR="00D9144D" w:rsidRPr="000D2278" w:rsidRDefault="00EB49F8" w:rsidP="003B6812">
      <m:oMathPara>
        <m:oMath>
          <m:nary>
            <m:naryPr>
              <m:chr m:val="∑"/>
              <m:supHide m:val="1"/>
              <m:ctrlPr>
                <w:rPr>
                  <w:rFonts w:ascii="Cambria Math" w:hAnsi="Cambria Math"/>
                </w:rPr>
              </m:ctrlPr>
            </m:naryPr>
            <m:sub>
              <m:r>
                <w:rPr>
                  <w:rFonts w:ascii="Cambria Math" w:hAnsi="Cambria Math"/>
                </w:rPr>
                <m:t>h</m:t>
              </m:r>
            </m:sub>
            <m:sup/>
            <m:e>
              <m:sSub>
                <m:sSubPr>
                  <m:ctrlPr>
                    <w:rPr>
                      <w:rFonts w:ascii="Cambria Math" w:hAnsi="Cambria Math"/>
                    </w:rPr>
                  </m:ctrlPr>
                </m:sSubPr>
                <m:e>
                  <m:r>
                    <w:rPr>
                      <w:rFonts w:ascii="Cambria Math" w:hAnsi="Cambria Math"/>
                    </w:rPr>
                    <m:t>w</m:t>
                  </m:r>
                </m:e>
                <m:sub>
                  <m:r>
                    <w:rPr>
                      <w:rFonts w:ascii="Cambria Math" w:hAnsi="Cambria Math"/>
                    </w:rPr>
                    <m:t>ih</m:t>
                  </m:r>
                </m:sub>
              </m:sSub>
            </m:e>
          </m:nary>
          <m:r>
            <m:rPr>
              <m:sty m:val="p"/>
            </m:rPr>
            <w:rPr>
              <w:rFonts w:ascii="Cambria Math" w:hAnsi="Cambria Math"/>
            </w:rPr>
            <m:t>=1</m:t>
          </m:r>
        </m:oMath>
      </m:oMathPara>
    </w:p>
    <w:p w14:paraId="1C757E84" w14:textId="6B7F61C3" w:rsidR="000D2278" w:rsidRPr="000D2278" w:rsidRDefault="000D2278" w:rsidP="003B6812">
      <w:r>
        <w:tab/>
        <w:t>(1</w:t>
      </w:r>
      <w:r w:rsidR="00291CEE">
        <w:t>9</w:t>
      </w:r>
      <w:r>
        <w:t>)</w:t>
      </w:r>
    </w:p>
    <w:p w14:paraId="5C114733" w14:textId="73538E47" w:rsidR="00D9144D" w:rsidRDefault="00174909" w:rsidP="006352C4">
      <w:r>
        <w:t xml:space="preserve">(I omit the constraint the </w:t>
      </w:r>
      <m:oMath>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p</m:t>
                </m:r>
              </m:e>
              <m:sub>
                <m:r>
                  <w:rPr>
                    <w:rFonts w:ascii="Cambria Math" w:hAnsi="Cambria Math"/>
                  </w:rPr>
                  <m:t>i,j</m:t>
                </m:r>
              </m:sub>
            </m:sSub>
          </m:e>
        </m:nary>
      </m:oMath>
      <w:r w:rsidR="0039306E">
        <w:t>=1</w:t>
      </w:r>
      <w:r w:rsidR="0003507B">
        <w:t xml:space="preserve"> present in a multinomial version of this model</w:t>
      </w:r>
      <w:r w:rsidR="0039306E">
        <w:t xml:space="preserve">, since </w:t>
      </w:r>
      <w:r w:rsidR="0003507B">
        <w:t>that requirement is</w:t>
      </w:r>
      <w:r w:rsidR="0039306E">
        <w:t xml:space="preserve"> naturally satisfied in the case of binary choice). </w:t>
      </w:r>
      <w:r w:rsidR="00D9144D">
        <w:t>We can solve the above using the method of Lagrange multipliers. In matrix-form:</w:t>
      </w:r>
    </w:p>
    <w:p w14:paraId="1DE55B0D" w14:textId="77777777" w:rsidR="00D9144D" w:rsidRPr="000D2278" w:rsidRDefault="00D9144D" w:rsidP="003B6812">
      <m:oMathPara>
        <m:oMath>
          <m:r>
            <m:rPr>
              <m:scr m:val="script"/>
              <m:sty m:val="p"/>
            </m:rPr>
            <w:rPr>
              <w:rFonts w:ascii="Cambria Math" w:hAnsi="Cambria Math"/>
            </w:rPr>
            <m:t>L=-</m:t>
          </m:r>
          <m:r>
            <m:rPr>
              <m:sty m:val="bi"/>
            </m:rPr>
            <w:rPr>
              <w:rFonts w:ascii="Cambria Math" w:hAnsi="Cambria Math"/>
            </w:rPr>
            <m:t>p</m:t>
          </m:r>
          <m:func>
            <m:funcPr>
              <m:ctrlPr>
                <w:rPr>
                  <w:rFonts w:ascii="Cambria Math" w:hAnsi="Cambria Math"/>
                </w:rPr>
              </m:ctrlPr>
            </m:funcPr>
            <m:fName>
              <m:r>
                <m:rPr>
                  <m:sty m:val="p"/>
                </m:rPr>
                <w:rPr>
                  <w:rFonts w:ascii="Cambria Math" w:hAnsi="Cambria Math"/>
                </w:rPr>
                <m:t>ln</m:t>
              </m:r>
            </m:fName>
            <m:e>
              <m:r>
                <w:rPr>
                  <w:rFonts w:ascii="Cambria Math" w:hAnsi="Cambria Math"/>
                </w:rPr>
                <m:t>p</m:t>
              </m:r>
            </m:e>
          </m:func>
          <m:r>
            <m:rPr>
              <m:sty m:val="p"/>
            </m:rPr>
            <w:rPr>
              <w:rFonts w:ascii="Cambria Math" w:hAnsi="Cambria Math"/>
            </w:rPr>
            <m:t>-</m:t>
          </m:r>
          <m:sSup>
            <m:sSupPr>
              <m:ctrlPr>
                <w:rPr>
                  <w:rFonts w:ascii="Cambria Math" w:hAnsi="Cambria Math"/>
                  <w:bCs/>
                </w:rPr>
              </m:ctrlPr>
            </m:sSupPr>
            <m:e>
              <m:r>
                <m:rPr>
                  <m:sty m:val="bi"/>
                </m:rPr>
                <w:rPr>
                  <w:rFonts w:ascii="Cambria Math" w:hAnsi="Cambria Math"/>
                </w:rPr>
                <m:t>w</m:t>
              </m:r>
              <m:ctrlPr>
                <w:rPr>
                  <w:rFonts w:ascii="Cambria Math" w:hAnsi="Cambria Math"/>
                </w:rPr>
              </m:ctrlPr>
            </m:e>
            <m:sup>
              <m:r>
                <m:rPr>
                  <m:sty m:val="p"/>
                </m:rPr>
                <w:rPr>
                  <w:rFonts w:ascii="Cambria Math" w:hAnsi="Cambria Math"/>
                </w:rPr>
                <m:t>'</m:t>
              </m:r>
            </m:sup>
          </m:sSup>
          <m:func>
            <m:funcPr>
              <m:ctrlPr>
                <w:rPr>
                  <w:rFonts w:ascii="Cambria Math" w:hAnsi="Cambria Math"/>
                </w:rPr>
              </m:ctrlPr>
            </m:funcPr>
            <m:fName>
              <m:r>
                <m:rPr>
                  <m:sty m:val="p"/>
                </m:rPr>
                <w:rPr>
                  <w:rFonts w:ascii="Cambria Math" w:hAnsi="Cambria Math"/>
                </w:rPr>
                <m:t>ln</m:t>
              </m:r>
            </m:fName>
            <m:e>
              <m:r>
                <m:rPr>
                  <m:sty m:val="bi"/>
                </m:rPr>
                <w:rPr>
                  <w:rFonts w:ascii="Cambria Math" w:hAnsi="Cambria Math"/>
                </w:rPr>
                <m:t>w</m:t>
              </m:r>
            </m:e>
          </m:func>
          <m:r>
            <m:rPr>
              <m:sty m:val="p"/>
            </m:rPr>
            <w:rPr>
              <w:rFonts w:ascii="Cambria Math" w:hAnsi="Cambria Math"/>
            </w:rPr>
            <m:t>+</m:t>
          </m:r>
          <m:sSup>
            <m:sSupPr>
              <m:ctrlPr>
                <w:rPr>
                  <w:rFonts w:ascii="Cambria Math" w:hAnsi="Cambria Math"/>
                  <w:bCs/>
                </w:rPr>
              </m:ctrlPr>
            </m:sSupPr>
            <m:e>
              <m:r>
                <m:rPr>
                  <m:sty m:val="bi"/>
                </m:rPr>
                <w:rPr>
                  <w:rFonts w:ascii="Cambria Math" w:hAnsi="Cambria Math"/>
                </w:rPr>
                <m:t>λ</m:t>
              </m:r>
              <m:ctrlPr>
                <w:rPr>
                  <w:rFonts w:ascii="Cambria Math" w:hAnsi="Cambria Math"/>
                </w:rPr>
              </m:ctrlPr>
            </m:e>
            <m:sup>
              <m:r>
                <m:rPr>
                  <m:sty m:val="p"/>
                </m:rPr>
                <w:rPr>
                  <w:rFonts w:ascii="Cambria Math" w:hAnsi="Cambria Math"/>
                </w:rPr>
                <m:t>'</m:t>
              </m:r>
            </m:sup>
          </m:sSup>
          <m:d>
            <m:dPr>
              <m:ctrlPr>
                <w:rPr>
                  <w:rFonts w:ascii="Cambria Math" w:hAnsi="Cambria Math"/>
                  <w:bCs/>
                </w:rPr>
              </m:ctrlPr>
            </m:dPr>
            <m:e>
              <m:sSup>
                <m:sSupPr>
                  <m:ctrlPr>
                    <w:rPr>
                      <w:rFonts w:ascii="Cambria Math" w:hAnsi="Cambria Math"/>
                      <w:bCs/>
                    </w:rPr>
                  </m:ctrlPr>
                </m:sSupPr>
                <m:e>
                  <m:r>
                    <m:rPr>
                      <m:sty m:val="bi"/>
                    </m:rPr>
                    <w:rPr>
                      <w:rFonts w:ascii="Cambria Math" w:hAnsi="Cambria Math"/>
                    </w:rPr>
                    <m:t>X</m:t>
                  </m:r>
                </m:e>
                <m:sup>
                  <m:r>
                    <m:rPr>
                      <m:sty m:val="p"/>
                    </m:rPr>
                    <w:rPr>
                      <w:rFonts w:ascii="Cambria Math" w:hAnsi="Cambria Math"/>
                    </w:rPr>
                    <m:t>'</m:t>
                  </m:r>
                </m:sup>
              </m:sSup>
              <m:r>
                <m:rPr>
                  <m:sty m:val="bi"/>
                </m:rPr>
                <w:rPr>
                  <w:rFonts w:ascii="Cambria Math" w:hAnsi="Cambria Math"/>
                </w:rPr>
                <m:t>p</m:t>
              </m:r>
              <m:r>
                <m:rPr>
                  <m:sty m:val="p"/>
                </m:rPr>
                <w:rPr>
                  <w:rFonts w:ascii="Cambria Math" w:hAnsi="Cambria Math"/>
                </w:rPr>
                <m:t>+</m:t>
              </m:r>
              <m:sSup>
                <m:sSupPr>
                  <m:ctrlPr>
                    <w:rPr>
                      <w:rFonts w:ascii="Cambria Math" w:hAnsi="Cambria Math"/>
                      <w:bCs/>
                    </w:rPr>
                  </m:ctrlPr>
                </m:sSupPr>
                <m:e>
                  <m:r>
                    <m:rPr>
                      <m:sty m:val="bi"/>
                    </m:rPr>
                    <w:rPr>
                      <w:rFonts w:ascii="Cambria Math" w:hAnsi="Cambria Math"/>
                    </w:rPr>
                    <m:t>X</m:t>
                  </m:r>
                </m:e>
                <m:sup>
                  <m:r>
                    <m:rPr>
                      <m:sty m:val="p"/>
                    </m:rPr>
                    <w:rPr>
                      <w:rFonts w:ascii="Cambria Math" w:hAnsi="Cambria Math"/>
                    </w:rPr>
                    <m:t>'</m:t>
                  </m:r>
                </m:sup>
              </m:sSup>
              <m:r>
                <m:rPr>
                  <m:sty m:val="bi"/>
                </m:rPr>
                <w:rPr>
                  <w:rFonts w:ascii="Cambria Math" w:hAnsi="Cambria Math"/>
                </w:rPr>
                <m:t>Vw</m:t>
              </m:r>
              <m:r>
                <m:rPr>
                  <m:sty m:val="p"/>
                </m:rPr>
                <w:rPr>
                  <w:rFonts w:ascii="Cambria Math" w:hAnsi="Cambria Math"/>
                </w:rPr>
                <m:t>-</m:t>
              </m:r>
              <m:sSup>
                <m:sSupPr>
                  <m:ctrlPr>
                    <w:rPr>
                      <w:rFonts w:ascii="Cambria Math" w:hAnsi="Cambria Math"/>
                      <w:bCs/>
                    </w:rPr>
                  </m:ctrlPr>
                </m:sSupPr>
                <m:e>
                  <m:r>
                    <m:rPr>
                      <m:sty m:val="bi"/>
                    </m:rPr>
                    <w:rPr>
                      <w:rFonts w:ascii="Cambria Math" w:hAnsi="Cambria Math"/>
                    </w:rPr>
                    <m:t>X</m:t>
                  </m:r>
                </m:e>
                <m:sup>
                  <m:r>
                    <m:rPr>
                      <m:sty m:val="p"/>
                    </m:rPr>
                    <w:rPr>
                      <w:rFonts w:ascii="Cambria Math" w:hAnsi="Cambria Math"/>
                    </w:rPr>
                    <m:t>'</m:t>
                  </m:r>
                </m:sup>
              </m:sSup>
              <m:r>
                <m:rPr>
                  <m:sty m:val="bi"/>
                </m:rPr>
                <w:rPr>
                  <w:rFonts w:ascii="Cambria Math" w:hAnsi="Cambria Math"/>
                </w:rPr>
                <m:t>y</m:t>
              </m:r>
              <m:ctrlPr>
                <w:rPr>
                  <w:rFonts w:ascii="Cambria Math" w:hAnsi="Cambria Math"/>
                </w:rPr>
              </m:ctrlPr>
            </m:e>
          </m:d>
          <m:r>
            <m:rPr>
              <m:sty m:val="p"/>
            </m:rPr>
            <w:rPr>
              <w:rFonts w:ascii="Cambria Math" w:hAnsi="Cambria Math"/>
            </w:rPr>
            <m:t>+</m:t>
          </m:r>
          <m:sSup>
            <m:sSupPr>
              <m:ctrlPr>
                <w:rPr>
                  <w:rFonts w:ascii="Cambria Math" w:hAnsi="Cambria Math"/>
                  <w:bCs/>
                </w:rPr>
              </m:ctrlPr>
            </m:sSupPr>
            <m:e>
              <m:r>
                <m:rPr>
                  <m:sty m:val="bi"/>
                </m:rPr>
                <w:rPr>
                  <w:rFonts w:ascii="Cambria Math" w:hAnsi="Cambria Math"/>
                </w:rPr>
                <m:t>μ</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T</m:t>
                  </m:r>
                </m:sub>
              </m:sSub>
              <m:r>
                <m:rPr>
                  <m:sty m:val="bi"/>
                </m:rPr>
                <w:rPr>
                  <w:rFonts w:ascii="Cambria Math" w:hAnsi="Cambria Math"/>
                </w:rPr>
                <m:t>p</m:t>
              </m:r>
            </m:e>
          </m:d>
          <m:r>
            <m:rPr>
              <m:sty m:val="p"/>
            </m:rPr>
            <w:rPr>
              <w:rFonts w:ascii="Cambria Math" w:hAnsi="Cambria Math"/>
            </w:rPr>
            <m:t>+</m:t>
          </m:r>
          <m:r>
            <m:rPr>
              <m:sty m:val="bi"/>
            </m:rPr>
            <w:rPr>
              <w:rFonts w:ascii="Cambria Math" w:hAnsi="Cambria Math"/>
            </w:rPr>
            <m:t>ρ</m:t>
          </m:r>
          <m:r>
            <m:rPr>
              <m:sty m:val="p"/>
            </m:rPr>
            <w:rPr>
              <w:rFonts w:ascii="Cambria Math" w:hAnsi="Cambria Math"/>
            </w:rPr>
            <m:t>'(1-</m:t>
          </m:r>
          <m:sSup>
            <m:sSupPr>
              <m:ctrlPr>
                <w:rPr>
                  <w:rFonts w:ascii="Cambria Math" w:hAnsi="Cambria Math"/>
                  <w:bCs/>
                </w:rPr>
              </m:ctrlPr>
            </m:sSupPr>
            <m:e>
              <m:r>
                <m:rPr>
                  <m:sty m:val="b"/>
                </m:rPr>
                <w:rPr>
                  <w:rFonts w:ascii="Cambria Math" w:hAnsi="Cambria Math"/>
                </w:rPr>
                <m:t>1</m:t>
              </m:r>
              <m:ctrlPr>
                <w:rPr>
                  <w:rFonts w:ascii="Cambria Math" w:hAnsi="Cambria Math"/>
                </w:rPr>
              </m:ctrlPr>
            </m:e>
            <m:sup>
              <m:r>
                <m:rPr>
                  <m:sty m:val="p"/>
                </m:rPr>
                <w:rPr>
                  <w:rFonts w:ascii="Cambria Math" w:hAnsi="Cambria Math"/>
                </w:rPr>
                <m:t>'</m:t>
              </m:r>
            </m:sup>
          </m:sSup>
          <m:r>
            <w:rPr>
              <w:rFonts w:ascii="Cambria Math" w:hAnsi="Cambria Math"/>
            </w:rPr>
            <m:t>w</m:t>
          </m:r>
          <m:r>
            <m:rPr>
              <m:sty m:val="p"/>
            </m:rPr>
            <w:rPr>
              <w:rFonts w:ascii="Cambria Math" w:hAnsi="Cambria Math"/>
            </w:rPr>
            <m:t>)</m:t>
          </m:r>
        </m:oMath>
      </m:oMathPara>
    </w:p>
    <w:p w14:paraId="38628AE8" w14:textId="1E28FBB7" w:rsidR="000D2278" w:rsidRPr="009F7BD0" w:rsidRDefault="000D2278" w:rsidP="003B6812">
      <w:r>
        <w:tab/>
        <w:t>(</w:t>
      </w:r>
      <w:r w:rsidR="00291CEE">
        <w:t>20</w:t>
      </w:r>
      <w:r>
        <w:t>)</w:t>
      </w:r>
    </w:p>
    <w:p w14:paraId="52112BE0" w14:textId="073D6ED0" w:rsidR="00D9144D" w:rsidRDefault="00D9144D" w:rsidP="009E6AE9">
      <w:pPr>
        <w:ind w:firstLine="0"/>
      </w:pPr>
      <w:r>
        <w:t xml:space="preserve">where </w:t>
      </w:r>
      <m:oMath>
        <m:r>
          <m:rPr>
            <m:sty m:val="bi"/>
          </m:rPr>
          <w:rPr>
            <w:rFonts w:ascii="Cambria Math" w:hAnsi="Cambria Math"/>
          </w:rPr>
          <m:t>λ.μ,ρ</m:t>
        </m:r>
      </m:oMath>
      <w:r>
        <w:t xml:space="preserve"> are Lagrange multipliers and </w:t>
      </w:r>
      <m:oMath>
        <m:r>
          <m:rPr>
            <m:sty m:val="bi"/>
          </m:rPr>
          <w:rPr>
            <w:rFonts w:ascii="Cambria Math" w:hAnsi="Cambria Math"/>
          </w:rPr>
          <m:t>γ</m:t>
        </m:r>
        <m:r>
          <w:rPr>
            <w:rFonts w:ascii="Cambria Math" w:hAnsi="Cambria Math"/>
          </w:rPr>
          <m:t>=</m:t>
        </m:r>
        <m:r>
          <m:rPr>
            <m:sty m:val="bi"/>
          </m:rPr>
          <w:rPr>
            <w:rFonts w:ascii="Cambria Math" w:hAnsi="Cambria Math"/>
          </w:rPr>
          <m:t>-λ</m:t>
        </m:r>
      </m:oMath>
      <w:r>
        <w:t>.</w:t>
      </w:r>
      <w:r w:rsidR="000C1EDB">
        <w:t xml:space="preserve"> </w:t>
      </w:r>
      <w:r>
        <w:t>The first order conditions are:</w:t>
      </w:r>
    </w:p>
    <w:p w14:paraId="77CD0A4A" w14:textId="38BCD9D3" w:rsidR="00D9144D" w:rsidRPr="000D2278" w:rsidRDefault="00EB49F8" w:rsidP="003B6812">
      <m:oMathPara>
        <m:oMath>
          <m:f>
            <m:fPr>
              <m:ctrlPr>
                <w:rPr>
                  <w:rFonts w:ascii="Cambria Math" w:hAnsi="Cambria Math"/>
                </w:rPr>
              </m:ctrlPr>
            </m:fPr>
            <m:num>
              <m:r>
                <w:rPr>
                  <w:rFonts w:ascii="Cambria Math" w:hAnsi="Cambria Math"/>
                </w:rPr>
                <m:t>∂</m:t>
              </m:r>
              <m:r>
                <m:rPr>
                  <m:scr m:val="script"/>
                  <m:sty m:val="p"/>
                </m:rP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p</m:t>
                  </m:r>
                </m:e>
                <m:sub>
                  <m:r>
                    <w:rPr>
                      <w:rFonts w:ascii="Cambria Math" w:hAnsi="Cambria Math"/>
                    </w:rPr>
                    <m:t>i</m:t>
                  </m:r>
                </m:sub>
              </m:sSub>
            </m:e>
          </m:func>
          <m:r>
            <m:rPr>
              <m:sty m:val="p"/>
            </m:rPr>
            <w:rPr>
              <w:rFonts w:ascii="Cambria Math" w:hAnsi="Cambria Math"/>
            </w:rPr>
            <m:t>-1-</m:t>
          </m:r>
          <m:nary>
            <m:naryPr>
              <m:chr m:val="∑"/>
              <m:supHide m:val="1"/>
              <m:ctrlPr>
                <w:rPr>
                  <w:rFonts w:ascii="Cambria Math" w:hAnsi="Cambria Math"/>
                </w:rPr>
              </m:ctrlPr>
            </m:naryPr>
            <m:sub>
              <m:r>
                <w:rPr>
                  <w:rFonts w:ascii="Cambria Math" w:hAnsi="Cambria Math"/>
                </w:rPr>
                <m:t>m</m:t>
              </m:r>
            </m:sub>
            <m:sup/>
            <m:e>
              <m:sSub>
                <m:sSubPr>
                  <m:ctrlPr>
                    <w:rPr>
                      <w:rFonts w:ascii="Cambria Math" w:hAnsi="Cambria Math"/>
                    </w:rPr>
                  </m:ctrlPr>
                </m:sSubPr>
                <m:e>
                  <m:r>
                    <w:rPr>
                      <w:rFonts w:ascii="Cambria Math" w:hAnsi="Cambria Math"/>
                    </w:rPr>
                    <m:t>λ</m:t>
                  </m:r>
                </m:e>
                <m:sub>
                  <m:r>
                    <w:rPr>
                      <w:rFonts w:ascii="Cambria Math" w:hAnsi="Cambria Math"/>
                    </w:rPr>
                    <m:t>m</m:t>
                  </m:r>
                </m:sub>
              </m:sSub>
              <m:sSub>
                <m:sSubPr>
                  <m:ctrlPr>
                    <w:rPr>
                      <w:rFonts w:ascii="Cambria Math" w:hAnsi="Cambria Math"/>
                    </w:rPr>
                  </m:ctrlPr>
                </m:sSubPr>
                <m:e>
                  <m:r>
                    <w:rPr>
                      <w:rFonts w:ascii="Cambria Math" w:hAnsi="Cambria Math"/>
                    </w:rPr>
                    <m:t>X</m:t>
                  </m:r>
                </m:e>
                <m:sub>
                  <m:r>
                    <w:rPr>
                      <w:rFonts w:ascii="Cambria Math" w:hAnsi="Cambria Math"/>
                    </w:rPr>
                    <m:t>im</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e>
          </m:nary>
          <m:r>
            <m:rPr>
              <m:sty m:val="p"/>
            </m:rPr>
            <w:rPr>
              <w:rFonts w:ascii="Cambria Math" w:hAnsi="Cambria Math"/>
            </w:rPr>
            <m:t>=0</m:t>
          </m:r>
          <m:r>
            <m:rPr>
              <m:sty m:val="p"/>
            </m:rPr>
            <w:rPr>
              <w:rFonts w:ascii="Cambria Math" w:hAnsi="Cambria Math"/>
            </w:rPr>
            <w:br/>
          </m:r>
        </m:oMath>
        <m:oMath>
          <m:f>
            <m:fPr>
              <m:ctrlPr>
                <w:rPr>
                  <w:rFonts w:ascii="Cambria Math" w:hAnsi="Cambria Math"/>
                </w:rPr>
              </m:ctrlPr>
            </m:fPr>
            <m:num>
              <m:r>
                <w:rPr>
                  <w:rFonts w:ascii="Cambria Math" w:hAnsi="Cambria Math"/>
                </w:rPr>
                <m:t>∂</m:t>
              </m:r>
              <m:r>
                <m:rPr>
                  <m:scr m:val="script"/>
                  <m:sty m:val="p"/>
                </m:rP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ih</m:t>
                  </m:r>
                </m:sub>
              </m:sSub>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w</m:t>
                  </m:r>
                </m:e>
                <m:sub>
                  <m:r>
                    <w:rPr>
                      <w:rFonts w:ascii="Cambria Math" w:hAnsi="Cambria Math"/>
                    </w:rPr>
                    <m:t>ih</m:t>
                  </m:r>
                </m:sub>
              </m:sSub>
            </m:e>
          </m:func>
          <m:r>
            <m:rPr>
              <m:sty m:val="p"/>
            </m:rPr>
            <w:rPr>
              <w:rFonts w:ascii="Cambria Math" w:hAnsi="Cambria Math"/>
            </w:rPr>
            <m:t>-1-</m:t>
          </m:r>
          <m:nary>
            <m:naryPr>
              <m:chr m:val="∑"/>
              <m:supHide m:val="1"/>
              <m:ctrlPr>
                <w:rPr>
                  <w:rFonts w:ascii="Cambria Math" w:hAnsi="Cambria Math"/>
                </w:rPr>
              </m:ctrlPr>
            </m:naryPr>
            <m:sub>
              <m:r>
                <w:rPr>
                  <w:rFonts w:ascii="Cambria Math" w:hAnsi="Cambria Math"/>
                </w:rPr>
                <m:t>m</m:t>
              </m:r>
            </m:sub>
            <m:sup/>
            <m:e>
              <m:sSub>
                <m:sSubPr>
                  <m:ctrlPr>
                    <w:rPr>
                      <w:rFonts w:ascii="Cambria Math" w:hAnsi="Cambria Math"/>
                    </w:rPr>
                  </m:ctrlPr>
                </m:sSubPr>
                <m:e>
                  <m:r>
                    <w:rPr>
                      <w:rFonts w:ascii="Cambria Math" w:hAnsi="Cambria Math"/>
                    </w:rPr>
                    <m:t>λ</m:t>
                  </m:r>
                </m:e>
                <m:sub>
                  <m:r>
                    <w:rPr>
                      <w:rFonts w:ascii="Cambria Math" w:hAnsi="Cambria Math"/>
                    </w:rPr>
                    <m:t>m</m:t>
                  </m:r>
                </m:sub>
              </m:sSub>
              <m:sSub>
                <m:sSubPr>
                  <m:ctrlPr>
                    <w:rPr>
                      <w:rFonts w:ascii="Cambria Math" w:hAnsi="Cambria Math"/>
                    </w:rPr>
                  </m:ctrlPr>
                </m:sSubPr>
                <m:e>
                  <m:r>
                    <w:rPr>
                      <w:rFonts w:ascii="Cambria Math" w:hAnsi="Cambria Math"/>
                    </w:rPr>
                    <m:t>X</m:t>
                  </m:r>
                </m:e>
                <m:sub>
                  <m:r>
                    <w:rPr>
                      <w:rFonts w:ascii="Cambria Math" w:hAnsi="Cambria Math"/>
                    </w:rPr>
                    <m:t>im</m:t>
                  </m:r>
                </m:sub>
              </m:sSub>
              <m:sSub>
                <m:sSubPr>
                  <m:ctrlPr>
                    <w:rPr>
                      <w:rFonts w:ascii="Cambria Math" w:hAnsi="Cambria Math"/>
                    </w:rPr>
                  </m:ctrlPr>
                </m:sSubPr>
                <m:e>
                  <m:r>
                    <w:rPr>
                      <w:rFonts w:ascii="Cambria Math" w:hAnsi="Cambria Math"/>
                    </w:rPr>
                    <m:t>v</m:t>
                  </m:r>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i</m:t>
                  </m:r>
                </m:sub>
              </m:sSub>
            </m:e>
          </m:nary>
          <m:r>
            <m:rPr>
              <m:sty m:val="p"/>
            </m:rPr>
            <w:rPr>
              <w:rFonts w:ascii="Cambria Math" w:hAnsi="Cambria Math"/>
            </w:rPr>
            <m:t>=0</m:t>
          </m:r>
          <m:r>
            <m:rPr>
              <m:sty m:val="p"/>
            </m:rPr>
            <w:rPr>
              <w:rFonts w:ascii="Cambria Math" w:hAnsi="Cambria Math"/>
            </w:rPr>
            <w:br/>
          </m:r>
        </m:oMath>
        <m:oMath>
          <m:f>
            <m:fPr>
              <m:ctrlPr>
                <w:rPr>
                  <w:rFonts w:ascii="Cambria Math" w:hAnsi="Cambria Math"/>
                </w:rPr>
              </m:ctrlPr>
            </m:fPr>
            <m:num>
              <m:r>
                <w:rPr>
                  <w:rFonts w:ascii="Cambria Math" w:hAnsi="Cambria Math"/>
                </w:rPr>
                <m:t>∂</m:t>
              </m:r>
              <m:r>
                <m:rPr>
                  <m:scr m:val="script"/>
                  <m:sty m:val="p"/>
                </m:rP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ih</m:t>
                  </m:r>
                </m:sub>
              </m:sSub>
            </m:den>
          </m:f>
          <m:r>
            <m:rPr>
              <m:sty m:val="p"/>
            </m:rPr>
            <w:rPr>
              <w:rFonts w:ascii="Cambria Math" w:hAnsi="Cambria Math"/>
            </w:rPr>
            <m:t>=</m:t>
          </m:r>
          <m:nary>
            <m:naryPr>
              <m:chr m:val="∑"/>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m:t>
                  </m:r>
                </m:sub>
              </m:sSub>
            </m:e>
          </m:nary>
          <m:r>
            <m:rPr>
              <m:sty m:val="p"/>
            </m:rPr>
            <w:rPr>
              <w:rFonts w:ascii="Cambria Math" w:hAnsi="Cambria Math"/>
            </w:rPr>
            <m:t>-</m:t>
          </m:r>
          <m:nary>
            <m:naryPr>
              <m:chr m:val="∑"/>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X</m:t>
                  </m:r>
                </m:e>
                <m:sub>
                  <m:r>
                    <w:rPr>
                      <w:rFonts w:ascii="Cambria Math" w:hAnsi="Cambria Math"/>
                    </w:rPr>
                    <m:t>im</m:t>
                  </m:r>
                </m:sub>
              </m:sSub>
              <m:sSub>
                <m:sSubPr>
                  <m:ctrlPr>
                    <w:rPr>
                      <w:rFonts w:ascii="Cambria Math" w:hAnsi="Cambria Math"/>
                    </w:rPr>
                  </m:ctrlPr>
                </m:sSubPr>
                <m:e>
                  <m:r>
                    <w:rPr>
                      <w:rFonts w:ascii="Cambria Math" w:hAnsi="Cambria Math"/>
                    </w:rPr>
                    <m:t>p</m:t>
                  </m:r>
                </m:e>
                <m:sub>
                  <m:r>
                    <w:rPr>
                      <w:rFonts w:ascii="Cambria Math" w:hAnsi="Cambria Math"/>
                    </w:rPr>
                    <m:t>i</m:t>
                  </m:r>
                </m:sub>
              </m:sSub>
            </m:e>
          </m:nary>
          <m:r>
            <m:rPr>
              <m:sty m:val="p"/>
            </m:rPr>
            <w:rPr>
              <w:rFonts w:ascii="Cambria Math" w:hAnsi="Cambria Math"/>
            </w:rPr>
            <m:t>-</m:t>
          </m:r>
          <m:nary>
            <m:naryPr>
              <m:chr m:val="∑"/>
              <m:supHide m:val="1"/>
              <m:ctrlPr>
                <w:rPr>
                  <w:rFonts w:ascii="Cambria Math" w:hAnsi="Cambria Math"/>
                </w:rPr>
              </m:ctrlPr>
            </m:naryPr>
            <m:sub>
              <m:r>
                <w:rPr>
                  <w:rFonts w:ascii="Cambria Math" w:hAnsi="Cambria Math"/>
                </w:rPr>
                <m:t>k</m:t>
              </m:r>
            </m:sub>
            <m:sup/>
            <m:e>
              <m:sSub>
                <m:sSubPr>
                  <m:ctrlPr>
                    <w:rPr>
                      <w:rFonts w:ascii="Cambria Math" w:hAnsi="Cambria Math"/>
                    </w:rPr>
                  </m:ctrlPr>
                </m:sSubPr>
                <m:e>
                  <m:r>
                    <w:rPr>
                      <w:rFonts w:ascii="Cambria Math" w:hAnsi="Cambria Math"/>
                    </w:rPr>
                    <m:t>X</m:t>
                  </m:r>
                </m:e>
                <m:sub>
                  <m:r>
                    <w:rPr>
                      <w:rFonts w:ascii="Cambria Math" w:hAnsi="Cambria Math"/>
                    </w:rPr>
                    <m:t>im</m:t>
                  </m:r>
                </m:sub>
              </m:sSub>
              <m:sSub>
                <m:sSubPr>
                  <m:ctrlPr>
                    <w:rPr>
                      <w:rFonts w:ascii="Cambria Math" w:hAnsi="Cambria Math"/>
                    </w:rPr>
                  </m:ctrlPr>
                </m:sSubPr>
                <m:e>
                  <m:r>
                    <w:rPr>
                      <w:rFonts w:ascii="Cambria Math" w:hAnsi="Cambria Math"/>
                    </w:rPr>
                    <m:t>v</m:t>
                  </m:r>
                </m:e>
                <m:sub>
                  <m:r>
                    <w:rPr>
                      <w:rFonts w:ascii="Cambria Math" w:hAnsi="Cambria Math"/>
                    </w:rPr>
                    <m:t>h</m:t>
                  </m:r>
                </m:sub>
              </m:sSub>
              <m:sSub>
                <m:sSubPr>
                  <m:ctrlPr>
                    <w:rPr>
                      <w:rFonts w:ascii="Cambria Math" w:hAnsi="Cambria Math"/>
                    </w:rPr>
                  </m:ctrlPr>
                </m:sSubPr>
                <m:e>
                  <m:r>
                    <w:rPr>
                      <w:rFonts w:ascii="Cambria Math" w:hAnsi="Cambria Math"/>
                    </w:rPr>
                    <m:t>w</m:t>
                  </m:r>
                </m:e>
                <m:sub>
                  <m:r>
                    <w:rPr>
                      <w:rFonts w:ascii="Cambria Math" w:hAnsi="Cambria Math"/>
                    </w:rPr>
                    <m:t>ih</m:t>
                  </m:r>
                </m:sub>
              </m:sSub>
            </m:e>
          </m:nary>
          <m:r>
            <m:rPr>
              <m:sty m:val="p"/>
            </m:rPr>
            <w:rPr>
              <w:rFonts w:ascii="Cambria Math" w:hAnsi="Cambria Math"/>
            </w:rPr>
            <m:t>=0</m:t>
          </m:r>
          <m:r>
            <m:rPr>
              <m:sty m:val="p"/>
            </m:rPr>
            <w:rPr>
              <w:rFonts w:ascii="Cambria Math" w:hAnsi="Cambria Math"/>
            </w:rPr>
            <w:br/>
          </m:r>
        </m:oMath>
        <m:oMath>
          <m:f>
            <m:fPr>
              <m:ctrlPr>
                <w:rPr>
                  <w:rFonts w:ascii="Cambria Math" w:hAnsi="Cambria Math"/>
                </w:rPr>
              </m:ctrlPr>
            </m:fPr>
            <m:num>
              <m:r>
                <w:rPr>
                  <w:rFonts w:ascii="Cambria Math" w:hAnsi="Cambria Math"/>
                </w:rPr>
                <m:t>∂</m:t>
              </m:r>
              <m:r>
                <m:rPr>
                  <m:scr m:val="script"/>
                  <m:sty m:val="p"/>
                </m:rP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i</m:t>
                  </m:r>
                </m:sub>
              </m:sSub>
            </m:den>
          </m:f>
          <m:r>
            <m:rPr>
              <m:sty m:val="p"/>
            </m:rPr>
            <w:rPr>
              <w:rFonts w:ascii="Cambria Math" w:hAnsi="Cambria Math"/>
            </w:rPr>
            <m:t>=1-</m:t>
          </m:r>
          <m:nary>
            <m:naryPr>
              <m:chr m:val="∑"/>
              <m:supHide m:val="1"/>
              <m:ctrlPr>
                <w:rPr>
                  <w:rFonts w:ascii="Cambria Math" w:hAnsi="Cambria Math"/>
                </w:rPr>
              </m:ctrlPr>
            </m:naryPr>
            <m:sub>
              <m:r>
                <w:rPr>
                  <w:rFonts w:ascii="Cambria Math" w:hAnsi="Cambria Math"/>
                </w:rPr>
                <m:t>h</m:t>
              </m:r>
            </m:sub>
            <m:sup/>
            <m:e>
              <m:sSub>
                <m:sSubPr>
                  <m:ctrlPr>
                    <w:rPr>
                      <w:rFonts w:ascii="Cambria Math" w:hAnsi="Cambria Math"/>
                    </w:rPr>
                  </m:ctrlPr>
                </m:sSubPr>
                <m:e>
                  <m:r>
                    <w:rPr>
                      <w:rFonts w:ascii="Cambria Math" w:hAnsi="Cambria Math"/>
                    </w:rPr>
                    <m:t>w</m:t>
                  </m:r>
                </m:e>
                <m:sub>
                  <m:r>
                    <w:rPr>
                      <w:rFonts w:ascii="Cambria Math" w:hAnsi="Cambria Math"/>
                    </w:rPr>
                    <m:t>ih</m:t>
                  </m:r>
                </m:sub>
              </m:sSub>
            </m:e>
          </m:nary>
          <m:r>
            <m:rPr>
              <m:sty m:val="p"/>
            </m:rPr>
            <w:rPr>
              <w:rFonts w:ascii="Cambria Math" w:hAnsi="Cambria Math"/>
            </w:rPr>
            <m:t>=0</m:t>
          </m:r>
        </m:oMath>
      </m:oMathPara>
    </w:p>
    <w:p w14:paraId="5DE3711E" w14:textId="409E21DE" w:rsidR="000D2278" w:rsidRDefault="000D2278" w:rsidP="003B6812">
      <w:r>
        <w:tab/>
        <w:t>(2</w:t>
      </w:r>
      <w:r w:rsidR="005119DA">
        <w:t>1</w:t>
      </w:r>
      <w:r>
        <w:t>)</w:t>
      </w:r>
    </w:p>
    <w:p w14:paraId="1010A887" w14:textId="77777777" w:rsidR="00D9144D" w:rsidRDefault="00D9144D" w:rsidP="009E6AE9">
      <w:pPr>
        <w:ind w:firstLine="0"/>
      </w:pPr>
      <w:r>
        <w:t>From which we obtain the estimated probability distributions:</w:t>
      </w:r>
    </w:p>
    <w:p w14:paraId="6A1E0F3E" w14:textId="55CE361A" w:rsidR="00D9144D" w:rsidRPr="00D630C8" w:rsidRDefault="00EB49F8" w:rsidP="003B6812">
      <m:oMathPara>
        <m:oMath>
          <m:acc>
            <m:accPr>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i</m:t>
                  </m:r>
                </m:sub>
              </m:sSub>
            </m:e>
          </m:acc>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λ</m:t>
                              </m:r>
                            </m:e>
                            <m:sub>
                              <m:r>
                                <w:rPr>
                                  <w:rFonts w:ascii="Cambria Math" w:hAnsi="Cambria Math"/>
                                </w:rPr>
                                <m:t>m</m:t>
                              </m:r>
                            </m:sub>
                          </m:sSub>
                        </m:e>
                      </m:acc>
                      <m:sSub>
                        <m:sSubPr>
                          <m:ctrlPr>
                            <w:rPr>
                              <w:rFonts w:ascii="Cambria Math" w:hAnsi="Cambria Math"/>
                            </w:rPr>
                          </m:ctrlPr>
                        </m:sSubPr>
                        <m:e>
                          <m:r>
                            <w:rPr>
                              <w:rFonts w:ascii="Cambria Math" w:hAnsi="Cambria Math"/>
                            </w:rPr>
                            <m:t>X</m:t>
                          </m:r>
                        </m:e>
                        <m:sub>
                          <m:r>
                            <w:rPr>
                              <w:rFonts w:ascii="Cambria Math" w:hAnsi="Cambria Math"/>
                            </w:rPr>
                            <m:t>im</m:t>
                          </m:r>
                        </m:sub>
                      </m:sSub>
                    </m:e>
                  </m:d>
                </m:e>
              </m:func>
            </m:num>
            <m:den>
              <m:r>
                <w:rPr>
                  <w:rFonts w:ascii="Cambria Math" w:hAnsi="Cambria Math"/>
                </w:rPr>
                <m:t>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nary>
                        <m:naryPr>
                          <m:chr m:val="∑"/>
                          <m:supHide m:val="1"/>
                          <m:ctrlPr>
                            <w:rPr>
                              <w:rFonts w:ascii="Cambria Math" w:hAnsi="Cambria Math"/>
                            </w:rPr>
                          </m:ctrlPr>
                        </m:naryPr>
                        <m:sub>
                          <m:r>
                            <w:rPr>
                              <w:rFonts w:ascii="Cambria Math" w:hAnsi="Cambria Math"/>
                            </w:rPr>
                            <m:t>m</m:t>
                          </m:r>
                        </m:sub>
                        <m:sup/>
                        <m:e>
                          <m:acc>
                            <m:accPr>
                              <m:ctrlPr>
                                <w:rPr>
                                  <w:rFonts w:ascii="Cambria Math" w:hAnsi="Cambria Math"/>
                                </w:rPr>
                              </m:ctrlPr>
                            </m:accPr>
                            <m:e>
                              <m:sSub>
                                <m:sSubPr>
                                  <m:ctrlPr>
                                    <w:rPr>
                                      <w:rFonts w:ascii="Cambria Math" w:hAnsi="Cambria Math"/>
                                    </w:rPr>
                                  </m:ctrlPr>
                                </m:sSubPr>
                                <m:e>
                                  <m:r>
                                    <w:rPr>
                                      <w:rFonts w:ascii="Cambria Math" w:hAnsi="Cambria Math"/>
                                    </w:rPr>
                                    <m:t>λ</m:t>
                                  </m:r>
                                </m:e>
                                <m:sub>
                                  <m:r>
                                    <w:rPr>
                                      <w:rFonts w:ascii="Cambria Math" w:hAnsi="Cambria Math"/>
                                    </w:rPr>
                                    <m:t>m</m:t>
                                  </m:r>
                                </m:sub>
                              </m:sSub>
                            </m:e>
                          </m:acc>
                          <m:sSub>
                            <m:sSubPr>
                              <m:ctrlPr>
                                <w:rPr>
                                  <w:rFonts w:ascii="Cambria Math" w:hAnsi="Cambria Math"/>
                                </w:rPr>
                              </m:ctrlPr>
                            </m:sSubPr>
                            <m:e>
                              <m:r>
                                <w:rPr>
                                  <w:rFonts w:ascii="Cambria Math" w:hAnsi="Cambria Math"/>
                                </w:rPr>
                                <m:t>X</m:t>
                              </m:r>
                            </m:e>
                            <m:sub>
                              <m:r>
                                <w:rPr>
                                  <w:rFonts w:ascii="Cambria Math" w:hAnsi="Cambria Math"/>
                                </w:rPr>
                                <m:t>im</m:t>
                              </m:r>
                            </m:sub>
                          </m:sSub>
                        </m:e>
                      </m:nary>
                    </m:e>
                  </m:d>
                </m:e>
              </m:func>
            </m:den>
          </m:f>
        </m:oMath>
      </m:oMathPara>
    </w:p>
    <w:p w14:paraId="120D595C" w14:textId="6BB9E903" w:rsidR="00D630C8" w:rsidRPr="00B160FC" w:rsidRDefault="00D630C8" w:rsidP="003B6812">
      <w:r>
        <w:tab/>
        <w:t>(2</w:t>
      </w:r>
      <w:r w:rsidR="005119DA">
        <w:t>2</w:t>
      </w:r>
      <w:r>
        <w:t>)</w:t>
      </w:r>
    </w:p>
    <w:p w14:paraId="1E3BB350" w14:textId="77777777" w:rsidR="00D9144D" w:rsidRDefault="00D9144D" w:rsidP="009E6AE9">
      <w:pPr>
        <w:ind w:firstLine="0"/>
      </w:pPr>
      <w:r>
        <w:t>and</w:t>
      </w:r>
    </w:p>
    <w:p w14:paraId="735ACC37" w14:textId="178276FC" w:rsidR="00D9144D" w:rsidRPr="00EA7B5D" w:rsidRDefault="00EB49F8" w:rsidP="003B6812">
      <m:oMathPara>
        <m:oMath>
          <m:sSub>
            <m:sSubPr>
              <m:ctrlPr>
                <w:rPr>
                  <w:rFonts w:ascii="Cambria Math" w:hAnsi="Cambria Math"/>
                </w:rPr>
              </m:ctrlPr>
            </m:sSubPr>
            <m:e>
              <m:r>
                <w:rPr>
                  <w:rFonts w:ascii="Cambria Math" w:hAnsi="Cambria Math"/>
                </w:rPr>
                <m:t>w</m:t>
              </m:r>
            </m:e>
            <m:sub>
              <m:r>
                <w:rPr>
                  <w:rFonts w:ascii="Cambria Math" w:hAnsi="Cambria Math"/>
                </w:rPr>
                <m:t>ih</m:t>
              </m:r>
            </m:sub>
          </m:sSub>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nary>
                        <m:naryPr>
                          <m:chr m:val="∑"/>
                          <m:supHide m:val="1"/>
                          <m:ctrlPr>
                            <w:rPr>
                              <w:rFonts w:ascii="Cambria Math" w:hAnsi="Cambria Math"/>
                            </w:rPr>
                          </m:ctrlPr>
                        </m:naryPr>
                        <m:sub>
                          <m:r>
                            <w:rPr>
                              <w:rFonts w:ascii="Cambria Math" w:hAnsi="Cambria Math"/>
                            </w:rPr>
                            <m:t>m</m:t>
                          </m:r>
                        </m:sub>
                        <m:sup/>
                        <m:e>
                          <m:sSub>
                            <m:sSubPr>
                              <m:ctrlPr>
                                <w:rPr>
                                  <w:rFonts w:ascii="Cambria Math" w:hAnsi="Cambria Math"/>
                                </w:rPr>
                              </m:ctrlPr>
                            </m:sSubPr>
                            <m:e>
                              <m:r>
                                <w:rPr>
                                  <w:rFonts w:ascii="Cambria Math" w:hAnsi="Cambria Math"/>
                                </w:rPr>
                                <m:t>X</m:t>
                              </m:r>
                            </m:e>
                            <m:sub>
                              <m:r>
                                <w:rPr>
                                  <w:rFonts w:ascii="Cambria Math" w:hAnsi="Cambria Math"/>
                                </w:rPr>
                                <m:t>im</m:t>
                              </m:r>
                            </m:sub>
                          </m:sSub>
                          <m:acc>
                            <m:accPr>
                              <m:ctrlPr>
                                <w:rPr>
                                  <w:rFonts w:ascii="Cambria Math" w:hAnsi="Cambria Math"/>
                                </w:rPr>
                              </m:ctrlPr>
                            </m:accPr>
                            <m:e>
                              <m:sSub>
                                <m:sSubPr>
                                  <m:ctrlPr>
                                    <w:rPr>
                                      <w:rFonts w:ascii="Cambria Math" w:hAnsi="Cambria Math"/>
                                    </w:rPr>
                                  </m:ctrlPr>
                                </m:sSubPr>
                                <m:e>
                                  <m:r>
                                    <w:rPr>
                                      <w:rFonts w:ascii="Cambria Math" w:hAnsi="Cambria Math"/>
                                    </w:rPr>
                                    <m:t>λ</m:t>
                                  </m:r>
                                </m:e>
                                <m:sub>
                                  <m:r>
                                    <w:rPr>
                                      <w:rFonts w:ascii="Cambria Math" w:hAnsi="Cambria Math"/>
                                    </w:rPr>
                                    <m:t>m</m:t>
                                  </m:r>
                                </m:sub>
                              </m:sSub>
                            </m:e>
                          </m:acc>
                          <m:sSub>
                            <m:sSubPr>
                              <m:ctrlPr>
                                <w:rPr>
                                  <w:rFonts w:ascii="Cambria Math" w:hAnsi="Cambria Math"/>
                                </w:rPr>
                              </m:ctrlPr>
                            </m:sSubPr>
                            <m:e>
                              <m:r>
                                <w:rPr>
                                  <w:rFonts w:ascii="Cambria Math" w:hAnsi="Cambria Math"/>
                                </w:rPr>
                                <m:t>v</m:t>
                              </m:r>
                            </m:e>
                            <m:sub>
                              <m:r>
                                <w:rPr>
                                  <w:rFonts w:ascii="Cambria Math" w:hAnsi="Cambria Math"/>
                                </w:rPr>
                                <m:t>h</m:t>
                              </m:r>
                            </m:sub>
                          </m:sSub>
                        </m:e>
                      </m:nary>
                    </m:e>
                  </m:d>
                </m:e>
              </m:func>
            </m:num>
            <m:den>
              <m:nary>
                <m:naryPr>
                  <m:chr m:val="∑"/>
                  <m:supHide m:val="1"/>
                  <m:ctrlPr>
                    <w:rPr>
                      <w:rFonts w:ascii="Cambria Math" w:hAnsi="Cambria Math"/>
                    </w:rPr>
                  </m:ctrlPr>
                </m:naryPr>
                <m:sub>
                  <m:r>
                    <w:rPr>
                      <w:rFonts w:ascii="Cambria Math" w:hAnsi="Cambria Math"/>
                    </w:rPr>
                    <m:t>h</m:t>
                  </m:r>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nary>
                            <m:naryPr>
                              <m:chr m:val="∑"/>
                              <m:supHide m:val="1"/>
                              <m:ctrlPr>
                                <w:rPr>
                                  <w:rFonts w:ascii="Cambria Math" w:hAnsi="Cambria Math"/>
                                </w:rPr>
                              </m:ctrlPr>
                            </m:naryPr>
                            <m:sub>
                              <m:r>
                                <w:rPr>
                                  <w:rFonts w:ascii="Cambria Math" w:hAnsi="Cambria Math"/>
                                </w:rPr>
                                <m:t>m</m:t>
                              </m:r>
                            </m:sub>
                            <m:sup/>
                            <m:e>
                              <m:sSub>
                                <m:sSubPr>
                                  <m:ctrlPr>
                                    <w:rPr>
                                      <w:rFonts w:ascii="Cambria Math" w:hAnsi="Cambria Math"/>
                                    </w:rPr>
                                  </m:ctrlPr>
                                </m:sSubPr>
                                <m:e>
                                  <m:r>
                                    <w:rPr>
                                      <w:rFonts w:ascii="Cambria Math" w:hAnsi="Cambria Math"/>
                                    </w:rPr>
                                    <m:t>X</m:t>
                                  </m:r>
                                </m:e>
                                <m:sub>
                                  <m:r>
                                    <w:rPr>
                                      <w:rFonts w:ascii="Cambria Math" w:hAnsi="Cambria Math"/>
                                    </w:rPr>
                                    <m:t>im</m:t>
                                  </m:r>
                                </m:sub>
                              </m:sSub>
                              <m:acc>
                                <m:accPr>
                                  <m:ctrlPr>
                                    <w:rPr>
                                      <w:rFonts w:ascii="Cambria Math" w:hAnsi="Cambria Math"/>
                                    </w:rPr>
                                  </m:ctrlPr>
                                </m:accPr>
                                <m:e>
                                  <m:sSub>
                                    <m:sSubPr>
                                      <m:ctrlPr>
                                        <w:rPr>
                                          <w:rFonts w:ascii="Cambria Math" w:hAnsi="Cambria Math"/>
                                        </w:rPr>
                                      </m:ctrlPr>
                                    </m:sSubPr>
                                    <m:e>
                                      <m:r>
                                        <w:rPr>
                                          <w:rFonts w:ascii="Cambria Math" w:hAnsi="Cambria Math"/>
                                        </w:rPr>
                                        <m:t>λ</m:t>
                                      </m:r>
                                    </m:e>
                                    <m:sub>
                                      <m:r>
                                        <w:rPr>
                                          <w:rFonts w:ascii="Cambria Math" w:hAnsi="Cambria Math"/>
                                        </w:rPr>
                                        <m:t>m</m:t>
                                      </m:r>
                                    </m:sub>
                                  </m:sSub>
                                </m:e>
                              </m:acc>
                              <m:sSub>
                                <m:sSubPr>
                                  <m:ctrlPr>
                                    <w:rPr>
                                      <w:rFonts w:ascii="Cambria Math" w:hAnsi="Cambria Math"/>
                                    </w:rPr>
                                  </m:ctrlPr>
                                </m:sSubPr>
                                <m:e>
                                  <m:r>
                                    <w:rPr>
                                      <w:rFonts w:ascii="Cambria Math" w:hAnsi="Cambria Math"/>
                                    </w:rPr>
                                    <m:t>v</m:t>
                                  </m:r>
                                </m:e>
                                <m:sub>
                                  <m:r>
                                    <w:rPr>
                                      <w:rFonts w:ascii="Cambria Math" w:hAnsi="Cambria Math"/>
                                    </w:rPr>
                                    <m:t>h</m:t>
                                  </m:r>
                                </m:sub>
                              </m:sSub>
                            </m:e>
                          </m:nary>
                        </m:e>
                      </m:d>
                    </m:e>
                  </m:func>
                </m:e>
              </m:nary>
            </m:den>
          </m:f>
        </m:oMath>
      </m:oMathPara>
    </w:p>
    <w:p w14:paraId="49F889FA" w14:textId="197D18D8" w:rsidR="00EA7B5D" w:rsidRPr="00D630C8" w:rsidRDefault="00EA7B5D" w:rsidP="003B6812">
      <w:r>
        <w:tab/>
        <w:t>(2</w:t>
      </w:r>
      <w:r w:rsidR="005119DA">
        <w:t>3</w:t>
      </w:r>
      <w:r>
        <w:t>)</w:t>
      </w:r>
    </w:p>
    <w:p w14:paraId="435B1956" w14:textId="59D76905" w:rsidR="00D9144D" w:rsidRDefault="00D9144D" w:rsidP="006352C4">
      <w:r>
        <w:lastRenderedPageBreak/>
        <w:t xml:space="preserve">Note that the above can be computed using </w:t>
      </w:r>
      <w:r w:rsidR="001E53DB">
        <w:t xml:space="preserve">a </w:t>
      </w:r>
      <w:r>
        <w:t xml:space="preserve"> “dual unconstrained” method </w:t>
      </w:r>
      <w:r w:rsidR="001E53DB">
        <w:t xml:space="preserve">that is usually less computationally intensive but </w:t>
      </w:r>
      <w:r>
        <w:t xml:space="preserve">not discussed here </w:t>
      </w:r>
      <w:r w:rsidR="001E53DB">
        <w:t xml:space="preserve">for brevity </w:t>
      </w:r>
      <w:r>
        <w:t xml:space="preserve">(see </w:t>
      </w:r>
      <w:r>
        <w:fldChar w:fldCharType="begin"/>
      </w:r>
      <w:r>
        <w:instrText xml:space="preserve"> ADDIN ZOTERO_ITEM CSL_CITATION {"citationID":"o85YETpa","properties":{"formattedCitation":"(Golan 2017)","plainCitation":"(Golan 2017)","noteIndex":0},"citationItems":[{"id":339,"uris":["http://zotero.org/users/1226582/items/MQKZZ5FG"],"itemData":{"id":339,"type":"book","call-number":"T50 .G64 2017","event-place":"New York, NY","ISBN":"978-0-19-934952-4","publisher":"Oxford University Press","publisher-place":"New York, NY","source":"Library of Congress ISBN","title":"Foundations of info-metrics: modeling and inference with imperfect information","title-short":"Foundations of info-metrics","author":[{"family":"Golan","given":"Amos"}],"issued":{"date-parts":[["2017"]]}}}],"schema":"https://github.com/citation-style-language/schema/raw/master/csl-citation.json"} </w:instrText>
      </w:r>
      <w:r>
        <w:fldChar w:fldCharType="separate"/>
      </w:r>
      <w:r>
        <w:rPr>
          <w:noProof/>
        </w:rPr>
        <w:t>(Golan 2017)</w:t>
      </w:r>
      <w:r>
        <w:fldChar w:fldCharType="end"/>
      </w:r>
      <w:r>
        <w:t xml:space="preserve"> for </w:t>
      </w:r>
      <w:r w:rsidR="001E53DB">
        <w:t>details</w:t>
      </w:r>
      <w:r>
        <w:t>).</w:t>
      </w:r>
    </w:p>
    <w:p w14:paraId="6F97C3EE" w14:textId="14876E42" w:rsidR="00337E9A" w:rsidRDefault="0050027D" w:rsidP="00075E7F">
      <w:pPr>
        <w:pStyle w:val="Heading1"/>
        <w:spacing w:line="480" w:lineRule="auto"/>
      </w:pPr>
      <w:r>
        <w:t xml:space="preserve">IV. </w:t>
      </w:r>
      <w:r w:rsidR="00337E9A">
        <w:t>Simulation</w:t>
      </w:r>
    </w:p>
    <w:p w14:paraId="3627E909" w14:textId="3922DD00" w:rsidR="00C008DB" w:rsidRDefault="00DC7EED" w:rsidP="003B6812">
      <w:r>
        <w:t>To evaluate the performance of alternative estimators of the ATT, I conduct Monte Carlo simulation</w:t>
      </w:r>
      <w:r w:rsidR="0015025B">
        <w:t>s</w:t>
      </w:r>
      <w:r>
        <w:t xml:space="preserve"> based on a stylized data generating process (DGP) designed to reflect common features of observational studies, including selection into treatment on observables and covariate-dependent potential outcomes. </w:t>
      </w:r>
    </w:p>
    <w:p w14:paraId="18162C5F" w14:textId="2A68B497" w:rsidR="00BF23F0" w:rsidRDefault="00C008DB" w:rsidP="003B6812">
      <w:r>
        <w:t xml:space="preserve">I begin by describing the baseline simulation. </w:t>
      </w:r>
      <w:r w:rsidR="00F3090C">
        <w:t xml:space="preserve">Since I am describing the data generating process for each unit </w:t>
      </w:r>
      <m:oMath>
        <m:r>
          <w:rPr>
            <w:rFonts w:ascii="Cambria Math" w:hAnsi="Cambria Math"/>
          </w:rPr>
          <m:t>i</m:t>
        </m:r>
      </m:oMath>
      <w:r w:rsidR="00F3090C">
        <w:rPr>
          <w:rFonts w:eastAsiaTheme="minorEastAsia"/>
        </w:rPr>
        <w:t xml:space="preserve">, I drop the </w:t>
      </w:r>
      <m:oMath>
        <m:r>
          <w:rPr>
            <w:rFonts w:ascii="Cambria Math" w:eastAsiaTheme="minorEastAsia" w:hAnsi="Cambria Math"/>
          </w:rPr>
          <m:t>i</m:t>
        </m:r>
      </m:oMath>
      <w:r w:rsidR="00F3090C">
        <w:rPr>
          <w:rFonts w:eastAsiaTheme="minorEastAsia"/>
        </w:rPr>
        <w:t xml:space="preserve"> subscripts in this section</w:t>
      </w:r>
      <w:r w:rsidR="00F3090C">
        <w:t xml:space="preserve">. </w:t>
      </w:r>
      <w:r w:rsidR="00DC7EED">
        <w:t xml:space="preserve">The simulated dataset contains </w:t>
      </w:r>
      <m:oMath>
        <m:r>
          <w:rPr>
            <w:rFonts w:ascii="Cambria Math" w:hAnsi="Cambria Math"/>
          </w:rPr>
          <m:t>N=500</m:t>
        </m:r>
      </m:oMath>
      <w:r>
        <w:rPr>
          <w:rFonts w:eastAsiaTheme="minorEastAsia"/>
        </w:rPr>
        <w:t xml:space="preserve"> </w:t>
      </w:r>
      <w:r w:rsidR="00DC7EED">
        <w:t xml:space="preserve">observations and </w:t>
      </w:r>
      <w:r w:rsidR="00BF23F0">
        <w:t xml:space="preserve">the simulation </w:t>
      </w:r>
      <w:r w:rsidR="00DC7EED">
        <w:t xml:space="preserve">is replicated across </w:t>
      </w:r>
      <w:r>
        <w:t xml:space="preserve">5,000 </w:t>
      </w:r>
      <w:r w:rsidR="00DC7EED">
        <w:t xml:space="preserve">Monte Carlo </w:t>
      </w:r>
      <w:r>
        <w:t xml:space="preserve">runs. </w:t>
      </w:r>
      <w:r w:rsidR="00DC7EED">
        <w:t xml:space="preserve">Each observation is characterized by two baseline covariates,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DC7EED">
        <w:rPr>
          <w:rFonts w:ascii="Arial" w:hAnsi="Arial" w:cs="Arial"/>
        </w:rPr>
        <w:t>​</w:t>
      </w:r>
      <w:r w:rsidR="00DC7EED">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DC7EED">
        <w:rPr>
          <w:rFonts w:ascii="Arial" w:hAnsi="Arial" w:cs="Arial"/>
        </w:rPr>
        <w:t>​</w:t>
      </w:r>
      <w:r w:rsidR="00DC7EED">
        <w:t>, independently drawn from a standard normal distribution</w:t>
      </w:r>
      <w:r w:rsidR="002A3C11">
        <w:t xml:space="preserve"> (note that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2A3C11">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2A3C11">
        <w:rPr>
          <w:rFonts w:eastAsiaTheme="minorEastAsia"/>
        </w:rPr>
        <w:t xml:space="preserve"> represent two vectors of covariates, rather than unit or time subscripts)</w:t>
      </w:r>
      <w:r w:rsidR="00DC7EED">
        <w:t>:</w:t>
      </w:r>
    </w:p>
    <w:p w14:paraId="5BB7B3FF" w14:textId="77777777" w:rsidR="003B6812" w:rsidRDefault="003B6812" w:rsidP="003B6812"/>
    <w:p w14:paraId="746CF26B" w14:textId="2A5A99C0" w:rsidR="00BA727A" w:rsidRPr="00EA7B5D" w:rsidRDefault="00EB49F8" w:rsidP="003B6812">
      <m:oMathPara>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cr m:val="script"/>
              <m:sty m:val="p"/>
            </m:rPr>
            <w:rPr>
              <w:rFonts w:ascii="Cambria Math" w:hAnsi="Cambria Math"/>
            </w:rPr>
            <m:t>~N</m:t>
          </m:r>
          <m:d>
            <m:dPr>
              <m:ctrlPr>
                <w:rPr>
                  <w:rFonts w:ascii="Cambria Math" w:hAnsi="Cambria Math"/>
                </w:rPr>
              </m:ctrlPr>
            </m:dPr>
            <m:e>
              <m:r>
                <m:rPr>
                  <m:sty m:val="p"/>
                </m:rPr>
                <w:rPr>
                  <w:rFonts w:ascii="Cambria Math" w:hAnsi="Cambria Math"/>
                </w:rPr>
                <m:t>0,1</m:t>
              </m:r>
            </m:e>
          </m:d>
          <m:r>
            <m:rPr>
              <m:sty m:val="p"/>
            </m:rPr>
            <w:rPr>
              <w:rFonts w:ascii="Cambria Math" w:hAnsi="Cambria Math"/>
            </w:rPr>
            <w:br/>
          </m:r>
        </m:oMath>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cr m:val="script"/>
              <m:sty m:val="p"/>
            </m:rPr>
            <w:rPr>
              <w:rFonts w:ascii="Cambria Math" w:hAnsi="Cambria Math"/>
            </w:rPr>
            <m:t>~N</m:t>
          </m:r>
          <m:r>
            <m:rPr>
              <m:sty m:val="p"/>
            </m:rPr>
            <w:rPr>
              <w:rFonts w:ascii="Cambria Math" w:hAnsi="Cambria Math"/>
            </w:rPr>
            <m:t>(0,1)</m:t>
          </m:r>
        </m:oMath>
      </m:oMathPara>
    </w:p>
    <w:p w14:paraId="5FEAE1AD" w14:textId="70FD7AF9" w:rsidR="00EA7B5D" w:rsidRDefault="00EA7B5D" w:rsidP="003B6812">
      <w:r>
        <w:tab/>
        <w:t>(2</w:t>
      </w:r>
      <w:r w:rsidR="005119DA">
        <w:t>4</w:t>
      </w:r>
      <w:r>
        <w:t>)</w:t>
      </w:r>
    </w:p>
    <w:p w14:paraId="64976029" w14:textId="266D8F1F" w:rsidR="00DC7EED" w:rsidRDefault="00DC7EED" w:rsidP="003B6812">
      <w:r>
        <w:t xml:space="preserve">The </w:t>
      </w:r>
      <w:r w:rsidR="00AC5FDA">
        <w:t xml:space="preserve">baseline outcome at </w:t>
      </w:r>
      <m:oMath>
        <m:r>
          <w:rPr>
            <w:rFonts w:ascii="Cambria Math" w:hAnsi="Cambria Math"/>
          </w:rPr>
          <m:t>t=0</m:t>
        </m:r>
      </m:oMath>
      <w:r>
        <w:t xml:space="preserve">, denoted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 is modeled as a linear function of the covariates, with additive normal noise:</w:t>
      </w:r>
    </w:p>
    <w:p w14:paraId="10BBDC63" w14:textId="78793FD8" w:rsidR="00DE65F7" w:rsidRPr="00DE65F7" w:rsidRDefault="00EB49F8" w:rsidP="003B6812">
      <m:oMathPara>
        <m:oMath>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=5+0.5</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+0.3</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m:rPr>
                  <m:sty m:val="p"/>
                </m:rPr>
                <w:rPr>
                  <w:rFonts w:ascii="Cambria Math" w:hAnsi="Cambria Math"/>
                </w:rPr>
                <m:t>0</m:t>
              </m:r>
            </m:sub>
          </m:sSub>
          <m:r>
            <m:rPr>
              <m:sty m:val="p"/>
            </m:rPr>
            <w:rPr>
              <w:rFonts w:ascii="Cambria Math" w:hAnsi="Cambria Math"/>
            </w:rPr>
            <m:t xml:space="preserve">, </m:t>
          </m:r>
        </m:oMath>
      </m:oMathPara>
    </w:p>
    <w:p w14:paraId="7420C883" w14:textId="4775E415" w:rsidR="00BA727A" w:rsidRPr="00DD298E" w:rsidRDefault="00EB49F8" w:rsidP="003B6812">
      <m:oMathPara>
        <m:oMath>
          <m:sSub>
            <m:sSubPr>
              <m:ctrlPr>
                <w:rPr>
                  <w:rFonts w:ascii="Cambria Math" w:hAnsi="Cambria Math"/>
                </w:rPr>
              </m:ctrlPr>
            </m:sSubPr>
            <m:e>
              <m:r>
                <w:rPr>
                  <w:rFonts w:ascii="Cambria Math" w:hAnsi="Cambria Math"/>
                </w:rPr>
                <m:t>ϵ</m:t>
              </m:r>
            </m:e>
            <m:sub>
              <m:r>
                <m:rPr>
                  <m:sty m:val="p"/>
                </m:rPr>
                <w:rPr>
                  <w:rFonts w:ascii="Cambria Math" w:hAnsi="Cambria Math"/>
                </w:rPr>
                <m:t>0</m:t>
              </m:r>
            </m:sub>
          </m:sSub>
          <m:r>
            <m:rPr>
              <m:scr m:val="script"/>
              <m:sty m:val="p"/>
            </m:rPr>
            <w:rPr>
              <w:rFonts w:ascii="Cambria Math" w:hAnsi="Cambria Math"/>
            </w:rPr>
            <m:t>~N</m:t>
          </m:r>
          <m:r>
            <m:rPr>
              <m:sty m:val="p"/>
            </m:rPr>
            <w:rPr>
              <w:rFonts w:ascii="Cambria Math" w:hAnsi="Cambria Math"/>
            </w:rPr>
            <m:t>(0,1)</m:t>
          </m:r>
        </m:oMath>
      </m:oMathPara>
    </w:p>
    <w:p w14:paraId="2C63520B" w14:textId="50702CAA" w:rsidR="00DD298E" w:rsidRDefault="00DD298E" w:rsidP="003B6812">
      <w:r>
        <w:tab/>
        <w:t>(2</w:t>
      </w:r>
      <w:r w:rsidR="005119DA">
        <w:t>5</w:t>
      </w:r>
      <w:r>
        <w:t>)</w:t>
      </w:r>
    </w:p>
    <w:p w14:paraId="203D6402" w14:textId="0CB5E30F" w:rsidR="00DC7EED" w:rsidRDefault="00DC7EED" w:rsidP="003B6812">
      <w:r>
        <w:t>This structure ensures that baseline outcomes are systematically related to observed characteristics.</w:t>
      </w:r>
      <w:r w:rsidR="00FA37DD">
        <w:t xml:space="preserve"> </w:t>
      </w:r>
      <w:r>
        <w:t>In addition to level differences, the untreated trend also depends on the covariates:</w:t>
      </w:r>
    </w:p>
    <w:p w14:paraId="66BCE10A" w14:textId="39F25BC8" w:rsidR="00FA37DD" w:rsidRPr="009F412D" w:rsidRDefault="00EB49F8" w:rsidP="003B6812">
      <m:oMathPara>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0</m:t>
              </m:r>
            </m:sub>
          </m:sSub>
          <m:r>
            <m:rPr>
              <m:sty m:val="p"/>
            </m:rPr>
            <w:rPr>
              <w:rFonts w:ascii="Cambria Math" w:hAnsi="Cambria Math"/>
            </w:rPr>
            <m:t>=0.4</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-0.1</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m:oMathPara>
    </w:p>
    <w:p w14:paraId="51B5BBF5" w14:textId="74D6936A" w:rsidR="009F412D" w:rsidRDefault="009F412D" w:rsidP="003B6812">
      <w:r>
        <w:tab/>
        <w:t>(2</w:t>
      </w:r>
      <w:r w:rsidR="005119DA">
        <w:t>6</w:t>
      </w:r>
      <w:r>
        <w:t>)</w:t>
      </w:r>
    </w:p>
    <w:p w14:paraId="5434B28F" w14:textId="797A598B" w:rsidR="00DC7EED" w:rsidRDefault="00DC7EED" w:rsidP="003B6812">
      <w:r>
        <w:lastRenderedPageBreak/>
        <w:t>This trend is added to all individuals, regardless of treatment status, mimicking scenarios in which outcome trajectories differ across subgroups even in the absence of intervention.</w:t>
      </w:r>
      <w:r w:rsidR="00385347">
        <w:t xml:space="preserve"> </w:t>
      </w:r>
      <w:r>
        <w:t>Treatment is assigned based on a logistic selection model that depends on the covariates:</w:t>
      </w:r>
    </w:p>
    <w:p w14:paraId="796B54CF" w14:textId="3D292B50" w:rsidR="001F38AD" w:rsidRPr="00096651" w:rsidRDefault="00EB49F8" w:rsidP="003B6812">
      <m:oMathPara>
        <m:oMath>
          <m:func>
            <m:funcPr>
              <m:ctrlPr>
                <w:rPr>
                  <w:rFonts w:ascii="Cambria Math" w:hAnsi="Cambria Math"/>
                </w:rPr>
              </m:ctrlPr>
            </m:funcPr>
            <m:fName>
              <m:r>
                <m:rPr>
                  <m:sty m:val="p"/>
                </m:rPr>
                <w:rPr>
                  <w:rFonts w:ascii="Cambria Math" w:hAnsi="Cambria Math"/>
                </w:rPr>
                <m:t>Pr</m:t>
              </m:r>
            </m:fName>
            <m:e>
              <m:r>
                <m:rPr>
                  <m:sty m:val="p"/>
                </m:rPr>
                <w:rPr>
                  <w:rFonts w:ascii="Cambria Math" w:hAnsi="Cambria Math"/>
                </w:rPr>
                <m:t>(</m:t>
              </m:r>
              <m:r>
                <w:rPr>
                  <w:rFonts w:ascii="Cambria Math" w:hAnsi="Cambria Math"/>
                </w:rPr>
                <m:t>D</m:t>
              </m:r>
              <m:r>
                <m:rPr>
                  <m:sty m:val="p"/>
                </m:rPr>
                <w:rPr>
                  <w:rFonts w:ascii="Cambria Math" w:hAnsi="Cambria Math"/>
                </w:rPr>
                <m:t>=1|</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e>
          </m:func>
          <m:r>
            <m:rPr>
              <m:sty m:val="p"/>
            </m:rPr>
            <w:rPr>
              <w:rFonts w:ascii="Cambria Math" w:hAnsi="Cambria Math"/>
            </w:rPr>
            <m:t>=</m:t>
          </m:r>
          <m:r>
            <w:rPr>
              <w:rFonts w:ascii="Cambria Math" w:hAnsi="Cambria Math"/>
            </w:rPr>
            <m:t>invlogit</m:t>
          </m:r>
          <m:d>
            <m:dPr>
              <m:ctrlPr>
                <w:rPr>
                  <w:rFonts w:ascii="Cambria Math" w:hAnsi="Cambria Math"/>
                </w:rPr>
              </m:ctrlPr>
            </m:dPr>
            <m:e>
              <m:r>
                <m:rPr>
                  <m:sty m:val="p"/>
                </m:rPr>
                <w:rPr>
                  <w:rFonts w:ascii="Cambria Math" w:hAnsi="Cambria Math"/>
                </w:rPr>
                <m:t>0.5</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-0.8</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oMath>
      </m:oMathPara>
    </w:p>
    <w:p w14:paraId="3D098D81" w14:textId="11F35FB6" w:rsidR="00096651" w:rsidRDefault="00096651" w:rsidP="003B6812">
      <w:r>
        <w:tab/>
        <w:t>(2</w:t>
      </w:r>
      <w:r w:rsidR="005119DA">
        <w:t>7</w:t>
      </w:r>
      <w:r>
        <w:t>)</w:t>
      </w:r>
    </w:p>
    <w:p w14:paraId="192CD880" w14:textId="75D7AB19" w:rsidR="00385347" w:rsidRDefault="00DC7EED" w:rsidP="00E30319">
      <w:pPr>
        <w:ind w:firstLine="0"/>
        <w:rPr>
          <w:rFonts w:eastAsiaTheme="minorEastAsia"/>
        </w:rPr>
      </w:pPr>
      <w:r w:rsidRPr="00D16B41">
        <w:t xml:space="preserve">where </w:t>
      </w:r>
      <m:oMath>
        <m:r>
          <w:rPr>
            <w:rFonts w:ascii="Cambria Math" w:hAnsi="Cambria Math"/>
          </w:rPr>
          <m:t>invlogit</m:t>
        </m:r>
      </m:oMath>
      <w:r w:rsidR="00C06A31" w:rsidRPr="00D16B41">
        <w:rPr>
          <w:rFonts w:eastAsiaTheme="minorEastAsia"/>
        </w:rPr>
        <w:t xml:space="preserve"> is </w:t>
      </w:r>
      <m:oMath>
        <m:func>
          <m:funcPr>
            <m:ctrlPr>
              <w:rPr>
                <w:rFonts w:ascii="Cambria Math" w:eastAsiaTheme="minorEastAsia" w:hAnsi="Cambria Math"/>
                <w:i/>
              </w:rPr>
            </m:ctrlPr>
          </m:funcPr>
          <m:fName>
            <m:r>
              <m:rPr>
                <m:sty m:val="p"/>
              </m:rPr>
              <w:rPr>
                <w:rFonts w:ascii="Cambria Math" w:eastAsiaTheme="minorEastAsia" w:hAnsi="Cambria Math"/>
              </w:rPr>
              <m:t>Pr</m:t>
            </m:r>
          </m:fName>
          <m:e>
            <m:r>
              <w:rPr>
                <w:rFonts w:ascii="Cambria Math" w:eastAsiaTheme="minorEastAsia" w:hAnsi="Cambria Math"/>
              </w:rPr>
              <m:t>(D=1|X1,X2)</m:t>
            </m:r>
          </m:e>
        </m:func>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0.5</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-0.8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func>
          </m:num>
          <m:den>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0.5</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-0.8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func>
            <m:r>
              <w:rPr>
                <w:rFonts w:ascii="Cambria Math" w:eastAsiaTheme="minorEastAsia" w:hAnsi="Cambria Math"/>
              </w:rPr>
              <m:t xml:space="preserve">+1 </m:t>
            </m:r>
          </m:den>
        </m:f>
      </m:oMath>
      <w:r w:rsidR="00FB456A" w:rsidRPr="00D16B41">
        <w:rPr>
          <w:rFonts w:eastAsiaTheme="minorEastAsia"/>
        </w:rPr>
        <w:t>.</w:t>
      </w:r>
      <w:r w:rsidR="00D017B7">
        <w:rPr>
          <w:rFonts w:eastAsiaTheme="minorEastAsia"/>
        </w:rPr>
        <w:t xml:space="preserve"> </w:t>
      </w:r>
      <w:r w:rsidR="000B28A0">
        <w:rPr>
          <w:rFonts w:eastAsiaTheme="minorEastAsia"/>
        </w:rPr>
        <w:t xml:space="preserve">(Recall </w:t>
      </w:r>
      <m:oMath>
        <m:r>
          <w:rPr>
            <w:rFonts w:ascii="Cambria Math" w:eastAsiaTheme="minorEastAsia" w:hAnsi="Cambria Math"/>
          </w:rPr>
          <m:t>D=1)</m:t>
        </m:r>
      </m:oMath>
      <w:r w:rsidR="000B28A0">
        <w:rPr>
          <w:rFonts w:eastAsiaTheme="minorEastAsia"/>
        </w:rPr>
        <w:t xml:space="preserve"> i</w:t>
      </w:r>
      <w:r w:rsidR="00EF489F">
        <w:rPr>
          <w:rFonts w:eastAsiaTheme="minorEastAsia"/>
        </w:rPr>
        <w:t xml:space="preserve">s an indicator variable on whether </w:t>
      </w:r>
      <w:r w:rsidR="00C25966">
        <w:rPr>
          <w:rFonts w:eastAsiaTheme="minorEastAsia"/>
        </w:rPr>
        <w:t xml:space="preserve">the unit received treatment). </w:t>
      </w:r>
      <w:r w:rsidR="001E59A3">
        <w:t xml:space="preserve">Each unit is assigned to treatment with a probability equal to this score. This introduces selection on observables, such that the probability of receiving treatment is systematically related to covariates that also influence potential outcomes. </w:t>
      </w:r>
      <w:r w:rsidR="00385347">
        <w:t xml:space="preserve">Equations (25) and (26) are the crucial deviations from the unconditional parallel trends assumption that makes TWFE a biased estimator of the ATT. Since treatment into selection and the trend </w:t>
      </w:r>
      <w:r w:rsidR="002E229E">
        <w:t xml:space="preserve">are both dependent on covariates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2E229E">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2E229E">
        <w:t xml:space="preserve">, the treated and untreated groups no longer follow </w:t>
      </w:r>
      <w:r w:rsidR="001E59A3">
        <w:t>parallel trends.</w:t>
      </w:r>
    </w:p>
    <w:p w14:paraId="5C4A1B0F" w14:textId="1D1C1A36" w:rsidR="00DC7EED" w:rsidRDefault="00DC7EED" w:rsidP="003B6812">
      <w:r>
        <w:t>The outcome</w:t>
      </w:r>
      <w:r w:rsidR="003B340D">
        <w:t xml:space="preserve"> in the post-treatment period </w:t>
      </w:r>
      <m:oMath>
        <m:r>
          <w:rPr>
            <w:rFonts w:ascii="Cambria Math" w:hAnsi="Cambria Math"/>
          </w:rPr>
          <m:t>(t=1)</m:t>
        </m:r>
      </m:oMath>
      <w:r w:rsidR="007D0E6C">
        <w:t>,</w:t>
      </w:r>
      <w:r>
        <w:t xml:space="preserve"> </w:t>
      </w:r>
      <w:r w:rsidR="007D0E6C">
        <w:t xml:space="preserve">denoted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007D0E6C">
        <w:t>,</w:t>
      </w:r>
      <w:r>
        <w:rPr>
          <w:rFonts w:ascii="Arial" w:hAnsi="Arial" w:cs="Arial"/>
        </w:rPr>
        <w:t>​</w:t>
      </w:r>
      <w:r>
        <w:t xml:space="preserve"> is constructed as the untreated outcome plus the untreated trend, a constant treatment effect for the treated, and additional noise:</w:t>
      </w:r>
    </w:p>
    <w:p w14:paraId="74EE0B74" w14:textId="77777777" w:rsidR="00326CA6" w:rsidRDefault="00326CA6" w:rsidP="003B6812"/>
    <w:p w14:paraId="3D0A1DD9" w14:textId="77777777" w:rsidR="00096651" w:rsidRPr="00096651" w:rsidRDefault="00EB49F8" w:rsidP="003B6812">
      <m:oMathPara>
        <m:oMath>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0</m:t>
              </m:r>
            </m:sub>
          </m:sSub>
          <m:r>
            <m:rPr>
              <m:sty m:val="p"/>
            </m:rPr>
            <w:rPr>
              <w:rFonts w:ascii="Cambria Math" w:hAnsi="Cambria Math"/>
            </w:rPr>
            <m:t>+2⋅</m:t>
          </m:r>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ϵ</m:t>
              </m:r>
            </m:e>
            <m:sub>
              <m:r>
                <m:rPr>
                  <m:sty m:val="p"/>
                </m:rPr>
                <w:rPr>
                  <w:rFonts w:ascii="Cambria Math" w:hAnsi="Cambria Math"/>
                </w:rPr>
                <m:t>1</m:t>
              </m:r>
            </m:sub>
          </m:sSub>
          <m:r>
            <m:rPr>
              <m:sty m:val="p"/>
            </m:rPr>
            <w:rPr>
              <w:rFonts w:ascii="Cambria Math" w:hAnsi="Cambria Math"/>
            </w:rPr>
            <m:t xml:space="preserve">, </m:t>
          </m:r>
        </m:oMath>
      </m:oMathPara>
    </w:p>
    <w:p w14:paraId="6D339D08" w14:textId="129A1AFD" w:rsidR="008B55A8" w:rsidRPr="00096651" w:rsidRDefault="00EB49F8" w:rsidP="003B6812">
      <m:oMathPara>
        <m:oMath>
          <m:sSub>
            <m:sSubPr>
              <m:ctrlPr>
                <w:rPr>
                  <w:rFonts w:ascii="Cambria Math" w:hAnsi="Cambria Math"/>
                </w:rPr>
              </m:ctrlPr>
            </m:sSubPr>
            <m:e>
              <m:r>
                <w:rPr>
                  <w:rFonts w:ascii="Cambria Math" w:hAnsi="Cambria Math"/>
                </w:rPr>
                <m:t>ϵ</m:t>
              </m:r>
            </m:e>
            <m:sub>
              <m:r>
                <m:rPr>
                  <m:sty m:val="p"/>
                </m:rPr>
                <w:rPr>
                  <w:rFonts w:ascii="Cambria Math" w:hAnsi="Cambria Math"/>
                </w:rPr>
                <m:t>1</m:t>
              </m:r>
            </m:sub>
          </m:sSub>
          <m:r>
            <m:rPr>
              <m:scr m:val="script"/>
              <m:sty m:val="p"/>
            </m:rPr>
            <w:rPr>
              <w:rFonts w:ascii="Cambria Math" w:hAnsi="Cambria Math"/>
            </w:rPr>
            <m:t>~N</m:t>
          </m:r>
          <m:r>
            <m:rPr>
              <m:sty m:val="p"/>
            </m:rPr>
            <w:rPr>
              <w:rFonts w:ascii="Cambria Math" w:hAnsi="Cambria Math"/>
            </w:rPr>
            <m:t>(0,1)</m:t>
          </m:r>
        </m:oMath>
      </m:oMathPara>
    </w:p>
    <w:p w14:paraId="3C63A7A4" w14:textId="10E86196" w:rsidR="00096651" w:rsidRDefault="00096651" w:rsidP="00E30319">
      <w:r>
        <w:tab/>
        <w:t>(2</w:t>
      </w:r>
      <w:r w:rsidR="005119DA">
        <w:t>8</w:t>
      </w:r>
      <w:r>
        <w:t>)</w:t>
      </w:r>
    </w:p>
    <w:p w14:paraId="2223829B" w14:textId="5F1D7581" w:rsidR="00337E9A" w:rsidRDefault="00DC7EED" w:rsidP="003B6812">
      <w:r>
        <w:t xml:space="preserve">Thus, the ATT is </w:t>
      </w:r>
      <w:r w:rsidRPr="003B6812">
        <w:t>set</w:t>
      </w:r>
      <w:r>
        <w:t xml:space="preserve"> to a constant value of 2 across all treated units, independent of covariates. However, since both the baseline outcome and the untreated trend depend on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ascii="Arial" w:hAnsi="Arial" w:cs="Arial"/>
        </w:rPr>
        <w:t>​</w:t>
      </w:r>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ascii="Arial" w:hAnsi="Arial" w:cs="Arial"/>
        </w:rPr>
        <w:t>​</w:t>
      </w:r>
      <w:r>
        <w:t>, failure to account for these covariates can lead to biased estimates of the treatment effect.</w:t>
      </w:r>
    </w:p>
    <w:p w14:paraId="0D28A7EB" w14:textId="3F3381DF" w:rsidR="003F5F3F" w:rsidRDefault="003F5F3F" w:rsidP="003B6812">
      <w:pPr>
        <w:rPr>
          <w:rFonts w:eastAsiaTheme="minorEastAsia"/>
        </w:rPr>
      </w:pPr>
      <w:r>
        <w:t>Under the baseline assumptions</w:t>
      </w:r>
      <w:r w:rsidR="001C50F9">
        <w:t xml:space="preserve"> (large samples, well-behaved data)</w:t>
      </w:r>
      <w:r>
        <w:t xml:space="preserve">, </w:t>
      </w:r>
      <w:r w:rsidR="00A637E0">
        <w:t xml:space="preserve">GME </w:t>
      </w:r>
      <w:r w:rsidR="0072498E">
        <w:t>L</w:t>
      </w:r>
      <w:r w:rsidR="00A637E0">
        <w:t xml:space="preserve">ogit and </w:t>
      </w:r>
      <w:r w:rsidR="003B3D92">
        <w:t>ML</w:t>
      </w:r>
      <w:r w:rsidR="00A637E0">
        <w:t xml:space="preserve"> logit</w:t>
      </w:r>
      <w:r w:rsidR="00B27671">
        <w:t xml:space="preserve"> models of selection into treatment </w:t>
      </w:r>
      <w:r w:rsidR="00DF2A7C">
        <w:t xml:space="preserve">should behave similarly. To test </w:t>
      </w:r>
      <w:r w:rsidR="00B27671">
        <w:t xml:space="preserve">whether GME </w:t>
      </w:r>
      <w:r w:rsidR="0072498E">
        <w:t>L</w:t>
      </w:r>
      <w:r w:rsidR="00B27671">
        <w:t xml:space="preserve">ogit outperforms </w:t>
      </w:r>
      <w:r w:rsidR="00E20018">
        <w:t>ML</w:t>
      </w:r>
      <w:r w:rsidR="00B27671">
        <w:t xml:space="preserve"> </w:t>
      </w:r>
      <w:r w:rsidR="00E20018">
        <w:t>L</w:t>
      </w:r>
      <w:r w:rsidR="00B27671">
        <w:t xml:space="preserve">ogit under </w:t>
      </w:r>
      <w:r w:rsidR="009F22A1">
        <w:t>certain circumstances, I test several cases</w:t>
      </w:r>
      <w:r w:rsidR="00EF4F43">
        <w:t xml:space="preserve"> where GME is known to outperform</w:t>
      </w:r>
      <w:r w:rsidR="009F22A1">
        <w:t xml:space="preserve">. Firstly, GME is known to outperform </w:t>
      </w:r>
      <w:r w:rsidR="003B3D92">
        <w:t>ML</w:t>
      </w:r>
      <w:r w:rsidR="009F22A1">
        <w:t xml:space="preserve"> logit </w:t>
      </w:r>
      <w:r w:rsidR="00D0448B">
        <w:t xml:space="preserve">for all finite samples. These differences are likely to be highlighted </w:t>
      </w:r>
      <w:r w:rsidR="00BE0C5D">
        <w:t>when sample sizes are very small.</w:t>
      </w:r>
      <w:r w:rsidR="00FC3E89">
        <w:t xml:space="preserve"> I modify the above (baseline) simulation, </w:t>
      </w:r>
      <w:r w:rsidR="001D6E4E">
        <w:t xml:space="preserve">so that the dataset is of size </w:t>
      </w:r>
      <m:oMath>
        <m:r>
          <w:rPr>
            <w:rFonts w:ascii="Cambria Math" w:hAnsi="Cambria Math"/>
          </w:rPr>
          <m:t>N=25</m:t>
        </m:r>
      </m:oMath>
      <w:r w:rsidR="001D6E4E">
        <w:rPr>
          <w:rFonts w:eastAsiaTheme="minorEastAsia"/>
        </w:rPr>
        <w:t xml:space="preserve"> observations.</w:t>
      </w:r>
      <w:r w:rsidR="00B16FC2">
        <w:rPr>
          <w:rFonts w:eastAsiaTheme="minorEastAsia"/>
        </w:rPr>
        <w:t xml:space="preserve"> Next, I test how the two </w:t>
      </w:r>
      <w:r w:rsidR="00B16FC2">
        <w:rPr>
          <w:rFonts w:eastAsiaTheme="minorEastAsia"/>
        </w:rPr>
        <w:lastRenderedPageBreak/>
        <w:t xml:space="preserve">estimators perform when </w:t>
      </w:r>
      <w:r w:rsidR="005D78B6">
        <w:rPr>
          <w:rFonts w:eastAsiaTheme="minorEastAsia"/>
        </w:rPr>
        <w:t xml:space="preserve">the </w:t>
      </w:r>
      <w:r w:rsidR="003C0F0F">
        <w:rPr>
          <w:rFonts w:eastAsiaTheme="minorEastAsia"/>
        </w:rPr>
        <w:t xml:space="preserve">probability of receiving treatment is very small (this is done by shifting the </w:t>
      </w:r>
      <w:r w:rsidR="005171BC">
        <w:rPr>
          <w:rFonts w:eastAsiaTheme="minorEastAsia"/>
        </w:rPr>
        <w:t>selection equation to</w:t>
      </w:r>
      <w:r w:rsidR="00BE21E8">
        <w:rPr>
          <w:rFonts w:eastAsiaTheme="minorEastAsia"/>
        </w:rPr>
        <w:t>:</w:t>
      </w:r>
    </w:p>
    <w:p w14:paraId="140A8D89" w14:textId="196D6416" w:rsidR="002848E3" w:rsidRPr="00BE21E8" w:rsidRDefault="00EB49F8" w:rsidP="003B6812">
      <w:pPr>
        <w:rPr>
          <w:rFonts w:eastAsiaTheme="minorEastAsia"/>
        </w:rPr>
      </w:pPr>
      <m:oMathPara>
        <m:oMath>
          <m:func>
            <m:funcPr>
              <m:ctrlPr>
                <w:rPr>
                  <w:rFonts w:ascii="Cambria Math" w:hAnsi="Cambria Math"/>
                </w:rPr>
              </m:ctrlPr>
            </m:funcPr>
            <m:fName>
              <m:r>
                <m:rPr>
                  <m:sty m:val="p"/>
                </m:rPr>
                <w:rPr>
                  <w:rFonts w:ascii="Cambria Math" w:hAnsi="Cambria Math"/>
                </w:rPr>
                <m:t>Pr</m:t>
              </m:r>
            </m:fName>
            <m:e>
              <m:r>
                <m:rPr>
                  <m:sty m:val="p"/>
                </m:rPr>
                <w:rPr>
                  <w:rFonts w:ascii="Cambria Math" w:hAnsi="Cambria Math"/>
                </w:rPr>
                <m:t>(</m:t>
              </m:r>
              <m:r>
                <w:rPr>
                  <w:rFonts w:ascii="Cambria Math" w:hAnsi="Cambria Math"/>
                </w:rPr>
                <m:t>D</m:t>
              </m:r>
              <m:r>
                <m:rPr>
                  <m:sty m:val="p"/>
                </m:rPr>
                <w:rPr>
                  <w:rFonts w:ascii="Cambria Math" w:hAnsi="Cambria Math"/>
                </w:rPr>
                <m:t>=1|</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e>
          </m:func>
          <m:r>
            <m:rPr>
              <m:sty m:val="p"/>
            </m:rPr>
            <w:rPr>
              <w:rFonts w:ascii="Cambria Math" w:hAnsi="Cambria Math"/>
            </w:rPr>
            <m:t>=</m:t>
          </m:r>
          <m:r>
            <w:rPr>
              <w:rFonts w:ascii="Cambria Math" w:hAnsi="Cambria Math"/>
            </w:rPr>
            <m:t>invlogit</m:t>
          </m:r>
          <m:r>
            <m:rPr>
              <m:sty m:val="p"/>
            </m:rPr>
            <w:rPr>
              <w:rFonts w:ascii="Cambria Math" w:hAnsi="Cambria Math"/>
            </w:rPr>
            <m:t>(-3+0.4</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-0.1</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oMath>
      </m:oMathPara>
    </w:p>
    <w:p w14:paraId="7D9E90D1" w14:textId="6886F1EC" w:rsidR="00BE21E8" w:rsidRPr="002848E3" w:rsidRDefault="00BE21E8" w:rsidP="00C83EAA">
      <w:r>
        <w:tab/>
        <w:t>(2</w:t>
      </w:r>
      <w:r w:rsidR="005119DA">
        <w:t>9</w:t>
      </w:r>
      <w:r>
        <w:t>)</w:t>
      </w:r>
    </w:p>
    <w:p w14:paraId="13CA1987" w14:textId="3A7F268B" w:rsidR="002848E3" w:rsidRDefault="002144CD" w:rsidP="00122C98">
      <w:pPr>
        <w:ind w:firstLine="0"/>
      </w:pPr>
      <w:r>
        <w:t>w</w:t>
      </w:r>
      <w:r w:rsidR="002848E3">
        <w:t>hich causes only ~</w:t>
      </w:r>
      <w:r w:rsidR="00F61A4A">
        <w:t>5</w:t>
      </w:r>
      <w:r w:rsidR="002848E3">
        <w:t>% of observations to be selected into treatment</w:t>
      </w:r>
      <w:r w:rsidR="004124F6">
        <w:t xml:space="preserve">). GME logit is also known to outperform </w:t>
      </w:r>
      <w:r w:rsidR="001B4B23">
        <w:t xml:space="preserve">ML </w:t>
      </w:r>
      <w:r w:rsidR="004124F6">
        <w:t xml:space="preserve">logit when covariates are highly collinear. I </w:t>
      </w:r>
      <w:r w:rsidR="00E730EE">
        <w:t>simulate this by</w:t>
      </w:r>
      <w:r w:rsidR="00800A9B">
        <w:t xml:space="preserve"> setting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+u </m:t>
        </m:r>
      </m:oMath>
      <w:r w:rsidR="007241A5">
        <w:t xml:space="preserve"> and </w:t>
      </w:r>
      <m:oMath>
        <m:r>
          <w:rPr>
            <w:rFonts w:ascii="Cambria Math" w:hAnsi="Cambria Math"/>
          </w:rPr>
          <m:t xml:space="preserve">u ~ </m:t>
        </m:r>
        <m:r>
          <m:rPr>
            <m:scr m:val="script"/>
          </m:rPr>
          <w:rPr>
            <w:rFonts w:ascii="Cambria Math" w:hAnsi="Cambria Math"/>
          </w:rPr>
          <m:t>N</m:t>
        </m:r>
        <m:r>
          <w:rPr>
            <w:rFonts w:ascii="Cambria Math" w:hAnsi="Cambria Math"/>
          </w:rPr>
          <m:t>(0,0.01)</m:t>
        </m:r>
      </m:oMath>
      <w:r w:rsidR="00FF3A29">
        <w:t xml:space="preserve">. </w:t>
      </w:r>
      <w:r w:rsidR="0050799B">
        <w:t xml:space="preserve">Tables 1 and 2 </w:t>
      </w:r>
      <w:r w:rsidR="00FF3A29">
        <w:t>summarize the simulation settings.</w:t>
      </w:r>
    </w:p>
    <w:p w14:paraId="1A32A1C4" w14:textId="77777777" w:rsidR="0050799B" w:rsidRDefault="0050799B" w:rsidP="00122C98">
      <w:pPr>
        <w:ind w:firstLine="0"/>
      </w:pPr>
    </w:p>
    <w:p w14:paraId="746C50D6" w14:textId="7BC9B3C8" w:rsidR="00FF55C4" w:rsidRDefault="00FF55C4" w:rsidP="003973DB">
      <w:pPr>
        <w:pStyle w:val="Caption"/>
        <w:keepNext/>
        <w:ind w:firstLine="0"/>
      </w:pPr>
      <w:r>
        <w:t xml:space="preserve">Table </w:t>
      </w:r>
      <w:fldSimple w:instr=" SEQ Table \* ARABIC ">
        <w:r w:rsidR="00795B11">
          <w:rPr>
            <w:noProof/>
          </w:rPr>
          <w:t>1</w:t>
        </w:r>
      </w:fldSimple>
      <w:r>
        <w:rPr>
          <w:noProof/>
        </w:rPr>
        <w:t xml:space="preserve"> </w:t>
      </w:r>
      <w:r w:rsidRPr="00143D04">
        <w:rPr>
          <w:noProof/>
        </w:rPr>
        <w:t>Baseline simulation settings. All simulations have 5,000 Monte Carlo runs.</w:t>
      </w:r>
    </w:p>
    <w:tbl>
      <w:tblPr>
        <w:tblW w:w="0" w:type="auto"/>
        <w:tblLook w:val="04A0" w:firstRow="1" w:lastRow="0" w:firstColumn="1" w:lastColumn="0" w:noHBand="0" w:noVBand="1"/>
      </w:tblPr>
      <w:tblGrid>
        <w:gridCol w:w="3116"/>
        <w:gridCol w:w="4984"/>
      </w:tblGrid>
      <w:tr w:rsidR="001F7810" w14:paraId="516CD7DE" w14:textId="77777777" w:rsidTr="001F7810">
        <w:tc>
          <w:tcPr>
            <w:tcW w:w="3116" w:type="dxa"/>
            <w:tcBorders>
              <w:bottom w:val="single" w:sz="4" w:space="0" w:color="auto"/>
              <w:right w:val="single" w:sz="4" w:space="0" w:color="auto"/>
            </w:tcBorders>
          </w:tcPr>
          <w:p w14:paraId="39168CBB" w14:textId="15BAE878" w:rsidR="001F7810" w:rsidRDefault="001F7810" w:rsidP="001F7810">
            <w:pPr>
              <w:spacing w:line="240" w:lineRule="auto"/>
              <w:ind w:firstLine="0"/>
              <w:jc w:val="left"/>
            </w:pPr>
            <w:r>
              <w:t>Observations (N)</w:t>
            </w:r>
          </w:p>
        </w:tc>
        <w:tc>
          <w:tcPr>
            <w:tcW w:w="4984" w:type="dxa"/>
            <w:tcBorders>
              <w:left w:val="single" w:sz="4" w:space="0" w:color="auto"/>
              <w:bottom w:val="single" w:sz="4" w:space="0" w:color="auto"/>
            </w:tcBorders>
          </w:tcPr>
          <w:p w14:paraId="3121BF85" w14:textId="3728A53E" w:rsidR="001F7810" w:rsidRDefault="001F7810" w:rsidP="001F7810">
            <w:pPr>
              <w:spacing w:line="240" w:lineRule="auto"/>
              <w:ind w:firstLine="0"/>
            </w:pPr>
            <m:oMath>
              <m:r>
                <m:rPr>
                  <m:sty m:val="p"/>
                </m:rPr>
                <w:rPr>
                  <w:rFonts w:ascii="Cambria Math" w:hAnsi="Cambria Math"/>
                </w:rPr>
                <m:t>500</m:t>
              </m:r>
            </m:oMath>
            <w:r>
              <w:t xml:space="preserve"> </w:t>
            </w:r>
          </w:p>
        </w:tc>
      </w:tr>
      <w:tr w:rsidR="001F7810" w14:paraId="4387CB0F" w14:textId="77777777" w:rsidTr="001F7810">
        <w:tc>
          <w:tcPr>
            <w:tcW w:w="3116" w:type="dxa"/>
            <w:tcBorders>
              <w:top w:val="single" w:sz="4" w:space="0" w:color="auto"/>
              <w:bottom w:val="single" w:sz="4" w:space="0" w:color="auto"/>
              <w:right w:val="single" w:sz="4" w:space="0" w:color="auto"/>
            </w:tcBorders>
          </w:tcPr>
          <w:p w14:paraId="1F3D5DC5" w14:textId="77777777" w:rsidR="001F7810" w:rsidRDefault="001F7810" w:rsidP="001F7810">
            <w:pPr>
              <w:spacing w:line="240" w:lineRule="auto"/>
              <w:ind w:firstLine="0"/>
              <w:jc w:val="left"/>
            </w:pPr>
            <w:r>
              <w:t>Covariate Distribution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p>
        </w:tc>
        <w:tc>
          <w:tcPr>
            <w:tcW w:w="4984" w:type="dxa"/>
            <w:tcBorders>
              <w:top w:val="single" w:sz="4" w:space="0" w:color="auto"/>
              <w:left w:val="single" w:sz="4" w:space="0" w:color="auto"/>
              <w:bottom w:val="single" w:sz="4" w:space="0" w:color="auto"/>
            </w:tcBorders>
          </w:tcPr>
          <w:p w14:paraId="10432290" w14:textId="19EA60FB" w:rsidR="001F7810" w:rsidRDefault="00EB49F8" w:rsidP="001F7810">
            <w:pPr>
              <w:spacing w:line="240" w:lineRule="auto"/>
              <w:ind w:firstLine="0"/>
            </w:pP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cr m:val="script"/>
                  <m:sty m:val="p"/>
                </m:rPr>
                <w:rPr>
                  <w:rFonts w:ascii="Cambria Math" w:hAnsi="Cambria Math"/>
                </w:rPr>
                <m:t>~N</m:t>
              </m:r>
              <m:d>
                <m:dPr>
                  <m:ctrlPr>
                    <w:rPr>
                      <w:rFonts w:ascii="Cambria Math" w:hAnsi="Cambria Math"/>
                    </w:rPr>
                  </m:ctrlPr>
                </m:dPr>
                <m:e>
                  <m:r>
                    <m:rPr>
                      <m:sty m:val="p"/>
                    </m:rPr>
                    <w:rPr>
                      <w:rFonts w:ascii="Cambria Math" w:hAnsi="Cambria Math"/>
                    </w:rPr>
                    <m:t>0,1</m:t>
                  </m:r>
                </m:e>
              </m:d>
            </m:oMath>
            <w:r w:rsidR="001F7810">
              <w:t xml:space="preserve"> </w:t>
            </w:r>
            <m:oMath>
              <m:r>
                <m:rPr>
                  <m:sty m:val="p"/>
                </m:rPr>
                <w:rPr>
                  <w:rFonts w:ascii="Cambria Math" w:hAnsi="Cambria Math"/>
                </w:rPr>
                <w:br/>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cr m:val="script"/>
                  <m:sty m:val="p"/>
                </m:rPr>
                <w:rPr>
                  <w:rFonts w:ascii="Cambria Math" w:hAnsi="Cambria Math"/>
                </w:rPr>
                <m:t>~N</m:t>
              </m:r>
              <m:r>
                <m:rPr>
                  <m:sty m:val="p"/>
                </m:rPr>
                <w:rPr>
                  <w:rFonts w:ascii="Cambria Math" w:hAnsi="Cambria Math"/>
                </w:rPr>
                <m:t>(0,1)</m:t>
              </m:r>
            </m:oMath>
            <w:r w:rsidR="001F7810">
              <w:t xml:space="preserve"> </w:t>
            </w:r>
          </w:p>
        </w:tc>
      </w:tr>
      <w:tr w:rsidR="001F7810" w14:paraId="43E71682" w14:textId="77777777" w:rsidTr="001F7810">
        <w:tc>
          <w:tcPr>
            <w:tcW w:w="3116" w:type="dxa"/>
            <w:tcBorders>
              <w:top w:val="single" w:sz="4" w:space="0" w:color="auto"/>
              <w:bottom w:val="single" w:sz="4" w:space="0" w:color="auto"/>
              <w:right w:val="single" w:sz="4" w:space="0" w:color="auto"/>
            </w:tcBorders>
          </w:tcPr>
          <w:p w14:paraId="57A240AE" w14:textId="3E018AAE" w:rsidR="001F7810" w:rsidRDefault="001F7810" w:rsidP="001F7810">
            <w:pPr>
              <w:spacing w:line="240" w:lineRule="auto"/>
              <w:ind w:firstLine="0"/>
              <w:jc w:val="left"/>
            </w:pPr>
            <w:r>
              <w:t>Heterogenous Trend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0</m:t>
                  </m:r>
                </m:sub>
              </m:sSub>
              <m:r>
                <w:rPr>
                  <w:rFonts w:ascii="Cambria Math" w:hAnsi="Cambria Math"/>
                </w:rPr>
                <m:t>)</m:t>
              </m:r>
            </m:oMath>
          </w:p>
        </w:tc>
        <w:tc>
          <w:tcPr>
            <w:tcW w:w="4984" w:type="dxa"/>
            <w:tcBorders>
              <w:top w:val="single" w:sz="4" w:space="0" w:color="auto"/>
              <w:left w:val="single" w:sz="4" w:space="0" w:color="auto"/>
              <w:bottom w:val="single" w:sz="4" w:space="0" w:color="auto"/>
            </w:tcBorders>
          </w:tcPr>
          <w:p w14:paraId="069835AC" w14:textId="4DBC3FA9" w:rsidR="001F7810" w:rsidRPr="0087209A" w:rsidRDefault="00EB49F8" w:rsidP="001F7810">
            <w:pPr>
              <w:spacing w:line="240" w:lineRule="auto"/>
              <w:ind w:firstLine="0"/>
            </w:pPr>
            <m:oMathPara>
              <m:oMathParaPr>
                <m:jc m:val="left"/>
              </m:oMathParaP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0</m:t>
                    </m:r>
                  </m:sub>
                </m:sSub>
                <m:r>
                  <m:rPr>
                    <m:sty m:val="p"/>
                  </m:rPr>
                  <w:rPr>
                    <w:rFonts w:ascii="Cambria Math" w:hAnsi="Cambria Math"/>
                  </w:rPr>
                  <m:t>=0.4</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-0.1</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m:oMathPara>
          </w:p>
        </w:tc>
      </w:tr>
      <w:tr w:rsidR="001F7810" w14:paraId="2A9A17E0" w14:textId="77777777" w:rsidTr="001F7810">
        <w:tc>
          <w:tcPr>
            <w:tcW w:w="3116" w:type="dxa"/>
            <w:tcBorders>
              <w:top w:val="single" w:sz="4" w:space="0" w:color="auto"/>
              <w:bottom w:val="single" w:sz="4" w:space="0" w:color="auto"/>
              <w:right w:val="single" w:sz="4" w:space="0" w:color="auto"/>
            </w:tcBorders>
          </w:tcPr>
          <w:p w14:paraId="2DDD90A1" w14:textId="155EAB7F" w:rsidR="001F7810" w:rsidRDefault="001F7810" w:rsidP="001F7810">
            <w:pPr>
              <w:spacing w:line="240" w:lineRule="auto"/>
              <w:ind w:firstLine="0"/>
              <w:jc w:val="left"/>
            </w:pPr>
            <w:r>
              <w:t>Selection equation</w:t>
            </w:r>
          </w:p>
        </w:tc>
        <w:tc>
          <w:tcPr>
            <w:tcW w:w="4984" w:type="dxa"/>
            <w:tcBorders>
              <w:top w:val="single" w:sz="4" w:space="0" w:color="auto"/>
              <w:left w:val="single" w:sz="4" w:space="0" w:color="auto"/>
              <w:bottom w:val="single" w:sz="4" w:space="0" w:color="auto"/>
            </w:tcBorders>
          </w:tcPr>
          <w:p w14:paraId="28024C5A" w14:textId="70540B26" w:rsidR="001F7810" w:rsidRDefault="00EB49F8" w:rsidP="00FB29AC">
            <w:pPr>
              <w:spacing w:line="240" w:lineRule="auto"/>
              <w:ind w:firstLine="0"/>
            </w:pPr>
            <m:oMath>
              <m:func>
                <m:funcPr>
                  <m:ctrlPr>
                    <w:rPr>
                      <w:rFonts w:ascii="Cambria Math" w:hAnsi="Cambria Math"/>
                    </w:rPr>
                  </m:ctrlPr>
                </m:funcPr>
                <m:fName>
                  <m:r>
                    <m:rPr>
                      <m:sty m:val="p"/>
                    </m:rPr>
                    <w:rPr>
                      <w:rFonts w:ascii="Cambria Math" w:hAnsi="Cambria Math"/>
                    </w:rPr>
                    <m:t>Pr</m:t>
                  </m:r>
                </m:fName>
                <m:e>
                  <m:r>
                    <m:rPr>
                      <m:sty m:val="p"/>
                    </m:rPr>
                    <w:rPr>
                      <w:rFonts w:ascii="Cambria Math" w:hAnsi="Cambria Math"/>
                    </w:rPr>
                    <m:t>(</m:t>
                  </m:r>
                  <m:r>
                    <w:rPr>
                      <w:rFonts w:ascii="Cambria Math" w:hAnsi="Cambria Math"/>
                    </w:rPr>
                    <m:t>D</m:t>
                  </m:r>
                  <m:r>
                    <m:rPr>
                      <m:sty m:val="p"/>
                    </m:rPr>
                    <w:rPr>
                      <w:rFonts w:ascii="Cambria Math" w:hAnsi="Cambria Math"/>
                    </w:rPr>
                    <m:t>=1|</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e>
              </m:func>
              <m:r>
                <m:rPr>
                  <m:sty m:val="p"/>
                </m:rPr>
                <w:rPr>
                  <w:rFonts w:ascii="Cambria Math" w:hAnsi="Cambria Math"/>
                </w:rPr>
                <m:t>=</m:t>
              </m:r>
              <m:r>
                <w:rPr>
                  <w:rFonts w:ascii="Cambria Math" w:hAnsi="Cambria Math"/>
                </w:rPr>
                <m:t>invlogit</m:t>
              </m:r>
              <m:d>
                <m:dPr>
                  <m:ctrlPr>
                    <w:rPr>
                      <w:rFonts w:ascii="Cambria Math" w:hAnsi="Cambria Math"/>
                    </w:rPr>
                  </m:ctrlPr>
                </m:dPr>
                <m:e>
                  <m:r>
                    <m:rPr>
                      <m:sty m:val="p"/>
                    </m:rPr>
                    <w:rPr>
                      <w:rFonts w:ascii="Cambria Math" w:hAnsi="Cambria Math"/>
                    </w:rPr>
                    <m:t>0.5</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-0.8</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oMath>
            <w:r w:rsidR="003F45C4">
              <w:t xml:space="preserve"> </w:t>
            </w:r>
          </w:p>
        </w:tc>
      </w:tr>
      <w:tr w:rsidR="001F7810" w14:paraId="7944CE9E" w14:textId="77777777" w:rsidTr="001F7810">
        <w:tc>
          <w:tcPr>
            <w:tcW w:w="3116" w:type="dxa"/>
            <w:tcBorders>
              <w:top w:val="single" w:sz="4" w:space="0" w:color="auto"/>
              <w:right w:val="single" w:sz="4" w:space="0" w:color="auto"/>
            </w:tcBorders>
          </w:tcPr>
          <w:p w14:paraId="7492C4B6" w14:textId="1C875ED4" w:rsidR="001F7810" w:rsidRDefault="00FB29AC" w:rsidP="001F7810">
            <w:pPr>
              <w:spacing w:line="240" w:lineRule="auto"/>
              <w:ind w:firstLine="0"/>
              <w:jc w:val="left"/>
            </w:pPr>
            <w:r>
              <w:t xml:space="preserve"> </w:t>
            </w:r>
            <w:r w:rsidR="001F7810">
              <w:t>Errors</w:t>
            </w:r>
          </w:p>
        </w:tc>
        <w:tc>
          <w:tcPr>
            <w:tcW w:w="4984" w:type="dxa"/>
            <w:tcBorders>
              <w:top w:val="single" w:sz="4" w:space="0" w:color="auto"/>
              <w:left w:val="single" w:sz="4" w:space="0" w:color="auto"/>
            </w:tcBorders>
          </w:tcPr>
          <w:p w14:paraId="3D91803D" w14:textId="1E9D886C" w:rsidR="001F7810" w:rsidRDefault="00EB49F8" w:rsidP="00FB29AC">
            <w:pPr>
              <w:spacing w:line="240" w:lineRule="auto"/>
              <w:ind w:firstLine="0"/>
            </w:pPr>
            <m:oMath>
              <m:sSub>
                <m:sSubPr>
                  <m:ctrlPr>
                    <w:rPr>
                      <w:rFonts w:ascii="Cambria Math" w:hAnsi="Cambria Math"/>
                    </w:rPr>
                  </m:ctrlPr>
                </m:sSubPr>
                <m:e>
                  <m:r>
                    <w:rPr>
                      <w:rFonts w:ascii="Cambria Math" w:hAnsi="Cambria Math"/>
                    </w:rPr>
                    <m:t>ϵ</m:t>
                  </m:r>
                </m:e>
                <m:sub>
                  <m:r>
                    <m:rPr>
                      <m:sty m:val="p"/>
                    </m:rPr>
                    <w:rPr>
                      <w:rFonts w:ascii="Cambria Math" w:hAnsi="Cambria Math"/>
                    </w:rPr>
                    <m:t>0</m:t>
                  </m:r>
                </m:sub>
              </m:sSub>
              <m:r>
                <m:rPr>
                  <m:scr m:val="script"/>
                  <m:sty m:val="p"/>
                </m:rPr>
                <w:rPr>
                  <w:rFonts w:ascii="Cambria Math" w:hAnsi="Cambria Math"/>
                </w:rPr>
                <m:t>~N</m:t>
              </m:r>
              <m:d>
                <m:dPr>
                  <m:ctrlPr>
                    <w:rPr>
                      <w:rFonts w:ascii="Cambria Math" w:hAnsi="Cambria Math"/>
                    </w:rPr>
                  </m:ctrlPr>
                </m:dPr>
                <m:e>
                  <m:r>
                    <m:rPr>
                      <m:sty m:val="p"/>
                    </m:rPr>
                    <w:rPr>
                      <w:rFonts w:ascii="Cambria Math" w:hAnsi="Cambria Math"/>
                    </w:rPr>
                    <m:t>0,1</m:t>
                  </m:r>
                </m:e>
              </m:d>
            </m:oMath>
            <w:r w:rsidR="00FB29AC">
              <w:t xml:space="preserve"> </w:t>
            </w:r>
            <m:oMath>
              <m:r>
                <m:rPr>
                  <m:sty m:val="p"/>
                </m:rPr>
                <w:rPr>
                  <w:rFonts w:ascii="Cambria Math" w:hAnsi="Cambria Math"/>
                </w:rPr>
                <w:br/>
              </m:r>
              <m:sSub>
                <m:sSubPr>
                  <m:ctrlPr>
                    <w:rPr>
                      <w:rFonts w:ascii="Cambria Math" w:hAnsi="Cambria Math"/>
                    </w:rPr>
                  </m:ctrlPr>
                </m:sSubPr>
                <m:e>
                  <m:r>
                    <w:rPr>
                      <w:rFonts w:ascii="Cambria Math" w:hAnsi="Cambria Math"/>
                    </w:rPr>
                    <m:t>ϵ</m:t>
                  </m:r>
                </m:e>
                <m:sub>
                  <m:r>
                    <m:rPr>
                      <m:sty m:val="p"/>
                    </m:rPr>
                    <w:rPr>
                      <w:rFonts w:ascii="Cambria Math" w:hAnsi="Cambria Math"/>
                    </w:rPr>
                    <m:t>1</m:t>
                  </m:r>
                </m:sub>
              </m:sSub>
              <m:r>
                <m:rPr>
                  <m:scr m:val="script"/>
                  <m:sty m:val="p"/>
                </m:rPr>
                <w:rPr>
                  <w:rFonts w:ascii="Cambria Math" w:hAnsi="Cambria Math"/>
                </w:rPr>
                <m:t>N</m:t>
              </m:r>
              <m:r>
                <m:rPr>
                  <m:sty m:val="p"/>
                </m:rPr>
                <w:rPr>
                  <w:rFonts w:ascii="Cambria Math" w:hAnsi="Cambria Math"/>
                </w:rPr>
                <m:t>(0,1)</m:t>
              </m:r>
            </m:oMath>
            <w:r w:rsidR="00FB29AC">
              <w:t xml:space="preserve"> </w:t>
            </w:r>
          </w:p>
        </w:tc>
      </w:tr>
    </w:tbl>
    <w:p w14:paraId="19E1BB5C" w14:textId="77777777" w:rsidR="00DA5982" w:rsidRDefault="00DA5982" w:rsidP="003B6812"/>
    <w:p w14:paraId="5FB10A46" w14:textId="38A5E2BA" w:rsidR="003973DB" w:rsidRDefault="003973DB" w:rsidP="003973DB">
      <w:pPr>
        <w:pStyle w:val="Caption"/>
        <w:keepNext/>
        <w:ind w:firstLine="0"/>
      </w:pPr>
      <w:r>
        <w:t xml:space="preserve">Table </w:t>
      </w:r>
      <w:fldSimple w:instr=" SEQ Table \* ARABIC ">
        <w:r w:rsidR="00795B11">
          <w:rPr>
            <w:noProof/>
          </w:rPr>
          <w:t>2</w:t>
        </w:r>
      </w:fldSimple>
      <w:r>
        <w:rPr>
          <w:noProof/>
        </w:rPr>
        <w:t xml:space="preserve"> </w:t>
      </w:r>
      <w:r w:rsidRPr="006A2121">
        <w:rPr>
          <w:noProof/>
        </w:rPr>
        <w:t>Modifications to the baseline case for specific scenarios. All simulations have 5,000 Monte Carlo runs</w:t>
      </w:r>
    </w:p>
    <w:tbl>
      <w:tblPr>
        <w:tblW w:w="0" w:type="auto"/>
        <w:tblLook w:val="04A0" w:firstRow="1" w:lastRow="0" w:firstColumn="1" w:lastColumn="0" w:noHBand="0" w:noVBand="1"/>
      </w:tblPr>
      <w:tblGrid>
        <w:gridCol w:w="3116"/>
        <w:gridCol w:w="5699"/>
      </w:tblGrid>
      <w:tr w:rsidR="00932C6C" w14:paraId="3FD627AE" w14:textId="77777777" w:rsidTr="00883D8E">
        <w:tc>
          <w:tcPr>
            <w:tcW w:w="3116" w:type="dxa"/>
            <w:tcBorders>
              <w:top w:val="single" w:sz="4" w:space="0" w:color="auto"/>
            </w:tcBorders>
          </w:tcPr>
          <w:p w14:paraId="4802AD20" w14:textId="76F970E9" w:rsidR="00932C6C" w:rsidRDefault="00932C6C" w:rsidP="004320F3">
            <w:pPr>
              <w:spacing w:line="240" w:lineRule="auto"/>
              <w:ind w:firstLine="0"/>
            </w:pPr>
            <w:r>
              <w:t>Case: Small sample size</w:t>
            </w:r>
          </w:p>
        </w:tc>
        <w:tc>
          <w:tcPr>
            <w:tcW w:w="5699" w:type="dxa"/>
            <w:tcBorders>
              <w:top w:val="single" w:sz="4" w:space="0" w:color="auto"/>
            </w:tcBorders>
          </w:tcPr>
          <w:p w14:paraId="29B87B78" w14:textId="3AE6228B" w:rsidR="00932C6C" w:rsidRDefault="00073C60" w:rsidP="004320F3">
            <w:pPr>
              <w:spacing w:line="240" w:lineRule="auto"/>
              <w:ind w:firstLine="0"/>
            </w:pPr>
            <m:oMathPara>
              <m:oMath>
                <m:r>
                  <w:rPr>
                    <w:rFonts w:ascii="Cambria Math" w:hAnsi="Cambria Math"/>
                  </w:rPr>
                  <m:t>N</m:t>
                </m:r>
                <m:r>
                  <m:rPr>
                    <m:sty m:val="p"/>
                  </m:rPr>
                  <w:rPr>
                    <w:rFonts w:ascii="Cambria Math" w:hAnsi="Cambria Math"/>
                  </w:rPr>
                  <m:t>=25</m:t>
                </m:r>
              </m:oMath>
            </m:oMathPara>
          </w:p>
        </w:tc>
      </w:tr>
      <w:tr w:rsidR="00932C6C" w14:paraId="722D0BB0" w14:textId="77777777" w:rsidTr="00883D8E">
        <w:tc>
          <w:tcPr>
            <w:tcW w:w="3116" w:type="dxa"/>
          </w:tcPr>
          <w:p w14:paraId="15BD23D1" w14:textId="2BE6BC67" w:rsidR="00932C6C" w:rsidRDefault="00932C6C" w:rsidP="004320F3">
            <w:pPr>
              <w:spacing w:line="240" w:lineRule="auto"/>
              <w:ind w:firstLine="0"/>
            </w:pPr>
            <w:r>
              <w:t>Case: Rare selection</w:t>
            </w:r>
          </w:p>
        </w:tc>
        <w:tc>
          <w:tcPr>
            <w:tcW w:w="5699" w:type="dxa"/>
          </w:tcPr>
          <w:p w14:paraId="1413C818" w14:textId="4940E43E" w:rsidR="00932C6C" w:rsidRDefault="00EB49F8" w:rsidP="004320F3">
            <w:pPr>
              <w:spacing w:line="240" w:lineRule="auto"/>
              <w:ind w:firstLine="0"/>
            </w:pPr>
            <m:oMathPara>
              <m:oMath>
                <m:func>
                  <m:funcPr>
                    <m:ctrlPr>
                      <w:rPr>
                        <w:rFonts w:ascii="Cambria Math" w:hAnsi="Cambria Math"/>
                      </w:rPr>
                    </m:ctrlPr>
                  </m:funcPr>
                  <m:fName>
                    <m:r>
                      <m:rPr>
                        <m:sty m:val="p"/>
                      </m:rPr>
                      <w:rPr>
                        <w:rFonts w:ascii="Cambria Math" w:hAnsi="Cambria Math"/>
                      </w:rPr>
                      <m:t>Pr</m:t>
                    </m:r>
                  </m:fName>
                  <m:e>
                    <m:r>
                      <m:rPr>
                        <m:sty m:val="p"/>
                      </m:rPr>
                      <w:rPr>
                        <w:rFonts w:ascii="Cambria Math" w:hAnsi="Cambria Math"/>
                      </w:rPr>
                      <m:t>(</m:t>
                    </m:r>
                    <m:r>
                      <w:rPr>
                        <w:rFonts w:ascii="Cambria Math" w:hAnsi="Cambria Math"/>
                      </w:rPr>
                      <m:t>D</m:t>
                    </m:r>
                    <m:r>
                      <m:rPr>
                        <m:sty m:val="p"/>
                      </m:rPr>
                      <w:rPr>
                        <w:rFonts w:ascii="Cambria Math" w:hAnsi="Cambria Math"/>
                      </w:rPr>
                      <m:t>=1|</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e>
                </m:func>
                <m:r>
                  <m:rPr>
                    <m:sty m:val="p"/>
                  </m:rPr>
                  <w:rPr>
                    <w:rFonts w:ascii="Cambria Math" w:hAnsi="Cambria Math"/>
                  </w:rPr>
                  <m:t>=</m:t>
                </m:r>
                <m:r>
                  <w:rPr>
                    <w:rFonts w:ascii="Cambria Math" w:hAnsi="Cambria Math"/>
                  </w:rPr>
                  <m:t>invlogit</m:t>
                </m:r>
                <m:d>
                  <m:dPr>
                    <m:ctrlPr>
                      <w:rPr>
                        <w:rFonts w:ascii="Cambria Math" w:hAnsi="Cambria Math"/>
                      </w:rPr>
                    </m:ctrlPr>
                  </m:dPr>
                  <m:e>
                    <m:r>
                      <m:rPr>
                        <m:sty m:val="p"/>
                      </m:rPr>
                      <w:rPr>
                        <w:rFonts w:ascii="Cambria Math" w:hAnsi="Cambria Math"/>
                      </w:rPr>
                      <m:t>-3+0.5</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-0.8</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oMath>
            </m:oMathPara>
          </w:p>
        </w:tc>
      </w:tr>
      <w:tr w:rsidR="00932C6C" w14:paraId="20FC3667" w14:textId="77777777" w:rsidTr="00883D8E">
        <w:tc>
          <w:tcPr>
            <w:tcW w:w="3116" w:type="dxa"/>
          </w:tcPr>
          <w:p w14:paraId="4526413E" w14:textId="1A2B0D1C" w:rsidR="00932C6C" w:rsidRDefault="00932C6C" w:rsidP="004320F3">
            <w:pPr>
              <w:spacing w:line="240" w:lineRule="auto"/>
              <w:ind w:firstLine="0"/>
            </w:pPr>
            <w:r>
              <w:t xml:space="preserve">Case: Highly collinear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p>
        </w:tc>
        <w:tc>
          <w:tcPr>
            <w:tcW w:w="5699" w:type="dxa"/>
          </w:tcPr>
          <w:p w14:paraId="67A1CD59" w14:textId="42EF0EE0" w:rsidR="00932C6C" w:rsidRDefault="00EB49F8" w:rsidP="004320F3">
            <w:pPr>
              <w:spacing w:line="240" w:lineRule="auto"/>
              <w:ind w:firstLine="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+u, u~</m:t>
                </m:r>
                <m:r>
                  <m:rPr>
                    <m:scr m:val="script"/>
                  </m:rPr>
                  <w:rPr>
                    <w:rFonts w:ascii="Cambria Math" w:hAnsi="Cambria Math"/>
                  </w:rPr>
                  <m:t>N</m:t>
                </m:r>
                <m:r>
                  <w:rPr>
                    <w:rFonts w:ascii="Cambria Math" w:hAnsi="Cambria Math"/>
                  </w:rPr>
                  <m:t>(0,0.01)</m:t>
                </m:r>
              </m:oMath>
            </m:oMathPara>
          </w:p>
        </w:tc>
      </w:tr>
    </w:tbl>
    <w:p w14:paraId="10BA2A6F" w14:textId="4E2BFA41" w:rsidR="005171BC" w:rsidRDefault="005171BC" w:rsidP="003B6812"/>
    <w:p w14:paraId="30BA1646" w14:textId="70436B79" w:rsidR="006D30DF" w:rsidRDefault="001B490E" w:rsidP="003B6812">
      <w:r>
        <w:t xml:space="preserve">For the estimation of the GME </w:t>
      </w:r>
      <w:r w:rsidR="00073C60">
        <w:t>L</w:t>
      </w:r>
      <w:r>
        <w:t xml:space="preserve">ogit model, I use a support space of 3 with </w:t>
      </w:r>
      <m:oMath>
        <m:sSub>
          <m:sSubPr>
            <m:ctrlPr>
              <w:rPr>
                <w:rFonts w:ascii="Cambria Math" w:hAnsi="Cambria Math"/>
                <w:i/>
              </w:rPr>
            </m:ctrlPr>
          </m:sSubPr>
          <m:e>
            <m:r>
              <w:rPr>
                <w:rFonts w:ascii="Cambria Math" w:hAnsi="Cambria Math"/>
              </w:rPr>
              <m:t>ν</m:t>
            </m:r>
          </m:e>
          <m:sub>
            <m:r>
              <w:rPr>
                <w:rFonts w:ascii="Cambria Math" w:hAnsi="Cambria Math"/>
              </w:rPr>
              <m:t>ih</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,0,</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e>
        </m:d>
      </m:oMath>
      <w:r>
        <w:t xml:space="preserve">  as suggested by Golan, Judge and Perloff (1996). I do not</w:t>
      </w:r>
      <w:r w:rsidR="00B6386B">
        <w:t xml:space="preserve"> use any prior distributions for GME </w:t>
      </w:r>
      <w:r w:rsidR="00420D24">
        <w:t>L</w:t>
      </w:r>
      <w:r w:rsidR="00B6386B">
        <w:t>ogit.</w:t>
      </w:r>
    </w:p>
    <w:p w14:paraId="598A03AD" w14:textId="38F08AE4" w:rsidR="006D30DF" w:rsidRPr="005119DA" w:rsidRDefault="00614A77" w:rsidP="00DD24E8">
      <w:pPr>
        <w:pStyle w:val="Heading3"/>
        <w:rPr>
          <w:rFonts w:eastAsiaTheme="minorEastAsia"/>
        </w:rPr>
      </w:pPr>
      <w:r w:rsidRPr="005119DA">
        <w:rPr>
          <w:rFonts w:eastAsiaTheme="minorEastAsia"/>
        </w:rPr>
        <w:t>First Stage</w:t>
      </w:r>
    </w:p>
    <w:p w14:paraId="4741605F" w14:textId="39BF0DD1" w:rsidR="005678C7" w:rsidRPr="005119DA" w:rsidRDefault="00614A77" w:rsidP="005678C7">
      <w:r w:rsidRPr="005119DA">
        <w:t xml:space="preserve">I </w:t>
      </w:r>
      <w:r w:rsidR="00FA666C" w:rsidRPr="005119DA">
        <w:t xml:space="preserve">begin my analysis of the </w:t>
      </w:r>
      <w:r w:rsidR="00CE1458" w:rsidRPr="005119DA">
        <w:t xml:space="preserve">simulation </w:t>
      </w:r>
      <w:r w:rsidR="00FA666C" w:rsidRPr="005119DA">
        <w:t xml:space="preserve">results by first examining how successful </w:t>
      </w:r>
      <w:r w:rsidR="00C36AF7" w:rsidRPr="005119DA">
        <w:t xml:space="preserve">ML </w:t>
      </w:r>
      <w:r w:rsidR="00CE1458" w:rsidRPr="005119DA">
        <w:t xml:space="preserve">Logit </w:t>
      </w:r>
      <w:r w:rsidR="00C36AF7" w:rsidRPr="005119DA">
        <w:t xml:space="preserve">and </w:t>
      </w:r>
      <w:r w:rsidR="00CE1458" w:rsidRPr="005119DA">
        <w:t>G</w:t>
      </w:r>
      <w:r w:rsidR="00C36AF7" w:rsidRPr="005119DA">
        <w:t xml:space="preserve">ME </w:t>
      </w:r>
      <w:r w:rsidR="00CE1458" w:rsidRPr="005119DA">
        <w:t>Logit</w:t>
      </w:r>
      <w:r w:rsidR="004353A9" w:rsidRPr="005119DA">
        <w:t xml:space="preserve"> are </w:t>
      </w:r>
      <w:r w:rsidR="00DF5ED5" w:rsidRPr="005119DA">
        <w:t xml:space="preserve">at </w:t>
      </w:r>
      <w:r w:rsidR="00E94E21" w:rsidRPr="005119DA">
        <w:t xml:space="preserve">recovering the selection </w:t>
      </w:r>
      <w:r w:rsidR="007E5307" w:rsidRPr="005119DA">
        <w:t>mechanism</w:t>
      </w:r>
      <w:r w:rsidR="00E94E21" w:rsidRPr="005119DA">
        <w:t xml:space="preserve">. I examine two aspects of </w:t>
      </w:r>
      <w:r w:rsidR="003B5638" w:rsidRPr="005119DA">
        <w:t xml:space="preserve">the </w:t>
      </w:r>
      <w:r w:rsidR="008C4C70" w:rsidRPr="005119DA">
        <w:t>method</w:t>
      </w:r>
      <w:r w:rsidR="003B5638" w:rsidRPr="005119DA">
        <w:t>s’</w:t>
      </w:r>
      <w:r w:rsidR="008C4C70" w:rsidRPr="005119DA">
        <w:t xml:space="preserve"> </w:t>
      </w:r>
      <w:r w:rsidR="00F907C7" w:rsidRPr="005119DA">
        <w:t>performance</w:t>
      </w:r>
      <w:r w:rsidR="00892195" w:rsidRPr="005119DA">
        <w:t xml:space="preserve">: (1) how well each </w:t>
      </w:r>
      <w:r w:rsidR="001E789A" w:rsidRPr="005119DA">
        <w:t>predicts treatment assig</w:t>
      </w:r>
      <w:r w:rsidR="005937D7" w:rsidRPr="005119DA">
        <w:t>n</w:t>
      </w:r>
      <w:r w:rsidR="001E789A" w:rsidRPr="005119DA">
        <w:t>ment</w:t>
      </w:r>
      <w:r w:rsidR="00A63F20" w:rsidRPr="005119DA">
        <w:t xml:space="preserve"> (treated </w:t>
      </w:r>
      <w:r w:rsidR="005937D7" w:rsidRPr="005119DA">
        <w:t xml:space="preserve">vs. </w:t>
      </w:r>
      <w:r w:rsidR="00A63F20" w:rsidRPr="005119DA">
        <w:t>untreated)</w:t>
      </w:r>
      <w:r w:rsidR="00816197" w:rsidRPr="005119DA">
        <w:t xml:space="preserve"> and (2) how </w:t>
      </w:r>
      <w:r w:rsidR="005937D7" w:rsidRPr="005119DA">
        <w:t>accurately</w:t>
      </w:r>
      <w:r w:rsidR="00816197" w:rsidRPr="005119DA">
        <w:t xml:space="preserve"> each </w:t>
      </w:r>
      <w:r w:rsidR="005937D7" w:rsidRPr="005119DA">
        <w:t xml:space="preserve">recovers the true </w:t>
      </w:r>
      <w:r w:rsidR="005624BC" w:rsidRPr="005119DA">
        <w:t xml:space="preserve">model </w:t>
      </w:r>
      <w:r w:rsidR="005678C7" w:rsidRPr="005119DA">
        <w:t xml:space="preserve">parameters. </w:t>
      </w:r>
      <w:r w:rsidR="00EE4932" w:rsidRPr="005119DA">
        <w:t>To assess (1)</w:t>
      </w:r>
      <w:r w:rsidR="009838D5" w:rsidRPr="005119DA">
        <w:t xml:space="preserve">, I </w:t>
      </w:r>
      <w:r w:rsidR="00EE4932" w:rsidRPr="005119DA">
        <w:t xml:space="preserve">report the </w:t>
      </w:r>
      <w:r w:rsidR="00461A14" w:rsidRPr="005119DA">
        <w:t xml:space="preserve">number of </w:t>
      </w:r>
      <w:r w:rsidR="00EE4932" w:rsidRPr="005119DA">
        <w:t xml:space="preserve">misclassifications </w:t>
      </w:r>
      <w:r w:rsidR="00461A14" w:rsidRPr="005119DA">
        <w:t>(</w:t>
      </w:r>
      <w:r w:rsidR="002475ED" w:rsidRPr="005119DA">
        <w:t xml:space="preserve">following </w:t>
      </w:r>
      <w:r w:rsidR="00461A14" w:rsidRPr="005119DA">
        <w:fldChar w:fldCharType="begin"/>
      </w:r>
      <w:r w:rsidR="009855FA" w:rsidRPr="005119DA">
        <w:instrText xml:space="preserve"> ADDIN ZOTERO_ITEM CSL_CITATION {"citationID":"7V5oFS05","properties":{"formattedCitation":"(Golan, Judge, and Perloff 1996)","plainCitation":"(Golan, Judge, and Perloff 1996)","noteIndex":0},"citationItems":[{"id":943,"uris":["http://zotero.org/users/1226582/items/XSJAKL7C"],"itemData":{"id":943,"type":"article-journal","abstract":"The classical maximum entropy (ME) approach to estimating the unknown parameters of a multinomial discrete choice problem, which is equivalent to the maximum likelihood multinomial logit (ML) estimator, is generalized. The generalized maximum entropy (GME) model includes noise terms in the multinomial information constraints. Each noise term is modeled as the mean of a finite set of a priori known points in the interval [-1, 1] with unknown probabilities where no parametric assumptions about the error distribution are made. A GME model for the multinomial probabilities and for the distributions associated with the noise terms is derived by maximizing the joint entropy of multinomial and noise distributions, under the assumption of independence. The GME formulation reduces to the ME in the limit as the sample grows large or when no noise is included in the entropy maximization. Further, even though the GME and the logit estimators are conceptually different, the dual GME model is related to a generalized class of logit models. In finite samples, modeling the noise terms along with the multinomial probabilities results in a gain of efficiency of the GME over the ME and ML. In addition to analytical results, some extensions, sampling experiments, and an example based on real-world data are presented.","container-title":"Journal of the American Statistical Association","DOI":"10.2307/2291679","ISSN":"0162-1459","issue":"434","note":"publisher: [American Statistical Association, Taylor &amp; Francis, Ltd.]","page":"841-853","source":"JSTOR","title":"A Maximum Entropy Approach to Recovering Information From Multinomial Response Data","volume":"91","author":[{"family":"Golan","given":"Amos"},{"family":"Judge","given":"George"},{"family":"Perloff","given":"Jeffrey M."}],"issued":{"date-parts":[["1996"]]}}}],"schema":"https://github.com/citation-style-language/schema/raw/master/csl-citation.json"} </w:instrText>
      </w:r>
      <w:r w:rsidR="00461A14" w:rsidRPr="005119DA">
        <w:fldChar w:fldCharType="separate"/>
      </w:r>
      <w:r w:rsidR="009855FA" w:rsidRPr="005119DA">
        <w:t>(Golan, Judge, and Perloff 1996)</w:t>
      </w:r>
      <w:r w:rsidR="00461A14" w:rsidRPr="005119DA">
        <w:fldChar w:fldCharType="end"/>
      </w:r>
      <w:r w:rsidR="009855FA" w:rsidRPr="005119DA">
        <w:t xml:space="preserve">) as well as the </w:t>
      </w:r>
      <w:r w:rsidR="002475ED" w:rsidRPr="005119DA">
        <w:t>A</w:t>
      </w:r>
      <w:r w:rsidR="009855FA" w:rsidRPr="005119DA">
        <w:t xml:space="preserve">rea </w:t>
      </w:r>
      <w:r w:rsidR="002475ED" w:rsidRPr="005119DA">
        <w:t>U</w:t>
      </w:r>
      <w:r w:rsidR="009855FA" w:rsidRPr="005119DA">
        <w:t>nder the Receiver Operating Curve (AUC</w:t>
      </w:r>
      <w:r w:rsidR="003A72A1" w:rsidRPr="005119DA">
        <w:t>-ROC</w:t>
      </w:r>
      <w:r w:rsidR="009855FA" w:rsidRPr="005119DA">
        <w:t>). The AUC</w:t>
      </w:r>
      <w:r w:rsidR="003A72A1" w:rsidRPr="005119DA">
        <w:t>-ROC</w:t>
      </w:r>
      <w:r w:rsidR="009855FA" w:rsidRPr="005119DA">
        <w:t xml:space="preserve"> </w:t>
      </w:r>
      <w:r w:rsidR="00957148" w:rsidRPr="005119DA">
        <w:t xml:space="preserve">is a </w:t>
      </w:r>
      <w:r w:rsidR="002475ED" w:rsidRPr="005119DA">
        <w:t xml:space="preserve">widely used </w:t>
      </w:r>
      <w:r w:rsidR="00957148" w:rsidRPr="005119DA">
        <w:t xml:space="preserve">metric that </w:t>
      </w:r>
      <w:r w:rsidR="00E02B2D" w:rsidRPr="005119DA">
        <w:t xml:space="preserve">summarizes </w:t>
      </w:r>
      <w:r w:rsidR="00E02B2D" w:rsidRPr="005119DA">
        <w:lastRenderedPageBreak/>
        <w:t xml:space="preserve">a classifier’s ability to </w:t>
      </w:r>
      <w:r w:rsidR="00277451" w:rsidRPr="005119DA">
        <w:t xml:space="preserve">rank positive cases above negative ones </w:t>
      </w:r>
      <w:r w:rsidR="00EB71AB" w:rsidRPr="005119DA">
        <w:t xml:space="preserve">across all possible threshold values. A value of 0.5 </w:t>
      </w:r>
      <w:r w:rsidR="001F62E1" w:rsidRPr="005119DA">
        <w:t xml:space="preserve">corresponds to guessing at random, while a value of 1 indicates </w:t>
      </w:r>
      <w:r w:rsidR="00C34D80" w:rsidRPr="005119DA">
        <w:t>perfect classification.</w:t>
      </w:r>
      <w:r w:rsidR="000D1FD0" w:rsidRPr="005119DA">
        <w:t xml:space="preserve"> </w:t>
      </w:r>
      <w:r w:rsidR="004074BE" w:rsidRPr="005119DA">
        <w:t xml:space="preserve">For reporting misses, I set the classifier threshold to 0.5 (that is, </w:t>
      </w:r>
      <w:r w:rsidR="00661DEF" w:rsidRPr="005119DA">
        <w:t xml:space="preserve">for each method, </w:t>
      </w:r>
      <w:r w:rsidR="004074BE" w:rsidRPr="005119DA">
        <w:t xml:space="preserve">when the predicted probability is &gt; 0.5, the observation </w:t>
      </w:r>
      <w:r w:rsidR="00962631" w:rsidRPr="005119DA">
        <w:t xml:space="preserve">is </w:t>
      </w:r>
      <w:r w:rsidR="00661DEF" w:rsidRPr="005119DA">
        <w:t xml:space="preserve">set to be </w:t>
      </w:r>
      <w:r w:rsidR="008F5DCB" w:rsidRPr="005119DA">
        <w:t xml:space="preserve">in the treated group). </w:t>
      </w:r>
      <w:r w:rsidR="000D1FD0" w:rsidRPr="005119DA">
        <w:t xml:space="preserve">For assessing (2), I report the </w:t>
      </w:r>
      <w:r w:rsidR="00DE5D3D" w:rsidRPr="005119DA">
        <w:t xml:space="preserve">Mean Squared Error (MSE) for each </w:t>
      </w:r>
      <w:r w:rsidR="008D5B5D" w:rsidRPr="005119DA">
        <w:t xml:space="preserve">method as in Golan Judge and Perloff </w:t>
      </w:r>
      <w:r w:rsidR="00FF13DF" w:rsidRPr="005119DA">
        <w:fldChar w:fldCharType="begin"/>
      </w:r>
      <w:r w:rsidR="00FF13DF" w:rsidRPr="005119DA">
        <w:instrText xml:space="preserve"> ADDIN ZOTERO_ITEM CSL_CITATION {"citationID":"Z2sEsloi","properties":{"formattedCitation":"(1996)","plainCitation":"(1996)","noteIndex":0},"citationItems":[{"id":943,"uris":["http://zotero.org/users/1226582/items/XSJAKL7C"],"itemData":{"id":943,"type":"article-journal","abstract":"The classical maximum entropy (ME) approach to estimating the unknown parameters of a multinomial discrete choice problem, which is equivalent to the maximum likelihood multinomial logit (ML) estimator, is generalized. The generalized maximum entropy (GME) model includes noise terms in the multinomial information constraints. Each noise term is modeled as the mean of a finite set of a priori known points in the interval [-1, 1] with unknown probabilities where no parametric assumptions about the error distribution are made. A GME model for the multinomial probabilities and for the distributions associated with the noise terms is derived by maximizing the joint entropy of multinomial and noise distributions, under the assumption of independence. The GME formulation reduces to the ME in the limit as the sample grows large or when no noise is included in the entropy maximization. Further, even though the GME and the logit estimators are conceptually different, the dual GME model is related to a generalized class of logit models. In finite samples, modeling the noise terms along with the multinomial probabilities results in a gain of efficiency of the GME over the ME and ML. In addition to analytical results, some extensions, sampling experiments, and an example based on real-world data are presented.","container-title":"Journal of the American Statistical Association","DOI":"10.2307/2291679","ISSN":"0162-1459","issue":"434","note":"publisher: [American Statistical Association, Taylor &amp; Francis, Ltd.]","page":"841-853","source":"JSTOR","title":"A Maximum Entropy Approach to Recovering Information From Multinomial Response Data","volume":"91","author":[{"family":"Golan","given":"Amos"},{"family":"Judge","given":"George"},{"family":"Perloff","given":"Jeffrey M."}],"issued":{"date-parts":[["1996"]]}},"label":"page","suppress-author":true}],"schema":"https://github.com/citation-style-language/schema/raw/master/csl-citation.json"} </w:instrText>
      </w:r>
      <w:r w:rsidR="00FF13DF" w:rsidRPr="005119DA">
        <w:fldChar w:fldCharType="separate"/>
      </w:r>
      <w:r w:rsidR="00FF13DF" w:rsidRPr="005119DA">
        <w:t>(1996)</w:t>
      </w:r>
      <w:r w:rsidR="00FF13DF" w:rsidRPr="005119DA">
        <w:fldChar w:fldCharType="end"/>
      </w:r>
      <w:r w:rsidR="00667A11" w:rsidRPr="005119DA">
        <w:t>.</w:t>
      </w:r>
    </w:p>
    <w:p w14:paraId="705272CD" w14:textId="0BECFE6E" w:rsidR="00D87BC3" w:rsidRPr="00FB1D7E" w:rsidRDefault="00D87BC3" w:rsidP="00A355CD">
      <w:pPr>
        <w:ind w:firstLine="0"/>
        <w:rPr>
          <w:sz w:val="20"/>
          <w:szCs w:val="20"/>
        </w:rPr>
      </w:pPr>
    </w:p>
    <w:p w14:paraId="08E84D7A" w14:textId="6ECBF9BE" w:rsidR="003973DB" w:rsidRDefault="003973DB" w:rsidP="003973DB">
      <w:pPr>
        <w:pStyle w:val="Caption"/>
        <w:keepNext/>
        <w:ind w:firstLine="0"/>
      </w:pPr>
      <w:r>
        <w:t xml:space="preserve">Table </w:t>
      </w:r>
      <w:fldSimple w:instr=" SEQ Table \* ARABIC ">
        <w:r w:rsidR="00795B11">
          <w:rPr>
            <w:noProof/>
          </w:rPr>
          <w:t>3</w:t>
        </w:r>
      </w:fldSimple>
      <w:r>
        <w:rPr>
          <w:noProof/>
        </w:rPr>
        <w:t xml:space="preserve"> </w:t>
      </w:r>
      <w:r w:rsidRPr="006B0A6D">
        <w:rPr>
          <w:noProof/>
        </w:rPr>
        <w:t>Model Performance for Stage 1 over 5,000 Monte Carlo simulation runs. Each run has 500 observations, except for the small sample case, which has 25 observations. The worst, average and best misclassification rates are reported (misclassification is defin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6"/>
        <w:gridCol w:w="1156"/>
        <w:gridCol w:w="1276"/>
        <w:gridCol w:w="1029"/>
        <w:gridCol w:w="1170"/>
        <w:gridCol w:w="723"/>
        <w:gridCol w:w="876"/>
      </w:tblGrid>
      <w:tr w:rsidR="0022737B" w:rsidRPr="005119DA" w14:paraId="550A21AE" w14:textId="77777777" w:rsidTr="008C7700">
        <w:tc>
          <w:tcPr>
            <w:tcW w:w="0" w:type="auto"/>
            <w:gridSpan w:val="2"/>
          </w:tcPr>
          <w:p w14:paraId="5ECB5456" w14:textId="77777777" w:rsidR="00C17F8B" w:rsidRPr="005119DA" w:rsidRDefault="00C17F8B" w:rsidP="005678C7"/>
        </w:tc>
        <w:tc>
          <w:tcPr>
            <w:tcW w:w="0" w:type="auto"/>
            <w:gridSpan w:val="3"/>
            <w:tcBorders>
              <w:bottom w:val="single" w:sz="4" w:space="0" w:color="auto"/>
            </w:tcBorders>
          </w:tcPr>
          <w:p w14:paraId="33786F69" w14:textId="0F82219C" w:rsidR="00C17F8B" w:rsidRPr="005119DA" w:rsidRDefault="00C17F8B" w:rsidP="004320F3">
            <w:pPr>
              <w:ind w:firstLine="0"/>
              <w:jc w:val="center"/>
            </w:pPr>
            <w:r w:rsidRPr="005119DA">
              <w:t>Misclassification Rate</w:t>
            </w:r>
          </w:p>
        </w:tc>
        <w:tc>
          <w:tcPr>
            <w:tcW w:w="0" w:type="auto"/>
          </w:tcPr>
          <w:p w14:paraId="175B2C8D" w14:textId="77777777" w:rsidR="00C17F8B" w:rsidRPr="005119DA" w:rsidRDefault="00C17F8B" w:rsidP="005678C7"/>
        </w:tc>
        <w:tc>
          <w:tcPr>
            <w:tcW w:w="0" w:type="auto"/>
          </w:tcPr>
          <w:p w14:paraId="2E56DA86" w14:textId="4880FC48" w:rsidR="00C17F8B" w:rsidRPr="005119DA" w:rsidRDefault="00C17F8B" w:rsidP="005678C7"/>
        </w:tc>
      </w:tr>
      <w:tr w:rsidR="009D6128" w:rsidRPr="005119DA" w14:paraId="2552EBAD" w14:textId="77777777" w:rsidTr="008C7700">
        <w:tc>
          <w:tcPr>
            <w:tcW w:w="0" w:type="auto"/>
            <w:gridSpan w:val="2"/>
          </w:tcPr>
          <w:p w14:paraId="41655DA9" w14:textId="77777777" w:rsidR="00C17F8B" w:rsidRPr="005119DA" w:rsidRDefault="00C17F8B" w:rsidP="005678C7"/>
        </w:tc>
        <w:tc>
          <w:tcPr>
            <w:tcW w:w="0" w:type="auto"/>
            <w:tcBorders>
              <w:top w:val="single" w:sz="4" w:space="0" w:color="auto"/>
            </w:tcBorders>
          </w:tcPr>
          <w:p w14:paraId="68C6F8DB" w14:textId="3421CB6C" w:rsidR="00C17F8B" w:rsidRPr="005119DA" w:rsidRDefault="00C17F8B" w:rsidP="004320F3">
            <w:pPr>
              <w:ind w:firstLine="0"/>
            </w:pPr>
            <w:r w:rsidRPr="005119DA">
              <w:t>Worst case</w:t>
            </w:r>
          </w:p>
        </w:tc>
        <w:tc>
          <w:tcPr>
            <w:tcW w:w="0" w:type="auto"/>
            <w:tcBorders>
              <w:top w:val="single" w:sz="4" w:space="0" w:color="auto"/>
            </w:tcBorders>
          </w:tcPr>
          <w:p w14:paraId="3445C8F1" w14:textId="6A771BDD" w:rsidR="00C17F8B" w:rsidRPr="005119DA" w:rsidRDefault="00C17F8B" w:rsidP="004320F3">
            <w:pPr>
              <w:ind w:firstLine="0"/>
            </w:pPr>
            <w:r w:rsidRPr="005119DA">
              <w:t>Average</w:t>
            </w:r>
          </w:p>
        </w:tc>
        <w:tc>
          <w:tcPr>
            <w:tcW w:w="0" w:type="auto"/>
            <w:tcBorders>
              <w:top w:val="single" w:sz="4" w:space="0" w:color="auto"/>
            </w:tcBorders>
          </w:tcPr>
          <w:p w14:paraId="743AA827" w14:textId="0DFE9530" w:rsidR="00C17F8B" w:rsidRPr="005119DA" w:rsidRDefault="00C17F8B" w:rsidP="004320F3">
            <w:pPr>
              <w:ind w:firstLine="0"/>
            </w:pPr>
            <w:r w:rsidRPr="005119DA">
              <w:t>Best Case</w:t>
            </w:r>
          </w:p>
        </w:tc>
        <w:tc>
          <w:tcPr>
            <w:tcW w:w="0" w:type="auto"/>
          </w:tcPr>
          <w:p w14:paraId="188F63E9" w14:textId="00FD00A4" w:rsidR="00C17F8B" w:rsidRPr="005119DA" w:rsidRDefault="00C17F8B" w:rsidP="004320F3">
            <w:pPr>
              <w:ind w:firstLine="0"/>
            </w:pPr>
            <w:r w:rsidRPr="005119DA">
              <w:t>AUC</w:t>
            </w:r>
          </w:p>
        </w:tc>
        <w:tc>
          <w:tcPr>
            <w:tcW w:w="0" w:type="auto"/>
          </w:tcPr>
          <w:p w14:paraId="0951E1DF" w14:textId="73EAFA40" w:rsidR="00C17F8B" w:rsidRPr="005119DA" w:rsidRDefault="00C17F8B" w:rsidP="004320F3">
            <w:pPr>
              <w:ind w:firstLine="0"/>
            </w:pPr>
            <w:r w:rsidRPr="005119DA">
              <w:t>MSE</w:t>
            </w:r>
          </w:p>
        </w:tc>
      </w:tr>
      <w:tr w:rsidR="008C7700" w:rsidRPr="005119DA" w14:paraId="23FF7918" w14:textId="77777777" w:rsidTr="008C7700">
        <w:tc>
          <w:tcPr>
            <w:tcW w:w="0" w:type="auto"/>
            <w:vMerge w:val="restart"/>
          </w:tcPr>
          <w:p w14:paraId="55D80147" w14:textId="5436A181" w:rsidR="000B09CF" w:rsidRPr="005119DA" w:rsidRDefault="000B09CF" w:rsidP="004320F3">
            <w:pPr>
              <w:ind w:firstLine="0"/>
            </w:pPr>
            <w:r w:rsidRPr="005119DA">
              <w:t xml:space="preserve">Baseline </w:t>
            </w:r>
          </w:p>
        </w:tc>
        <w:tc>
          <w:tcPr>
            <w:tcW w:w="0" w:type="auto"/>
          </w:tcPr>
          <w:p w14:paraId="79280025" w14:textId="6087789C" w:rsidR="000B09CF" w:rsidRPr="005119DA" w:rsidRDefault="000B09CF" w:rsidP="004320F3">
            <w:pPr>
              <w:ind w:firstLine="0"/>
            </w:pPr>
            <w:r w:rsidRPr="005119DA">
              <w:t>GME</w:t>
            </w:r>
          </w:p>
        </w:tc>
        <w:tc>
          <w:tcPr>
            <w:tcW w:w="0" w:type="auto"/>
          </w:tcPr>
          <w:p w14:paraId="0E9A8368" w14:textId="2D92FC3D" w:rsidR="000B09CF" w:rsidRPr="005119DA" w:rsidRDefault="005C19BA" w:rsidP="004320F3">
            <w:pPr>
              <w:ind w:firstLine="0"/>
            </w:pPr>
            <w:r>
              <w:t>40.8%</w:t>
            </w:r>
          </w:p>
        </w:tc>
        <w:tc>
          <w:tcPr>
            <w:tcW w:w="0" w:type="auto"/>
          </w:tcPr>
          <w:p w14:paraId="58AFD8EA" w14:textId="56071A8E" w:rsidR="000B09CF" w:rsidRPr="005119DA" w:rsidRDefault="005C19BA" w:rsidP="004320F3">
            <w:pPr>
              <w:ind w:firstLine="0"/>
            </w:pPr>
            <w:r>
              <w:t>33.1%</w:t>
            </w:r>
          </w:p>
        </w:tc>
        <w:tc>
          <w:tcPr>
            <w:tcW w:w="0" w:type="auto"/>
          </w:tcPr>
          <w:p w14:paraId="6D216252" w14:textId="75A4B3A6" w:rsidR="000B09CF" w:rsidRPr="005119DA" w:rsidRDefault="005C19BA" w:rsidP="004320F3">
            <w:pPr>
              <w:ind w:firstLine="0"/>
            </w:pPr>
            <w:r>
              <w:t>26.2%</w:t>
            </w:r>
          </w:p>
        </w:tc>
        <w:tc>
          <w:tcPr>
            <w:tcW w:w="0" w:type="auto"/>
          </w:tcPr>
          <w:p w14:paraId="4225214C" w14:textId="6B86419D" w:rsidR="000B09CF" w:rsidRPr="005119DA" w:rsidRDefault="00160AF1" w:rsidP="004320F3">
            <w:pPr>
              <w:ind w:firstLine="0"/>
            </w:pPr>
            <w:r>
              <w:t>0.73</w:t>
            </w:r>
          </w:p>
        </w:tc>
        <w:tc>
          <w:tcPr>
            <w:tcW w:w="0" w:type="auto"/>
          </w:tcPr>
          <w:p w14:paraId="34C5D169" w14:textId="65845F27" w:rsidR="000B09CF" w:rsidRPr="005119DA" w:rsidRDefault="0091215A" w:rsidP="004320F3">
            <w:pPr>
              <w:ind w:firstLine="0"/>
            </w:pPr>
            <w:r>
              <w:t>0.02</w:t>
            </w:r>
          </w:p>
        </w:tc>
      </w:tr>
      <w:tr w:rsidR="008C7700" w:rsidRPr="005119DA" w14:paraId="306C7E78" w14:textId="77777777" w:rsidTr="008C7700">
        <w:tc>
          <w:tcPr>
            <w:tcW w:w="0" w:type="auto"/>
            <w:vMerge/>
            <w:tcBorders>
              <w:bottom w:val="single" w:sz="4" w:space="0" w:color="auto"/>
            </w:tcBorders>
          </w:tcPr>
          <w:p w14:paraId="5074F425" w14:textId="74470927" w:rsidR="000B09CF" w:rsidRPr="005119DA" w:rsidRDefault="000B09CF" w:rsidP="000B09CF"/>
        </w:tc>
        <w:tc>
          <w:tcPr>
            <w:tcW w:w="0" w:type="auto"/>
            <w:tcBorders>
              <w:bottom w:val="single" w:sz="4" w:space="0" w:color="auto"/>
            </w:tcBorders>
          </w:tcPr>
          <w:p w14:paraId="1AD5604B" w14:textId="482AD129" w:rsidR="000B09CF" w:rsidRPr="005119DA" w:rsidRDefault="000B09CF" w:rsidP="004320F3">
            <w:pPr>
              <w:ind w:firstLine="0"/>
            </w:pPr>
            <w:r w:rsidRPr="005119DA">
              <w:t>ML Logit</w:t>
            </w:r>
          </w:p>
        </w:tc>
        <w:tc>
          <w:tcPr>
            <w:tcW w:w="0" w:type="auto"/>
            <w:tcBorders>
              <w:bottom w:val="single" w:sz="4" w:space="0" w:color="auto"/>
            </w:tcBorders>
          </w:tcPr>
          <w:p w14:paraId="06DBD72B" w14:textId="3DF99776" w:rsidR="000B09CF" w:rsidRPr="005119DA" w:rsidRDefault="00761717" w:rsidP="004320F3">
            <w:pPr>
              <w:ind w:firstLine="0"/>
            </w:pPr>
            <w:r>
              <w:t>40.8%</w:t>
            </w:r>
          </w:p>
        </w:tc>
        <w:tc>
          <w:tcPr>
            <w:tcW w:w="0" w:type="auto"/>
            <w:tcBorders>
              <w:bottom w:val="single" w:sz="4" w:space="0" w:color="auto"/>
            </w:tcBorders>
          </w:tcPr>
          <w:p w14:paraId="3ADA4FC2" w14:textId="5B7EA928" w:rsidR="000B09CF" w:rsidRPr="005119DA" w:rsidRDefault="00761717" w:rsidP="004320F3">
            <w:pPr>
              <w:ind w:firstLine="0"/>
            </w:pPr>
            <w:r>
              <w:t>33.1%</w:t>
            </w:r>
          </w:p>
        </w:tc>
        <w:tc>
          <w:tcPr>
            <w:tcW w:w="0" w:type="auto"/>
            <w:tcBorders>
              <w:bottom w:val="single" w:sz="4" w:space="0" w:color="auto"/>
            </w:tcBorders>
          </w:tcPr>
          <w:p w14:paraId="643295B9" w14:textId="63F28F0D" w:rsidR="000B09CF" w:rsidRPr="005119DA" w:rsidRDefault="00761717" w:rsidP="004320F3">
            <w:pPr>
              <w:ind w:firstLine="0"/>
            </w:pPr>
            <w:r>
              <w:t>26.2%</w:t>
            </w:r>
          </w:p>
        </w:tc>
        <w:tc>
          <w:tcPr>
            <w:tcW w:w="0" w:type="auto"/>
            <w:tcBorders>
              <w:bottom w:val="single" w:sz="4" w:space="0" w:color="auto"/>
            </w:tcBorders>
          </w:tcPr>
          <w:p w14:paraId="56BF3643" w14:textId="1257C856" w:rsidR="000B09CF" w:rsidRPr="005119DA" w:rsidRDefault="0026545B" w:rsidP="004320F3">
            <w:pPr>
              <w:ind w:firstLine="0"/>
            </w:pPr>
            <w:r>
              <w:t>0.73</w:t>
            </w:r>
          </w:p>
        </w:tc>
        <w:tc>
          <w:tcPr>
            <w:tcW w:w="0" w:type="auto"/>
            <w:tcBorders>
              <w:bottom w:val="single" w:sz="4" w:space="0" w:color="auto"/>
            </w:tcBorders>
          </w:tcPr>
          <w:p w14:paraId="03A6C8A8" w14:textId="02A77EDB" w:rsidR="000B09CF" w:rsidRPr="005119DA" w:rsidRDefault="0091215A" w:rsidP="004320F3">
            <w:pPr>
              <w:ind w:firstLine="0"/>
            </w:pPr>
            <w:r>
              <w:t>0.02</w:t>
            </w:r>
          </w:p>
        </w:tc>
      </w:tr>
      <w:tr w:rsidR="009D6128" w:rsidRPr="005119DA" w14:paraId="7674C09F" w14:textId="77777777" w:rsidTr="008C7700">
        <w:tc>
          <w:tcPr>
            <w:tcW w:w="0" w:type="auto"/>
            <w:vMerge w:val="restart"/>
            <w:tcBorders>
              <w:top w:val="single" w:sz="4" w:space="0" w:color="auto"/>
            </w:tcBorders>
          </w:tcPr>
          <w:p w14:paraId="6C024376" w14:textId="099AB7F6" w:rsidR="00DA001A" w:rsidRPr="005119DA" w:rsidRDefault="00DA001A" w:rsidP="004320F3">
            <w:pPr>
              <w:ind w:firstLine="0"/>
            </w:pPr>
            <w:r w:rsidRPr="005119DA">
              <w:t>Small Sample</w:t>
            </w:r>
          </w:p>
        </w:tc>
        <w:tc>
          <w:tcPr>
            <w:tcW w:w="0" w:type="auto"/>
            <w:tcBorders>
              <w:top w:val="single" w:sz="4" w:space="0" w:color="auto"/>
            </w:tcBorders>
          </w:tcPr>
          <w:p w14:paraId="1A8A1536" w14:textId="2DA6FF97" w:rsidR="00DA001A" w:rsidRPr="005119DA" w:rsidRDefault="00DA001A" w:rsidP="004320F3">
            <w:pPr>
              <w:ind w:firstLine="0"/>
            </w:pPr>
            <w:r w:rsidRPr="005119DA">
              <w:t>GME</w:t>
            </w:r>
          </w:p>
        </w:tc>
        <w:tc>
          <w:tcPr>
            <w:tcW w:w="0" w:type="auto"/>
            <w:tcBorders>
              <w:top w:val="single" w:sz="4" w:space="0" w:color="auto"/>
            </w:tcBorders>
          </w:tcPr>
          <w:p w14:paraId="3E5C8232" w14:textId="7518A76F" w:rsidR="00DA001A" w:rsidRPr="005119DA" w:rsidRDefault="00C16A0B" w:rsidP="004320F3">
            <w:pPr>
              <w:ind w:firstLine="0"/>
            </w:pPr>
            <w:r>
              <w:t>60.0%</w:t>
            </w:r>
          </w:p>
        </w:tc>
        <w:tc>
          <w:tcPr>
            <w:tcW w:w="0" w:type="auto"/>
            <w:tcBorders>
              <w:top w:val="single" w:sz="4" w:space="0" w:color="auto"/>
            </w:tcBorders>
          </w:tcPr>
          <w:p w14:paraId="7DFBA03C" w14:textId="1A6990B3" w:rsidR="00DA001A" w:rsidRPr="005119DA" w:rsidRDefault="00C16A0B" w:rsidP="004320F3">
            <w:pPr>
              <w:ind w:firstLine="0"/>
            </w:pPr>
            <w:r>
              <w:t>29.1%</w:t>
            </w:r>
          </w:p>
        </w:tc>
        <w:tc>
          <w:tcPr>
            <w:tcW w:w="0" w:type="auto"/>
            <w:tcBorders>
              <w:top w:val="single" w:sz="4" w:space="0" w:color="auto"/>
            </w:tcBorders>
          </w:tcPr>
          <w:p w14:paraId="393F2977" w14:textId="6E0A0796" w:rsidR="00DA001A" w:rsidRPr="005119DA" w:rsidRDefault="00C16A0B" w:rsidP="004320F3">
            <w:pPr>
              <w:ind w:firstLine="0"/>
            </w:pPr>
            <w:r>
              <w:t>0%</w:t>
            </w:r>
          </w:p>
        </w:tc>
        <w:tc>
          <w:tcPr>
            <w:tcW w:w="0" w:type="auto"/>
            <w:tcBorders>
              <w:top w:val="single" w:sz="4" w:space="0" w:color="auto"/>
            </w:tcBorders>
          </w:tcPr>
          <w:p w14:paraId="472683E3" w14:textId="47465F5E" w:rsidR="00DA001A" w:rsidRPr="005119DA" w:rsidRDefault="001274B9" w:rsidP="004320F3">
            <w:pPr>
              <w:ind w:firstLine="0"/>
            </w:pPr>
            <w:r>
              <w:t>0.76</w:t>
            </w:r>
          </w:p>
        </w:tc>
        <w:tc>
          <w:tcPr>
            <w:tcW w:w="0" w:type="auto"/>
            <w:tcBorders>
              <w:top w:val="single" w:sz="4" w:space="0" w:color="auto"/>
            </w:tcBorders>
          </w:tcPr>
          <w:p w14:paraId="2B9E6426" w14:textId="144FFD37" w:rsidR="00DA001A" w:rsidRPr="005119DA" w:rsidRDefault="00AE36C4" w:rsidP="004320F3">
            <w:pPr>
              <w:ind w:firstLine="0"/>
            </w:pPr>
            <w:r>
              <w:t>0.24</w:t>
            </w:r>
          </w:p>
        </w:tc>
      </w:tr>
      <w:tr w:rsidR="009D6128" w:rsidRPr="005119DA" w14:paraId="36B7691E" w14:textId="77777777" w:rsidTr="008C7700">
        <w:tc>
          <w:tcPr>
            <w:tcW w:w="0" w:type="auto"/>
            <w:vMerge/>
            <w:tcBorders>
              <w:bottom w:val="single" w:sz="4" w:space="0" w:color="auto"/>
            </w:tcBorders>
          </w:tcPr>
          <w:p w14:paraId="2F7784E6" w14:textId="2F3290EC" w:rsidR="00DA001A" w:rsidRPr="005119DA" w:rsidRDefault="00DA001A" w:rsidP="000B09CF"/>
        </w:tc>
        <w:tc>
          <w:tcPr>
            <w:tcW w:w="0" w:type="auto"/>
            <w:tcBorders>
              <w:bottom w:val="single" w:sz="4" w:space="0" w:color="auto"/>
            </w:tcBorders>
          </w:tcPr>
          <w:p w14:paraId="05DA60E6" w14:textId="7AA81AB2" w:rsidR="00DA001A" w:rsidRPr="005119DA" w:rsidRDefault="00DA001A" w:rsidP="004320F3">
            <w:pPr>
              <w:ind w:firstLine="0"/>
            </w:pPr>
            <w:r w:rsidRPr="005119DA">
              <w:t>ML Logit</w:t>
            </w:r>
          </w:p>
        </w:tc>
        <w:tc>
          <w:tcPr>
            <w:tcW w:w="0" w:type="auto"/>
            <w:tcBorders>
              <w:bottom w:val="single" w:sz="4" w:space="0" w:color="auto"/>
            </w:tcBorders>
          </w:tcPr>
          <w:p w14:paraId="25C3F9A6" w14:textId="3F369103" w:rsidR="00DA001A" w:rsidRPr="005119DA" w:rsidRDefault="00EB703D" w:rsidP="004320F3">
            <w:pPr>
              <w:ind w:firstLine="0"/>
            </w:pPr>
            <w:r>
              <w:t>60.0%</w:t>
            </w:r>
          </w:p>
        </w:tc>
        <w:tc>
          <w:tcPr>
            <w:tcW w:w="0" w:type="auto"/>
            <w:tcBorders>
              <w:bottom w:val="single" w:sz="4" w:space="0" w:color="auto"/>
            </w:tcBorders>
          </w:tcPr>
          <w:p w14:paraId="6A4D2194" w14:textId="38737DA7" w:rsidR="00DA001A" w:rsidRPr="005119DA" w:rsidRDefault="00EB703D" w:rsidP="004320F3">
            <w:pPr>
              <w:ind w:firstLine="0"/>
            </w:pPr>
            <w:r>
              <w:t>29.1%</w:t>
            </w:r>
          </w:p>
        </w:tc>
        <w:tc>
          <w:tcPr>
            <w:tcW w:w="0" w:type="auto"/>
            <w:tcBorders>
              <w:bottom w:val="single" w:sz="4" w:space="0" w:color="auto"/>
            </w:tcBorders>
          </w:tcPr>
          <w:p w14:paraId="2C0E2786" w14:textId="7FB98D95" w:rsidR="00DA001A" w:rsidRPr="005119DA" w:rsidRDefault="00EB703D" w:rsidP="004320F3">
            <w:pPr>
              <w:ind w:firstLine="0"/>
            </w:pPr>
            <w:r>
              <w:t>0%</w:t>
            </w:r>
          </w:p>
        </w:tc>
        <w:tc>
          <w:tcPr>
            <w:tcW w:w="0" w:type="auto"/>
            <w:tcBorders>
              <w:bottom w:val="single" w:sz="4" w:space="0" w:color="auto"/>
            </w:tcBorders>
          </w:tcPr>
          <w:p w14:paraId="360F03B7" w14:textId="61E600A9" w:rsidR="00DA001A" w:rsidRPr="005119DA" w:rsidRDefault="002E2B73" w:rsidP="004320F3">
            <w:pPr>
              <w:ind w:firstLine="0"/>
            </w:pPr>
            <w:r>
              <w:t>0.76</w:t>
            </w:r>
          </w:p>
        </w:tc>
        <w:tc>
          <w:tcPr>
            <w:tcW w:w="0" w:type="auto"/>
            <w:tcBorders>
              <w:bottom w:val="single" w:sz="4" w:space="0" w:color="auto"/>
            </w:tcBorders>
          </w:tcPr>
          <w:p w14:paraId="790E5A9E" w14:textId="48DEDB45" w:rsidR="00DA001A" w:rsidRPr="005119DA" w:rsidRDefault="003872AA" w:rsidP="004320F3">
            <w:pPr>
              <w:ind w:firstLine="0"/>
            </w:pPr>
            <w:r>
              <w:t>625.48</w:t>
            </w:r>
          </w:p>
        </w:tc>
      </w:tr>
      <w:tr w:rsidR="009D6128" w:rsidRPr="005119DA" w14:paraId="4AA56EAC" w14:textId="77777777" w:rsidTr="008C7700">
        <w:tc>
          <w:tcPr>
            <w:tcW w:w="0" w:type="auto"/>
            <w:vMerge w:val="restart"/>
            <w:tcBorders>
              <w:top w:val="single" w:sz="4" w:space="0" w:color="auto"/>
            </w:tcBorders>
          </w:tcPr>
          <w:p w14:paraId="5ACAE83A" w14:textId="0BEE5353" w:rsidR="00DA001A" w:rsidRPr="005119DA" w:rsidRDefault="009D6128" w:rsidP="004320F3">
            <w:pPr>
              <w:ind w:firstLine="0"/>
            </w:pPr>
            <w:r w:rsidRPr="005119DA">
              <w:t>Rare Selection</w:t>
            </w:r>
          </w:p>
        </w:tc>
        <w:tc>
          <w:tcPr>
            <w:tcW w:w="0" w:type="auto"/>
            <w:tcBorders>
              <w:top w:val="single" w:sz="4" w:space="0" w:color="auto"/>
            </w:tcBorders>
          </w:tcPr>
          <w:p w14:paraId="1858EB4C" w14:textId="1E150C83" w:rsidR="00DA001A" w:rsidRPr="005119DA" w:rsidRDefault="00DA001A" w:rsidP="004320F3">
            <w:pPr>
              <w:ind w:firstLine="0"/>
            </w:pPr>
            <w:r w:rsidRPr="005119DA">
              <w:t>GME</w:t>
            </w:r>
          </w:p>
        </w:tc>
        <w:tc>
          <w:tcPr>
            <w:tcW w:w="0" w:type="auto"/>
            <w:tcBorders>
              <w:top w:val="single" w:sz="4" w:space="0" w:color="auto"/>
            </w:tcBorders>
          </w:tcPr>
          <w:p w14:paraId="264789DE" w14:textId="0A834EE0" w:rsidR="00DA001A" w:rsidRPr="005119DA" w:rsidRDefault="005B4339" w:rsidP="004320F3">
            <w:pPr>
              <w:ind w:firstLine="0"/>
            </w:pPr>
            <w:r>
              <w:t>11.2%</w:t>
            </w:r>
          </w:p>
        </w:tc>
        <w:tc>
          <w:tcPr>
            <w:tcW w:w="0" w:type="auto"/>
            <w:tcBorders>
              <w:top w:val="single" w:sz="4" w:space="0" w:color="auto"/>
            </w:tcBorders>
          </w:tcPr>
          <w:p w14:paraId="2180D986" w14:textId="56FB11A9" w:rsidR="00DA001A" w:rsidRPr="005119DA" w:rsidRDefault="008B0BD8" w:rsidP="004320F3">
            <w:pPr>
              <w:ind w:firstLine="0"/>
            </w:pPr>
            <w:r>
              <w:t>6.65%</w:t>
            </w:r>
          </w:p>
        </w:tc>
        <w:tc>
          <w:tcPr>
            <w:tcW w:w="0" w:type="auto"/>
            <w:tcBorders>
              <w:top w:val="single" w:sz="4" w:space="0" w:color="auto"/>
            </w:tcBorders>
          </w:tcPr>
          <w:p w14:paraId="6725B548" w14:textId="1A8A2313" w:rsidR="00DA001A" w:rsidRPr="005119DA" w:rsidRDefault="005B4339" w:rsidP="004320F3">
            <w:pPr>
              <w:ind w:firstLine="0"/>
            </w:pPr>
            <w:r>
              <w:t>3.0%</w:t>
            </w:r>
          </w:p>
        </w:tc>
        <w:tc>
          <w:tcPr>
            <w:tcW w:w="0" w:type="auto"/>
            <w:tcBorders>
              <w:top w:val="single" w:sz="4" w:space="0" w:color="auto"/>
            </w:tcBorders>
          </w:tcPr>
          <w:p w14:paraId="2CA86F90" w14:textId="6A915638" w:rsidR="00DA001A" w:rsidRPr="005119DA" w:rsidRDefault="008B0BD8" w:rsidP="004320F3">
            <w:pPr>
              <w:ind w:firstLine="0"/>
            </w:pPr>
            <w:r>
              <w:t>0.75</w:t>
            </w:r>
          </w:p>
        </w:tc>
        <w:tc>
          <w:tcPr>
            <w:tcW w:w="0" w:type="auto"/>
            <w:tcBorders>
              <w:top w:val="single" w:sz="4" w:space="0" w:color="auto"/>
            </w:tcBorders>
          </w:tcPr>
          <w:p w14:paraId="54CCAA13" w14:textId="319030C2" w:rsidR="00DA001A" w:rsidRPr="005119DA" w:rsidRDefault="008B0BD8" w:rsidP="004320F3">
            <w:pPr>
              <w:ind w:firstLine="0"/>
            </w:pPr>
            <w:r>
              <w:t>0.06</w:t>
            </w:r>
          </w:p>
        </w:tc>
      </w:tr>
      <w:tr w:rsidR="009D6128" w:rsidRPr="005119DA" w14:paraId="2516E473" w14:textId="77777777" w:rsidTr="008C7700">
        <w:tc>
          <w:tcPr>
            <w:tcW w:w="0" w:type="auto"/>
            <w:vMerge/>
            <w:tcBorders>
              <w:bottom w:val="single" w:sz="4" w:space="0" w:color="auto"/>
            </w:tcBorders>
          </w:tcPr>
          <w:p w14:paraId="1F115753" w14:textId="732DAE1A" w:rsidR="00DA001A" w:rsidRPr="005119DA" w:rsidRDefault="00DA001A" w:rsidP="000B09CF"/>
        </w:tc>
        <w:tc>
          <w:tcPr>
            <w:tcW w:w="0" w:type="auto"/>
            <w:tcBorders>
              <w:bottom w:val="single" w:sz="4" w:space="0" w:color="auto"/>
            </w:tcBorders>
          </w:tcPr>
          <w:p w14:paraId="4E00B859" w14:textId="288DBC02" w:rsidR="00DA001A" w:rsidRPr="005119DA" w:rsidRDefault="00DA001A" w:rsidP="004320F3">
            <w:pPr>
              <w:ind w:firstLine="0"/>
            </w:pPr>
            <w:r w:rsidRPr="005119DA">
              <w:t>ML Logit</w:t>
            </w:r>
          </w:p>
        </w:tc>
        <w:tc>
          <w:tcPr>
            <w:tcW w:w="0" w:type="auto"/>
            <w:tcBorders>
              <w:bottom w:val="single" w:sz="4" w:space="0" w:color="auto"/>
            </w:tcBorders>
          </w:tcPr>
          <w:p w14:paraId="0CAD039B" w14:textId="6E4D67AF" w:rsidR="00DA001A" w:rsidRPr="005119DA" w:rsidRDefault="00296F01" w:rsidP="004320F3">
            <w:pPr>
              <w:ind w:firstLine="0"/>
            </w:pPr>
            <w:r>
              <w:t>11.2%</w:t>
            </w:r>
          </w:p>
        </w:tc>
        <w:tc>
          <w:tcPr>
            <w:tcW w:w="0" w:type="auto"/>
            <w:tcBorders>
              <w:bottom w:val="single" w:sz="4" w:space="0" w:color="auto"/>
            </w:tcBorders>
          </w:tcPr>
          <w:p w14:paraId="646FF98B" w14:textId="39FAE7DC" w:rsidR="00DA001A" w:rsidRPr="005119DA" w:rsidRDefault="00296F01" w:rsidP="004320F3">
            <w:pPr>
              <w:ind w:firstLine="0"/>
            </w:pPr>
            <w:r>
              <w:t>6.65%</w:t>
            </w:r>
          </w:p>
        </w:tc>
        <w:tc>
          <w:tcPr>
            <w:tcW w:w="0" w:type="auto"/>
            <w:tcBorders>
              <w:bottom w:val="single" w:sz="4" w:space="0" w:color="auto"/>
            </w:tcBorders>
          </w:tcPr>
          <w:p w14:paraId="36C53817" w14:textId="7A2DF59E" w:rsidR="00DA001A" w:rsidRPr="005119DA" w:rsidRDefault="00296F01" w:rsidP="004320F3">
            <w:pPr>
              <w:ind w:firstLine="0"/>
            </w:pPr>
            <w:r>
              <w:t>3.0%</w:t>
            </w:r>
          </w:p>
        </w:tc>
        <w:tc>
          <w:tcPr>
            <w:tcW w:w="0" w:type="auto"/>
            <w:tcBorders>
              <w:bottom w:val="single" w:sz="4" w:space="0" w:color="auto"/>
            </w:tcBorders>
          </w:tcPr>
          <w:p w14:paraId="4705A817" w14:textId="1829B292" w:rsidR="00DA001A" w:rsidRPr="005119DA" w:rsidRDefault="009D708E" w:rsidP="004320F3">
            <w:pPr>
              <w:ind w:firstLine="0"/>
            </w:pPr>
            <w:r>
              <w:t>0.75</w:t>
            </w:r>
          </w:p>
        </w:tc>
        <w:tc>
          <w:tcPr>
            <w:tcW w:w="0" w:type="auto"/>
            <w:tcBorders>
              <w:bottom w:val="single" w:sz="4" w:space="0" w:color="auto"/>
            </w:tcBorders>
          </w:tcPr>
          <w:p w14:paraId="3F0E5D1D" w14:textId="3CFC70F9" w:rsidR="00DA001A" w:rsidRPr="005119DA" w:rsidRDefault="009D708E" w:rsidP="004320F3">
            <w:pPr>
              <w:ind w:firstLine="0"/>
            </w:pPr>
            <w:r>
              <w:t>0.06</w:t>
            </w:r>
          </w:p>
        </w:tc>
      </w:tr>
      <w:tr w:rsidR="00995112" w:rsidRPr="005119DA" w14:paraId="6691D82D" w14:textId="77777777" w:rsidTr="008C7700">
        <w:tc>
          <w:tcPr>
            <w:tcW w:w="0" w:type="auto"/>
            <w:vMerge w:val="restart"/>
            <w:tcBorders>
              <w:top w:val="single" w:sz="4" w:space="0" w:color="auto"/>
            </w:tcBorders>
          </w:tcPr>
          <w:p w14:paraId="2E996993" w14:textId="0F901690" w:rsidR="00995112" w:rsidRPr="005119DA" w:rsidRDefault="00995112" w:rsidP="004320F3">
            <w:pPr>
              <w:ind w:firstLine="0"/>
            </w:pPr>
            <w:r w:rsidRPr="005119DA">
              <w:t>Highly Collinear</w:t>
            </w:r>
          </w:p>
        </w:tc>
        <w:tc>
          <w:tcPr>
            <w:tcW w:w="0" w:type="auto"/>
            <w:tcBorders>
              <w:top w:val="single" w:sz="4" w:space="0" w:color="auto"/>
            </w:tcBorders>
          </w:tcPr>
          <w:p w14:paraId="5A49912E" w14:textId="607257F7" w:rsidR="00995112" w:rsidRPr="005119DA" w:rsidRDefault="00995112" w:rsidP="004320F3">
            <w:pPr>
              <w:ind w:firstLine="0"/>
            </w:pPr>
            <w:r w:rsidRPr="005119DA">
              <w:t>GME</w:t>
            </w:r>
          </w:p>
        </w:tc>
        <w:tc>
          <w:tcPr>
            <w:tcW w:w="0" w:type="auto"/>
            <w:tcBorders>
              <w:top w:val="single" w:sz="4" w:space="0" w:color="auto"/>
            </w:tcBorders>
          </w:tcPr>
          <w:p w14:paraId="535370A5" w14:textId="23CC61BB" w:rsidR="00995112" w:rsidRPr="005119DA" w:rsidRDefault="00D30124" w:rsidP="004320F3">
            <w:pPr>
              <w:ind w:firstLine="0"/>
            </w:pPr>
            <w:r>
              <w:t>50.6%</w:t>
            </w:r>
          </w:p>
        </w:tc>
        <w:tc>
          <w:tcPr>
            <w:tcW w:w="0" w:type="auto"/>
            <w:tcBorders>
              <w:top w:val="single" w:sz="4" w:space="0" w:color="auto"/>
            </w:tcBorders>
          </w:tcPr>
          <w:p w14:paraId="4315491A" w14:textId="1FC96831" w:rsidR="00995112" w:rsidRPr="005119DA" w:rsidRDefault="00D30124" w:rsidP="004320F3">
            <w:pPr>
              <w:ind w:firstLine="0"/>
            </w:pPr>
            <w:r>
              <w:t>43.6%</w:t>
            </w:r>
          </w:p>
        </w:tc>
        <w:tc>
          <w:tcPr>
            <w:tcW w:w="0" w:type="auto"/>
            <w:tcBorders>
              <w:top w:val="single" w:sz="4" w:space="0" w:color="auto"/>
            </w:tcBorders>
          </w:tcPr>
          <w:p w14:paraId="22A23826" w14:textId="32A54C7C" w:rsidR="00995112" w:rsidRPr="005119DA" w:rsidRDefault="00D30124" w:rsidP="004320F3">
            <w:pPr>
              <w:ind w:firstLine="0"/>
            </w:pPr>
            <w:r>
              <w:t>35.6%</w:t>
            </w:r>
          </w:p>
        </w:tc>
        <w:tc>
          <w:tcPr>
            <w:tcW w:w="0" w:type="auto"/>
            <w:tcBorders>
              <w:top w:val="single" w:sz="4" w:space="0" w:color="auto"/>
            </w:tcBorders>
          </w:tcPr>
          <w:p w14:paraId="4450CB24" w14:textId="34437AA7" w:rsidR="00995112" w:rsidRPr="005119DA" w:rsidRDefault="00002D83" w:rsidP="004320F3">
            <w:pPr>
              <w:ind w:firstLine="0"/>
            </w:pPr>
            <w:r>
              <w:t>0.59</w:t>
            </w:r>
          </w:p>
        </w:tc>
        <w:tc>
          <w:tcPr>
            <w:tcW w:w="0" w:type="auto"/>
            <w:tcBorders>
              <w:top w:val="single" w:sz="4" w:space="0" w:color="auto"/>
            </w:tcBorders>
          </w:tcPr>
          <w:p w14:paraId="6A8E0CE7" w14:textId="4D682A81" w:rsidR="00995112" w:rsidRPr="005119DA" w:rsidRDefault="003C2D46" w:rsidP="004320F3">
            <w:pPr>
              <w:ind w:firstLine="0"/>
            </w:pPr>
            <w:r>
              <w:t>117.1</w:t>
            </w:r>
          </w:p>
        </w:tc>
      </w:tr>
      <w:tr w:rsidR="00995112" w:rsidRPr="005119DA" w14:paraId="26581058" w14:textId="77777777" w:rsidTr="008C7700">
        <w:tc>
          <w:tcPr>
            <w:tcW w:w="0" w:type="auto"/>
            <w:vMerge/>
            <w:tcBorders>
              <w:bottom w:val="single" w:sz="4" w:space="0" w:color="auto"/>
            </w:tcBorders>
          </w:tcPr>
          <w:p w14:paraId="23DBA001" w14:textId="6C07E792" w:rsidR="00995112" w:rsidRPr="005119DA" w:rsidRDefault="00995112" w:rsidP="00995112"/>
        </w:tc>
        <w:tc>
          <w:tcPr>
            <w:tcW w:w="0" w:type="auto"/>
            <w:tcBorders>
              <w:bottom w:val="single" w:sz="4" w:space="0" w:color="auto"/>
            </w:tcBorders>
          </w:tcPr>
          <w:p w14:paraId="03DC44C9" w14:textId="1DA58443" w:rsidR="00995112" w:rsidRPr="005119DA" w:rsidRDefault="00995112" w:rsidP="004320F3">
            <w:pPr>
              <w:ind w:firstLine="0"/>
            </w:pPr>
            <w:r w:rsidRPr="005119DA">
              <w:t>ML Logit</w:t>
            </w:r>
          </w:p>
        </w:tc>
        <w:tc>
          <w:tcPr>
            <w:tcW w:w="0" w:type="auto"/>
            <w:tcBorders>
              <w:bottom w:val="single" w:sz="4" w:space="0" w:color="auto"/>
            </w:tcBorders>
          </w:tcPr>
          <w:p w14:paraId="34479781" w14:textId="1C194343" w:rsidR="00995112" w:rsidRPr="005119DA" w:rsidRDefault="001055FF" w:rsidP="004320F3">
            <w:pPr>
              <w:ind w:firstLine="0"/>
            </w:pPr>
            <w:r>
              <w:t>50.6%</w:t>
            </w:r>
          </w:p>
        </w:tc>
        <w:tc>
          <w:tcPr>
            <w:tcW w:w="0" w:type="auto"/>
            <w:tcBorders>
              <w:bottom w:val="single" w:sz="4" w:space="0" w:color="auto"/>
            </w:tcBorders>
          </w:tcPr>
          <w:p w14:paraId="398C0A74" w14:textId="77718919" w:rsidR="00995112" w:rsidRPr="005119DA" w:rsidRDefault="00307DF5" w:rsidP="004320F3">
            <w:pPr>
              <w:ind w:firstLine="0"/>
            </w:pPr>
            <w:r>
              <w:t>43.6%</w:t>
            </w:r>
          </w:p>
        </w:tc>
        <w:tc>
          <w:tcPr>
            <w:tcW w:w="0" w:type="auto"/>
            <w:tcBorders>
              <w:bottom w:val="single" w:sz="4" w:space="0" w:color="auto"/>
            </w:tcBorders>
          </w:tcPr>
          <w:p w14:paraId="4C79CEC5" w14:textId="14372782" w:rsidR="00995112" w:rsidRPr="005119DA" w:rsidRDefault="001055FF" w:rsidP="004320F3">
            <w:pPr>
              <w:ind w:firstLine="0"/>
            </w:pPr>
            <w:r>
              <w:t>35.6%</w:t>
            </w:r>
          </w:p>
        </w:tc>
        <w:tc>
          <w:tcPr>
            <w:tcW w:w="0" w:type="auto"/>
            <w:tcBorders>
              <w:bottom w:val="single" w:sz="4" w:space="0" w:color="auto"/>
            </w:tcBorders>
          </w:tcPr>
          <w:p w14:paraId="77FE321B" w14:textId="66483F48" w:rsidR="00995112" w:rsidRPr="005119DA" w:rsidRDefault="00011016" w:rsidP="004320F3">
            <w:pPr>
              <w:ind w:firstLine="0"/>
            </w:pPr>
            <w:r>
              <w:t>0.59</w:t>
            </w:r>
          </w:p>
        </w:tc>
        <w:tc>
          <w:tcPr>
            <w:tcW w:w="0" w:type="auto"/>
            <w:tcBorders>
              <w:bottom w:val="single" w:sz="4" w:space="0" w:color="auto"/>
            </w:tcBorders>
          </w:tcPr>
          <w:p w14:paraId="6DD52E24" w14:textId="50C4159F" w:rsidR="00995112" w:rsidRPr="005119DA" w:rsidRDefault="00307DF5" w:rsidP="004320F3">
            <w:pPr>
              <w:ind w:firstLine="0"/>
            </w:pPr>
            <w:r>
              <w:t>118.5</w:t>
            </w:r>
          </w:p>
        </w:tc>
      </w:tr>
    </w:tbl>
    <w:p w14:paraId="5A125CE6" w14:textId="77777777" w:rsidR="00EA66DE" w:rsidRPr="005119DA" w:rsidRDefault="00EA66DE" w:rsidP="005678C7"/>
    <w:p w14:paraId="4B8231CD" w14:textId="6EF78F11" w:rsidR="00474472" w:rsidRPr="005119DA" w:rsidRDefault="00DB792D" w:rsidP="005678C7">
      <w:r>
        <w:t xml:space="preserve">Table 3 shows the results for the first stage from the simulation. </w:t>
      </w:r>
      <w:r w:rsidR="00044737" w:rsidRPr="005119DA">
        <w:t xml:space="preserve">The results </w:t>
      </w:r>
      <w:r w:rsidR="007201E0" w:rsidRPr="005119DA">
        <w:t xml:space="preserve">are similar to those obtained </w:t>
      </w:r>
      <w:r w:rsidR="00977FCB" w:rsidRPr="005119DA">
        <w:t>by</w:t>
      </w:r>
      <w:r w:rsidR="007201E0" w:rsidRPr="005119DA">
        <w:t xml:space="preserve"> Golan, Judge and Perloff </w:t>
      </w:r>
      <w:r w:rsidR="007201E0" w:rsidRPr="005119DA">
        <w:fldChar w:fldCharType="begin"/>
      </w:r>
      <w:r w:rsidR="00814F53" w:rsidRPr="005119DA">
        <w:instrText xml:space="preserve"> ADDIN ZOTERO_ITEM CSL_CITATION {"citationID":"ylagkE1h","properties":{"formattedCitation":"(1996)","plainCitation":"(1996)","noteIndex":0},"citationItems":[{"id":943,"uris":["http://zotero.org/users/1226582/items/XSJAKL7C"],"itemData":{"id":943,"type":"article-journal","abstract":"The classical maximum entropy (ME) approach to estimating the unknown parameters of a multinomial discrete choice problem, which is equivalent to the maximum likelihood multinomial logit (ML) estimator, is generalized. The generalized maximum entropy (GME) model includes noise terms in the multinomial information constraints. Each noise term is modeled as the mean of a finite set of a priori known points in the interval [-1, 1] with unknown probabilities where no parametric assumptions about the error distribution are made. A GME model for the multinomial probabilities and for the distributions associated with the noise terms is derived by maximizing the joint entropy of multinomial and noise distributions, under the assumption of independence. The GME formulation reduces to the ME in the limit as the sample grows large or when no noise is included in the entropy maximization. Further, even though the GME and the logit estimators are conceptually different, the dual GME model is related to a generalized class of logit models. In finite samples, modeling the noise terms along with the multinomial probabilities results in a gain of efficiency of the GME over the ME and ML. In addition to analytical results, some extensions, sampling experiments, and an example based on real-world data are presented.","container-title":"Journal of the American Statistical Association","DOI":"10.2307/2291679","ISSN":"0162-1459","issue":"434","note":"publisher: [American Statistical Association, Taylor &amp; Francis, Ltd.]","page":"841-853","source":"JSTOR","title":"A Maximum Entropy Approach to Recovering Information From Multinomial Response Data","volume":"91","author":[{"family":"Golan","given":"Amos"},{"family":"Judge","given":"George"},{"family":"Perloff","given":"Jeffrey M."}],"issued":{"date-parts":[["1996"]]}},"label":"page","suppress-author":true}],"schema":"https://github.com/citation-style-language/schema/raw/master/csl-citation.json"} </w:instrText>
      </w:r>
      <w:r w:rsidR="007201E0" w:rsidRPr="005119DA">
        <w:fldChar w:fldCharType="separate"/>
      </w:r>
      <w:r w:rsidR="00814F53" w:rsidRPr="005119DA">
        <w:t>(1996)</w:t>
      </w:r>
      <w:r w:rsidR="007201E0" w:rsidRPr="005119DA">
        <w:fldChar w:fldCharType="end"/>
      </w:r>
      <w:r w:rsidR="00977FCB" w:rsidRPr="005119DA">
        <w:t xml:space="preserve"> in their exploration of this method</w:t>
      </w:r>
      <w:r w:rsidR="00814F53" w:rsidRPr="005119DA">
        <w:t xml:space="preserve">. In the baseline case, GME Logit performs as well as </w:t>
      </w:r>
      <w:r w:rsidR="00766446" w:rsidRPr="005119DA">
        <w:t>ML Logit</w:t>
      </w:r>
      <w:r w:rsidR="00977FCB" w:rsidRPr="005119DA">
        <w:t xml:space="preserve"> at classification, </w:t>
      </w:r>
      <w:r w:rsidR="008C7700" w:rsidRPr="005119DA">
        <w:t>and has similar MSE</w:t>
      </w:r>
      <w:r w:rsidR="00766446" w:rsidRPr="005119DA">
        <w:t xml:space="preserve">. </w:t>
      </w:r>
      <w:r w:rsidR="005738BF" w:rsidRPr="005119DA">
        <w:t>In addition to the metrics reported by them, I also include the AUC-ROC</w:t>
      </w:r>
      <w:r w:rsidR="00474472" w:rsidRPr="005119DA">
        <w:t>. These are also comparable between GME Logit and ML Logit.</w:t>
      </w:r>
    </w:p>
    <w:p w14:paraId="1D045DF7" w14:textId="6D184B31" w:rsidR="00044737" w:rsidRPr="005119DA" w:rsidRDefault="00D830CD" w:rsidP="005678C7">
      <w:r w:rsidRPr="005119DA">
        <w:t xml:space="preserve">Comparing GME Logit’s </w:t>
      </w:r>
      <w:r w:rsidR="00D572BB" w:rsidRPr="005119DA">
        <w:t xml:space="preserve">performance with </w:t>
      </w:r>
      <w:r w:rsidR="00474472" w:rsidRPr="005119DA">
        <w:t xml:space="preserve">ML Logit for deviations from </w:t>
      </w:r>
      <w:r w:rsidR="00BC6597" w:rsidRPr="005119DA">
        <w:t xml:space="preserve">the baseline case, I note that both methods perform equally well at classification (whether </w:t>
      </w:r>
      <w:r w:rsidR="002B3F29" w:rsidRPr="005119DA">
        <w:t xml:space="preserve">looking at misclassification rates or AUC-ROC). Although the GME Logit </w:t>
      </w:r>
      <w:r w:rsidR="000C38B3" w:rsidRPr="005119DA">
        <w:t>has much lower MSE than ML Logit</w:t>
      </w:r>
      <w:r w:rsidR="008F3916" w:rsidRPr="005119DA">
        <w:t xml:space="preserve"> for small samples, these might not </w:t>
      </w:r>
      <w:r w:rsidR="00AF2C7C" w:rsidRPr="005119DA">
        <w:t xml:space="preserve">translate over to </w:t>
      </w:r>
      <w:r w:rsidR="00977106" w:rsidRPr="005119DA">
        <w:t xml:space="preserve">gains in the second stage of estimation. Only the </w:t>
      </w:r>
      <w:r w:rsidR="00FD1072" w:rsidRPr="005119DA">
        <w:t xml:space="preserve">estimate </w:t>
      </w:r>
      <w:r w:rsidR="00FD1072" w:rsidRPr="005119DA">
        <w:lastRenderedPageBreak/>
        <w:t xml:space="preserve">of the </w:t>
      </w:r>
      <w:r w:rsidR="00977106" w:rsidRPr="005119DA">
        <w:t>probability of selection into treatment</w:t>
      </w:r>
      <w:r w:rsidR="00FD1072" w:rsidRPr="005119DA">
        <w:t xml:space="preserve"> (i.e. the propensity score) enters the second stage of estimation, and here both methods give similar results.</w:t>
      </w:r>
    </w:p>
    <w:p w14:paraId="6AE19B35" w14:textId="339B4ECE" w:rsidR="00614A77" w:rsidRPr="005119DA" w:rsidRDefault="00614A77" w:rsidP="00614A77">
      <w:pPr>
        <w:pStyle w:val="Heading3"/>
        <w:rPr>
          <w:rFonts w:eastAsiaTheme="minorEastAsia"/>
        </w:rPr>
      </w:pPr>
      <w:r w:rsidRPr="005119DA">
        <w:rPr>
          <w:rFonts w:eastAsiaTheme="minorEastAsia"/>
        </w:rPr>
        <w:t>Second Stage</w:t>
      </w:r>
    </w:p>
    <w:p w14:paraId="4565E515" w14:textId="2987948C" w:rsidR="000C2B8F" w:rsidRPr="00C25688" w:rsidRDefault="000C2B8F" w:rsidP="000C2B8F">
      <w:pPr>
        <w:rPr>
          <w:highlight w:val="yellow"/>
        </w:rPr>
      </w:pPr>
      <w:r w:rsidRPr="005119DA">
        <w:t xml:space="preserve">Recall that </w:t>
      </w:r>
      <w:r w:rsidR="00BF019C" w:rsidRPr="005119DA">
        <w:t xml:space="preserve">in </w:t>
      </w:r>
      <w:r w:rsidR="00825836" w:rsidRPr="005119DA">
        <w:t>my</w:t>
      </w:r>
      <w:r w:rsidR="00BF019C" w:rsidRPr="005119DA">
        <w:t xml:space="preserve"> data generating process, the </w:t>
      </w:r>
      <w:r w:rsidR="00422102" w:rsidRPr="005119DA">
        <w:t xml:space="preserve">true </w:t>
      </w:r>
      <w:r w:rsidR="00BF019C" w:rsidRPr="005119DA">
        <w:t xml:space="preserve">treatment effect is </w:t>
      </w:r>
      <w:r w:rsidR="00422102" w:rsidRPr="005119DA">
        <w:t>“hard-coded” to a value of 2.0</w:t>
      </w:r>
      <w:r w:rsidR="00825836" w:rsidRPr="005119DA">
        <w:t xml:space="preserve"> (that is</w:t>
      </w:r>
      <w:r w:rsidR="00B27459" w:rsidRPr="005119DA">
        <w:t>,</w:t>
      </w:r>
      <w:r w:rsidR="00825836" w:rsidRPr="005119DA">
        <w:t xml:space="preserve"> a unit that receives treatment </w:t>
      </w:r>
      <w:r w:rsidR="000432C1" w:rsidRPr="005119DA">
        <w:t xml:space="preserve">will have a </w:t>
      </w:r>
      <w:r w:rsidR="00825836" w:rsidRPr="005119DA">
        <w:t xml:space="preserve">2.0 higher value for the outcome </w:t>
      </w:r>
      <m:oMath>
        <m:sSub>
          <m:sSubPr>
            <m:ctrlPr>
              <w:rPr>
                <w:rFonts w:ascii="Cambria Math" w:hAnsi="Cambria Math"/>
                <w:i/>
              </w:rPr>
            </m:ctrlPr>
          </m:sSubPr>
          <m:e>
            <m:r>
              <w:rPr>
                <w:rFonts w:ascii="Cambria Math" w:hAnsi="Cambria Math"/>
              </w:rPr>
              <m:t>Y</m:t>
            </m:r>
          </m:e>
          <m:sub>
            <m:r>
              <w:rPr>
                <w:rFonts w:ascii="Cambria Math" w:hAnsi="Cambria Math"/>
              </w:rPr>
              <m:t>i,t=1</m:t>
            </m:r>
          </m:sub>
        </m:sSub>
      </m:oMath>
      <w:r w:rsidR="00B27459" w:rsidRPr="005119DA">
        <w:t xml:space="preserve"> if it </w:t>
      </w:r>
      <w:r w:rsidR="000432C1" w:rsidRPr="005119DA">
        <w:t>receive</w:t>
      </w:r>
      <w:r w:rsidR="002C7C27" w:rsidRPr="005119DA">
        <w:t xml:space="preserve">s treatment than it would otherwise). I </w:t>
      </w:r>
      <w:r w:rsidR="00C00031" w:rsidRPr="005119DA">
        <w:t xml:space="preserve">now examine </w:t>
      </w:r>
      <w:r w:rsidR="002674A0" w:rsidRPr="005119DA">
        <w:t xml:space="preserve">the ability of the second stage estimation (which simply involves </w:t>
      </w:r>
      <w:r w:rsidR="00886C9D" w:rsidRPr="005119DA">
        <w:t xml:space="preserve">replacing the weighted population expectations </w:t>
      </w:r>
      <w:r w:rsidR="001B5F5E" w:rsidRPr="005119DA">
        <w:t xml:space="preserve">in equation 13 with their sample counterparts) to recover this treatment effect. In addition to the results obtained </w:t>
      </w:r>
      <w:r w:rsidR="002405AB" w:rsidRPr="005119DA">
        <w:t>with weights derived from GME Logit and ML Logit first steps</w:t>
      </w:r>
      <w:r w:rsidR="00C24F9E" w:rsidRPr="005119DA">
        <w:t>, I also show the results for the unweighted (or equal weighted) estimator.</w:t>
      </w:r>
      <w:r w:rsidR="00802E00" w:rsidRPr="005119DA">
        <w:t xml:space="preserve"> This estimator is </w:t>
      </w:r>
      <w:r w:rsidR="0016093F" w:rsidRPr="005119DA">
        <w:t xml:space="preserve">biased and not consistent with the true </w:t>
      </w:r>
      <w:r w:rsidR="004A000F" w:rsidRPr="005119DA">
        <w:t>ATT but</w:t>
      </w:r>
      <w:r w:rsidR="0016093F" w:rsidRPr="005119DA">
        <w:t xml:space="preserve"> is shown to give researchers </w:t>
      </w:r>
      <w:r w:rsidR="00AB43ED" w:rsidRPr="005119DA">
        <w:t xml:space="preserve">an </w:t>
      </w:r>
      <w:r w:rsidR="0016093F" w:rsidRPr="005119DA">
        <w:t xml:space="preserve">idea of what to expect when unconditional parallel trends assumption is violated in the underlying </w:t>
      </w:r>
      <w:r w:rsidR="004A000F" w:rsidRPr="005119DA">
        <w:t>data,</w:t>
      </w:r>
      <w:r w:rsidR="008D0832" w:rsidRPr="005119DA">
        <w:t xml:space="preserve"> but</w:t>
      </w:r>
      <w:r w:rsidR="008D0832">
        <w:t xml:space="preserve"> </w:t>
      </w:r>
      <w:r w:rsidR="00AB43ED">
        <w:t>the analysis does not account for the violation.</w:t>
      </w:r>
    </w:p>
    <w:p w14:paraId="18D3CC70" w14:textId="18CD2DAD" w:rsidR="00AB43ED" w:rsidRPr="00FB1D7E" w:rsidRDefault="00AB43ED" w:rsidP="003A1464">
      <w:pPr>
        <w:ind w:firstLine="0"/>
        <w:rPr>
          <w:sz w:val="16"/>
          <w:szCs w:val="16"/>
        </w:rPr>
      </w:pPr>
    </w:p>
    <w:p w14:paraId="687488B7" w14:textId="7B7B9C9F" w:rsidR="003973DB" w:rsidRDefault="003973DB" w:rsidP="003973DB">
      <w:pPr>
        <w:pStyle w:val="Caption"/>
        <w:keepNext/>
        <w:ind w:firstLine="0"/>
      </w:pPr>
      <w:r>
        <w:t xml:space="preserve">Table </w:t>
      </w:r>
      <w:fldSimple w:instr=" SEQ Table \* ARABIC ">
        <w:r w:rsidR="00795B11">
          <w:rPr>
            <w:noProof/>
          </w:rPr>
          <w:t>4</w:t>
        </w:r>
      </w:fldSimple>
      <w:r>
        <w:rPr>
          <w:noProof/>
        </w:rPr>
        <w:t xml:space="preserve"> </w:t>
      </w:r>
      <w:r w:rsidRPr="00772EDF">
        <w:rPr>
          <w:noProof/>
        </w:rPr>
        <w:t>Second Stage regression results. See above for specification of each case (leftmost column). The true ATT is 2.0. Column headers indicate the model used for first stage propensity score estimation.</w:t>
      </w:r>
    </w:p>
    <w:tbl>
      <w:tblPr>
        <w:tblW w:w="0" w:type="auto"/>
        <w:tblLook w:val="04A0" w:firstRow="1" w:lastRow="0" w:firstColumn="1" w:lastColumn="0" w:noHBand="0" w:noVBand="1"/>
      </w:tblPr>
      <w:tblGrid>
        <w:gridCol w:w="1836"/>
        <w:gridCol w:w="756"/>
        <w:gridCol w:w="756"/>
        <w:gridCol w:w="1096"/>
        <w:gridCol w:w="836"/>
        <w:gridCol w:w="836"/>
        <w:gridCol w:w="1096"/>
      </w:tblGrid>
      <w:tr w:rsidR="00D1714B" w14:paraId="3EBC7FC5" w14:textId="77777777" w:rsidTr="00D1714B">
        <w:tc>
          <w:tcPr>
            <w:tcW w:w="0" w:type="auto"/>
          </w:tcPr>
          <w:p w14:paraId="07800F72" w14:textId="77777777" w:rsidR="0005539B" w:rsidRPr="00C25688" w:rsidRDefault="0005539B" w:rsidP="000C2B8F">
            <w:pPr>
              <w:rPr>
                <w:highlight w:val="yellow"/>
              </w:rPr>
            </w:pPr>
          </w:p>
        </w:tc>
        <w:tc>
          <w:tcPr>
            <w:tcW w:w="0" w:type="auto"/>
            <w:gridSpan w:val="3"/>
          </w:tcPr>
          <w:p w14:paraId="58187CF2" w14:textId="7AEDDF07" w:rsidR="0005539B" w:rsidRPr="005119DA" w:rsidRDefault="0005539B" w:rsidP="00D5061E">
            <w:pPr>
              <w:ind w:firstLine="0"/>
              <w:jc w:val="center"/>
            </w:pPr>
            <w:r w:rsidRPr="005119DA">
              <w:t>MSE</w:t>
            </w:r>
          </w:p>
        </w:tc>
        <w:tc>
          <w:tcPr>
            <w:tcW w:w="0" w:type="auto"/>
            <w:gridSpan w:val="3"/>
          </w:tcPr>
          <w:p w14:paraId="4C0D8BE4" w14:textId="60AAFA33" w:rsidR="0005539B" w:rsidRPr="005119DA" w:rsidRDefault="0005539B" w:rsidP="00476784">
            <w:pPr>
              <w:ind w:firstLine="0"/>
              <w:jc w:val="center"/>
            </w:pPr>
            <w:r w:rsidRPr="005119DA">
              <w:t>Bias</w:t>
            </w:r>
          </w:p>
        </w:tc>
      </w:tr>
      <w:tr w:rsidR="00040E3D" w14:paraId="1DD1CC92" w14:textId="77777777" w:rsidTr="00D1714B">
        <w:tc>
          <w:tcPr>
            <w:tcW w:w="0" w:type="auto"/>
          </w:tcPr>
          <w:p w14:paraId="67346434" w14:textId="77777777" w:rsidR="0005539B" w:rsidRPr="00C25688" w:rsidRDefault="0005539B" w:rsidP="0005539B">
            <w:pPr>
              <w:rPr>
                <w:highlight w:val="yellow"/>
              </w:rPr>
            </w:pPr>
          </w:p>
        </w:tc>
        <w:tc>
          <w:tcPr>
            <w:tcW w:w="0" w:type="auto"/>
          </w:tcPr>
          <w:p w14:paraId="5FF51C9E" w14:textId="5F843772" w:rsidR="0005539B" w:rsidRPr="005119DA" w:rsidRDefault="00151865" w:rsidP="00D5061E">
            <w:pPr>
              <w:ind w:firstLine="0"/>
              <w:jc w:val="left"/>
              <w:rPr>
                <w:sz w:val="18"/>
                <w:szCs w:val="18"/>
              </w:rPr>
            </w:pPr>
            <w:r>
              <w:rPr>
                <w:sz w:val="18"/>
                <w:szCs w:val="18"/>
              </w:rPr>
              <w:t>G</w:t>
            </w:r>
            <w:r w:rsidR="0005539B" w:rsidRPr="005119DA">
              <w:rPr>
                <w:sz w:val="18"/>
                <w:szCs w:val="18"/>
              </w:rPr>
              <w:t>ME</w:t>
            </w:r>
          </w:p>
        </w:tc>
        <w:tc>
          <w:tcPr>
            <w:tcW w:w="0" w:type="auto"/>
          </w:tcPr>
          <w:p w14:paraId="5957D1A8" w14:textId="6E500A78" w:rsidR="0005539B" w:rsidRPr="005119DA" w:rsidRDefault="0005539B" w:rsidP="00D5061E">
            <w:pPr>
              <w:ind w:firstLine="0"/>
              <w:jc w:val="left"/>
              <w:rPr>
                <w:sz w:val="18"/>
                <w:szCs w:val="18"/>
              </w:rPr>
            </w:pPr>
            <w:r w:rsidRPr="005119DA">
              <w:rPr>
                <w:sz w:val="18"/>
                <w:szCs w:val="18"/>
              </w:rPr>
              <w:t>ML</w:t>
            </w:r>
          </w:p>
        </w:tc>
        <w:tc>
          <w:tcPr>
            <w:tcW w:w="0" w:type="auto"/>
          </w:tcPr>
          <w:p w14:paraId="19130854" w14:textId="003E1C22" w:rsidR="0005539B" w:rsidRPr="005119DA" w:rsidRDefault="0005539B" w:rsidP="00D5061E">
            <w:pPr>
              <w:ind w:firstLine="0"/>
              <w:rPr>
                <w:sz w:val="18"/>
                <w:szCs w:val="18"/>
              </w:rPr>
            </w:pPr>
            <w:r w:rsidRPr="005119DA">
              <w:rPr>
                <w:sz w:val="18"/>
                <w:szCs w:val="18"/>
              </w:rPr>
              <w:t>Unweighted</w:t>
            </w:r>
          </w:p>
        </w:tc>
        <w:tc>
          <w:tcPr>
            <w:tcW w:w="0" w:type="auto"/>
          </w:tcPr>
          <w:p w14:paraId="0A334062" w14:textId="384A53E5" w:rsidR="0005539B" w:rsidRPr="005119DA" w:rsidRDefault="002C1198" w:rsidP="00D5061E">
            <w:pPr>
              <w:ind w:firstLine="0"/>
              <w:rPr>
                <w:sz w:val="18"/>
                <w:szCs w:val="18"/>
              </w:rPr>
            </w:pPr>
            <w:r>
              <w:rPr>
                <w:sz w:val="18"/>
                <w:szCs w:val="18"/>
              </w:rPr>
              <w:t>G</w:t>
            </w:r>
            <w:r w:rsidR="0005539B" w:rsidRPr="005119DA">
              <w:rPr>
                <w:sz w:val="18"/>
                <w:szCs w:val="18"/>
              </w:rPr>
              <w:t xml:space="preserve">ME </w:t>
            </w:r>
          </w:p>
        </w:tc>
        <w:tc>
          <w:tcPr>
            <w:tcW w:w="0" w:type="auto"/>
          </w:tcPr>
          <w:p w14:paraId="6B39961D" w14:textId="16814E10" w:rsidR="0005539B" w:rsidRPr="005119DA" w:rsidRDefault="0005539B" w:rsidP="00D5061E">
            <w:pPr>
              <w:ind w:firstLine="0"/>
              <w:rPr>
                <w:sz w:val="18"/>
                <w:szCs w:val="18"/>
              </w:rPr>
            </w:pPr>
            <w:r w:rsidRPr="005119DA">
              <w:rPr>
                <w:sz w:val="18"/>
                <w:szCs w:val="18"/>
              </w:rPr>
              <w:t>ML</w:t>
            </w:r>
          </w:p>
        </w:tc>
        <w:tc>
          <w:tcPr>
            <w:tcW w:w="0" w:type="auto"/>
          </w:tcPr>
          <w:p w14:paraId="1B40BE50" w14:textId="7F611895" w:rsidR="0005539B" w:rsidRPr="005119DA" w:rsidRDefault="0005539B" w:rsidP="00D5061E">
            <w:pPr>
              <w:ind w:firstLine="0"/>
              <w:rPr>
                <w:sz w:val="18"/>
                <w:szCs w:val="18"/>
              </w:rPr>
            </w:pPr>
            <w:r w:rsidRPr="005119DA">
              <w:rPr>
                <w:sz w:val="18"/>
                <w:szCs w:val="18"/>
              </w:rPr>
              <w:t>Unweighted</w:t>
            </w:r>
          </w:p>
        </w:tc>
      </w:tr>
      <w:tr w:rsidR="00040E3D" w14:paraId="7A462D7A" w14:textId="77777777" w:rsidTr="00D1714B">
        <w:tc>
          <w:tcPr>
            <w:tcW w:w="0" w:type="auto"/>
          </w:tcPr>
          <w:p w14:paraId="607E8F84" w14:textId="7163C2FB" w:rsidR="00767635" w:rsidRPr="005119DA" w:rsidRDefault="00767635" w:rsidP="00767635">
            <w:pPr>
              <w:ind w:firstLine="0"/>
            </w:pPr>
            <w:r w:rsidRPr="005119DA">
              <w:t>Baseline</w:t>
            </w:r>
          </w:p>
        </w:tc>
        <w:tc>
          <w:tcPr>
            <w:tcW w:w="0" w:type="auto"/>
          </w:tcPr>
          <w:p w14:paraId="7254AAD1" w14:textId="7C9494B1" w:rsidR="00767635" w:rsidRPr="005119DA" w:rsidRDefault="00767635" w:rsidP="00767635">
            <w:pPr>
              <w:ind w:firstLine="0"/>
            </w:pPr>
            <w:r>
              <w:t>0.114</w:t>
            </w:r>
          </w:p>
        </w:tc>
        <w:tc>
          <w:tcPr>
            <w:tcW w:w="0" w:type="auto"/>
          </w:tcPr>
          <w:p w14:paraId="352A1B66" w14:textId="6B19531E" w:rsidR="00767635" w:rsidRPr="005119DA" w:rsidRDefault="00767635" w:rsidP="00767635">
            <w:pPr>
              <w:ind w:firstLine="0"/>
            </w:pPr>
            <w:r>
              <w:t>0.113</w:t>
            </w:r>
          </w:p>
        </w:tc>
        <w:tc>
          <w:tcPr>
            <w:tcW w:w="0" w:type="auto"/>
          </w:tcPr>
          <w:p w14:paraId="2B69DB1E" w14:textId="459699AA" w:rsidR="00767635" w:rsidRPr="005119DA" w:rsidRDefault="00767635" w:rsidP="00767635">
            <w:pPr>
              <w:ind w:firstLine="0"/>
            </w:pPr>
            <w:r>
              <w:t>0.244</w:t>
            </w:r>
          </w:p>
        </w:tc>
        <w:tc>
          <w:tcPr>
            <w:tcW w:w="0" w:type="auto"/>
          </w:tcPr>
          <w:p w14:paraId="1707D72E" w14:textId="3D91DAA9" w:rsidR="00767635" w:rsidRPr="005119DA" w:rsidRDefault="00767635" w:rsidP="00767635">
            <w:pPr>
              <w:ind w:firstLine="0"/>
            </w:pPr>
            <w:r>
              <w:t>0.039</w:t>
            </w:r>
          </w:p>
        </w:tc>
        <w:tc>
          <w:tcPr>
            <w:tcW w:w="0" w:type="auto"/>
          </w:tcPr>
          <w:p w14:paraId="22D6CBEA" w14:textId="1F7E5F50" w:rsidR="00767635" w:rsidRPr="005119DA" w:rsidRDefault="00767635" w:rsidP="00767635">
            <w:pPr>
              <w:ind w:firstLine="0"/>
            </w:pPr>
            <w:r>
              <w:t>0.039</w:t>
            </w:r>
          </w:p>
        </w:tc>
        <w:tc>
          <w:tcPr>
            <w:tcW w:w="0" w:type="auto"/>
          </w:tcPr>
          <w:p w14:paraId="25599F6F" w14:textId="4E1B3257" w:rsidR="00767635" w:rsidRPr="005119DA" w:rsidRDefault="00767635" w:rsidP="00767635">
            <w:pPr>
              <w:ind w:firstLine="0"/>
            </w:pPr>
            <w:r>
              <w:t>0.076</w:t>
            </w:r>
          </w:p>
        </w:tc>
      </w:tr>
      <w:tr w:rsidR="00040E3D" w14:paraId="7E840FC5" w14:textId="77777777" w:rsidTr="00D1714B">
        <w:tc>
          <w:tcPr>
            <w:tcW w:w="0" w:type="auto"/>
          </w:tcPr>
          <w:p w14:paraId="714B9E73" w14:textId="681E0D7D" w:rsidR="00687A72" w:rsidRPr="005119DA" w:rsidRDefault="0005539B" w:rsidP="00D5061E">
            <w:pPr>
              <w:ind w:firstLine="0"/>
            </w:pPr>
            <w:r w:rsidRPr="005119DA">
              <w:t>Small Sample</w:t>
            </w:r>
          </w:p>
        </w:tc>
        <w:tc>
          <w:tcPr>
            <w:tcW w:w="0" w:type="auto"/>
          </w:tcPr>
          <w:p w14:paraId="7D0A88A7" w14:textId="62394F5E" w:rsidR="00687A72" w:rsidRPr="005119DA" w:rsidRDefault="00C325C1" w:rsidP="00D5061E">
            <w:pPr>
              <w:ind w:firstLine="0"/>
            </w:pPr>
            <w:r>
              <w:t>0.976</w:t>
            </w:r>
          </w:p>
        </w:tc>
        <w:tc>
          <w:tcPr>
            <w:tcW w:w="0" w:type="auto"/>
          </w:tcPr>
          <w:p w14:paraId="182957A5" w14:textId="0DB7B54D" w:rsidR="00687A72" w:rsidRPr="005119DA" w:rsidRDefault="00F04BB1" w:rsidP="00D5061E">
            <w:pPr>
              <w:ind w:firstLine="0"/>
            </w:pPr>
            <w:r>
              <w:t>1.48</w:t>
            </w:r>
            <w:r w:rsidR="00C325C1">
              <w:t>5</w:t>
            </w:r>
          </w:p>
        </w:tc>
        <w:tc>
          <w:tcPr>
            <w:tcW w:w="0" w:type="auto"/>
          </w:tcPr>
          <w:p w14:paraId="05141ADA" w14:textId="4C5D32B8" w:rsidR="00687A72" w:rsidRPr="005119DA" w:rsidRDefault="00C325C1" w:rsidP="00D5061E">
            <w:pPr>
              <w:ind w:firstLine="0"/>
            </w:pPr>
            <w:r>
              <w:t>0.380</w:t>
            </w:r>
          </w:p>
        </w:tc>
        <w:tc>
          <w:tcPr>
            <w:tcW w:w="0" w:type="auto"/>
          </w:tcPr>
          <w:p w14:paraId="6F56E2BA" w14:textId="2A537672" w:rsidR="00687A72" w:rsidRPr="005119DA" w:rsidRDefault="00712248" w:rsidP="00D5061E">
            <w:pPr>
              <w:ind w:firstLine="0"/>
            </w:pPr>
            <w:r>
              <w:t>-0.739</w:t>
            </w:r>
          </w:p>
        </w:tc>
        <w:tc>
          <w:tcPr>
            <w:tcW w:w="0" w:type="auto"/>
          </w:tcPr>
          <w:p w14:paraId="7344E8FC" w14:textId="5772FF40" w:rsidR="00687A72" w:rsidRPr="005119DA" w:rsidRDefault="00712248" w:rsidP="00D5061E">
            <w:pPr>
              <w:ind w:firstLine="0"/>
            </w:pPr>
            <w:r>
              <w:t>-0.908</w:t>
            </w:r>
          </w:p>
        </w:tc>
        <w:tc>
          <w:tcPr>
            <w:tcW w:w="0" w:type="auto"/>
          </w:tcPr>
          <w:p w14:paraId="35AB0FA5" w14:textId="73D51C9E" w:rsidR="00687A72" w:rsidRPr="005119DA" w:rsidRDefault="00712248" w:rsidP="00D5061E">
            <w:pPr>
              <w:ind w:firstLine="0"/>
            </w:pPr>
            <w:r>
              <w:t>0.150</w:t>
            </w:r>
          </w:p>
        </w:tc>
      </w:tr>
      <w:tr w:rsidR="00040E3D" w14:paraId="672BD025" w14:textId="77777777" w:rsidTr="00D1714B">
        <w:tc>
          <w:tcPr>
            <w:tcW w:w="0" w:type="auto"/>
          </w:tcPr>
          <w:p w14:paraId="2B5DE8D0" w14:textId="49719D4E" w:rsidR="00992597" w:rsidRPr="005119DA" w:rsidRDefault="00992597" w:rsidP="00992597">
            <w:pPr>
              <w:ind w:firstLine="0"/>
            </w:pPr>
            <w:r w:rsidRPr="005119DA">
              <w:t>Rare Selection</w:t>
            </w:r>
          </w:p>
        </w:tc>
        <w:tc>
          <w:tcPr>
            <w:tcW w:w="0" w:type="auto"/>
          </w:tcPr>
          <w:p w14:paraId="4CB92AC9" w14:textId="1CF5F2F6" w:rsidR="00992597" w:rsidRPr="00C25688" w:rsidRDefault="002C5422" w:rsidP="00992597">
            <w:pPr>
              <w:ind w:firstLine="0"/>
              <w:rPr>
                <w:highlight w:val="yellow"/>
              </w:rPr>
            </w:pPr>
            <w:r>
              <w:t>0</w:t>
            </w:r>
            <w:r w:rsidRPr="002C5422">
              <w:t>.073</w:t>
            </w:r>
          </w:p>
        </w:tc>
        <w:tc>
          <w:tcPr>
            <w:tcW w:w="0" w:type="auto"/>
          </w:tcPr>
          <w:p w14:paraId="76AB35D6" w14:textId="6EF026ED" w:rsidR="00992597" w:rsidRPr="00C25688" w:rsidRDefault="002C5422" w:rsidP="00992597">
            <w:pPr>
              <w:ind w:firstLine="0"/>
              <w:rPr>
                <w:highlight w:val="yellow"/>
              </w:rPr>
            </w:pPr>
            <w:r>
              <w:t>0</w:t>
            </w:r>
            <w:r w:rsidRPr="002C5422">
              <w:t>.074</w:t>
            </w:r>
          </w:p>
        </w:tc>
        <w:tc>
          <w:tcPr>
            <w:tcW w:w="0" w:type="auto"/>
          </w:tcPr>
          <w:p w14:paraId="213D4443" w14:textId="2DE86838" w:rsidR="00992597" w:rsidRPr="00C25688" w:rsidRDefault="002C5422" w:rsidP="00992597">
            <w:pPr>
              <w:ind w:firstLine="0"/>
              <w:rPr>
                <w:highlight w:val="yellow"/>
              </w:rPr>
            </w:pPr>
            <w:r>
              <w:t>0</w:t>
            </w:r>
            <w:r w:rsidRPr="002C5422">
              <w:t>.14</w:t>
            </w:r>
            <w:r w:rsidR="00EC76CE">
              <w:t>9</w:t>
            </w:r>
          </w:p>
        </w:tc>
        <w:tc>
          <w:tcPr>
            <w:tcW w:w="0" w:type="auto"/>
          </w:tcPr>
          <w:p w14:paraId="46707902" w14:textId="681C0022" w:rsidR="00992597" w:rsidRPr="00C25688" w:rsidRDefault="00992597" w:rsidP="00992597">
            <w:pPr>
              <w:ind w:firstLine="0"/>
              <w:rPr>
                <w:highlight w:val="yellow"/>
              </w:rPr>
            </w:pPr>
            <w:r w:rsidRPr="00235B95">
              <w:t>-</w:t>
            </w:r>
            <w:r>
              <w:t>0</w:t>
            </w:r>
            <w:r w:rsidRPr="00235B95">
              <w:t>.01</w:t>
            </w:r>
            <w:r>
              <w:t>9</w:t>
            </w:r>
          </w:p>
        </w:tc>
        <w:tc>
          <w:tcPr>
            <w:tcW w:w="0" w:type="auto"/>
          </w:tcPr>
          <w:p w14:paraId="63DF242E" w14:textId="153E0AC5" w:rsidR="00992597" w:rsidRPr="00C25688" w:rsidRDefault="00992597" w:rsidP="00992597">
            <w:pPr>
              <w:ind w:firstLine="0"/>
              <w:rPr>
                <w:highlight w:val="yellow"/>
              </w:rPr>
            </w:pPr>
            <w:r w:rsidRPr="009D2557">
              <w:t>-</w:t>
            </w:r>
            <w:r>
              <w:t>0</w:t>
            </w:r>
            <w:r w:rsidRPr="009D2557">
              <w:t>.02</w:t>
            </w:r>
            <w:r>
              <w:t>7</w:t>
            </w:r>
          </w:p>
        </w:tc>
        <w:tc>
          <w:tcPr>
            <w:tcW w:w="0" w:type="auto"/>
          </w:tcPr>
          <w:p w14:paraId="027BEC7B" w14:textId="082FE90F" w:rsidR="00992597" w:rsidRPr="00C25688" w:rsidRDefault="00992597" w:rsidP="00992597">
            <w:pPr>
              <w:ind w:firstLine="0"/>
              <w:rPr>
                <w:highlight w:val="yellow"/>
              </w:rPr>
            </w:pPr>
            <w:r>
              <w:t>0</w:t>
            </w:r>
            <w:r w:rsidRPr="00992597">
              <w:t>.280</w:t>
            </w:r>
          </w:p>
        </w:tc>
      </w:tr>
      <w:tr w:rsidR="00040E3D" w14:paraId="555BA76F" w14:textId="77777777" w:rsidTr="00D1714B">
        <w:tc>
          <w:tcPr>
            <w:tcW w:w="0" w:type="auto"/>
          </w:tcPr>
          <w:p w14:paraId="16DD14C1" w14:textId="696665EC" w:rsidR="00687A72" w:rsidRPr="005119DA" w:rsidRDefault="007036C1" w:rsidP="00D5061E">
            <w:pPr>
              <w:ind w:firstLine="0"/>
            </w:pPr>
            <w:r w:rsidRPr="005119DA">
              <w:t>Highly Collinear</w:t>
            </w:r>
          </w:p>
        </w:tc>
        <w:tc>
          <w:tcPr>
            <w:tcW w:w="0" w:type="auto"/>
          </w:tcPr>
          <w:p w14:paraId="3A71FD84" w14:textId="6CCE6925" w:rsidR="00687A72" w:rsidRPr="00040E3D" w:rsidRDefault="00040E3D" w:rsidP="00D5061E">
            <w:pPr>
              <w:ind w:firstLine="0"/>
            </w:pPr>
            <w:r w:rsidRPr="00040E3D">
              <w:t>0.032</w:t>
            </w:r>
          </w:p>
        </w:tc>
        <w:tc>
          <w:tcPr>
            <w:tcW w:w="0" w:type="auto"/>
          </w:tcPr>
          <w:p w14:paraId="42177CC8" w14:textId="09C26EC6" w:rsidR="00687A72" w:rsidRPr="00C25688" w:rsidRDefault="00040E3D" w:rsidP="00D5061E">
            <w:pPr>
              <w:ind w:firstLine="0"/>
              <w:rPr>
                <w:highlight w:val="yellow"/>
              </w:rPr>
            </w:pPr>
            <w:r>
              <w:t>0</w:t>
            </w:r>
            <w:r w:rsidRPr="00040E3D">
              <w:t>.032</w:t>
            </w:r>
          </w:p>
        </w:tc>
        <w:tc>
          <w:tcPr>
            <w:tcW w:w="0" w:type="auto"/>
          </w:tcPr>
          <w:p w14:paraId="1A1AD79B" w14:textId="64DE56DE" w:rsidR="00687A72" w:rsidRPr="00C25688" w:rsidRDefault="00900A20" w:rsidP="00D5061E">
            <w:pPr>
              <w:ind w:firstLine="0"/>
              <w:rPr>
                <w:highlight w:val="yellow"/>
              </w:rPr>
            </w:pPr>
            <w:r>
              <w:t>0</w:t>
            </w:r>
            <w:r w:rsidRPr="00900A20">
              <w:t>.018</w:t>
            </w:r>
          </w:p>
        </w:tc>
        <w:tc>
          <w:tcPr>
            <w:tcW w:w="0" w:type="auto"/>
          </w:tcPr>
          <w:p w14:paraId="12CE0BB6" w14:textId="39AF0CEE" w:rsidR="00687A72" w:rsidRPr="00CB2748" w:rsidRDefault="00CB2748" w:rsidP="00D5061E">
            <w:pPr>
              <w:ind w:firstLine="0"/>
            </w:pPr>
            <w:r w:rsidRPr="00CB2748">
              <w:t>0 .122</w:t>
            </w:r>
          </w:p>
        </w:tc>
        <w:tc>
          <w:tcPr>
            <w:tcW w:w="0" w:type="auto"/>
          </w:tcPr>
          <w:p w14:paraId="05A3F3A7" w14:textId="34A2509C" w:rsidR="00687A72" w:rsidRPr="00C25688" w:rsidRDefault="00FF5520" w:rsidP="00D5061E">
            <w:pPr>
              <w:ind w:firstLine="0"/>
              <w:rPr>
                <w:highlight w:val="yellow"/>
              </w:rPr>
            </w:pPr>
            <w:r>
              <w:t>0</w:t>
            </w:r>
            <w:r w:rsidRPr="00FF5520">
              <w:t>.123</w:t>
            </w:r>
          </w:p>
        </w:tc>
        <w:tc>
          <w:tcPr>
            <w:tcW w:w="0" w:type="auto"/>
          </w:tcPr>
          <w:p w14:paraId="7DC6F96C" w14:textId="213F7807" w:rsidR="00687A72" w:rsidRPr="00C25688" w:rsidRDefault="00CB2748" w:rsidP="00D5061E">
            <w:pPr>
              <w:ind w:firstLine="0"/>
              <w:rPr>
                <w:highlight w:val="yellow"/>
              </w:rPr>
            </w:pPr>
            <w:r w:rsidRPr="00CB2748">
              <w:t>0 .038</w:t>
            </w:r>
          </w:p>
        </w:tc>
      </w:tr>
    </w:tbl>
    <w:p w14:paraId="571778BD" w14:textId="77777777" w:rsidR="0016093F" w:rsidRPr="00C25688" w:rsidRDefault="0016093F" w:rsidP="000C2B8F">
      <w:pPr>
        <w:rPr>
          <w:highlight w:val="yellow"/>
        </w:rPr>
      </w:pPr>
    </w:p>
    <w:p w14:paraId="1AF71415" w14:textId="4E10A8FC" w:rsidR="00AB43ED" w:rsidRDefault="004938D6" w:rsidP="000C2B8F">
      <w:r>
        <w:t xml:space="preserve">Table 4 shows the results of the second stage. </w:t>
      </w:r>
      <w:r w:rsidR="00AB43ED">
        <w:t>In gene</w:t>
      </w:r>
      <w:r w:rsidR="00F877AC">
        <w:t>r</w:t>
      </w:r>
      <w:r w:rsidR="00AB43ED">
        <w:t>al,</w:t>
      </w:r>
      <w:r w:rsidR="00F877AC">
        <w:t xml:space="preserve"> ML Logit and </w:t>
      </w:r>
      <w:r w:rsidR="00A3004C">
        <w:t>G</w:t>
      </w:r>
      <w:r w:rsidR="00F877AC">
        <w:t>ME Logit perform</w:t>
      </w:r>
      <w:r w:rsidR="00E96233">
        <w:t xml:space="preserve"> equally well </w:t>
      </w:r>
      <w:r w:rsidR="00554F6C">
        <w:t>(</w:t>
      </w:r>
      <w:r w:rsidR="008E23C2">
        <w:t xml:space="preserve">when </w:t>
      </w:r>
      <w:r w:rsidR="00554F6C">
        <w:t xml:space="preserve">measured by bias </w:t>
      </w:r>
      <w:r w:rsidR="008E23C2">
        <w:t xml:space="preserve">or </w:t>
      </w:r>
      <w:r w:rsidR="00554F6C">
        <w:t xml:space="preserve">MSE) </w:t>
      </w:r>
      <w:r w:rsidR="00E96233">
        <w:t xml:space="preserve">in </w:t>
      </w:r>
      <w:r w:rsidR="00A3004C">
        <w:t xml:space="preserve">recovering the true treatment effect. This </w:t>
      </w:r>
      <w:r w:rsidR="0065709E">
        <w:t xml:space="preserve">is even the case when the first stage </w:t>
      </w:r>
      <w:r w:rsidR="00DB0D9D">
        <w:t>GME estimator has lower MSE</w:t>
      </w:r>
      <w:r w:rsidR="00E42991">
        <w:t xml:space="preserve"> (e.g. for </w:t>
      </w:r>
      <w:r w:rsidR="00D347EC">
        <w:t>small sample sizes)</w:t>
      </w:r>
      <w:r w:rsidR="00D10CA4">
        <w:t xml:space="preserve">. </w:t>
      </w:r>
      <w:r w:rsidR="00D347EC">
        <w:t>I</w:t>
      </w:r>
      <w:r w:rsidR="00D10CA4">
        <w:t xml:space="preserve">n the second stage, the parameter estimates of the selection equation </w:t>
      </w:r>
      <w:r w:rsidR="00422C2F">
        <w:t>are</w:t>
      </w:r>
      <w:r w:rsidR="00D10CA4">
        <w:t xml:space="preserve"> not </w:t>
      </w:r>
      <w:r w:rsidR="003C2FF3">
        <w:t>explicitly used. Only the propensity (likelihood of selection into treatment</w:t>
      </w:r>
      <w:r w:rsidR="00D347EC">
        <w:t xml:space="preserve"> </w:t>
      </w:r>
      <w:r w:rsidR="00422C2F">
        <w:t>conditional on</w:t>
      </w:r>
      <w:r w:rsidR="00D347EC">
        <w:t xml:space="preserve"> </w:t>
      </w:r>
      <w:r w:rsidR="00061ECF">
        <w:t>the covariates</w:t>
      </w:r>
      <w:r w:rsidR="003C2FF3">
        <w:t xml:space="preserve">) </w:t>
      </w:r>
      <w:r w:rsidR="00D347EC">
        <w:t xml:space="preserve">enters </w:t>
      </w:r>
      <w:r w:rsidR="00061ECF">
        <w:t xml:space="preserve">the second stage weighting scheme. Golan, Judge and Perloff (1996) show that </w:t>
      </w:r>
      <w:r w:rsidR="00F033D6">
        <w:t xml:space="preserve">the GME estimator performs equally well with ML Logit when comparing misclassification </w:t>
      </w:r>
      <w:r w:rsidR="000B2274">
        <w:t>rates but</w:t>
      </w:r>
      <w:r w:rsidR="00F033D6">
        <w:t xml:space="preserve"> has lower variance and lower MSE. </w:t>
      </w:r>
      <w:r w:rsidR="00807B4D">
        <w:t xml:space="preserve">Thus, the </w:t>
      </w:r>
      <w:r w:rsidR="00384D0C">
        <w:t xml:space="preserve">results of the second stage are not unexpected. However, researchers might </w:t>
      </w:r>
      <w:r w:rsidR="00384D0C">
        <w:lastRenderedPageBreak/>
        <w:t xml:space="preserve">still prefer to use the GME Logit for the first stage </w:t>
      </w:r>
      <w:r w:rsidR="00844B34">
        <w:t>if estimating the parameters of the selection mechanism is important</w:t>
      </w:r>
      <w:r w:rsidR="00D43D50">
        <w:t xml:space="preserve">, since GME Logit has </w:t>
      </w:r>
      <w:r w:rsidR="00FA0A38">
        <w:t>lower variance than ML Logit.</w:t>
      </w:r>
    </w:p>
    <w:p w14:paraId="45D0F8E5" w14:textId="7185EEEE" w:rsidR="00FA0A38" w:rsidRDefault="00FA0A38" w:rsidP="000C2B8F">
      <w:r>
        <w:t>Extension: Sub-population treatment effects</w:t>
      </w:r>
    </w:p>
    <w:p w14:paraId="4661945F" w14:textId="347B84F2" w:rsidR="00FA0A38" w:rsidRDefault="00FA0A38" w:rsidP="000C2B8F">
      <w:pPr>
        <w:rPr>
          <w:rFonts w:ascii="Cambria Math" w:hAnsi="Cambria Math"/>
        </w:rPr>
      </w:pPr>
      <w:r>
        <w:t xml:space="preserve">So far, </w:t>
      </w:r>
      <w:r w:rsidR="00FD4260">
        <w:t xml:space="preserve">our </w:t>
      </w:r>
      <w:r>
        <w:t xml:space="preserve">treatment effect has been </w:t>
      </w:r>
      <w:r w:rsidR="00ED7534">
        <w:t xml:space="preserve">constant (set to 2.0 in the previous examples) regardless of </w:t>
      </w:r>
      <w:r w:rsidR="00D44ECF">
        <w:t xml:space="preserve">the </w:t>
      </w:r>
      <w:r w:rsidR="001172AE">
        <w:t xml:space="preserve">value of </w:t>
      </w:r>
      <w:r w:rsidR="00623050">
        <w:t>the covariates.</w:t>
      </w:r>
      <w:r w:rsidR="00BD177E">
        <w:t xml:space="preserve"> Thus, although the </w:t>
      </w:r>
      <w:r w:rsidR="00F7746A" w:rsidRPr="00C149C8">
        <w:t>baseline</w:t>
      </w:r>
      <w:r w:rsidR="00377FD6">
        <w:t xml:space="preserve"> values (</w:t>
      </w:r>
      <m:oMath>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=5+0.5</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+0.3</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m:rPr>
                <m:sty m:val="p"/>
              </m:rPr>
              <w:rPr>
                <w:rFonts w:ascii="Cambria Math" w:hAnsi="Cambria Math"/>
              </w:rPr>
              <m:t>0</m:t>
            </m:r>
          </m:sub>
        </m:sSub>
      </m:oMath>
      <w:r w:rsidR="00377FD6">
        <w:t xml:space="preserve">), </w:t>
      </w:r>
      <w:r w:rsidR="009E13AA">
        <w:t xml:space="preserve">trend </w:t>
      </w:r>
      <w:r w:rsidR="00903393">
        <w:t>(</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0</m:t>
            </m:r>
          </m:sub>
        </m:sSub>
        <m:r>
          <m:rPr>
            <m:sty m:val="p"/>
          </m:rPr>
          <w:rPr>
            <w:rFonts w:ascii="Cambria Math" w:hAnsi="Cambria Math"/>
          </w:rPr>
          <m:t>=0.4</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-0.1</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rsidR="00903393">
        <w:t xml:space="preserve">) and </w:t>
      </w:r>
      <w:r w:rsidR="00DB6076">
        <w:t xml:space="preserve">selection into treatment </w:t>
      </w:r>
      <w:r w:rsidR="002F4D67">
        <w:rPr>
          <w:rFonts w:ascii="Cambria Math" w:hAnsi="Cambria Math"/>
        </w:rPr>
        <w:t xml:space="preserve"> (</w:t>
      </w:r>
      <m:oMath>
        <m:func>
          <m:funcPr>
            <m:ctrlPr>
              <w:rPr>
                <w:rFonts w:ascii="Cambria Math" w:hAnsi="Cambria Math"/>
              </w:rPr>
            </m:ctrlPr>
          </m:funcPr>
          <m:fName>
            <m:r>
              <m:rPr>
                <m:sty m:val="p"/>
              </m:rPr>
              <w:rPr>
                <w:rFonts w:ascii="Cambria Math" w:hAnsi="Cambria Math"/>
              </w:rPr>
              <m:t>Pr</m:t>
            </m:r>
          </m:fName>
          <m:e>
            <m:r>
              <m:rPr>
                <m:sty m:val="p"/>
              </m:rPr>
              <w:rPr>
                <w:rFonts w:ascii="Cambria Math" w:hAnsi="Cambria Math"/>
              </w:rPr>
              <m:t>(</m:t>
            </m:r>
            <m:r>
              <w:rPr>
                <w:rFonts w:ascii="Cambria Math" w:hAnsi="Cambria Math"/>
              </w:rPr>
              <m:t>D</m:t>
            </m:r>
            <m:r>
              <m:rPr>
                <m:sty m:val="p"/>
              </m:rPr>
              <w:rPr>
                <w:rFonts w:ascii="Cambria Math" w:hAnsi="Cambria Math"/>
              </w:rPr>
              <m:t>=1|</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e>
        </m:func>
        <m:r>
          <m:rPr>
            <m:sty m:val="p"/>
          </m:rPr>
          <w:rPr>
            <w:rFonts w:ascii="Cambria Math" w:hAnsi="Cambria Math"/>
          </w:rPr>
          <m:t>=</m:t>
        </m:r>
        <m:r>
          <w:rPr>
            <w:rFonts w:ascii="Cambria Math" w:hAnsi="Cambria Math"/>
          </w:rPr>
          <m:t>invlogit</m:t>
        </m:r>
        <m:d>
          <m:dPr>
            <m:ctrlPr>
              <w:rPr>
                <w:rFonts w:ascii="Cambria Math" w:hAnsi="Cambria Math"/>
              </w:rPr>
            </m:ctrlPr>
          </m:dPr>
          <m:e>
            <m:r>
              <m:rPr>
                <m:sty m:val="p"/>
              </m:rPr>
              <w:rPr>
                <w:rFonts w:ascii="Cambria Math" w:hAnsi="Cambria Math"/>
              </w:rPr>
              <m:t>0.5</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-0.8</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oMath>
      <w:r w:rsidR="00AD770A">
        <w:rPr>
          <w:rFonts w:ascii="Cambria Math" w:hAnsi="Cambria Math"/>
        </w:rPr>
        <w:t xml:space="preserve"> </w:t>
      </w:r>
      <w:r w:rsidR="001C18FD">
        <w:rPr>
          <w:rFonts w:ascii="Cambria Math" w:hAnsi="Cambria Math"/>
        </w:rPr>
        <w:t xml:space="preserve">all </w:t>
      </w:r>
      <w:r w:rsidR="00AD770A">
        <w:rPr>
          <w:rFonts w:ascii="Cambria Math" w:hAnsi="Cambria Math"/>
        </w:rPr>
        <w:t xml:space="preserve">depend </w:t>
      </w:r>
      <w:r w:rsidR="001C18FD">
        <w:rPr>
          <w:rFonts w:ascii="Cambria Math" w:hAnsi="Cambria Math"/>
        </w:rPr>
        <w:t xml:space="preserve">on the covariates, the treatment effect </w:t>
      </w:r>
      <w:r w:rsidR="00111BBF">
        <w:rPr>
          <w:rFonts w:ascii="Cambria Math" w:hAnsi="Cambria Math"/>
        </w:rPr>
        <w:t xml:space="preserve">for the entire </w:t>
      </w:r>
      <w:r w:rsidR="00111BBF" w:rsidRPr="00C149C8">
        <w:rPr>
          <w:rFonts w:ascii="Cambria Math" w:hAnsi="Cambria Math"/>
        </w:rPr>
        <w:t xml:space="preserve">population </w:t>
      </w:r>
      <w:r w:rsidR="008F63D2" w:rsidRPr="00C149C8">
        <w:rPr>
          <w:rFonts w:ascii="Cambria Math" w:hAnsi="Cambria Math"/>
        </w:rPr>
        <w:t xml:space="preserve"> remains constant</w:t>
      </w:r>
      <w:r w:rsidR="00111BBF">
        <w:rPr>
          <w:rFonts w:ascii="Cambria Math" w:hAnsi="Cambria Math"/>
        </w:rPr>
        <w:t xml:space="preserve"> regardless of </w:t>
      </w:r>
      <w:r w:rsidR="00685640">
        <w:rPr>
          <w:rFonts w:ascii="Cambria Math" w:hAnsi="Cambria Math"/>
        </w:rPr>
        <w:t xml:space="preserve">the values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B179FB">
        <w:rPr>
          <w:rFonts w:ascii="Cambria Math" w:hAnsi="Cambria Math"/>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881121">
        <w:rPr>
          <w:rFonts w:ascii="Cambria Math" w:hAnsi="Cambria Math"/>
        </w:rPr>
        <w:t xml:space="preserve">. </w:t>
      </w:r>
      <w:r w:rsidR="00190464">
        <w:rPr>
          <w:rFonts w:ascii="Cambria Math" w:hAnsi="Cambria Math"/>
        </w:rPr>
        <w:t xml:space="preserve">This might not be an accurate way to model how treatment works. Going back to the job training example, we might imagine that </w:t>
      </w:r>
      <w:r w:rsidR="002939E1">
        <w:rPr>
          <w:rFonts w:ascii="Cambria Math" w:hAnsi="Cambria Math"/>
        </w:rPr>
        <w:t xml:space="preserve">younger and more skilled workers could benefit more from training. If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2939E1">
        <w:rPr>
          <w:rFonts w:ascii="Cambria Math" w:hAnsi="Cambria Math"/>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2939E1">
        <w:rPr>
          <w:rFonts w:ascii="Cambria Math" w:hAnsi="Cambria Math"/>
        </w:rPr>
        <w:t xml:space="preserve"> are workers’ ages and a proxy for skill</w:t>
      </w:r>
      <w:r w:rsidR="001440C2">
        <w:rPr>
          <w:rFonts w:ascii="Cambria Math" w:hAnsi="Cambria Math"/>
        </w:rPr>
        <w:t>, then the true treatment effect</w:t>
      </w:r>
      <w:r w:rsidR="000C5829">
        <w:rPr>
          <w:rFonts w:ascii="Cambria Math" w:hAnsi="Cambria Math"/>
        </w:rPr>
        <w:t xml:space="preserve"> would be</w:t>
      </w:r>
      <w:r w:rsidR="001440C2">
        <w:rPr>
          <w:rFonts w:ascii="Cambria Math" w:hAnsi="Cambria Math"/>
        </w:rPr>
        <w:t xml:space="preserve"> </w:t>
      </w:r>
      <m:oMath>
        <m:r>
          <w:rPr>
            <w:rFonts w:ascii="Cambria Math" w:hAnsi="Cambria Math"/>
          </w:rPr>
          <m:t>τ=g(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000C5829">
        <w:rPr>
          <w:rFonts w:ascii="Cambria Math" w:hAnsi="Cambria Math"/>
        </w:rPr>
        <w:t xml:space="preserve">. Abadie’s </w:t>
      </w:r>
      <w:r w:rsidR="00566A53">
        <w:rPr>
          <w:rFonts w:ascii="Cambria Math" w:hAnsi="Cambria Math"/>
        </w:rPr>
        <w:t xml:space="preserve">weighting </w:t>
      </w:r>
      <w:r w:rsidR="000C5829">
        <w:rPr>
          <w:rFonts w:ascii="Cambria Math" w:hAnsi="Cambria Math"/>
        </w:rPr>
        <w:t xml:space="preserve">method above </w:t>
      </w:r>
      <w:r w:rsidR="00566A53">
        <w:rPr>
          <w:rFonts w:ascii="Cambria Math" w:hAnsi="Cambria Math"/>
        </w:rPr>
        <w:t>w</w:t>
      </w:r>
      <w:r w:rsidR="00B41CBF">
        <w:rPr>
          <w:rFonts w:ascii="Cambria Math" w:hAnsi="Cambria Math"/>
        </w:rPr>
        <w:t>ould</w:t>
      </w:r>
      <w:r w:rsidR="00566A53">
        <w:rPr>
          <w:rFonts w:ascii="Cambria Math" w:hAnsi="Cambria Math"/>
        </w:rPr>
        <w:t xml:space="preserve"> still recover the population-wide ATT, even if </w:t>
      </w:r>
      <w:r w:rsidR="00C04C54">
        <w:rPr>
          <w:rFonts w:ascii="Cambria Math" w:hAnsi="Cambria Math"/>
        </w:rPr>
        <w:t xml:space="preserve">the </w:t>
      </w:r>
      <w:r w:rsidR="00B41CBF">
        <w:rPr>
          <w:rFonts w:ascii="Cambria Math" w:hAnsi="Cambria Math"/>
        </w:rPr>
        <w:t xml:space="preserve">treatment effect is </w:t>
      </w:r>
      <w:r w:rsidR="00906D21">
        <w:rPr>
          <w:rFonts w:ascii="Cambria Math" w:hAnsi="Cambria Math"/>
        </w:rPr>
        <w:t>dependent on covariates</w:t>
      </w:r>
      <w:r w:rsidR="00AA7E0A" w:rsidRPr="0028304E">
        <w:rPr>
          <w:rFonts w:ascii="Cambria Math" w:hAnsi="Cambria Math"/>
        </w:rPr>
        <w:t>.</w:t>
      </w:r>
      <w:r w:rsidR="00906D21">
        <w:rPr>
          <w:rFonts w:ascii="Cambria Math" w:hAnsi="Cambria Math"/>
        </w:rPr>
        <w:t xml:space="preserve"> However, researchers might be interested in </w:t>
      </w:r>
      <w:r w:rsidR="00857AD8">
        <w:rPr>
          <w:rFonts w:ascii="Cambria Math" w:hAnsi="Cambria Math"/>
        </w:rPr>
        <w:t xml:space="preserve">studying the treatment effect for a substratum of the population (for example, for younger workers, for males vs. females, etc.). Abadie </w:t>
      </w:r>
      <w:r w:rsidR="0050003A">
        <w:rPr>
          <w:rFonts w:ascii="Cambria Math" w:hAnsi="Cambria Math"/>
        </w:rPr>
        <w:t xml:space="preserve">(2005) </w:t>
      </w:r>
      <w:r w:rsidR="004A637C">
        <w:rPr>
          <w:rFonts w:ascii="Cambria Math" w:hAnsi="Cambria Math"/>
        </w:rPr>
        <w:t xml:space="preserve">also suggests a way to estimate </w:t>
      </w:r>
      <w:r w:rsidR="00531C8B">
        <w:rPr>
          <w:rFonts w:ascii="Cambria Math" w:hAnsi="Cambria Math"/>
        </w:rPr>
        <w:t>these s</w:t>
      </w:r>
      <w:r w:rsidR="00D15894">
        <w:rPr>
          <w:rFonts w:ascii="Cambria Math" w:hAnsi="Cambria Math"/>
        </w:rPr>
        <w:t>ubpopulation treatment effects</w:t>
      </w:r>
      <w:r w:rsidR="0050003A">
        <w:rPr>
          <w:rFonts w:ascii="Cambria Math" w:hAnsi="Cambria Math"/>
        </w:rPr>
        <w:t>, which is outlined below</w:t>
      </w:r>
      <w:r w:rsidR="00D15894">
        <w:rPr>
          <w:rFonts w:ascii="Cambria Math" w:hAnsi="Cambria Math"/>
        </w:rPr>
        <w:t>.</w:t>
      </w:r>
    </w:p>
    <w:p w14:paraId="6EC81E7E" w14:textId="15A8C511" w:rsidR="00D15894" w:rsidRDefault="00C41D2A" w:rsidP="000C2B8F">
      <w:pPr>
        <w:rPr>
          <w:rFonts w:ascii="Cambria Math" w:hAnsi="Cambria Math"/>
        </w:rPr>
      </w:pPr>
      <w:r>
        <w:rPr>
          <w:rFonts w:ascii="Cambria Math" w:hAnsi="Cambria Math"/>
        </w:rPr>
        <w:t xml:space="preserve">Consider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0D090A">
        <w:rPr>
          <w:rFonts w:ascii="Cambria Math" w:hAnsi="Cambria Math"/>
        </w:rPr>
        <w:t xml:space="preserve"> to be a deterministic function of </w:t>
      </w:r>
      <w:r w:rsidR="00C35C1C">
        <w:rPr>
          <w:rFonts w:ascii="Cambria Math" w:hAnsi="Cambria Math"/>
        </w:rPr>
        <w:t xml:space="preserve">the underlying covariates </w:t>
      </w:r>
      <m:oMath>
        <m:r>
          <w:rPr>
            <w:rFonts w:ascii="Cambria Math" w:hAnsi="Cambria Math"/>
          </w:rPr>
          <m:t>X</m:t>
        </m:r>
      </m:oMath>
      <w:r w:rsidR="00C35C1C">
        <w:rPr>
          <w:rFonts w:ascii="Cambria Math" w:hAnsi="Cambria Math"/>
        </w:rPr>
        <w:t xml:space="preserve"> (for example,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4D5355">
        <w:rPr>
          <w:rFonts w:ascii="Cambria Math" w:hAnsi="Cambria Math"/>
        </w:rPr>
        <w:t xml:space="preserve"> maybe a subset of </w:t>
      </w:r>
      <m:oMath>
        <m:r>
          <w:rPr>
            <w:rFonts w:ascii="Cambria Math" w:hAnsi="Cambria Math"/>
          </w:rPr>
          <m:t>X</m:t>
        </m:r>
      </m:oMath>
      <w:r w:rsidR="004D5355">
        <w:rPr>
          <w:rFonts w:ascii="Cambria Math" w:hAnsi="Cambria Math"/>
        </w:rPr>
        <w:t xml:space="preserve">, or may contain indicator </w:t>
      </w:r>
      <w:r w:rsidR="00423843">
        <w:rPr>
          <w:rFonts w:ascii="Cambria Math" w:hAnsi="Cambria Math"/>
        </w:rPr>
        <w:t xml:space="preserve">variables for </w:t>
      </w:r>
      <m:oMath>
        <m:r>
          <w:rPr>
            <w:rFonts w:ascii="Cambria Math" w:hAnsi="Cambria Math"/>
          </w:rPr>
          <m:t>X</m:t>
        </m:r>
      </m:oMath>
      <w:r w:rsidR="00423843">
        <w:rPr>
          <w:rFonts w:ascii="Cambria Math" w:hAnsi="Cambria Math"/>
        </w:rPr>
        <w:t xml:space="preserve">). </w:t>
      </w:r>
      <w:r w:rsidR="00DF7994">
        <w:rPr>
          <w:rFonts w:ascii="Cambria Math" w:hAnsi="Cambria Math"/>
        </w:rPr>
        <w:t xml:space="preserve">Let </w:t>
      </w:r>
      <m:oMath>
        <m:r>
          <m:rPr>
            <m:scr m:val="script"/>
          </m:rPr>
          <w:rPr>
            <w:rFonts w:ascii="Cambria Math" w:hAnsi="Cambria Math"/>
          </w:rPr>
          <m:t>G={</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θ</m:t>
            </m:r>
          </m:e>
        </m:d>
        <m:r>
          <w:rPr>
            <w:rFonts w:ascii="Cambria Math" w:hAnsi="Cambria Math"/>
          </w:rPr>
          <m:t>|θ∈</m:t>
        </m:r>
        <m:r>
          <m:rPr>
            <m:sty m:val="p"/>
          </m:rPr>
          <w:rPr>
            <w:rFonts w:ascii="Cambria Math" w:hAnsi="Cambria Math"/>
          </w:rPr>
          <m:t>Θ</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r>
          <w:rPr>
            <w:rFonts w:ascii="Cambria Math" w:hAnsi="Cambria Math"/>
          </w:rPr>
          <m:t>}</m:t>
        </m:r>
      </m:oMath>
      <w:r w:rsidR="00205A4B">
        <w:rPr>
          <w:rFonts w:ascii="Cambria Math" w:hAnsi="Cambria Math"/>
        </w:rPr>
        <w:t xml:space="preserve"> be a class of approximating functions</w:t>
      </w:r>
      <w:r w:rsidR="00957905">
        <w:rPr>
          <w:rFonts w:ascii="Cambria Math" w:hAnsi="Cambria Math"/>
        </w:rPr>
        <w:t xml:space="preserve">, square integrable with respect to </w:t>
      </w:r>
      <m:oMath>
        <m:func>
          <m:funcPr>
            <m:ctrlPr>
              <w:rPr>
                <w:rFonts w:ascii="Cambria Math" w:hAnsi="Cambria Math"/>
                <w:i/>
              </w:rPr>
            </m:ctrlPr>
          </m:funcPr>
          <m:fName>
            <m:r>
              <m:rPr>
                <m:sty m:val="p"/>
              </m:rPr>
              <w:rPr>
                <w:rFonts w:ascii="Cambria Math" w:hAnsi="Cambria Math"/>
              </w:rPr>
              <m:t>Pr</m:t>
            </m:r>
          </m:fName>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|D=1)</m:t>
            </m:r>
          </m:e>
        </m:func>
      </m:oMath>
      <w:r w:rsidR="00957905">
        <w:rPr>
          <w:rFonts w:ascii="Cambria Math" w:hAnsi="Cambria Math"/>
        </w:rPr>
        <w:t xml:space="preserve">. </w:t>
      </w:r>
      <w:r w:rsidR="00067D1C">
        <w:rPr>
          <w:rFonts w:ascii="Cambria Math" w:hAnsi="Cambria Math"/>
        </w:rPr>
        <w:t>Then a least squares approximation f</w:t>
      </w:r>
      <w:r w:rsidR="00990D52">
        <w:rPr>
          <w:rFonts w:ascii="Cambria Math" w:hAnsi="Cambria Math"/>
        </w:rPr>
        <w:t xml:space="preserve">rom </w:t>
      </w:r>
      <m:oMath>
        <m:r>
          <m:rPr>
            <m:scr m:val="script"/>
          </m:rPr>
          <w:rPr>
            <w:rFonts w:ascii="Cambria Math" w:hAnsi="Cambria Math"/>
          </w:rPr>
          <m:t>G</m:t>
        </m:r>
      </m:oMath>
      <w:r w:rsidR="00EC4340">
        <w:rPr>
          <w:rFonts w:ascii="Cambria Math" w:hAnsi="Cambria Math"/>
        </w:rPr>
        <w:t xml:space="preserve"> to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d>
              <m:dPr>
                <m:ctrlPr>
                  <w:rPr>
                    <w:rFonts w:ascii="Cambria Math" w:hAnsi="Cambria Math"/>
                    <w:i/>
                  </w:rPr>
                </m:ctrlPr>
              </m:dPr>
              <m:e>
                <m:r>
                  <w:rPr>
                    <w:rFonts w:ascii="Cambria Math" w:hAnsi="Cambria Math"/>
                  </w:rPr>
                  <m:t>1</m:t>
                </m:r>
              </m:e>
            </m:d>
          </m:e>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,D=1</m:t>
            </m:r>
          </m:e>
        </m:d>
      </m:oMath>
      <w:r w:rsidR="00BA2592">
        <w:rPr>
          <w:rFonts w:ascii="Cambria Math" w:hAnsi="Cambria Math"/>
        </w:rPr>
        <w:t xml:space="preserve"> is given by</w:t>
      </w:r>
      <w:r w:rsidR="000E6F94">
        <w:rPr>
          <w:rFonts w:ascii="Cambria Math" w:hAnsi="Cambria Math"/>
        </w:rPr>
        <w:t xml:space="preserve"> </w:t>
      </w:r>
      <m:oMath>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oMath>
      <w:r w:rsidR="00500C27">
        <w:rPr>
          <w:rFonts w:ascii="Cambria Math" w:hAnsi="Cambria Math"/>
        </w:rPr>
        <w:t>, where</w:t>
      </w:r>
      <w:r w:rsidR="00BA2592">
        <w:rPr>
          <w:rFonts w:ascii="Cambria Math" w:hAnsi="Cambria Math"/>
        </w:rPr>
        <w:t>:</w:t>
      </w:r>
    </w:p>
    <w:p w14:paraId="567DC5FE" w14:textId="36A089E2" w:rsidR="00BA2592" w:rsidRPr="009B1463" w:rsidRDefault="00EB49F8" w:rsidP="000C2B8F">
      <m:oMathPara>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=argmi</m:t>
          </m:r>
          <m:sSub>
            <m:sSubPr>
              <m:ctrlPr>
                <w:rPr>
                  <w:rFonts w:ascii="Cambria Math" w:hAnsi="Cambria Math"/>
                  <w:i/>
                </w:rPr>
              </m:ctrlPr>
            </m:sSubPr>
            <m:e>
              <m:r>
                <w:rPr>
                  <w:rFonts w:ascii="Cambria Math" w:hAnsi="Cambria Math"/>
                </w:rPr>
                <m:t>n</m:t>
              </m:r>
            </m:e>
            <m:sub>
              <m:r>
                <w:rPr>
                  <w:rFonts w:ascii="Cambria Math" w:hAnsi="Cambria Math"/>
                </w:rPr>
                <m:t>θ∈</m:t>
              </m:r>
              <m:r>
                <m:rPr>
                  <m:sty m:val="p"/>
                </m:rPr>
                <w:rPr>
                  <w:rFonts w:ascii="Cambria Math" w:hAnsi="Cambria Math"/>
                </w:rPr>
                <m:t>Θ</m:t>
              </m:r>
            </m:sub>
          </m:sSub>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d>
                            <m:dPr>
                              <m:ctrlPr>
                                <w:rPr>
                                  <w:rFonts w:ascii="Cambria Math" w:hAnsi="Cambria Math"/>
                                  <w:i/>
                                </w:rPr>
                              </m:ctrlPr>
                            </m:dPr>
                            <m:e>
                              <m:r>
                                <w:rPr>
                                  <w:rFonts w:ascii="Cambria Math" w:hAnsi="Cambria Math"/>
                                </w:rPr>
                                <m:t>1</m:t>
                              </m:r>
                            </m:e>
                          </m:d>
                        </m:e>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,D=1</m:t>
                          </m:r>
                        </m:e>
                      </m:d>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;θ)</m:t>
                      </m:r>
                    </m:e>
                  </m:d>
                </m:e>
                <m:sup>
                  <m:r>
                    <w:rPr>
                      <w:rFonts w:ascii="Cambria Math" w:hAnsi="Cambria Math"/>
                    </w:rPr>
                    <m:t>2</m:t>
                  </m:r>
                </m:sup>
              </m:sSup>
            </m:e>
            <m:e>
              <m:r>
                <w:rPr>
                  <w:rFonts w:ascii="Cambria Math" w:hAnsi="Cambria Math"/>
                </w:rPr>
                <m:t>D=1</m:t>
              </m:r>
            </m:e>
          </m:d>
        </m:oMath>
      </m:oMathPara>
    </w:p>
    <w:p w14:paraId="6AFF109F" w14:textId="049EAEA0" w:rsidR="009B1463" w:rsidRPr="00E66CCE" w:rsidRDefault="009B1463" w:rsidP="000C2B8F">
      <w:r>
        <w:t>(</w:t>
      </w:r>
      <w:r w:rsidR="00C149C8">
        <w:t>30</w:t>
      </w:r>
      <w:r>
        <w:t>)</w:t>
      </w:r>
    </w:p>
    <w:p w14:paraId="498204D7" w14:textId="68AA15F9" w:rsidR="00E66CCE" w:rsidRDefault="00E66CCE" w:rsidP="000C2B8F">
      <w:r>
        <w:t xml:space="preserve">For example, if </w:t>
      </w:r>
      <m:oMath>
        <m:r>
          <m:rPr>
            <m:scr m:val="script"/>
          </m:rPr>
          <w:rPr>
            <w:rFonts w:ascii="Cambria Math" w:hAnsi="Cambria Math"/>
          </w:rPr>
          <m:t>G={</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θ|θ∈</m:t>
        </m:r>
        <m:r>
          <m:rPr>
            <m:sty m:val="p"/>
          </m:rPr>
          <w:rPr>
            <w:rFonts w:ascii="Cambria Math" w:hAnsi="Cambria Math"/>
          </w:rPr>
          <m:t>Θ</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r>
          <w:rPr>
            <w:rFonts w:ascii="Cambria Math" w:hAnsi="Cambria Math"/>
          </w:rPr>
          <m:t>}</m:t>
        </m:r>
      </m:oMath>
      <w:r w:rsidR="00446B6E">
        <w:t xml:space="preserve"> then </w:t>
      </w:r>
      <m:oMath>
        <m:sSub>
          <m:sSubPr>
            <m:ctrlPr>
              <w:rPr>
                <w:rFonts w:ascii="Cambria Math" w:hAnsi="Cambria Math"/>
                <w:i/>
              </w:rPr>
            </m:ctrlPr>
          </m:sSubPr>
          <m:e>
            <m:r>
              <w:rPr>
                <w:rFonts w:ascii="Cambria Math" w:hAnsi="Cambria Math"/>
              </w:rPr>
              <m:t>θ</m:t>
            </m:r>
          </m:e>
          <m:sub>
            <m:r>
              <w:rPr>
                <w:rFonts w:ascii="Cambria Math" w:hAnsi="Cambria Math"/>
              </w:rPr>
              <m:t>0</m:t>
            </m:r>
          </m:sub>
        </m:sSub>
      </m:oMath>
      <w:r w:rsidR="009B1463">
        <w:t xml:space="preserve"> defines a linear LS approximation to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d>
              <m:dPr>
                <m:ctrlPr>
                  <w:rPr>
                    <w:rFonts w:ascii="Cambria Math" w:hAnsi="Cambria Math"/>
                    <w:i/>
                  </w:rPr>
                </m:ctrlPr>
              </m:dPr>
              <m:e>
                <m:r>
                  <w:rPr>
                    <w:rFonts w:ascii="Cambria Math" w:hAnsi="Cambria Math"/>
                  </w:rPr>
                  <m:t>1</m:t>
                </m:r>
              </m:e>
            </m:d>
          </m:e>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,D=1</m:t>
            </m:r>
          </m:e>
        </m:d>
      </m:oMath>
      <w:r w:rsidR="007B11D1">
        <w:t xml:space="preserve">. </w:t>
      </w:r>
      <w:r w:rsidR="000E00C7">
        <w:t xml:space="preserve">Abadie shows that the </w:t>
      </w:r>
      <m:oMath>
        <m:sSub>
          <m:sSubPr>
            <m:ctrlPr>
              <w:rPr>
                <w:rFonts w:ascii="Cambria Math" w:hAnsi="Cambria Math"/>
                <w:i/>
              </w:rPr>
            </m:ctrlPr>
          </m:sSubPr>
          <m:e>
            <m:r>
              <w:rPr>
                <w:rFonts w:ascii="Cambria Math" w:hAnsi="Cambria Math"/>
              </w:rPr>
              <m:t>θ</m:t>
            </m:r>
          </m:e>
          <m:sub>
            <m:r>
              <w:rPr>
                <w:rFonts w:ascii="Cambria Math" w:hAnsi="Cambria Math"/>
              </w:rPr>
              <m:t>0</m:t>
            </m:r>
          </m:sub>
        </m:sSub>
      </m:oMath>
      <w:r w:rsidR="000E00C7">
        <w:t xml:space="preserve"> can be recovered </w:t>
      </w:r>
      <w:r w:rsidR="00C83EAA">
        <w:t>as</w:t>
      </w:r>
      <w:r w:rsidR="000E00C7">
        <w:t>:</w:t>
      </w:r>
    </w:p>
    <w:p w14:paraId="51999DE8" w14:textId="6B3FCBEA" w:rsidR="000E00C7" w:rsidRPr="00C83EAA" w:rsidRDefault="00EB49F8" w:rsidP="000C2B8F">
      <m:oMathPara>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=argmi</m:t>
          </m:r>
          <m:sSub>
            <m:sSubPr>
              <m:ctrlPr>
                <w:rPr>
                  <w:rFonts w:ascii="Cambria Math" w:hAnsi="Cambria Math"/>
                  <w:i/>
                </w:rPr>
              </m:ctrlPr>
            </m:sSubPr>
            <m:e>
              <m:r>
                <w:rPr>
                  <w:rFonts w:ascii="Cambria Math" w:hAnsi="Cambria Math"/>
                </w:rPr>
                <m:t>n</m:t>
              </m:r>
            </m:e>
            <m:sub>
              <m:r>
                <w:rPr>
                  <w:rFonts w:ascii="Cambria Math" w:hAnsi="Cambria Math"/>
                </w:rPr>
                <m:t>θ∈</m:t>
              </m:r>
              <m:r>
                <m:rPr>
                  <m:sty m:val="p"/>
                </m:rPr>
                <w:rPr>
                  <w:rFonts w:ascii="Cambria Math" w:hAnsi="Cambria Math"/>
                </w:rPr>
                <m:t>Θ</m:t>
              </m:r>
            </m:sub>
          </m:sSub>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D=1</m:t>
                      </m:r>
                    </m:e>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Y(1)-Y</m:t>
                              </m:r>
                              <m:d>
                                <m:dPr>
                                  <m:ctrlPr>
                                    <w:rPr>
                                      <w:rFonts w:ascii="Cambria Math" w:hAnsi="Cambria Math"/>
                                      <w:i/>
                                    </w:rPr>
                                  </m:ctrlPr>
                                </m:dPr>
                                <m:e>
                                  <m:r>
                                    <w:rPr>
                                      <w:rFonts w:ascii="Cambria Math" w:hAnsi="Cambria Math"/>
                                    </w:rPr>
                                    <m:t>0</m:t>
                                  </m:r>
                                </m:e>
                              </m:d>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;θ</m:t>
                              </m:r>
                            </m:e>
                          </m:d>
                        </m:e>
                      </m:d>
                    </m:e>
                    <m:sup>
                      <m:r>
                        <w:rPr>
                          <w:rFonts w:ascii="Cambria Math" w:hAnsi="Cambria Math"/>
                        </w:rPr>
                        <m:t>2</m:t>
                      </m:r>
                    </m:sup>
                  </m:sSup>
                </m:e>
              </m:func>
            </m:e>
          </m:d>
        </m:oMath>
      </m:oMathPara>
    </w:p>
    <w:p w14:paraId="18D46EBC" w14:textId="7FBEB8CE" w:rsidR="00C83EAA" w:rsidRDefault="00C83EAA" w:rsidP="000C2B8F">
      <w:r>
        <w:t>(3</w:t>
      </w:r>
      <w:r w:rsidR="00C149C8">
        <w:t>1</w:t>
      </w:r>
      <w:r>
        <w:t>)</w:t>
      </w:r>
    </w:p>
    <w:p w14:paraId="384B6F24" w14:textId="3F15A5C9" w:rsidR="00C83EAA" w:rsidRDefault="00C83EAA" w:rsidP="000C2B8F">
      <w:r>
        <w:t xml:space="preserve">In the case when </w:t>
      </w:r>
      <m:oMath>
        <m:r>
          <m:rPr>
            <m:scr m:val="script"/>
          </m:rPr>
          <w:rPr>
            <w:rFonts w:ascii="Cambria Math" w:hAnsi="Cambria Math"/>
          </w:rPr>
          <m:t>G={</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θ|θ∈</m:t>
        </m:r>
        <m:r>
          <m:rPr>
            <m:sty m:val="p"/>
          </m:rPr>
          <w:rPr>
            <w:rFonts w:ascii="Cambria Math" w:hAnsi="Cambria Math"/>
          </w:rPr>
          <m:t>Θ</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r>
          <w:rPr>
            <w:rFonts w:ascii="Cambria Math" w:hAnsi="Cambria Math"/>
          </w:rPr>
          <m:t>}</m:t>
        </m:r>
      </m:oMath>
      <w:r w:rsidR="0002618A">
        <w:t>, this simply becomes weighted LS (with weights obtained from the first stage).</w:t>
      </w:r>
    </w:p>
    <w:p w14:paraId="46F9B531" w14:textId="0A3BC858" w:rsidR="00C9351A" w:rsidRPr="00301A46" w:rsidRDefault="00BA7C17" w:rsidP="000C2B8F">
      <w:r w:rsidRPr="00301A46">
        <w:lastRenderedPageBreak/>
        <w:t>It is known (</w:t>
      </w:r>
      <w:r w:rsidR="00445F6A" w:rsidRPr="00301A46">
        <w:t>see</w:t>
      </w:r>
      <w:r w:rsidRPr="00301A46">
        <w:t xml:space="preserve"> </w:t>
      </w:r>
      <w:r w:rsidRPr="00301A46">
        <w:fldChar w:fldCharType="begin"/>
      </w:r>
      <w:r w:rsidR="00EE772E" w:rsidRPr="00301A46">
        <w:instrText xml:space="preserve"> ADDIN ZOTERO_ITEM CSL_CITATION {"citationID":"lNKnDkPw","properties":{"formattedCitation":"(Golan, Judge, and Miller 1996; Golan 2007)","plainCitation":"(Golan, Judge, and Miller 1996; Golan 2007)","noteIndex":0},"citationItems":[{"id":338,"uris":["http://zotero.org/users/1226582/items/4UTDHRGI"],"itemData":{"id":338,"type":"book","call-number":"HB139 .G632 1996","collection-title":"Series in financial economics and quantitative analysis","event-place":"Chichester [England] ; New York","ISBN":"978-0-471-95311-1","number-of-pages":"307","publisher":"Wiley","publisher-place":"Chichester [England] ; New York","source":"Library of Congress ISBN","title":"Maximum entropy econometrics: robust estimation with limited data","title-short":"Maximum entropy econometrics","author":[{"family":"Golan","given":"Amos"},{"family":"Judge","given":"George G."},{"family":"Miller","given":"Douglas"}],"issued":{"date-parts":[["1996"]]}}},{"id":337,"uris":["http://zotero.org/users/1226582/items/2GWPZ84M"],"itemData":{"id":337,"type":"article-journal","container-title":"Foundations and Trends® in Econometrics","DOI":"10.1561/0800000004","ISSN":"1551-3076, 1551-3084","issue":"1–2","language":"en","page":"1-145","source":"CrossRef","title":"Information and Entropy Econometrics — A Review and Synthesis","volume":"2","author":[{"family":"Golan","given":"Amos"}],"issued":{"date-parts":[["2007"]]}}}],"schema":"https://github.com/citation-style-language/schema/raw/master/csl-citation.json"} </w:instrText>
      </w:r>
      <w:r w:rsidRPr="00301A46">
        <w:fldChar w:fldCharType="separate"/>
      </w:r>
      <w:r w:rsidR="00EE772E" w:rsidRPr="00301A46">
        <w:rPr>
          <w:noProof/>
        </w:rPr>
        <w:t>(Golan, Judge, and Miller 1996; Golan 2007)</w:t>
      </w:r>
      <w:r w:rsidRPr="00301A46">
        <w:fldChar w:fldCharType="end"/>
      </w:r>
      <w:r w:rsidR="00B62CA2" w:rsidRPr="00301A46">
        <w:t xml:space="preserve"> </w:t>
      </w:r>
      <w:r w:rsidR="003F7087" w:rsidRPr="00301A46">
        <w:t xml:space="preserve">that the generalized maximum entropy linear model (GME Linear) is superior to LS </w:t>
      </w:r>
      <w:r w:rsidR="00E86FF0" w:rsidRPr="00301A46">
        <w:t xml:space="preserve">for finite samples and ill-behaved data. Thus, it is natural to </w:t>
      </w:r>
      <w:r w:rsidR="00F37A62" w:rsidRPr="00301A46">
        <w:t xml:space="preserve">extend the weighted LS </w:t>
      </w:r>
      <w:r w:rsidR="004C6252">
        <w:t xml:space="preserve">(WLS or weighted LS) </w:t>
      </w:r>
      <w:r w:rsidR="00F37A62" w:rsidRPr="00301A46">
        <w:t xml:space="preserve">proposed </w:t>
      </w:r>
      <w:r w:rsidR="008D3013" w:rsidRPr="00301A46">
        <w:t>of</w:t>
      </w:r>
      <w:r w:rsidR="00F37A62" w:rsidRPr="00301A46">
        <w:t xml:space="preserve"> Abadie to a weighted GME approach, to see </w:t>
      </w:r>
      <w:r w:rsidR="00D17535" w:rsidRPr="00301A46">
        <w:t xml:space="preserve">how it performs. To test this, I </w:t>
      </w:r>
      <w:r w:rsidR="00540475" w:rsidRPr="00301A46">
        <w:t>replace</w:t>
      </w:r>
      <w:r w:rsidR="008D3013" w:rsidRPr="00301A46">
        <w:t xml:space="preserve"> the constant </w:t>
      </w:r>
      <w:r w:rsidR="00680ADA" w:rsidRPr="00301A46">
        <w:t xml:space="preserve">treatment effect </w:t>
      </w:r>
      <m:oMath>
        <m:r>
          <w:rPr>
            <w:rFonts w:ascii="Cambria Math" w:hAnsi="Cambria Math"/>
          </w:rPr>
          <m:t>τ=2.0</m:t>
        </m:r>
      </m:oMath>
      <w:r w:rsidR="00680ADA" w:rsidRPr="00301A46">
        <w:t xml:space="preserve"> with</w:t>
      </w:r>
    </w:p>
    <w:p w14:paraId="6BA5A4AF" w14:textId="0EE204CE" w:rsidR="00680ADA" w:rsidRPr="00C149C8" w:rsidRDefault="000B6C22" w:rsidP="000C2B8F">
      <w:pPr>
        <w:rPr>
          <w:rFonts w:eastAsiaTheme="minorEastAsia"/>
        </w:rPr>
      </w:pPr>
      <m:oMathPara>
        <m:oMath>
          <m:r>
            <w:rPr>
              <w:rFonts w:ascii="Cambria Math" w:hAnsi="Cambria Math"/>
            </w:rPr>
            <m:t>τ=2.0+0.5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-0.3</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6F608762" w14:textId="11CE8AE4" w:rsidR="00C149C8" w:rsidRPr="00301A46" w:rsidRDefault="00C149C8" w:rsidP="000C2B8F">
      <w:r>
        <w:rPr>
          <w:rFonts w:eastAsiaTheme="minorEastAsia"/>
        </w:rPr>
        <w:t>(32)</w:t>
      </w:r>
    </w:p>
    <w:p w14:paraId="100FA8F0" w14:textId="22147E80" w:rsidR="006F037A" w:rsidRPr="00301A46" w:rsidRDefault="00E31DF6" w:rsidP="000C2B8F">
      <w:r>
        <w:t xml:space="preserve">Both weighted </w:t>
      </w:r>
      <w:r w:rsidR="004C6252">
        <w:t xml:space="preserve">LS </w:t>
      </w:r>
      <w:r w:rsidR="00AC79B9">
        <w:t xml:space="preserve">regression </w:t>
      </w:r>
      <w:r>
        <w:t>and weighted GME regression should be consistent estimators of the conditional average treatment eff</w:t>
      </w:r>
      <w:r w:rsidR="00AC79B9">
        <w:t>e</w:t>
      </w:r>
      <w:r>
        <w:t xml:space="preserve">ct (32). </w:t>
      </w:r>
      <w:r w:rsidR="003D2976" w:rsidRPr="00301A46">
        <w:t xml:space="preserve">For the </w:t>
      </w:r>
      <w:r w:rsidR="00B4147A">
        <w:t>weights</w:t>
      </w:r>
      <w:r w:rsidR="003D2976" w:rsidRPr="00301A46">
        <w:t xml:space="preserve">, I use </w:t>
      </w:r>
      <w:r w:rsidR="00E505D7" w:rsidRPr="00301A46">
        <w:t xml:space="preserve">the predicted </w:t>
      </w:r>
      <w:r w:rsidR="00B4147A">
        <w:t xml:space="preserve">selection </w:t>
      </w:r>
      <w:r w:rsidR="00E505D7" w:rsidRPr="00301A46">
        <w:t xml:space="preserve">probabilities </w:t>
      </w:r>
      <w:r w:rsidR="00B4147A">
        <w:t>obtained by performing a GME Logit in the first stage</w:t>
      </w:r>
      <w:r w:rsidR="008B142D">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Pr</m:t>
            </m:r>
          </m:fName>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func>
      </m:oMath>
      <w:r w:rsidR="00AC79B9">
        <w:t xml:space="preserve">. </w:t>
      </w:r>
      <w:r w:rsidR="008B142D">
        <w:t xml:space="preserve">Since the GME Logit function in Stata does not accept weights, I obtain </w:t>
      </w:r>
      <w:r w:rsidR="007A3E55">
        <w:t xml:space="preserve">GME </w:t>
      </w:r>
      <w:r w:rsidR="008B142D">
        <w:t>results by multiplying each observation</w:t>
      </w:r>
      <w:r w:rsidR="007A3E55">
        <w:t xml:space="preserve"> by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ω</m:t>
                </m:r>
              </m:e>
              <m:sub>
                <m:r>
                  <w:rPr>
                    <w:rFonts w:ascii="Cambria Math" w:hAnsi="Cambria Math"/>
                  </w:rPr>
                  <m:t>i</m:t>
                </m:r>
              </m:sub>
            </m:sSub>
          </m:e>
        </m:rad>
      </m:oMath>
      <w:r w:rsidR="007A3E55">
        <w:t>.</w:t>
      </w:r>
    </w:p>
    <w:p w14:paraId="31653BCA" w14:textId="6A074C79" w:rsidR="003F281A" w:rsidRDefault="00C15D3E" w:rsidP="005C1B9B">
      <w:r w:rsidRPr="00301A46">
        <w:t xml:space="preserve">For the GME Linear estimation, </w:t>
      </w:r>
      <w:r w:rsidR="007A3E55">
        <w:t xml:space="preserve">we also need to </w:t>
      </w:r>
      <w:r w:rsidR="00063D20">
        <w:t xml:space="preserve">specify a support space </w:t>
      </w:r>
      <w:r w:rsidR="00461C0C">
        <w:t xml:space="preserve">for the parameters and a support space for the errors. Since the </w:t>
      </w:r>
      <w:r w:rsidR="002B3DDF">
        <w:t xml:space="preserve">model is now in a “weighted space” (each observation weighted by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ω</m:t>
                </m:r>
              </m:e>
              <m:sub>
                <m:r>
                  <w:rPr>
                    <w:rFonts w:ascii="Cambria Math" w:hAnsi="Cambria Math"/>
                  </w:rPr>
                  <m:t>i</m:t>
                </m:r>
              </m:sub>
            </m:sSub>
          </m:e>
        </m:rad>
      </m:oMath>
      <w:r w:rsidR="002B3DDF">
        <w:t xml:space="preserve">), the </w:t>
      </w:r>
      <w:r w:rsidR="00A565B0">
        <w:t xml:space="preserve">empirical </w:t>
      </w:r>
      <m:oMath>
        <m:r>
          <w:rPr>
            <w:rFonts w:ascii="Cambria Math" w:hAnsi="Cambria Math"/>
          </w:rPr>
          <m:t>±3σ</m:t>
        </m:r>
      </m:oMath>
      <w:r w:rsidR="008824F7">
        <w:t xml:space="preserve"> rule is no longer appropriate. </w:t>
      </w:r>
      <w:r w:rsidR="00EA243D">
        <w:t xml:space="preserve">I also use </w:t>
      </w:r>
      <w:r w:rsidR="009B3D64">
        <w:t xml:space="preserve">a </w:t>
      </w:r>
      <w:r w:rsidR="00EA243D">
        <w:t xml:space="preserve">wide support </w:t>
      </w:r>
      <w:r w:rsidR="009B3D64">
        <w:t xml:space="preserve">space for the parameters, </w:t>
      </w:r>
      <w:r w:rsidR="000D2FDD">
        <w:t>to</w:t>
      </w:r>
      <w:r w:rsidR="009B3D64">
        <w:t xml:space="preserve"> capture extreme </w:t>
      </w:r>
      <w:r w:rsidR="002C7C5F">
        <w:t>parameter values. Equation (33) specifies the support spaces:</w:t>
      </w:r>
    </w:p>
    <w:p w14:paraId="5CE8A047" w14:textId="117A6131" w:rsidR="002C7C5F" w:rsidRPr="00301A46" w:rsidRDefault="00EB49F8" w:rsidP="005C1B9B">
      <m:oMathPara>
        <m:oMath>
          <m:sSub>
            <m:sSubPr>
              <m:ctrlPr>
                <w:rPr>
                  <w:rFonts w:ascii="Cambria Math" w:hAnsi="Cambria Math"/>
                  <w:i/>
                </w:rPr>
              </m:ctrlPr>
            </m:sSubPr>
            <m:e>
              <m:r>
                <w:rPr>
                  <w:rFonts w:ascii="Cambria Math" w:hAnsi="Cambria Math"/>
                </w:rPr>
                <m:t>w</m:t>
              </m:r>
            </m:e>
            <m:sub>
              <m:r>
                <w:rPr>
                  <w:rFonts w:ascii="Cambria Math" w:hAnsi="Cambria Math"/>
                </w:rPr>
                <m:t>ih</m:t>
              </m:r>
            </m:sub>
          </m:sSub>
          <m:r>
            <w:rPr>
              <w:rFonts w:ascii="Cambria Math" w:hAnsi="Cambria Math"/>
            </w:rPr>
            <m:t>=</m:t>
          </m:r>
          <m:d>
            <m:dPr>
              <m:begChr m:val="["/>
              <m:endChr m:val="]"/>
              <m:ctrlPr>
                <w:rPr>
                  <w:rFonts w:ascii="Cambria Math" w:hAnsi="Cambria Math"/>
                  <w:i/>
                </w:rPr>
              </m:ctrlPr>
            </m:dPr>
            <m:e>
              <m:r>
                <w:rPr>
                  <w:rFonts w:ascii="Cambria Math" w:hAnsi="Cambria Math"/>
                </w:rPr>
                <m:t>-100, -91.67,…0, …, 91.67, 100</m:t>
              </m:r>
            </m:e>
          </m:d>
          <m:r>
            <w:rPr>
              <w:rFonts w:ascii="Cambria Math" w:hAnsi="Cambria Math"/>
            </w:rPr>
            <m:t>;{h:</m:t>
          </m:r>
          <m:d>
            <m:dPr>
              <m:begChr m:val="["/>
              <m:endChr m:val="]"/>
              <m:ctrlPr>
                <w:rPr>
                  <w:rFonts w:ascii="Cambria Math" w:hAnsi="Cambria Math"/>
                  <w:i/>
                </w:rPr>
              </m:ctrlPr>
            </m:dPr>
            <m:e>
              <m:r>
                <w:rPr>
                  <w:rFonts w:ascii="Cambria Math" w:hAnsi="Cambria Math"/>
                </w:rPr>
                <m:t>1,25</m:t>
              </m:r>
            </m:e>
          </m:d>
          <m:r>
            <w:rPr>
              <w:rFonts w:ascii="Cambria Math" w:hAnsi="Cambria Math"/>
            </w:rPr>
            <m:t>}</m:t>
          </m:r>
          <m:r>
            <m:rPr>
              <m:sty m:val="p"/>
            </m:rPr>
            <w:rPr>
              <w:rFonts w:ascii="Cambria Math" w:hAnsi="Cambria Math"/>
            </w:rPr>
            <w:br/>
          </m:r>
        </m:oMath>
        <m:oMath>
          <m:r>
            <w:rPr>
              <w:rFonts w:ascii="Cambria Math" w:hAnsi="Cambria Math"/>
            </w:rPr>
            <m:t>Z=</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-100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100</m:t>
                    </m:r>
                    <m:ctrlPr>
                      <w:rPr>
                        <w:rFonts w:ascii="Cambria Math" w:eastAsia="Cambria Math" w:hAnsi="Cambria Math" w:cs="Cambria Math"/>
                        <w:i/>
                      </w:rPr>
                    </m:ctrlPr>
                  </m:e>
                </m:mr>
                <m:mr>
                  <m:e>
                    <m:r>
                      <w:rPr>
                        <w:rFonts w:ascii="Cambria Math" w:eastAsia="Cambria Math" w:hAnsi="Cambria Math" w:cs="Cambria Math"/>
                      </w:rPr>
                      <m:t>-100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100</m:t>
                    </m:r>
                  </m:e>
                </m:mr>
                <m:mr>
                  <m:e>
                    <m:r>
                      <w:rPr>
                        <w:rFonts w:ascii="Cambria Math" w:hAnsi="Cambria Math"/>
                      </w:rPr>
                      <m:t>-100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100</m:t>
                    </m:r>
                  </m:e>
                </m:mr>
              </m:m>
            </m:e>
          </m:d>
        </m:oMath>
      </m:oMathPara>
    </w:p>
    <w:p w14:paraId="01CA90D9" w14:textId="49B44356" w:rsidR="000D2FDD" w:rsidRDefault="00DB56F2" w:rsidP="000D2FDD">
      <w:r w:rsidRPr="00301A46">
        <w:t>(3</w:t>
      </w:r>
      <w:r w:rsidR="00884221">
        <w:t>3</w:t>
      </w:r>
      <w:r w:rsidRPr="00301A46">
        <w:t>)</w:t>
      </w:r>
    </w:p>
    <w:p w14:paraId="73E22853" w14:textId="7E601CE3" w:rsidR="0071283E" w:rsidRDefault="0071283E" w:rsidP="000D2FDD">
      <w:r>
        <w:t xml:space="preserve">The error support space for each observation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5D5A0E">
        <w:t xml:space="preserve"> </w:t>
      </w:r>
      <w:r>
        <w:t xml:space="preserve">is an </w:t>
      </w:r>
      <w:r w:rsidR="00F46AF8">
        <w:t>equally spaced</w:t>
      </w:r>
      <w:r>
        <w:t xml:space="preserve"> vector of size 25</w:t>
      </w:r>
      <w:r w:rsidR="005D5A0E">
        <w:t>, ranging from -100 to 100. The parameter support space</w:t>
      </w:r>
      <w:r w:rsidR="0050184F">
        <w:t xml:space="preserve"> is a </w:t>
      </w:r>
      <m:oMath>
        <m:r>
          <w:rPr>
            <w:rFonts w:ascii="Cambria Math" w:hAnsi="Cambria Math"/>
          </w:rPr>
          <m:t>3×3</m:t>
        </m:r>
      </m:oMath>
      <w:r w:rsidR="0050184F">
        <w:t xml:space="preserve"> matrix with each parameter having the support space </w:t>
      </w:r>
      <m:oMath>
        <m:r>
          <w:rPr>
            <w:rFonts w:ascii="Cambria Math" w:hAnsi="Cambria Math"/>
          </w:rPr>
          <m:t>[-100, 0, 100]</m:t>
        </m:r>
      </m:oMath>
      <w:r w:rsidR="0050184F">
        <w:t>.</w:t>
      </w:r>
    </w:p>
    <w:p w14:paraId="04D00615" w14:textId="5264F55B" w:rsidR="00F46AF8" w:rsidRDefault="00F46AF8" w:rsidP="000D2FDD">
      <w:r>
        <w:t xml:space="preserve">Table 5 shows </w:t>
      </w:r>
      <w:r w:rsidR="004C6252">
        <w:t xml:space="preserve">weighted </w:t>
      </w:r>
      <w:r>
        <w:t xml:space="preserve">LS and </w:t>
      </w:r>
      <w:r w:rsidR="00FB4D92">
        <w:t xml:space="preserve">OLS </w:t>
      </w:r>
      <w:r w:rsidR="0059511D">
        <w:t xml:space="preserve">results in </w:t>
      </w:r>
      <w:r w:rsidR="00C341D6">
        <w:t>head-to-head</w:t>
      </w:r>
      <w:r w:rsidR="0059511D">
        <w:t xml:space="preserve"> comparison. In general, both methods behave similarly and are successful at obtaining the conditional average treatment effect. However, </w:t>
      </w:r>
      <w:r w:rsidR="001A4F7D">
        <w:t>GME Logit has significantly lower variance in the case of highly collinear variables.</w:t>
      </w:r>
      <w:r w:rsidR="0075702B">
        <w:t xml:space="preserve"> The </w:t>
      </w:r>
      <w:r w:rsidR="004C6252">
        <w:t xml:space="preserve">weighted LS regression </w:t>
      </w:r>
      <w:r w:rsidR="008D3A18">
        <w:t xml:space="preserve">has </w:t>
      </w:r>
      <w:r w:rsidR="00CB5058">
        <w:t>over 300</w:t>
      </w:r>
      <w:r w:rsidR="000865AF">
        <w:t xml:space="preserve"> times</w:t>
      </w:r>
      <w:r w:rsidR="00CB5058">
        <w:t xml:space="preserve"> the MSE as the GME </w:t>
      </w:r>
      <w:r w:rsidR="00C341D6">
        <w:t>estimator</w:t>
      </w:r>
      <w:r w:rsidR="00CB5058">
        <w:t xml:space="preserve">. Thus, researchers </w:t>
      </w:r>
      <w:r w:rsidR="00CB5058">
        <w:lastRenderedPageBreak/>
        <w:t xml:space="preserve">should prefer the GME based estimator </w:t>
      </w:r>
      <w:r w:rsidR="00E1646A">
        <w:t xml:space="preserve">since it performs as well as WLS in all </w:t>
      </w:r>
      <w:r w:rsidR="00C341D6">
        <w:t>circumstances</w:t>
      </w:r>
      <w:r w:rsidR="00E1646A">
        <w:t xml:space="preserve"> and strictly better when covariates are highly collinear.</w:t>
      </w:r>
    </w:p>
    <w:p w14:paraId="33A55092" w14:textId="77777777" w:rsidR="007A0AA8" w:rsidRDefault="007A0AA8" w:rsidP="000D2FDD"/>
    <w:p w14:paraId="663B774E" w14:textId="77777777" w:rsidR="007A0AA8" w:rsidRDefault="007A0AA8" w:rsidP="000D2FDD"/>
    <w:p w14:paraId="11072758" w14:textId="77777777" w:rsidR="007A0AA8" w:rsidRDefault="007A0AA8" w:rsidP="000D2FDD"/>
    <w:p w14:paraId="0B12F7EB" w14:textId="77777777" w:rsidR="007A0AA8" w:rsidRDefault="007A0AA8" w:rsidP="000D2FDD"/>
    <w:p w14:paraId="11CA1BF1" w14:textId="77777777" w:rsidR="007A0AA8" w:rsidRDefault="007A0AA8" w:rsidP="000D2FDD"/>
    <w:p w14:paraId="0D3480CE" w14:textId="77777777" w:rsidR="007A0AA8" w:rsidRPr="00301A46" w:rsidRDefault="007A0AA8" w:rsidP="000D2FDD"/>
    <w:p w14:paraId="68854084" w14:textId="1C345E52" w:rsidR="009921DA" w:rsidRDefault="009921DA" w:rsidP="009921DA">
      <w:pPr>
        <w:pStyle w:val="Caption"/>
        <w:keepNext/>
        <w:ind w:firstLine="0"/>
      </w:pPr>
      <w:r>
        <w:t xml:space="preserve">Table </w:t>
      </w:r>
      <w:fldSimple w:instr=" SEQ Table \* ARABIC ">
        <w:r w:rsidR="00795B11">
          <w:rPr>
            <w:noProof/>
          </w:rPr>
          <w:t>5</w:t>
        </w:r>
      </w:fldSimple>
      <w:r>
        <w:rPr>
          <w:noProof/>
        </w:rPr>
        <w:t xml:space="preserve"> </w:t>
      </w:r>
      <w:r w:rsidRPr="00044E69">
        <w:rPr>
          <w:noProof/>
        </w:rPr>
        <w:t xml:space="preserve">Estimate of the conditional average treatment effect. The true conditional treatment effect is </w:t>
      </w:r>
      <m:oMath>
        <m:r>
          <w:rPr>
            <w:rFonts w:ascii="Cambria Math" w:hAnsi="Cambria Math"/>
            <w:noProof/>
          </w:rPr>
          <m:t>τ(</m:t>
        </m:r>
        <m:sSub>
          <m:sSubPr>
            <m:ctrlPr>
              <w:rPr>
                <w:rFonts w:ascii="Cambria Math" w:hAnsi="Cambria Math"/>
                <w:noProof/>
              </w:rPr>
            </m:ctrlPr>
          </m:sSubPr>
          <m:e>
            <m:r>
              <w:rPr>
                <w:rFonts w:ascii="Cambria Math" w:hAnsi="Cambria Math"/>
                <w:noProof/>
              </w:rPr>
              <m:t>X</m:t>
            </m:r>
          </m:e>
          <m:sub>
            <m:r>
              <w:rPr>
                <w:rFonts w:ascii="Cambria Math" w:hAnsi="Cambria Math"/>
                <w:noProof/>
              </w:rPr>
              <m:t>1</m:t>
            </m:r>
          </m:sub>
        </m:sSub>
        <m:r>
          <w:rPr>
            <w:rFonts w:ascii="Cambria Math" w:hAnsi="Cambria Math"/>
            <w:noProof/>
          </w:rPr>
          <m:t>,</m:t>
        </m:r>
        <m:sSub>
          <m:sSubPr>
            <m:ctrlPr>
              <w:rPr>
                <w:rFonts w:ascii="Cambria Math" w:hAnsi="Cambria Math"/>
                <w:noProof/>
              </w:rPr>
            </m:ctrlPr>
          </m:sSubPr>
          <m:e>
            <m:r>
              <w:rPr>
                <w:rFonts w:ascii="Cambria Math" w:hAnsi="Cambria Math"/>
                <w:noProof/>
              </w:rPr>
              <m:t>X</m:t>
            </m:r>
          </m:e>
          <m:sub>
            <m:r>
              <w:rPr>
                <w:rFonts w:ascii="Cambria Math" w:hAnsi="Cambria Math"/>
                <w:noProof/>
              </w:rPr>
              <m:t>2</m:t>
            </m:r>
          </m:sub>
        </m:sSub>
        <m:r>
          <w:rPr>
            <w:rFonts w:ascii="Cambria Math" w:hAnsi="Cambria Math"/>
            <w:noProof/>
          </w:rPr>
          <m:t xml:space="preserve"> )=2.0+0.5</m:t>
        </m:r>
        <m:sSub>
          <m:sSubPr>
            <m:ctrlPr>
              <w:rPr>
                <w:rFonts w:ascii="Cambria Math" w:hAnsi="Cambria Math"/>
                <w:noProof/>
              </w:rPr>
            </m:ctrlPr>
          </m:sSubPr>
          <m:e>
            <m:r>
              <w:rPr>
                <w:rFonts w:ascii="Cambria Math" w:hAnsi="Cambria Math"/>
                <w:noProof/>
              </w:rPr>
              <m:t>X</m:t>
            </m:r>
          </m:e>
          <m:sub>
            <m:r>
              <w:rPr>
                <w:rFonts w:ascii="Cambria Math" w:hAnsi="Cambria Math"/>
                <w:noProof/>
              </w:rPr>
              <m:t>1</m:t>
            </m:r>
          </m:sub>
        </m:sSub>
        <m:r>
          <w:rPr>
            <w:rFonts w:ascii="Cambria Math" w:hAnsi="Cambria Math"/>
            <w:noProof/>
          </w:rPr>
          <m:t>-0.3</m:t>
        </m:r>
        <m:sSub>
          <m:sSubPr>
            <m:ctrlPr>
              <w:rPr>
                <w:rFonts w:ascii="Cambria Math" w:hAnsi="Cambria Math"/>
                <w:noProof/>
              </w:rPr>
            </m:ctrlPr>
          </m:sSubPr>
          <m:e>
            <m:r>
              <w:rPr>
                <w:rFonts w:ascii="Cambria Math" w:hAnsi="Cambria Math"/>
                <w:noProof/>
              </w:rPr>
              <m:t>X</m:t>
            </m:r>
          </m:e>
          <m:sub>
            <m:r>
              <w:rPr>
                <w:rFonts w:ascii="Cambria Math" w:hAnsi="Cambria Math"/>
                <w:noProof/>
              </w:rPr>
              <m:t>2</m:t>
            </m:r>
          </m:sub>
        </m:sSub>
      </m:oMath>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15"/>
        <w:gridCol w:w="653"/>
        <w:gridCol w:w="653"/>
        <w:gridCol w:w="580"/>
        <w:gridCol w:w="653"/>
        <w:gridCol w:w="653"/>
        <w:gridCol w:w="653"/>
        <w:gridCol w:w="580"/>
        <w:gridCol w:w="580"/>
        <w:gridCol w:w="701"/>
        <w:gridCol w:w="580"/>
        <w:gridCol w:w="701"/>
        <w:gridCol w:w="580"/>
      </w:tblGrid>
      <w:tr w:rsidR="00E70C3B" w14:paraId="56CF72AA" w14:textId="77777777" w:rsidTr="009921DA">
        <w:trPr>
          <w:trHeight w:val="320"/>
        </w:trPr>
        <w:tc>
          <w:tcPr>
            <w:tcW w:w="0" w:type="auto"/>
            <w:tcBorders>
              <w:top w:val="single" w:sz="4" w:space="0" w:color="auto"/>
              <w:left w:val="single" w:sz="4" w:space="0" w:color="auto"/>
              <w:bottom w:val="nil"/>
              <w:right w:val="single" w:sz="4" w:space="0" w:color="auto"/>
            </w:tcBorders>
            <w:shd w:val="clear" w:color="000000" w:fill="FFFFFF"/>
            <w:noWrap/>
            <w:tcMar>
              <w:top w:w="15" w:type="dxa"/>
              <w:left w:w="15" w:type="dxa"/>
              <w:bottom w:w="0" w:type="dxa"/>
              <w:right w:w="15" w:type="dxa"/>
            </w:tcMar>
            <w:vAlign w:val="bottom"/>
            <w:hideMark/>
          </w:tcPr>
          <w:p w14:paraId="6840A820" w14:textId="5EC99C2F" w:rsidR="00805C87" w:rsidRDefault="00805C87">
            <w:pPr>
              <w:spacing w:line="240" w:lineRule="auto"/>
              <w:ind w:firstLine="0"/>
              <w:jc w:val="left"/>
              <w:rPr>
                <w:rFonts w:ascii="Aptos Narrow" w:eastAsia="Times New Roman" w:hAnsi="Aptos Narrow"/>
                <w:color w:val="000000"/>
              </w:rPr>
            </w:pPr>
          </w:p>
        </w:tc>
        <w:tc>
          <w:tcPr>
            <w:tcW w:w="0" w:type="auto"/>
            <w:gridSpan w:val="6"/>
            <w:tcBorders>
              <w:top w:val="single" w:sz="4" w:space="0" w:color="auto"/>
              <w:left w:val="single" w:sz="4" w:space="0" w:color="auto"/>
            </w:tcBorders>
            <w:shd w:val="clear" w:color="000000" w:fill="FFFFFF"/>
            <w:noWrap/>
            <w:tcMar>
              <w:top w:w="15" w:type="dxa"/>
              <w:left w:w="15" w:type="dxa"/>
              <w:bottom w:w="0" w:type="dxa"/>
              <w:right w:w="15" w:type="dxa"/>
            </w:tcMar>
            <w:vAlign w:val="bottom"/>
            <w:hideMark/>
          </w:tcPr>
          <w:p w14:paraId="137EC5E5" w14:textId="77777777" w:rsidR="00805C87" w:rsidRDefault="00805C87" w:rsidP="00F46AF8">
            <w:pPr>
              <w:ind w:firstLine="0"/>
              <w:jc w:val="center"/>
              <w:rPr>
                <w:rFonts w:ascii="Aptos Narrow" w:hAnsi="Aptos Narrow"/>
                <w:color w:val="000000"/>
              </w:rPr>
            </w:pPr>
            <w:r>
              <w:rPr>
                <w:rFonts w:ascii="Aptos Narrow" w:hAnsi="Aptos Narrow"/>
                <w:color w:val="000000"/>
              </w:rPr>
              <w:t>Bias</w:t>
            </w:r>
          </w:p>
        </w:tc>
        <w:tc>
          <w:tcPr>
            <w:tcW w:w="0" w:type="auto"/>
            <w:gridSpan w:val="6"/>
            <w:tcBorders>
              <w:top w:val="single" w:sz="4" w:space="0" w:color="auto"/>
            </w:tcBorders>
            <w:shd w:val="clear" w:color="000000" w:fill="FFFFFF"/>
            <w:noWrap/>
            <w:tcMar>
              <w:top w:w="15" w:type="dxa"/>
              <w:left w:w="15" w:type="dxa"/>
              <w:bottom w:w="0" w:type="dxa"/>
              <w:right w:w="15" w:type="dxa"/>
            </w:tcMar>
            <w:vAlign w:val="bottom"/>
            <w:hideMark/>
          </w:tcPr>
          <w:p w14:paraId="017A95BF" w14:textId="669343C9" w:rsidR="00805C87" w:rsidRDefault="00CB5058" w:rsidP="00F46AF8">
            <w:pPr>
              <w:ind w:firstLine="0"/>
              <w:jc w:val="center"/>
              <w:rPr>
                <w:rFonts w:ascii="Aptos Narrow" w:hAnsi="Aptos Narrow"/>
                <w:color w:val="000000"/>
              </w:rPr>
            </w:pPr>
            <w:r>
              <w:rPr>
                <w:rFonts w:ascii="Aptos Narrow" w:hAnsi="Aptos Narrow"/>
                <w:color w:val="000000"/>
              </w:rPr>
              <w:t>MSE</w:t>
            </w:r>
          </w:p>
        </w:tc>
      </w:tr>
      <w:tr w:rsidR="00AC2050" w14:paraId="730B99DA" w14:textId="77777777" w:rsidTr="009921DA">
        <w:trPr>
          <w:trHeight w:val="320"/>
        </w:trPr>
        <w:tc>
          <w:tcPr>
            <w:tcW w:w="0" w:type="auto"/>
            <w:tcBorders>
              <w:top w:val="nil"/>
              <w:left w:val="single" w:sz="4" w:space="0" w:color="auto"/>
              <w:bottom w:val="nil"/>
              <w:right w:val="single" w:sz="4" w:space="0" w:color="auto"/>
            </w:tcBorders>
            <w:shd w:val="clear" w:color="000000" w:fill="FFFFFF"/>
            <w:noWrap/>
            <w:tcMar>
              <w:top w:w="15" w:type="dxa"/>
              <w:left w:w="15" w:type="dxa"/>
              <w:bottom w:w="0" w:type="dxa"/>
              <w:right w:w="15" w:type="dxa"/>
            </w:tcMar>
            <w:vAlign w:val="bottom"/>
            <w:hideMark/>
          </w:tcPr>
          <w:p w14:paraId="6F6EB906" w14:textId="77799B40" w:rsidR="00AC2050" w:rsidRDefault="00AC2050" w:rsidP="00EB0F40">
            <w:pPr>
              <w:ind w:firstLine="0"/>
              <w:jc w:val="left"/>
              <w:rPr>
                <w:rFonts w:ascii="Aptos Narrow" w:hAnsi="Aptos Narrow"/>
                <w:color w:val="000000"/>
              </w:rPr>
            </w:pPr>
          </w:p>
        </w:tc>
        <w:tc>
          <w:tcPr>
            <w:tcW w:w="0" w:type="auto"/>
            <w:gridSpan w:val="2"/>
            <w:tcBorders>
              <w:left w:val="single" w:sz="4" w:space="0" w:color="auto"/>
              <w:bottom w:val="single" w:sz="4" w:space="0" w:color="auto"/>
            </w:tcBorders>
            <w:shd w:val="clear" w:color="000000" w:fill="FFFFFF"/>
            <w:noWrap/>
            <w:tcMar>
              <w:top w:w="15" w:type="dxa"/>
              <w:left w:w="15" w:type="dxa"/>
              <w:bottom w:w="0" w:type="dxa"/>
              <w:right w:w="15" w:type="dxa"/>
            </w:tcMar>
            <w:vAlign w:val="bottom"/>
            <w:hideMark/>
          </w:tcPr>
          <w:p w14:paraId="42D8EFE3" w14:textId="53A69076" w:rsidR="00AC2050" w:rsidRDefault="00EB49F8" w:rsidP="00EB0F40">
            <w:pPr>
              <w:ind w:firstLine="0"/>
              <w:rPr>
                <w:rFonts w:ascii="Aptos Narrow" w:hAnsi="Aptos Narrow"/>
                <w:color w:val="000000"/>
              </w:rPr>
            </w:pPr>
            <m:oMathPara>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oMath>
            </m:oMathPara>
          </w:p>
        </w:tc>
        <w:tc>
          <w:tcPr>
            <w:tcW w:w="0" w:type="auto"/>
            <w:gridSpan w:val="2"/>
            <w:tcBorders>
              <w:bottom w:val="single" w:sz="4" w:space="0" w:color="auto"/>
            </w:tcBorders>
            <w:shd w:val="clear" w:color="000000" w:fill="FFFFFF"/>
            <w:noWrap/>
            <w:tcMar>
              <w:top w:w="15" w:type="dxa"/>
              <w:left w:w="15" w:type="dxa"/>
              <w:bottom w:w="0" w:type="dxa"/>
              <w:right w:w="15" w:type="dxa"/>
            </w:tcMar>
            <w:vAlign w:val="bottom"/>
            <w:hideMark/>
          </w:tcPr>
          <w:p w14:paraId="63EE451F" w14:textId="499B45D1" w:rsidR="00AC2050" w:rsidRDefault="00EB49F8" w:rsidP="00AC2050">
            <w:pPr>
              <w:ind w:firstLine="0"/>
              <w:rPr>
                <w:rFonts w:ascii="Aptos Narrow" w:hAnsi="Aptos Narrow"/>
                <w:color w:val="000000"/>
              </w:rPr>
            </w:pPr>
            <m:oMathPara>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oMath>
            </m:oMathPara>
          </w:p>
        </w:tc>
        <w:tc>
          <w:tcPr>
            <w:tcW w:w="0" w:type="auto"/>
            <w:gridSpan w:val="2"/>
            <w:tcBorders>
              <w:bottom w:val="single" w:sz="4" w:space="0" w:color="auto"/>
            </w:tcBorders>
            <w:shd w:val="clear" w:color="000000" w:fill="FFFFFF"/>
            <w:noWrap/>
            <w:tcMar>
              <w:top w:w="15" w:type="dxa"/>
              <w:left w:w="15" w:type="dxa"/>
              <w:bottom w:w="0" w:type="dxa"/>
              <w:right w:w="15" w:type="dxa"/>
            </w:tcMar>
            <w:vAlign w:val="bottom"/>
            <w:hideMark/>
          </w:tcPr>
          <w:p w14:paraId="65590F73" w14:textId="0BF1E7E2" w:rsidR="00AC2050" w:rsidRDefault="00EB49F8" w:rsidP="00EB0F40">
            <w:pPr>
              <w:ind w:firstLine="0"/>
              <w:rPr>
                <w:rFonts w:ascii="Aptos Narrow" w:hAnsi="Aptos Narrow"/>
                <w:color w:val="000000"/>
              </w:rPr>
            </w:pPr>
            <m:oMathPara>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oMath>
            </m:oMathPara>
          </w:p>
        </w:tc>
        <w:tc>
          <w:tcPr>
            <w:tcW w:w="0" w:type="auto"/>
            <w:gridSpan w:val="2"/>
            <w:tcBorders>
              <w:bottom w:val="single" w:sz="4" w:space="0" w:color="auto"/>
            </w:tcBorders>
            <w:shd w:val="clear" w:color="000000" w:fill="FFFFFF"/>
            <w:noWrap/>
            <w:tcMar>
              <w:top w:w="15" w:type="dxa"/>
              <w:left w:w="15" w:type="dxa"/>
              <w:bottom w:w="0" w:type="dxa"/>
              <w:right w:w="15" w:type="dxa"/>
            </w:tcMar>
            <w:vAlign w:val="bottom"/>
            <w:hideMark/>
          </w:tcPr>
          <w:p w14:paraId="7215B136" w14:textId="0B6A1C99" w:rsidR="00AC2050" w:rsidRDefault="00EB49F8" w:rsidP="00AC2050">
            <w:pPr>
              <w:ind w:firstLine="0"/>
              <w:rPr>
                <w:rFonts w:ascii="Aptos Narrow" w:hAnsi="Aptos Narrow"/>
                <w:color w:val="000000"/>
              </w:rPr>
            </w:pPr>
            <m:oMathPara>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oMath>
            </m:oMathPara>
          </w:p>
        </w:tc>
        <w:tc>
          <w:tcPr>
            <w:tcW w:w="0" w:type="auto"/>
            <w:gridSpan w:val="2"/>
            <w:tcBorders>
              <w:bottom w:val="single" w:sz="4" w:space="0" w:color="auto"/>
            </w:tcBorders>
            <w:shd w:val="clear" w:color="000000" w:fill="FFFFFF"/>
            <w:noWrap/>
            <w:tcMar>
              <w:top w:w="15" w:type="dxa"/>
              <w:left w:w="15" w:type="dxa"/>
              <w:bottom w:w="0" w:type="dxa"/>
              <w:right w:w="15" w:type="dxa"/>
            </w:tcMar>
            <w:vAlign w:val="bottom"/>
            <w:hideMark/>
          </w:tcPr>
          <w:p w14:paraId="380048F4" w14:textId="4E03CFF4" w:rsidR="00AC2050" w:rsidRDefault="00EB49F8" w:rsidP="00AC2050">
            <w:pPr>
              <w:ind w:firstLine="0"/>
              <w:rPr>
                <w:rFonts w:ascii="Aptos Narrow" w:hAnsi="Aptos Narrow"/>
                <w:color w:val="000000"/>
              </w:rPr>
            </w:pPr>
            <m:oMathPara>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oMath>
            </m:oMathPara>
          </w:p>
        </w:tc>
        <w:tc>
          <w:tcPr>
            <w:tcW w:w="0" w:type="auto"/>
            <w:gridSpan w:val="2"/>
            <w:tcBorders>
              <w:bottom w:val="single" w:sz="4" w:space="0" w:color="auto"/>
            </w:tcBorders>
            <w:shd w:val="clear" w:color="000000" w:fill="FFFFFF"/>
            <w:noWrap/>
            <w:tcMar>
              <w:top w:w="15" w:type="dxa"/>
              <w:left w:w="15" w:type="dxa"/>
              <w:bottom w:w="0" w:type="dxa"/>
              <w:right w:w="15" w:type="dxa"/>
            </w:tcMar>
            <w:vAlign w:val="bottom"/>
            <w:hideMark/>
          </w:tcPr>
          <w:p w14:paraId="37DEA278" w14:textId="12EE6CB9" w:rsidR="00AC2050" w:rsidRDefault="00EB49F8" w:rsidP="00AC2050">
            <w:pPr>
              <w:rPr>
                <w:rFonts w:ascii="Aptos Narrow" w:hAnsi="Aptos Narrow"/>
                <w:color w:val="000000"/>
              </w:rPr>
            </w:pPr>
            <m:oMathPara>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oMath>
            </m:oMathPara>
          </w:p>
        </w:tc>
      </w:tr>
      <w:tr w:rsidR="00191FE5" w14:paraId="76C392F7" w14:textId="77777777" w:rsidTr="009921DA">
        <w:trPr>
          <w:trHeight w:val="320"/>
        </w:trPr>
        <w:tc>
          <w:tcPr>
            <w:tcW w:w="0" w:type="auto"/>
            <w:tcBorders>
              <w:top w:val="nil"/>
              <w:left w:val="single" w:sz="4" w:space="0" w:color="auto"/>
              <w:bottom w:val="single" w:sz="4" w:space="0" w:color="auto"/>
              <w:right w:val="single" w:sz="4" w:space="0" w:color="auto"/>
            </w:tcBorders>
            <w:shd w:val="clear" w:color="000000" w:fill="FFFFFF"/>
            <w:noWrap/>
            <w:tcMar>
              <w:top w:w="15" w:type="dxa"/>
              <w:left w:w="15" w:type="dxa"/>
              <w:bottom w:w="0" w:type="dxa"/>
              <w:right w:w="15" w:type="dxa"/>
            </w:tcMar>
            <w:vAlign w:val="bottom"/>
            <w:hideMark/>
          </w:tcPr>
          <w:p w14:paraId="1F1A2C3F" w14:textId="0F45E0D6" w:rsidR="00805C87" w:rsidRDefault="00805C87" w:rsidP="00E70C3B">
            <w:pPr>
              <w:ind w:firstLine="0"/>
              <w:rPr>
                <w:rFonts w:ascii="Aptos Narrow" w:hAnsi="Aptos Narrow"/>
                <w:color w:val="000000"/>
              </w:rPr>
            </w:pPr>
          </w:p>
        </w:tc>
        <w:tc>
          <w:tcPr>
            <w:tcW w:w="0" w:type="auto"/>
            <w:tcBorders>
              <w:left w:val="single" w:sz="4" w:space="0" w:color="auto"/>
              <w:right w:val="nil"/>
            </w:tcBorders>
            <w:shd w:val="clear" w:color="000000" w:fill="FFFFFF"/>
            <w:noWrap/>
            <w:tcMar>
              <w:top w:w="15" w:type="dxa"/>
              <w:left w:w="15" w:type="dxa"/>
              <w:bottom w:w="0" w:type="dxa"/>
              <w:right w:w="15" w:type="dxa"/>
            </w:tcMar>
            <w:vAlign w:val="bottom"/>
            <w:hideMark/>
          </w:tcPr>
          <w:p w14:paraId="4A201D84" w14:textId="77777777" w:rsidR="00805C87" w:rsidRDefault="00805C87" w:rsidP="00E70C3B">
            <w:pPr>
              <w:ind w:firstLine="0"/>
              <w:rPr>
                <w:rFonts w:ascii="Aptos Narrow" w:hAnsi="Aptos Narrow"/>
                <w:color w:val="000000"/>
              </w:rPr>
            </w:pPr>
            <w:r>
              <w:rPr>
                <w:rFonts w:ascii="Aptos Narrow" w:hAnsi="Aptos Narrow"/>
                <w:color w:val="000000"/>
              </w:rPr>
              <w:t>WLS</w:t>
            </w:r>
          </w:p>
        </w:tc>
        <w:tc>
          <w:tcPr>
            <w:tcW w:w="0" w:type="auto"/>
            <w:tcBorders>
              <w:left w:val="nil"/>
            </w:tcBorders>
            <w:shd w:val="clear" w:color="000000" w:fill="FFFFFF"/>
            <w:noWrap/>
            <w:tcMar>
              <w:top w:w="15" w:type="dxa"/>
              <w:left w:w="15" w:type="dxa"/>
              <w:bottom w:w="0" w:type="dxa"/>
              <w:right w:w="15" w:type="dxa"/>
            </w:tcMar>
            <w:vAlign w:val="bottom"/>
            <w:hideMark/>
          </w:tcPr>
          <w:p w14:paraId="4D19265F" w14:textId="77777777" w:rsidR="00805C87" w:rsidRDefault="00805C87" w:rsidP="00E70C3B">
            <w:pPr>
              <w:ind w:firstLine="0"/>
              <w:rPr>
                <w:rFonts w:ascii="Aptos Narrow" w:hAnsi="Aptos Narrow"/>
                <w:color w:val="000000"/>
              </w:rPr>
            </w:pPr>
            <w:r>
              <w:rPr>
                <w:rFonts w:ascii="Aptos Narrow" w:hAnsi="Aptos Narrow"/>
                <w:color w:val="000000"/>
              </w:rPr>
              <w:t>GME</w:t>
            </w:r>
          </w:p>
        </w:tc>
        <w:tc>
          <w:tcPr>
            <w:tcW w:w="0" w:type="auto"/>
            <w:tcBorders>
              <w:right w:val="nil"/>
            </w:tcBorders>
            <w:shd w:val="clear" w:color="000000" w:fill="FFFFFF"/>
            <w:noWrap/>
            <w:tcMar>
              <w:top w:w="15" w:type="dxa"/>
              <w:left w:w="15" w:type="dxa"/>
              <w:bottom w:w="0" w:type="dxa"/>
              <w:right w:w="15" w:type="dxa"/>
            </w:tcMar>
            <w:vAlign w:val="bottom"/>
            <w:hideMark/>
          </w:tcPr>
          <w:p w14:paraId="58E1E70C" w14:textId="77777777" w:rsidR="00805C87" w:rsidRDefault="00805C87" w:rsidP="00E70C3B">
            <w:pPr>
              <w:ind w:firstLine="0"/>
              <w:rPr>
                <w:rFonts w:ascii="Aptos Narrow" w:hAnsi="Aptos Narrow"/>
                <w:color w:val="000000"/>
              </w:rPr>
            </w:pPr>
            <w:r>
              <w:rPr>
                <w:rFonts w:ascii="Aptos Narrow" w:hAnsi="Aptos Narrow"/>
                <w:color w:val="000000"/>
              </w:rPr>
              <w:t>WLS</w:t>
            </w:r>
          </w:p>
        </w:tc>
        <w:tc>
          <w:tcPr>
            <w:tcW w:w="0" w:type="auto"/>
            <w:tcBorders>
              <w:left w:val="nil"/>
            </w:tcBorders>
            <w:shd w:val="clear" w:color="000000" w:fill="FFFFFF"/>
            <w:noWrap/>
            <w:tcMar>
              <w:top w:w="15" w:type="dxa"/>
              <w:left w:w="15" w:type="dxa"/>
              <w:bottom w:w="0" w:type="dxa"/>
              <w:right w:w="15" w:type="dxa"/>
            </w:tcMar>
            <w:vAlign w:val="bottom"/>
            <w:hideMark/>
          </w:tcPr>
          <w:p w14:paraId="6D699DB5" w14:textId="77777777" w:rsidR="00805C87" w:rsidRDefault="00805C87" w:rsidP="00E70C3B">
            <w:pPr>
              <w:ind w:firstLine="0"/>
              <w:rPr>
                <w:rFonts w:ascii="Aptos Narrow" w:hAnsi="Aptos Narrow"/>
                <w:color w:val="000000"/>
              </w:rPr>
            </w:pPr>
            <w:r>
              <w:rPr>
                <w:rFonts w:ascii="Aptos Narrow" w:hAnsi="Aptos Narrow"/>
                <w:color w:val="000000"/>
              </w:rPr>
              <w:t>GME</w:t>
            </w:r>
          </w:p>
        </w:tc>
        <w:tc>
          <w:tcPr>
            <w:tcW w:w="0" w:type="auto"/>
            <w:tcBorders>
              <w:right w:val="nil"/>
            </w:tcBorders>
            <w:shd w:val="clear" w:color="000000" w:fill="FFFFFF"/>
            <w:noWrap/>
            <w:tcMar>
              <w:top w:w="15" w:type="dxa"/>
              <w:left w:w="15" w:type="dxa"/>
              <w:bottom w:w="0" w:type="dxa"/>
              <w:right w:w="15" w:type="dxa"/>
            </w:tcMar>
            <w:vAlign w:val="bottom"/>
            <w:hideMark/>
          </w:tcPr>
          <w:p w14:paraId="07D42D9B" w14:textId="77777777" w:rsidR="00805C87" w:rsidRDefault="00805C87" w:rsidP="00E70C3B">
            <w:pPr>
              <w:ind w:firstLine="0"/>
              <w:rPr>
                <w:rFonts w:ascii="Aptos Narrow" w:hAnsi="Aptos Narrow"/>
                <w:color w:val="000000"/>
              </w:rPr>
            </w:pPr>
            <w:r>
              <w:rPr>
                <w:rFonts w:ascii="Aptos Narrow" w:hAnsi="Aptos Narrow"/>
                <w:color w:val="000000"/>
              </w:rPr>
              <w:t>WLS</w:t>
            </w:r>
          </w:p>
        </w:tc>
        <w:tc>
          <w:tcPr>
            <w:tcW w:w="0" w:type="auto"/>
            <w:tcBorders>
              <w:left w:val="nil"/>
            </w:tcBorders>
            <w:shd w:val="clear" w:color="000000" w:fill="FFFFFF"/>
            <w:noWrap/>
            <w:tcMar>
              <w:top w:w="15" w:type="dxa"/>
              <w:left w:w="15" w:type="dxa"/>
              <w:bottom w:w="0" w:type="dxa"/>
              <w:right w:w="15" w:type="dxa"/>
            </w:tcMar>
            <w:vAlign w:val="bottom"/>
            <w:hideMark/>
          </w:tcPr>
          <w:p w14:paraId="71E648BB" w14:textId="77777777" w:rsidR="00805C87" w:rsidRDefault="00805C87" w:rsidP="00E70C3B">
            <w:pPr>
              <w:ind w:firstLine="0"/>
              <w:rPr>
                <w:rFonts w:ascii="Aptos Narrow" w:hAnsi="Aptos Narrow"/>
                <w:color w:val="000000"/>
              </w:rPr>
            </w:pPr>
            <w:r>
              <w:rPr>
                <w:rFonts w:ascii="Aptos Narrow" w:hAnsi="Aptos Narrow"/>
                <w:color w:val="000000"/>
              </w:rPr>
              <w:t>GME</w:t>
            </w:r>
          </w:p>
        </w:tc>
        <w:tc>
          <w:tcPr>
            <w:tcW w:w="0" w:type="auto"/>
            <w:tcBorders>
              <w:right w:val="nil"/>
            </w:tcBorders>
            <w:shd w:val="clear" w:color="000000" w:fill="FFFFFF"/>
            <w:noWrap/>
            <w:tcMar>
              <w:top w:w="15" w:type="dxa"/>
              <w:left w:w="15" w:type="dxa"/>
              <w:bottom w:w="0" w:type="dxa"/>
              <w:right w:w="15" w:type="dxa"/>
            </w:tcMar>
            <w:vAlign w:val="bottom"/>
            <w:hideMark/>
          </w:tcPr>
          <w:p w14:paraId="2A811B55" w14:textId="77777777" w:rsidR="00805C87" w:rsidRDefault="00805C87" w:rsidP="00E70C3B">
            <w:pPr>
              <w:ind w:firstLine="0"/>
              <w:rPr>
                <w:rFonts w:ascii="Aptos Narrow" w:hAnsi="Aptos Narrow"/>
                <w:color w:val="000000"/>
              </w:rPr>
            </w:pPr>
            <w:r>
              <w:rPr>
                <w:rFonts w:ascii="Aptos Narrow" w:hAnsi="Aptos Narrow"/>
                <w:color w:val="000000"/>
              </w:rPr>
              <w:t>WLS</w:t>
            </w:r>
          </w:p>
        </w:tc>
        <w:tc>
          <w:tcPr>
            <w:tcW w:w="0" w:type="auto"/>
            <w:tcBorders>
              <w:left w:val="nil"/>
            </w:tcBorders>
            <w:shd w:val="clear" w:color="000000" w:fill="FFFFFF"/>
            <w:noWrap/>
            <w:tcMar>
              <w:top w:w="15" w:type="dxa"/>
              <w:left w:w="15" w:type="dxa"/>
              <w:bottom w:w="0" w:type="dxa"/>
              <w:right w:w="15" w:type="dxa"/>
            </w:tcMar>
            <w:vAlign w:val="bottom"/>
            <w:hideMark/>
          </w:tcPr>
          <w:p w14:paraId="360246D9" w14:textId="77777777" w:rsidR="00805C87" w:rsidRDefault="00805C87" w:rsidP="00E70C3B">
            <w:pPr>
              <w:ind w:firstLine="0"/>
              <w:rPr>
                <w:rFonts w:ascii="Aptos Narrow" w:hAnsi="Aptos Narrow"/>
                <w:color w:val="000000"/>
              </w:rPr>
            </w:pPr>
            <w:r>
              <w:rPr>
                <w:rFonts w:ascii="Aptos Narrow" w:hAnsi="Aptos Narrow"/>
                <w:color w:val="000000"/>
              </w:rPr>
              <w:t>GME</w:t>
            </w:r>
          </w:p>
        </w:tc>
        <w:tc>
          <w:tcPr>
            <w:tcW w:w="0" w:type="auto"/>
            <w:tcBorders>
              <w:right w:val="nil"/>
            </w:tcBorders>
            <w:shd w:val="clear" w:color="000000" w:fill="FFFFFF"/>
            <w:noWrap/>
            <w:tcMar>
              <w:top w:w="15" w:type="dxa"/>
              <w:left w:w="15" w:type="dxa"/>
              <w:bottom w:w="0" w:type="dxa"/>
              <w:right w:w="15" w:type="dxa"/>
            </w:tcMar>
            <w:vAlign w:val="bottom"/>
            <w:hideMark/>
          </w:tcPr>
          <w:p w14:paraId="1064CACD" w14:textId="77777777" w:rsidR="00805C87" w:rsidRDefault="00805C87" w:rsidP="00E70C3B">
            <w:pPr>
              <w:ind w:firstLine="0"/>
              <w:rPr>
                <w:rFonts w:ascii="Aptos Narrow" w:hAnsi="Aptos Narrow"/>
                <w:color w:val="000000"/>
              </w:rPr>
            </w:pPr>
            <w:r>
              <w:rPr>
                <w:rFonts w:ascii="Aptos Narrow" w:hAnsi="Aptos Narrow"/>
                <w:color w:val="000000"/>
              </w:rPr>
              <w:t>WLS</w:t>
            </w:r>
          </w:p>
        </w:tc>
        <w:tc>
          <w:tcPr>
            <w:tcW w:w="0" w:type="auto"/>
            <w:tcBorders>
              <w:left w:val="nil"/>
            </w:tcBorders>
            <w:shd w:val="clear" w:color="000000" w:fill="FFFFFF"/>
            <w:noWrap/>
            <w:tcMar>
              <w:top w:w="15" w:type="dxa"/>
              <w:left w:w="15" w:type="dxa"/>
              <w:bottom w:w="0" w:type="dxa"/>
              <w:right w:w="15" w:type="dxa"/>
            </w:tcMar>
            <w:vAlign w:val="bottom"/>
            <w:hideMark/>
          </w:tcPr>
          <w:p w14:paraId="05C4D765" w14:textId="77777777" w:rsidR="00805C87" w:rsidRDefault="00805C87" w:rsidP="00E70C3B">
            <w:pPr>
              <w:ind w:firstLine="0"/>
              <w:rPr>
                <w:rFonts w:ascii="Aptos Narrow" w:hAnsi="Aptos Narrow"/>
                <w:color w:val="000000"/>
              </w:rPr>
            </w:pPr>
            <w:r>
              <w:rPr>
                <w:rFonts w:ascii="Aptos Narrow" w:hAnsi="Aptos Narrow"/>
                <w:color w:val="000000"/>
              </w:rPr>
              <w:t>GME</w:t>
            </w:r>
          </w:p>
        </w:tc>
        <w:tc>
          <w:tcPr>
            <w:tcW w:w="0" w:type="auto"/>
            <w:tcBorders>
              <w:right w:val="nil"/>
            </w:tcBorders>
            <w:shd w:val="clear" w:color="000000" w:fill="FFFFFF"/>
            <w:noWrap/>
            <w:tcMar>
              <w:top w:w="15" w:type="dxa"/>
              <w:left w:w="15" w:type="dxa"/>
              <w:bottom w:w="0" w:type="dxa"/>
              <w:right w:w="15" w:type="dxa"/>
            </w:tcMar>
            <w:vAlign w:val="bottom"/>
            <w:hideMark/>
          </w:tcPr>
          <w:p w14:paraId="6B87E4A7" w14:textId="77777777" w:rsidR="00805C87" w:rsidRDefault="00805C87" w:rsidP="00E70C3B">
            <w:pPr>
              <w:ind w:firstLine="0"/>
              <w:rPr>
                <w:rFonts w:ascii="Aptos Narrow" w:hAnsi="Aptos Narrow"/>
                <w:color w:val="000000"/>
              </w:rPr>
            </w:pPr>
            <w:r>
              <w:rPr>
                <w:rFonts w:ascii="Aptos Narrow" w:hAnsi="Aptos Narrow"/>
                <w:color w:val="000000"/>
              </w:rPr>
              <w:t>WLS</w:t>
            </w:r>
          </w:p>
        </w:tc>
        <w:tc>
          <w:tcPr>
            <w:tcW w:w="0" w:type="auto"/>
            <w:tcBorders>
              <w:left w:val="nil"/>
            </w:tcBorders>
            <w:shd w:val="clear" w:color="000000" w:fill="FFFFFF"/>
            <w:noWrap/>
            <w:tcMar>
              <w:top w:w="15" w:type="dxa"/>
              <w:left w:w="15" w:type="dxa"/>
              <w:bottom w:w="0" w:type="dxa"/>
              <w:right w:w="15" w:type="dxa"/>
            </w:tcMar>
            <w:vAlign w:val="bottom"/>
            <w:hideMark/>
          </w:tcPr>
          <w:p w14:paraId="575BC5E4" w14:textId="77777777" w:rsidR="00805C87" w:rsidRDefault="00805C87" w:rsidP="00E70C3B">
            <w:pPr>
              <w:ind w:firstLine="0"/>
              <w:rPr>
                <w:rFonts w:ascii="Aptos Narrow" w:hAnsi="Aptos Narrow"/>
                <w:color w:val="000000"/>
              </w:rPr>
            </w:pPr>
            <w:r>
              <w:rPr>
                <w:rFonts w:ascii="Aptos Narrow" w:hAnsi="Aptos Narrow"/>
                <w:color w:val="000000"/>
              </w:rPr>
              <w:t>GME</w:t>
            </w:r>
          </w:p>
        </w:tc>
      </w:tr>
      <w:tr w:rsidR="005C45A6" w14:paraId="44CAF0F6" w14:textId="77777777" w:rsidTr="009921DA">
        <w:trPr>
          <w:trHeight w:val="320"/>
        </w:trPr>
        <w:tc>
          <w:tcPr>
            <w:tcW w:w="0" w:type="auto"/>
            <w:tcBorders>
              <w:top w:val="single" w:sz="4" w:space="0" w:color="auto"/>
            </w:tcBorders>
            <w:shd w:val="clear" w:color="000000" w:fill="FFFFFF"/>
            <w:noWrap/>
            <w:tcMar>
              <w:top w:w="15" w:type="dxa"/>
              <w:left w:w="15" w:type="dxa"/>
              <w:bottom w:w="0" w:type="dxa"/>
              <w:right w:w="15" w:type="dxa"/>
            </w:tcMar>
            <w:vAlign w:val="bottom"/>
            <w:hideMark/>
          </w:tcPr>
          <w:p w14:paraId="47EA1773" w14:textId="77777777" w:rsidR="00805C87" w:rsidRDefault="00805C87" w:rsidP="00E70C3B">
            <w:pPr>
              <w:ind w:firstLine="0"/>
              <w:rPr>
                <w:rFonts w:ascii="Aptos Narrow" w:hAnsi="Aptos Narrow"/>
                <w:color w:val="000000"/>
              </w:rPr>
            </w:pPr>
            <w:r>
              <w:rPr>
                <w:rFonts w:ascii="Aptos Narrow" w:hAnsi="Aptos Narrow"/>
                <w:color w:val="000000"/>
              </w:rPr>
              <w:t>Baseline</w:t>
            </w:r>
          </w:p>
        </w:tc>
        <w:tc>
          <w:tcPr>
            <w:tcW w:w="0" w:type="auto"/>
            <w:shd w:val="clear" w:color="000000" w:fill="FFFFFF"/>
            <w:noWrap/>
            <w:tcMar>
              <w:top w:w="15" w:type="dxa"/>
              <w:left w:w="15" w:type="dxa"/>
              <w:bottom w:w="0" w:type="dxa"/>
              <w:right w:w="15" w:type="dxa"/>
            </w:tcMar>
            <w:vAlign w:val="bottom"/>
            <w:hideMark/>
          </w:tcPr>
          <w:p w14:paraId="7A926B12" w14:textId="77777777" w:rsidR="00805C87" w:rsidRDefault="00805C87" w:rsidP="00E70C3B">
            <w:pPr>
              <w:ind w:firstLine="0"/>
              <w:rPr>
                <w:rFonts w:ascii="Aptos Narrow" w:hAnsi="Aptos Narrow"/>
                <w:color w:val="000000"/>
              </w:rPr>
            </w:pPr>
            <w:r>
              <w:rPr>
                <w:rFonts w:ascii="Aptos Narrow" w:hAnsi="Aptos Narrow"/>
                <w:color w:val="000000"/>
              </w:rPr>
              <w:t>0.001</w:t>
            </w:r>
          </w:p>
        </w:tc>
        <w:tc>
          <w:tcPr>
            <w:tcW w:w="0" w:type="auto"/>
            <w:shd w:val="clear" w:color="000000" w:fill="FFFFFF"/>
            <w:noWrap/>
            <w:tcMar>
              <w:top w:w="15" w:type="dxa"/>
              <w:left w:w="15" w:type="dxa"/>
              <w:bottom w:w="0" w:type="dxa"/>
              <w:right w:w="15" w:type="dxa"/>
            </w:tcMar>
            <w:vAlign w:val="bottom"/>
            <w:hideMark/>
          </w:tcPr>
          <w:p w14:paraId="5E2278A4" w14:textId="77777777" w:rsidR="00805C87" w:rsidRDefault="00805C87" w:rsidP="00E70C3B">
            <w:pPr>
              <w:ind w:firstLine="0"/>
              <w:rPr>
                <w:rFonts w:ascii="Aptos Narrow" w:hAnsi="Aptos Narrow"/>
                <w:color w:val="000000"/>
              </w:rPr>
            </w:pPr>
            <w:r>
              <w:rPr>
                <w:rFonts w:ascii="Aptos Narrow" w:hAnsi="Aptos Narrow"/>
                <w:color w:val="000000"/>
              </w:rPr>
              <w:t>-0.003</w:t>
            </w:r>
          </w:p>
        </w:tc>
        <w:tc>
          <w:tcPr>
            <w:tcW w:w="0" w:type="auto"/>
            <w:shd w:val="clear" w:color="000000" w:fill="FFFFFF"/>
            <w:noWrap/>
            <w:tcMar>
              <w:top w:w="15" w:type="dxa"/>
              <w:left w:w="15" w:type="dxa"/>
              <w:bottom w:w="0" w:type="dxa"/>
              <w:right w:w="15" w:type="dxa"/>
            </w:tcMar>
            <w:vAlign w:val="bottom"/>
            <w:hideMark/>
          </w:tcPr>
          <w:p w14:paraId="6B7B0304" w14:textId="77777777" w:rsidR="00805C87" w:rsidRDefault="00805C87" w:rsidP="00E70C3B">
            <w:pPr>
              <w:ind w:firstLine="0"/>
              <w:rPr>
                <w:rFonts w:ascii="Aptos Narrow" w:hAnsi="Aptos Narrow"/>
                <w:color w:val="000000"/>
              </w:rPr>
            </w:pPr>
            <w:r>
              <w:rPr>
                <w:rFonts w:ascii="Aptos Narrow" w:hAnsi="Aptos Narrow"/>
                <w:color w:val="000000"/>
              </w:rPr>
              <w:t>0.009</w:t>
            </w:r>
          </w:p>
        </w:tc>
        <w:tc>
          <w:tcPr>
            <w:tcW w:w="0" w:type="auto"/>
            <w:shd w:val="clear" w:color="000000" w:fill="FFFFFF"/>
            <w:noWrap/>
            <w:tcMar>
              <w:top w:w="15" w:type="dxa"/>
              <w:left w:w="15" w:type="dxa"/>
              <w:bottom w:w="0" w:type="dxa"/>
              <w:right w:w="15" w:type="dxa"/>
            </w:tcMar>
            <w:vAlign w:val="bottom"/>
            <w:hideMark/>
          </w:tcPr>
          <w:p w14:paraId="692FAFAE" w14:textId="77777777" w:rsidR="00805C87" w:rsidRDefault="00805C87" w:rsidP="00E70C3B">
            <w:pPr>
              <w:ind w:firstLine="0"/>
              <w:rPr>
                <w:rFonts w:ascii="Aptos Narrow" w:hAnsi="Aptos Narrow"/>
                <w:color w:val="000000"/>
              </w:rPr>
            </w:pPr>
            <w:r>
              <w:rPr>
                <w:rFonts w:ascii="Aptos Narrow" w:hAnsi="Aptos Narrow"/>
                <w:color w:val="000000"/>
              </w:rPr>
              <w:t>-0.001</w:t>
            </w:r>
          </w:p>
        </w:tc>
        <w:tc>
          <w:tcPr>
            <w:tcW w:w="0" w:type="auto"/>
            <w:shd w:val="clear" w:color="000000" w:fill="FFFFFF"/>
            <w:noWrap/>
            <w:tcMar>
              <w:top w:w="15" w:type="dxa"/>
              <w:left w:w="15" w:type="dxa"/>
              <w:bottom w:w="0" w:type="dxa"/>
              <w:right w:w="15" w:type="dxa"/>
            </w:tcMar>
            <w:vAlign w:val="bottom"/>
            <w:hideMark/>
          </w:tcPr>
          <w:p w14:paraId="65739062" w14:textId="77777777" w:rsidR="00805C87" w:rsidRDefault="00805C87" w:rsidP="00E70C3B">
            <w:pPr>
              <w:ind w:firstLine="0"/>
              <w:rPr>
                <w:rFonts w:ascii="Aptos Narrow" w:hAnsi="Aptos Narrow"/>
                <w:color w:val="000000"/>
              </w:rPr>
            </w:pPr>
            <w:r>
              <w:rPr>
                <w:rFonts w:ascii="Aptos Narrow" w:hAnsi="Aptos Narrow"/>
                <w:color w:val="000000"/>
              </w:rPr>
              <w:t>-0.008</w:t>
            </w:r>
          </w:p>
        </w:tc>
        <w:tc>
          <w:tcPr>
            <w:tcW w:w="0" w:type="auto"/>
            <w:shd w:val="clear" w:color="000000" w:fill="FFFFFF"/>
            <w:noWrap/>
            <w:tcMar>
              <w:top w:w="15" w:type="dxa"/>
              <w:left w:w="15" w:type="dxa"/>
              <w:bottom w:w="0" w:type="dxa"/>
              <w:right w:w="15" w:type="dxa"/>
            </w:tcMar>
            <w:vAlign w:val="bottom"/>
            <w:hideMark/>
          </w:tcPr>
          <w:p w14:paraId="1D76E834" w14:textId="77777777" w:rsidR="00805C87" w:rsidRDefault="00805C87" w:rsidP="00E70C3B">
            <w:pPr>
              <w:ind w:firstLine="0"/>
              <w:rPr>
                <w:rFonts w:ascii="Aptos Narrow" w:hAnsi="Aptos Narrow"/>
                <w:color w:val="000000"/>
              </w:rPr>
            </w:pPr>
            <w:r>
              <w:rPr>
                <w:rFonts w:ascii="Aptos Narrow" w:hAnsi="Aptos Narrow"/>
                <w:color w:val="000000"/>
              </w:rPr>
              <w:t>0.003</w:t>
            </w:r>
          </w:p>
        </w:tc>
        <w:tc>
          <w:tcPr>
            <w:tcW w:w="0" w:type="auto"/>
            <w:shd w:val="clear" w:color="000000" w:fill="FFFFFF"/>
            <w:noWrap/>
            <w:tcMar>
              <w:top w:w="15" w:type="dxa"/>
              <w:left w:w="15" w:type="dxa"/>
              <w:bottom w:w="0" w:type="dxa"/>
              <w:right w:w="15" w:type="dxa"/>
            </w:tcMar>
            <w:vAlign w:val="bottom"/>
            <w:hideMark/>
          </w:tcPr>
          <w:p w14:paraId="75B6DC3E" w14:textId="77777777" w:rsidR="00805C87" w:rsidRDefault="00805C87" w:rsidP="00E70C3B">
            <w:pPr>
              <w:ind w:firstLine="0"/>
              <w:rPr>
                <w:rFonts w:ascii="Aptos Narrow" w:hAnsi="Aptos Narrow"/>
                <w:color w:val="000000"/>
              </w:rPr>
            </w:pPr>
            <w:r>
              <w:rPr>
                <w:rFonts w:ascii="Aptos Narrow" w:hAnsi="Aptos Narrow"/>
                <w:color w:val="000000"/>
              </w:rPr>
              <w:t>0.020</w:t>
            </w:r>
          </w:p>
        </w:tc>
        <w:tc>
          <w:tcPr>
            <w:tcW w:w="0" w:type="auto"/>
            <w:shd w:val="clear" w:color="000000" w:fill="FFFFFF"/>
            <w:noWrap/>
            <w:tcMar>
              <w:top w:w="15" w:type="dxa"/>
              <w:left w:w="15" w:type="dxa"/>
              <w:bottom w:w="0" w:type="dxa"/>
              <w:right w:w="15" w:type="dxa"/>
            </w:tcMar>
            <w:vAlign w:val="bottom"/>
            <w:hideMark/>
          </w:tcPr>
          <w:p w14:paraId="032C3010" w14:textId="77777777" w:rsidR="00805C87" w:rsidRDefault="00805C87" w:rsidP="00E70C3B">
            <w:pPr>
              <w:ind w:firstLine="0"/>
              <w:rPr>
                <w:rFonts w:ascii="Aptos Narrow" w:hAnsi="Aptos Narrow"/>
                <w:color w:val="000000"/>
              </w:rPr>
            </w:pPr>
            <w:r>
              <w:rPr>
                <w:rFonts w:ascii="Aptos Narrow" w:hAnsi="Aptos Narrow"/>
                <w:color w:val="000000"/>
              </w:rPr>
              <w:t>0.023</w:t>
            </w:r>
          </w:p>
        </w:tc>
        <w:tc>
          <w:tcPr>
            <w:tcW w:w="0" w:type="auto"/>
            <w:shd w:val="clear" w:color="000000" w:fill="FFFFFF"/>
            <w:noWrap/>
            <w:tcMar>
              <w:top w:w="15" w:type="dxa"/>
              <w:left w:w="15" w:type="dxa"/>
              <w:bottom w:w="0" w:type="dxa"/>
              <w:right w:w="15" w:type="dxa"/>
            </w:tcMar>
            <w:vAlign w:val="bottom"/>
            <w:hideMark/>
          </w:tcPr>
          <w:p w14:paraId="513C7AC0" w14:textId="77777777" w:rsidR="00805C87" w:rsidRDefault="00805C87" w:rsidP="00E70C3B">
            <w:pPr>
              <w:ind w:firstLine="0"/>
              <w:rPr>
                <w:rFonts w:ascii="Aptos Narrow" w:hAnsi="Aptos Narrow"/>
                <w:color w:val="000000"/>
              </w:rPr>
            </w:pPr>
            <w:r>
              <w:rPr>
                <w:rFonts w:ascii="Aptos Narrow" w:hAnsi="Aptos Narrow"/>
                <w:color w:val="000000"/>
              </w:rPr>
              <w:t>0.047</w:t>
            </w:r>
          </w:p>
        </w:tc>
        <w:tc>
          <w:tcPr>
            <w:tcW w:w="0" w:type="auto"/>
            <w:shd w:val="clear" w:color="000000" w:fill="FFFFFF"/>
            <w:noWrap/>
            <w:tcMar>
              <w:top w:w="15" w:type="dxa"/>
              <w:left w:w="15" w:type="dxa"/>
              <w:bottom w:w="0" w:type="dxa"/>
              <w:right w:w="15" w:type="dxa"/>
            </w:tcMar>
            <w:vAlign w:val="bottom"/>
            <w:hideMark/>
          </w:tcPr>
          <w:p w14:paraId="183E06A6" w14:textId="77777777" w:rsidR="00805C87" w:rsidRDefault="00805C87" w:rsidP="00E70C3B">
            <w:pPr>
              <w:ind w:firstLine="0"/>
              <w:rPr>
                <w:rFonts w:ascii="Aptos Narrow" w:hAnsi="Aptos Narrow"/>
                <w:color w:val="000000"/>
              </w:rPr>
            </w:pPr>
            <w:r>
              <w:rPr>
                <w:rFonts w:ascii="Aptos Narrow" w:hAnsi="Aptos Narrow"/>
                <w:color w:val="000000"/>
              </w:rPr>
              <w:t>0.080</w:t>
            </w:r>
          </w:p>
        </w:tc>
        <w:tc>
          <w:tcPr>
            <w:tcW w:w="0" w:type="auto"/>
            <w:shd w:val="clear" w:color="000000" w:fill="FFFFFF"/>
            <w:noWrap/>
            <w:tcMar>
              <w:top w:w="15" w:type="dxa"/>
              <w:left w:w="15" w:type="dxa"/>
              <w:bottom w:w="0" w:type="dxa"/>
              <w:right w:w="15" w:type="dxa"/>
            </w:tcMar>
            <w:vAlign w:val="bottom"/>
            <w:hideMark/>
          </w:tcPr>
          <w:p w14:paraId="1E91D231" w14:textId="77777777" w:rsidR="00805C87" w:rsidRDefault="00805C87" w:rsidP="00E70C3B">
            <w:pPr>
              <w:ind w:firstLine="0"/>
              <w:rPr>
                <w:rFonts w:ascii="Aptos Narrow" w:hAnsi="Aptos Narrow"/>
                <w:color w:val="000000"/>
              </w:rPr>
            </w:pPr>
            <w:r>
              <w:rPr>
                <w:rFonts w:ascii="Aptos Narrow" w:hAnsi="Aptos Narrow"/>
                <w:color w:val="000000"/>
              </w:rPr>
              <w:t>0.049</w:t>
            </w:r>
          </w:p>
        </w:tc>
        <w:tc>
          <w:tcPr>
            <w:tcW w:w="0" w:type="auto"/>
            <w:shd w:val="clear" w:color="000000" w:fill="FFFFFF"/>
            <w:noWrap/>
            <w:tcMar>
              <w:top w:w="15" w:type="dxa"/>
              <w:left w:w="15" w:type="dxa"/>
              <w:bottom w:w="0" w:type="dxa"/>
              <w:right w:w="15" w:type="dxa"/>
            </w:tcMar>
            <w:vAlign w:val="bottom"/>
            <w:hideMark/>
          </w:tcPr>
          <w:p w14:paraId="5B396B01" w14:textId="77777777" w:rsidR="00805C87" w:rsidRDefault="00805C87" w:rsidP="00E70C3B">
            <w:pPr>
              <w:ind w:firstLine="0"/>
              <w:rPr>
                <w:rFonts w:ascii="Aptos Narrow" w:hAnsi="Aptos Narrow"/>
                <w:color w:val="000000"/>
              </w:rPr>
            </w:pPr>
            <w:r>
              <w:rPr>
                <w:rFonts w:ascii="Aptos Narrow" w:hAnsi="Aptos Narrow"/>
                <w:color w:val="000000"/>
              </w:rPr>
              <w:t>0.111</w:t>
            </w:r>
          </w:p>
        </w:tc>
      </w:tr>
      <w:tr w:rsidR="005C45A6" w14:paraId="2A0FB44A" w14:textId="77777777" w:rsidTr="009921DA">
        <w:trPr>
          <w:trHeight w:val="320"/>
        </w:trPr>
        <w:tc>
          <w:tcPr>
            <w:tcW w:w="0" w:type="auto"/>
            <w:shd w:val="clear" w:color="000000" w:fill="FFFFFF"/>
            <w:noWrap/>
            <w:tcMar>
              <w:top w:w="15" w:type="dxa"/>
              <w:left w:w="15" w:type="dxa"/>
              <w:bottom w:w="0" w:type="dxa"/>
              <w:right w:w="15" w:type="dxa"/>
            </w:tcMar>
            <w:vAlign w:val="bottom"/>
            <w:hideMark/>
          </w:tcPr>
          <w:p w14:paraId="388AE0EA" w14:textId="77777777" w:rsidR="00805C87" w:rsidRDefault="00805C87" w:rsidP="00E70C3B">
            <w:pPr>
              <w:ind w:firstLine="0"/>
              <w:jc w:val="left"/>
              <w:rPr>
                <w:rFonts w:ascii="Aptos Narrow" w:hAnsi="Aptos Narrow"/>
                <w:color w:val="000000"/>
              </w:rPr>
            </w:pPr>
            <w:r>
              <w:rPr>
                <w:rFonts w:ascii="Aptos Narrow" w:hAnsi="Aptos Narrow"/>
                <w:color w:val="000000"/>
              </w:rPr>
              <w:t>Small Sample</w:t>
            </w:r>
          </w:p>
        </w:tc>
        <w:tc>
          <w:tcPr>
            <w:tcW w:w="0" w:type="auto"/>
            <w:shd w:val="clear" w:color="000000" w:fill="FFFFFF"/>
            <w:noWrap/>
            <w:tcMar>
              <w:top w:w="15" w:type="dxa"/>
              <w:left w:w="15" w:type="dxa"/>
              <w:bottom w:w="0" w:type="dxa"/>
              <w:right w:w="15" w:type="dxa"/>
            </w:tcMar>
            <w:vAlign w:val="bottom"/>
            <w:hideMark/>
          </w:tcPr>
          <w:p w14:paraId="42E338CA" w14:textId="77777777" w:rsidR="00805C87" w:rsidRDefault="00805C87" w:rsidP="00E70C3B">
            <w:pPr>
              <w:ind w:firstLine="0"/>
              <w:rPr>
                <w:rFonts w:ascii="Aptos Narrow" w:hAnsi="Aptos Narrow"/>
                <w:color w:val="000000"/>
              </w:rPr>
            </w:pPr>
            <w:r>
              <w:rPr>
                <w:rFonts w:ascii="Aptos Narrow" w:hAnsi="Aptos Narrow"/>
                <w:color w:val="000000"/>
              </w:rPr>
              <w:t>-0.005</w:t>
            </w:r>
          </w:p>
        </w:tc>
        <w:tc>
          <w:tcPr>
            <w:tcW w:w="0" w:type="auto"/>
            <w:shd w:val="clear" w:color="000000" w:fill="FFFFFF"/>
            <w:noWrap/>
            <w:tcMar>
              <w:top w:w="15" w:type="dxa"/>
              <w:left w:w="15" w:type="dxa"/>
              <w:bottom w:w="0" w:type="dxa"/>
              <w:right w:w="15" w:type="dxa"/>
            </w:tcMar>
            <w:vAlign w:val="bottom"/>
            <w:hideMark/>
          </w:tcPr>
          <w:p w14:paraId="220677AC" w14:textId="77777777" w:rsidR="00805C87" w:rsidRDefault="00805C87" w:rsidP="00E70C3B">
            <w:pPr>
              <w:ind w:firstLine="0"/>
              <w:rPr>
                <w:rFonts w:ascii="Aptos Narrow" w:hAnsi="Aptos Narrow"/>
                <w:color w:val="000000"/>
              </w:rPr>
            </w:pPr>
            <w:r>
              <w:rPr>
                <w:rFonts w:ascii="Aptos Narrow" w:hAnsi="Aptos Narrow"/>
                <w:color w:val="000000"/>
              </w:rPr>
              <w:t>-0.093</w:t>
            </w:r>
          </w:p>
        </w:tc>
        <w:tc>
          <w:tcPr>
            <w:tcW w:w="0" w:type="auto"/>
            <w:shd w:val="clear" w:color="000000" w:fill="FFFFFF"/>
            <w:noWrap/>
            <w:tcMar>
              <w:top w:w="15" w:type="dxa"/>
              <w:left w:w="15" w:type="dxa"/>
              <w:bottom w:w="0" w:type="dxa"/>
              <w:right w:w="15" w:type="dxa"/>
            </w:tcMar>
            <w:vAlign w:val="bottom"/>
            <w:hideMark/>
          </w:tcPr>
          <w:p w14:paraId="6D29D69A" w14:textId="77777777" w:rsidR="00805C87" w:rsidRDefault="00805C87" w:rsidP="00E70C3B">
            <w:pPr>
              <w:ind w:firstLine="0"/>
              <w:rPr>
                <w:rFonts w:ascii="Aptos Narrow" w:hAnsi="Aptos Narrow"/>
                <w:color w:val="000000"/>
              </w:rPr>
            </w:pPr>
            <w:r>
              <w:rPr>
                <w:rFonts w:ascii="Aptos Narrow" w:hAnsi="Aptos Narrow"/>
                <w:color w:val="000000"/>
              </w:rPr>
              <w:t>0.107</w:t>
            </w:r>
          </w:p>
        </w:tc>
        <w:tc>
          <w:tcPr>
            <w:tcW w:w="0" w:type="auto"/>
            <w:shd w:val="clear" w:color="000000" w:fill="FFFFFF"/>
            <w:noWrap/>
            <w:tcMar>
              <w:top w:w="15" w:type="dxa"/>
              <w:left w:w="15" w:type="dxa"/>
              <w:bottom w:w="0" w:type="dxa"/>
              <w:right w:w="15" w:type="dxa"/>
            </w:tcMar>
            <w:vAlign w:val="bottom"/>
            <w:hideMark/>
          </w:tcPr>
          <w:p w14:paraId="791AB8F8" w14:textId="77777777" w:rsidR="00805C87" w:rsidRDefault="00805C87" w:rsidP="00E70C3B">
            <w:pPr>
              <w:ind w:firstLine="0"/>
              <w:rPr>
                <w:rFonts w:ascii="Aptos Narrow" w:hAnsi="Aptos Narrow"/>
                <w:color w:val="000000"/>
              </w:rPr>
            </w:pPr>
            <w:r>
              <w:rPr>
                <w:rFonts w:ascii="Aptos Narrow" w:hAnsi="Aptos Narrow"/>
                <w:color w:val="000000"/>
              </w:rPr>
              <w:t>0.074</w:t>
            </w:r>
          </w:p>
        </w:tc>
        <w:tc>
          <w:tcPr>
            <w:tcW w:w="0" w:type="auto"/>
            <w:shd w:val="clear" w:color="000000" w:fill="FFFFFF"/>
            <w:noWrap/>
            <w:tcMar>
              <w:top w:w="15" w:type="dxa"/>
              <w:left w:w="15" w:type="dxa"/>
              <w:bottom w:w="0" w:type="dxa"/>
              <w:right w:w="15" w:type="dxa"/>
            </w:tcMar>
            <w:vAlign w:val="bottom"/>
            <w:hideMark/>
          </w:tcPr>
          <w:p w14:paraId="1136F902" w14:textId="77777777" w:rsidR="00805C87" w:rsidRDefault="00805C87" w:rsidP="00E70C3B">
            <w:pPr>
              <w:ind w:firstLine="0"/>
              <w:rPr>
                <w:rFonts w:ascii="Aptos Narrow" w:hAnsi="Aptos Narrow"/>
                <w:color w:val="000000"/>
              </w:rPr>
            </w:pPr>
            <w:r>
              <w:rPr>
                <w:rFonts w:ascii="Aptos Narrow" w:hAnsi="Aptos Narrow"/>
                <w:color w:val="000000"/>
              </w:rPr>
              <w:t>-0.133</w:t>
            </w:r>
          </w:p>
        </w:tc>
        <w:tc>
          <w:tcPr>
            <w:tcW w:w="0" w:type="auto"/>
            <w:shd w:val="clear" w:color="000000" w:fill="FFFFFF"/>
            <w:noWrap/>
            <w:tcMar>
              <w:top w:w="15" w:type="dxa"/>
              <w:left w:w="15" w:type="dxa"/>
              <w:bottom w:w="0" w:type="dxa"/>
              <w:right w:w="15" w:type="dxa"/>
            </w:tcMar>
            <w:vAlign w:val="bottom"/>
            <w:hideMark/>
          </w:tcPr>
          <w:p w14:paraId="04FB7F65" w14:textId="77777777" w:rsidR="00805C87" w:rsidRDefault="00805C87" w:rsidP="00E70C3B">
            <w:pPr>
              <w:ind w:firstLine="0"/>
              <w:rPr>
                <w:rFonts w:ascii="Aptos Narrow" w:hAnsi="Aptos Narrow"/>
                <w:color w:val="000000"/>
              </w:rPr>
            </w:pPr>
            <w:r>
              <w:rPr>
                <w:rFonts w:ascii="Aptos Narrow" w:hAnsi="Aptos Narrow"/>
                <w:color w:val="000000"/>
              </w:rPr>
              <w:t>-0.122</w:t>
            </w:r>
          </w:p>
        </w:tc>
        <w:tc>
          <w:tcPr>
            <w:tcW w:w="0" w:type="auto"/>
            <w:shd w:val="clear" w:color="000000" w:fill="FFFFFF"/>
            <w:noWrap/>
            <w:tcMar>
              <w:top w:w="15" w:type="dxa"/>
              <w:left w:w="15" w:type="dxa"/>
              <w:bottom w:w="0" w:type="dxa"/>
              <w:right w:w="15" w:type="dxa"/>
            </w:tcMar>
            <w:vAlign w:val="bottom"/>
            <w:hideMark/>
          </w:tcPr>
          <w:p w14:paraId="3F530BF9" w14:textId="77777777" w:rsidR="00805C87" w:rsidRDefault="00805C87" w:rsidP="00E70C3B">
            <w:pPr>
              <w:ind w:firstLine="0"/>
              <w:rPr>
                <w:rFonts w:ascii="Aptos Narrow" w:hAnsi="Aptos Narrow"/>
                <w:color w:val="000000"/>
              </w:rPr>
            </w:pPr>
            <w:r>
              <w:rPr>
                <w:rFonts w:ascii="Aptos Narrow" w:hAnsi="Aptos Narrow"/>
                <w:color w:val="000000"/>
              </w:rPr>
              <w:t>0.435</w:t>
            </w:r>
          </w:p>
        </w:tc>
        <w:tc>
          <w:tcPr>
            <w:tcW w:w="0" w:type="auto"/>
            <w:shd w:val="clear" w:color="000000" w:fill="FFFFFF"/>
            <w:noWrap/>
            <w:tcMar>
              <w:top w:w="15" w:type="dxa"/>
              <w:left w:w="15" w:type="dxa"/>
              <w:bottom w:w="0" w:type="dxa"/>
              <w:right w:w="15" w:type="dxa"/>
            </w:tcMar>
            <w:vAlign w:val="bottom"/>
            <w:hideMark/>
          </w:tcPr>
          <w:p w14:paraId="6FFF37D4" w14:textId="77777777" w:rsidR="00805C87" w:rsidRDefault="00805C87" w:rsidP="00E70C3B">
            <w:pPr>
              <w:ind w:firstLine="0"/>
              <w:rPr>
                <w:rFonts w:ascii="Aptos Narrow" w:hAnsi="Aptos Narrow"/>
                <w:color w:val="000000"/>
              </w:rPr>
            </w:pPr>
            <w:r>
              <w:rPr>
                <w:rFonts w:ascii="Aptos Narrow" w:hAnsi="Aptos Narrow"/>
                <w:color w:val="000000"/>
              </w:rPr>
              <w:t>0.389</w:t>
            </w:r>
          </w:p>
        </w:tc>
        <w:tc>
          <w:tcPr>
            <w:tcW w:w="0" w:type="auto"/>
            <w:shd w:val="clear" w:color="000000" w:fill="FFFFFF"/>
            <w:noWrap/>
            <w:tcMar>
              <w:top w:w="15" w:type="dxa"/>
              <w:left w:w="15" w:type="dxa"/>
              <w:bottom w:w="0" w:type="dxa"/>
              <w:right w:w="15" w:type="dxa"/>
            </w:tcMar>
            <w:vAlign w:val="bottom"/>
            <w:hideMark/>
          </w:tcPr>
          <w:p w14:paraId="2D0DC132" w14:textId="77777777" w:rsidR="00805C87" w:rsidRDefault="00805C87" w:rsidP="00E70C3B">
            <w:pPr>
              <w:ind w:firstLine="0"/>
              <w:rPr>
                <w:rFonts w:ascii="Aptos Narrow" w:hAnsi="Aptos Narrow"/>
                <w:color w:val="000000"/>
              </w:rPr>
            </w:pPr>
            <w:r>
              <w:rPr>
                <w:rFonts w:ascii="Aptos Narrow" w:hAnsi="Aptos Narrow"/>
                <w:color w:val="000000"/>
              </w:rPr>
              <w:t>0.714</w:t>
            </w:r>
          </w:p>
        </w:tc>
        <w:tc>
          <w:tcPr>
            <w:tcW w:w="0" w:type="auto"/>
            <w:shd w:val="clear" w:color="000000" w:fill="FFFFFF"/>
            <w:noWrap/>
            <w:tcMar>
              <w:top w:w="15" w:type="dxa"/>
              <w:left w:w="15" w:type="dxa"/>
              <w:bottom w:w="0" w:type="dxa"/>
              <w:right w:w="15" w:type="dxa"/>
            </w:tcMar>
            <w:vAlign w:val="bottom"/>
            <w:hideMark/>
          </w:tcPr>
          <w:p w14:paraId="03B95457" w14:textId="77777777" w:rsidR="00805C87" w:rsidRDefault="00805C87" w:rsidP="00E70C3B">
            <w:pPr>
              <w:ind w:firstLine="0"/>
              <w:rPr>
                <w:rFonts w:ascii="Aptos Narrow" w:hAnsi="Aptos Narrow"/>
                <w:color w:val="000000"/>
              </w:rPr>
            </w:pPr>
            <w:r>
              <w:rPr>
                <w:rFonts w:ascii="Aptos Narrow" w:hAnsi="Aptos Narrow"/>
                <w:color w:val="000000"/>
              </w:rPr>
              <w:t>0.628</w:t>
            </w:r>
          </w:p>
        </w:tc>
        <w:tc>
          <w:tcPr>
            <w:tcW w:w="0" w:type="auto"/>
            <w:shd w:val="clear" w:color="000000" w:fill="FFFFFF"/>
            <w:noWrap/>
            <w:tcMar>
              <w:top w:w="15" w:type="dxa"/>
              <w:left w:w="15" w:type="dxa"/>
              <w:bottom w:w="0" w:type="dxa"/>
              <w:right w:w="15" w:type="dxa"/>
            </w:tcMar>
            <w:vAlign w:val="bottom"/>
            <w:hideMark/>
          </w:tcPr>
          <w:p w14:paraId="77E5316B" w14:textId="77777777" w:rsidR="00805C87" w:rsidRDefault="00805C87" w:rsidP="00E70C3B">
            <w:pPr>
              <w:ind w:firstLine="0"/>
              <w:rPr>
                <w:rFonts w:ascii="Aptos Narrow" w:hAnsi="Aptos Narrow"/>
                <w:color w:val="000000"/>
              </w:rPr>
            </w:pPr>
            <w:r>
              <w:rPr>
                <w:rFonts w:ascii="Aptos Narrow" w:hAnsi="Aptos Narrow"/>
                <w:color w:val="000000"/>
              </w:rPr>
              <w:t>0.657</w:t>
            </w:r>
          </w:p>
        </w:tc>
        <w:tc>
          <w:tcPr>
            <w:tcW w:w="0" w:type="auto"/>
            <w:shd w:val="clear" w:color="000000" w:fill="FFFFFF"/>
            <w:noWrap/>
            <w:tcMar>
              <w:top w:w="15" w:type="dxa"/>
              <w:left w:w="15" w:type="dxa"/>
              <w:bottom w:w="0" w:type="dxa"/>
              <w:right w:w="15" w:type="dxa"/>
            </w:tcMar>
            <w:vAlign w:val="bottom"/>
            <w:hideMark/>
          </w:tcPr>
          <w:p w14:paraId="2EA5CF55" w14:textId="77777777" w:rsidR="00805C87" w:rsidRDefault="00805C87" w:rsidP="00E70C3B">
            <w:pPr>
              <w:ind w:firstLine="0"/>
              <w:rPr>
                <w:rFonts w:ascii="Aptos Narrow" w:hAnsi="Aptos Narrow"/>
                <w:color w:val="000000"/>
              </w:rPr>
            </w:pPr>
            <w:r>
              <w:rPr>
                <w:rFonts w:ascii="Aptos Narrow" w:hAnsi="Aptos Narrow"/>
                <w:color w:val="000000"/>
              </w:rPr>
              <w:t>0.574</w:t>
            </w:r>
          </w:p>
        </w:tc>
      </w:tr>
      <w:tr w:rsidR="005C45A6" w14:paraId="47CE5C62" w14:textId="77777777" w:rsidTr="009921DA">
        <w:trPr>
          <w:trHeight w:val="320"/>
        </w:trPr>
        <w:tc>
          <w:tcPr>
            <w:tcW w:w="0" w:type="auto"/>
            <w:shd w:val="clear" w:color="000000" w:fill="FFFFFF"/>
            <w:noWrap/>
            <w:tcMar>
              <w:top w:w="15" w:type="dxa"/>
              <w:left w:w="15" w:type="dxa"/>
              <w:bottom w:w="0" w:type="dxa"/>
              <w:right w:w="15" w:type="dxa"/>
            </w:tcMar>
            <w:vAlign w:val="bottom"/>
            <w:hideMark/>
          </w:tcPr>
          <w:p w14:paraId="37844E81" w14:textId="77777777" w:rsidR="00805C87" w:rsidRDefault="00805C87" w:rsidP="00E70C3B">
            <w:pPr>
              <w:ind w:firstLine="0"/>
              <w:jc w:val="left"/>
              <w:rPr>
                <w:rFonts w:ascii="Aptos Narrow" w:hAnsi="Aptos Narrow"/>
                <w:color w:val="000000"/>
              </w:rPr>
            </w:pPr>
            <w:r>
              <w:rPr>
                <w:rFonts w:ascii="Aptos Narrow" w:hAnsi="Aptos Narrow"/>
                <w:color w:val="000000"/>
              </w:rPr>
              <w:t>Rare Selection</w:t>
            </w:r>
          </w:p>
        </w:tc>
        <w:tc>
          <w:tcPr>
            <w:tcW w:w="0" w:type="auto"/>
            <w:shd w:val="clear" w:color="000000" w:fill="FFFFFF"/>
            <w:noWrap/>
            <w:tcMar>
              <w:top w:w="15" w:type="dxa"/>
              <w:left w:w="15" w:type="dxa"/>
              <w:bottom w:w="0" w:type="dxa"/>
              <w:right w:w="15" w:type="dxa"/>
            </w:tcMar>
            <w:vAlign w:val="bottom"/>
            <w:hideMark/>
          </w:tcPr>
          <w:p w14:paraId="69C4799C" w14:textId="77777777" w:rsidR="00805C87" w:rsidRDefault="00805C87" w:rsidP="00E70C3B">
            <w:pPr>
              <w:ind w:firstLine="0"/>
              <w:rPr>
                <w:rFonts w:ascii="Aptos Narrow" w:hAnsi="Aptos Narrow"/>
                <w:color w:val="000000"/>
              </w:rPr>
            </w:pPr>
            <w:r>
              <w:rPr>
                <w:rFonts w:ascii="Aptos Narrow" w:hAnsi="Aptos Narrow"/>
                <w:color w:val="000000"/>
              </w:rPr>
              <w:t>-0.180</w:t>
            </w:r>
          </w:p>
        </w:tc>
        <w:tc>
          <w:tcPr>
            <w:tcW w:w="0" w:type="auto"/>
            <w:shd w:val="clear" w:color="000000" w:fill="FFFFFF"/>
            <w:noWrap/>
            <w:tcMar>
              <w:top w:w="15" w:type="dxa"/>
              <w:left w:w="15" w:type="dxa"/>
              <w:bottom w:w="0" w:type="dxa"/>
              <w:right w:w="15" w:type="dxa"/>
            </w:tcMar>
            <w:vAlign w:val="bottom"/>
            <w:hideMark/>
          </w:tcPr>
          <w:p w14:paraId="317A5234" w14:textId="77777777" w:rsidR="00805C87" w:rsidRDefault="00805C87" w:rsidP="00E70C3B">
            <w:pPr>
              <w:ind w:firstLine="0"/>
              <w:rPr>
                <w:rFonts w:ascii="Aptos Narrow" w:hAnsi="Aptos Narrow"/>
                <w:color w:val="000000"/>
              </w:rPr>
            </w:pPr>
            <w:r>
              <w:rPr>
                <w:rFonts w:ascii="Aptos Narrow" w:hAnsi="Aptos Narrow"/>
                <w:color w:val="000000"/>
              </w:rPr>
              <w:t>-0.195</w:t>
            </w:r>
          </w:p>
        </w:tc>
        <w:tc>
          <w:tcPr>
            <w:tcW w:w="0" w:type="auto"/>
            <w:shd w:val="clear" w:color="000000" w:fill="FFFFFF"/>
            <w:noWrap/>
            <w:tcMar>
              <w:top w:w="15" w:type="dxa"/>
              <w:left w:w="15" w:type="dxa"/>
              <w:bottom w:w="0" w:type="dxa"/>
              <w:right w:w="15" w:type="dxa"/>
            </w:tcMar>
            <w:vAlign w:val="bottom"/>
            <w:hideMark/>
          </w:tcPr>
          <w:p w14:paraId="3CB06A62" w14:textId="77777777" w:rsidR="00805C87" w:rsidRDefault="00805C87" w:rsidP="00E70C3B">
            <w:pPr>
              <w:ind w:firstLine="0"/>
              <w:rPr>
                <w:rFonts w:ascii="Aptos Narrow" w:hAnsi="Aptos Narrow"/>
                <w:color w:val="000000"/>
              </w:rPr>
            </w:pPr>
            <w:r>
              <w:rPr>
                <w:rFonts w:ascii="Aptos Narrow" w:hAnsi="Aptos Narrow"/>
                <w:color w:val="000000"/>
              </w:rPr>
              <w:t>0.003</w:t>
            </w:r>
          </w:p>
        </w:tc>
        <w:tc>
          <w:tcPr>
            <w:tcW w:w="0" w:type="auto"/>
            <w:shd w:val="clear" w:color="000000" w:fill="FFFFFF"/>
            <w:noWrap/>
            <w:tcMar>
              <w:top w:w="15" w:type="dxa"/>
              <w:left w:w="15" w:type="dxa"/>
              <w:bottom w:w="0" w:type="dxa"/>
              <w:right w:w="15" w:type="dxa"/>
            </w:tcMar>
            <w:vAlign w:val="bottom"/>
            <w:hideMark/>
          </w:tcPr>
          <w:p w14:paraId="56EE151B" w14:textId="77777777" w:rsidR="00805C87" w:rsidRDefault="00805C87" w:rsidP="00E70C3B">
            <w:pPr>
              <w:ind w:firstLine="0"/>
              <w:rPr>
                <w:rFonts w:ascii="Aptos Narrow" w:hAnsi="Aptos Narrow"/>
                <w:color w:val="000000"/>
              </w:rPr>
            </w:pPr>
            <w:r>
              <w:rPr>
                <w:rFonts w:ascii="Aptos Narrow" w:hAnsi="Aptos Narrow"/>
                <w:color w:val="000000"/>
              </w:rPr>
              <w:t>0.009</w:t>
            </w:r>
          </w:p>
        </w:tc>
        <w:tc>
          <w:tcPr>
            <w:tcW w:w="0" w:type="auto"/>
            <w:shd w:val="clear" w:color="000000" w:fill="FFFFFF"/>
            <w:noWrap/>
            <w:tcMar>
              <w:top w:w="15" w:type="dxa"/>
              <w:left w:w="15" w:type="dxa"/>
              <w:bottom w:w="0" w:type="dxa"/>
              <w:right w:w="15" w:type="dxa"/>
            </w:tcMar>
            <w:vAlign w:val="bottom"/>
            <w:hideMark/>
          </w:tcPr>
          <w:p w14:paraId="06AC8F0B" w14:textId="77777777" w:rsidR="00805C87" w:rsidRDefault="00805C87" w:rsidP="00E70C3B">
            <w:pPr>
              <w:ind w:firstLine="0"/>
              <w:rPr>
                <w:rFonts w:ascii="Aptos Narrow" w:hAnsi="Aptos Narrow"/>
                <w:color w:val="000000"/>
              </w:rPr>
            </w:pPr>
            <w:r>
              <w:rPr>
                <w:rFonts w:ascii="Aptos Narrow" w:hAnsi="Aptos Narrow"/>
                <w:color w:val="000000"/>
              </w:rPr>
              <w:t>-0.116</w:t>
            </w:r>
          </w:p>
        </w:tc>
        <w:tc>
          <w:tcPr>
            <w:tcW w:w="0" w:type="auto"/>
            <w:shd w:val="clear" w:color="000000" w:fill="FFFFFF"/>
            <w:noWrap/>
            <w:tcMar>
              <w:top w:w="15" w:type="dxa"/>
              <w:left w:w="15" w:type="dxa"/>
              <w:bottom w:w="0" w:type="dxa"/>
              <w:right w:w="15" w:type="dxa"/>
            </w:tcMar>
            <w:vAlign w:val="bottom"/>
            <w:hideMark/>
          </w:tcPr>
          <w:p w14:paraId="24F8517E" w14:textId="77777777" w:rsidR="00805C87" w:rsidRDefault="00805C87" w:rsidP="00E70C3B">
            <w:pPr>
              <w:ind w:firstLine="0"/>
              <w:rPr>
                <w:rFonts w:ascii="Aptos Narrow" w:hAnsi="Aptos Narrow"/>
                <w:color w:val="000000"/>
              </w:rPr>
            </w:pPr>
            <w:r>
              <w:rPr>
                <w:rFonts w:ascii="Aptos Narrow" w:hAnsi="Aptos Narrow"/>
                <w:color w:val="000000"/>
              </w:rPr>
              <w:t>-0.119</w:t>
            </w:r>
          </w:p>
        </w:tc>
        <w:tc>
          <w:tcPr>
            <w:tcW w:w="0" w:type="auto"/>
            <w:shd w:val="clear" w:color="000000" w:fill="FFFFFF"/>
            <w:noWrap/>
            <w:tcMar>
              <w:top w:w="15" w:type="dxa"/>
              <w:left w:w="15" w:type="dxa"/>
              <w:bottom w:w="0" w:type="dxa"/>
              <w:right w:w="15" w:type="dxa"/>
            </w:tcMar>
            <w:vAlign w:val="bottom"/>
            <w:hideMark/>
          </w:tcPr>
          <w:p w14:paraId="655B26F6" w14:textId="77777777" w:rsidR="00805C87" w:rsidRDefault="00805C87" w:rsidP="00E70C3B">
            <w:pPr>
              <w:ind w:firstLine="0"/>
              <w:rPr>
                <w:rFonts w:ascii="Aptos Narrow" w:hAnsi="Aptos Narrow"/>
                <w:color w:val="000000"/>
              </w:rPr>
            </w:pPr>
            <w:r>
              <w:rPr>
                <w:rFonts w:ascii="Aptos Narrow" w:hAnsi="Aptos Narrow"/>
                <w:color w:val="000000"/>
              </w:rPr>
              <w:t>0.176</w:t>
            </w:r>
          </w:p>
        </w:tc>
        <w:tc>
          <w:tcPr>
            <w:tcW w:w="0" w:type="auto"/>
            <w:shd w:val="clear" w:color="000000" w:fill="FFFFFF"/>
            <w:noWrap/>
            <w:tcMar>
              <w:top w:w="15" w:type="dxa"/>
              <w:left w:w="15" w:type="dxa"/>
              <w:bottom w:w="0" w:type="dxa"/>
              <w:right w:w="15" w:type="dxa"/>
            </w:tcMar>
            <w:vAlign w:val="bottom"/>
            <w:hideMark/>
          </w:tcPr>
          <w:p w14:paraId="74F2A38D" w14:textId="77777777" w:rsidR="00805C87" w:rsidRDefault="00805C87" w:rsidP="00E70C3B">
            <w:pPr>
              <w:ind w:firstLine="0"/>
              <w:rPr>
                <w:rFonts w:ascii="Aptos Narrow" w:hAnsi="Aptos Narrow"/>
                <w:color w:val="000000"/>
              </w:rPr>
            </w:pPr>
            <w:r>
              <w:rPr>
                <w:rFonts w:ascii="Aptos Narrow" w:hAnsi="Aptos Narrow"/>
                <w:color w:val="000000"/>
              </w:rPr>
              <w:t>0.176</w:t>
            </w:r>
          </w:p>
        </w:tc>
        <w:tc>
          <w:tcPr>
            <w:tcW w:w="0" w:type="auto"/>
            <w:shd w:val="clear" w:color="000000" w:fill="FFFFFF"/>
            <w:noWrap/>
            <w:tcMar>
              <w:top w:w="15" w:type="dxa"/>
              <w:left w:w="15" w:type="dxa"/>
              <w:bottom w:w="0" w:type="dxa"/>
              <w:right w:w="15" w:type="dxa"/>
            </w:tcMar>
            <w:vAlign w:val="bottom"/>
            <w:hideMark/>
          </w:tcPr>
          <w:p w14:paraId="1B793F8D" w14:textId="77777777" w:rsidR="00805C87" w:rsidRDefault="00805C87" w:rsidP="00E70C3B">
            <w:pPr>
              <w:ind w:firstLine="0"/>
              <w:rPr>
                <w:rFonts w:ascii="Aptos Narrow" w:hAnsi="Aptos Narrow"/>
                <w:color w:val="000000"/>
              </w:rPr>
            </w:pPr>
            <w:r>
              <w:rPr>
                <w:rFonts w:ascii="Aptos Narrow" w:hAnsi="Aptos Narrow"/>
                <w:color w:val="000000"/>
              </w:rPr>
              <w:t>0.155</w:t>
            </w:r>
          </w:p>
        </w:tc>
        <w:tc>
          <w:tcPr>
            <w:tcW w:w="0" w:type="auto"/>
            <w:shd w:val="clear" w:color="000000" w:fill="FFFFFF"/>
            <w:noWrap/>
            <w:tcMar>
              <w:top w:w="15" w:type="dxa"/>
              <w:left w:w="15" w:type="dxa"/>
              <w:bottom w:w="0" w:type="dxa"/>
              <w:right w:w="15" w:type="dxa"/>
            </w:tcMar>
            <w:vAlign w:val="bottom"/>
            <w:hideMark/>
          </w:tcPr>
          <w:p w14:paraId="1587CA49" w14:textId="77777777" w:rsidR="00805C87" w:rsidRDefault="00805C87" w:rsidP="00E70C3B">
            <w:pPr>
              <w:ind w:firstLine="0"/>
              <w:rPr>
                <w:rFonts w:ascii="Aptos Narrow" w:hAnsi="Aptos Narrow"/>
                <w:color w:val="000000"/>
              </w:rPr>
            </w:pPr>
            <w:r>
              <w:rPr>
                <w:rFonts w:ascii="Aptos Narrow" w:hAnsi="Aptos Narrow"/>
                <w:color w:val="000000"/>
              </w:rPr>
              <w:t>0.151</w:t>
            </w:r>
          </w:p>
        </w:tc>
        <w:tc>
          <w:tcPr>
            <w:tcW w:w="0" w:type="auto"/>
            <w:shd w:val="clear" w:color="000000" w:fill="FFFFFF"/>
            <w:noWrap/>
            <w:tcMar>
              <w:top w:w="15" w:type="dxa"/>
              <w:left w:w="15" w:type="dxa"/>
              <w:bottom w:w="0" w:type="dxa"/>
              <w:right w:w="15" w:type="dxa"/>
            </w:tcMar>
            <w:vAlign w:val="bottom"/>
            <w:hideMark/>
          </w:tcPr>
          <w:p w14:paraId="1567FFA1" w14:textId="77777777" w:rsidR="00805C87" w:rsidRDefault="00805C87" w:rsidP="00E70C3B">
            <w:pPr>
              <w:ind w:firstLine="0"/>
              <w:rPr>
                <w:rFonts w:ascii="Aptos Narrow" w:hAnsi="Aptos Narrow"/>
                <w:color w:val="000000"/>
              </w:rPr>
            </w:pPr>
            <w:r>
              <w:rPr>
                <w:rFonts w:ascii="Aptos Narrow" w:hAnsi="Aptos Narrow"/>
                <w:color w:val="000000"/>
              </w:rPr>
              <w:t>0.146</w:t>
            </w:r>
          </w:p>
        </w:tc>
        <w:tc>
          <w:tcPr>
            <w:tcW w:w="0" w:type="auto"/>
            <w:shd w:val="clear" w:color="000000" w:fill="FFFFFF"/>
            <w:noWrap/>
            <w:tcMar>
              <w:top w:w="15" w:type="dxa"/>
              <w:left w:w="15" w:type="dxa"/>
              <w:bottom w:w="0" w:type="dxa"/>
              <w:right w:w="15" w:type="dxa"/>
            </w:tcMar>
            <w:vAlign w:val="bottom"/>
            <w:hideMark/>
          </w:tcPr>
          <w:p w14:paraId="51C6844D" w14:textId="77777777" w:rsidR="00805C87" w:rsidRDefault="00805C87" w:rsidP="00E70C3B">
            <w:pPr>
              <w:ind w:firstLine="0"/>
              <w:rPr>
                <w:rFonts w:ascii="Aptos Narrow" w:hAnsi="Aptos Narrow"/>
                <w:color w:val="000000"/>
              </w:rPr>
            </w:pPr>
            <w:r>
              <w:rPr>
                <w:rFonts w:ascii="Aptos Narrow" w:hAnsi="Aptos Narrow"/>
                <w:color w:val="000000"/>
              </w:rPr>
              <w:t>0.143</w:t>
            </w:r>
          </w:p>
        </w:tc>
      </w:tr>
      <w:tr w:rsidR="005C45A6" w14:paraId="70F86647" w14:textId="77777777" w:rsidTr="009921DA">
        <w:trPr>
          <w:trHeight w:val="320"/>
        </w:trPr>
        <w:tc>
          <w:tcPr>
            <w:tcW w:w="0" w:type="auto"/>
            <w:shd w:val="clear" w:color="000000" w:fill="FFFFFF"/>
            <w:noWrap/>
            <w:tcMar>
              <w:top w:w="15" w:type="dxa"/>
              <w:left w:w="15" w:type="dxa"/>
              <w:bottom w:w="0" w:type="dxa"/>
              <w:right w:w="15" w:type="dxa"/>
            </w:tcMar>
            <w:vAlign w:val="bottom"/>
            <w:hideMark/>
          </w:tcPr>
          <w:p w14:paraId="52BAF058" w14:textId="77777777" w:rsidR="00805C87" w:rsidRDefault="00805C87" w:rsidP="00E70C3B">
            <w:pPr>
              <w:ind w:firstLine="0"/>
              <w:jc w:val="left"/>
              <w:rPr>
                <w:rFonts w:ascii="Aptos Narrow" w:hAnsi="Aptos Narrow"/>
                <w:color w:val="000000"/>
              </w:rPr>
            </w:pPr>
            <w:r>
              <w:rPr>
                <w:rFonts w:ascii="Aptos Narrow" w:hAnsi="Aptos Narrow"/>
                <w:color w:val="000000"/>
              </w:rPr>
              <w:t>Collinear</w:t>
            </w:r>
          </w:p>
        </w:tc>
        <w:tc>
          <w:tcPr>
            <w:tcW w:w="0" w:type="auto"/>
            <w:shd w:val="clear" w:color="000000" w:fill="FFFFFF"/>
            <w:noWrap/>
            <w:tcMar>
              <w:top w:w="15" w:type="dxa"/>
              <w:left w:w="15" w:type="dxa"/>
              <w:bottom w:w="0" w:type="dxa"/>
              <w:right w:w="15" w:type="dxa"/>
            </w:tcMar>
            <w:vAlign w:val="bottom"/>
            <w:hideMark/>
          </w:tcPr>
          <w:p w14:paraId="68A34A84" w14:textId="77777777" w:rsidR="00805C87" w:rsidRDefault="00805C87" w:rsidP="00E70C3B">
            <w:pPr>
              <w:ind w:firstLine="0"/>
              <w:rPr>
                <w:rFonts w:ascii="Aptos Narrow" w:hAnsi="Aptos Narrow"/>
                <w:color w:val="000000"/>
              </w:rPr>
            </w:pPr>
            <w:r>
              <w:rPr>
                <w:rFonts w:ascii="Aptos Narrow" w:hAnsi="Aptos Narrow"/>
                <w:color w:val="000000"/>
              </w:rPr>
              <w:t>-0.001</w:t>
            </w:r>
          </w:p>
        </w:tc>
        <w:tc>
          <w:tcPr>
            <w:tcW w:w="0" w:type="auto"/>
            <w:shd w:val="clear" w:color="000000" w:fill="FFFFFF"/>
            <w:noWrap/>
            <w:tcMar>
              <w:top w:w="15" w:type="dxa"/>
              <w:left w:w="15" w:type="dxa"/>
              <w:bottom w:w="0" w:type="dxa"/>
              <w:right w:w="15" w:type="dxa"/>
            </w:tcMar>
            <w:vAlign w:val="bottom"/>
            <w:hideMark/>
          </w:tcPr>
          <w:p w14:paraId="5B6E8F08" w14:textId="77777777" w:rsidR="00805C87" w:rsidRDefault="00805C87" w:rsidP="00E70C3B">
            <w:pPr>
              <w:ind w:firstLine="0"/>
              <w:rPr>
                <w:rFonts w:ascii="Aptos Narrow" w:hAnsi="Aptos Narrow"/>
                <w:color w:val="000000"/>
              </w:rPr>
            </w:pPr>
            <w:r>
              <w:rPr>
                <w:rFonts w:ascii="Aptos Narrow" w:hAnsi="Aptos Narrow"/>
                <w:color w:val="000000"/>
              </w:rPr>
              <w:t>-0.005</w:t>
            </w:r>
          </w:p>
        </w:tc>
        <w:tc>
          <w:tcPr>
            <w:tcW w:w="0" w:type="auto"/>
            <w:shd w:val="clear" w:color="000000" w:fill="FFFFFF"/>
            <w:noWrap/>
            <w:tcMar>
              <w:top w:w="15" w:type="dxa"/>
              <w:left w:w="15" w:type="dxa"/>
              <w:bottom w:w="0" w:type="dxa"/>
              <w:right w:w="15" w:type="dxa"/>
            </w:tcMar>
            <w:vAlign w:val="bottom"/>
            <w:hideMark/>
          </w:tcPr>
          <w:p w14:paraId="3B720105" w14:textId="77777777" w:rsidR="00805C87" w:rsidRDefault="00805C87" w:rsidP="00E70C3B">
            <w:pPr>
              <w:ind w:firstLine="0"/>
              <w:rPr>
                <w:rFonts w:ascii="Aptos Narrow" w:hAnsi="Aptos Narrow"/>
                <w:color w:val="000000"/>
              </w:rPr>
            </w:pPr>
            <w:r>
              <w:rPr>
                <w:rFonts w:ascii="Aptos Narrow" w:hAnsi="Aptos Narrow"/>
                <w:color w:val="000000"/>
              </w:rPr>
              <w:t>0.074</w:t>
            </w:r>
          </w:p>
        </w:tc>
        <w:tc>
          <w:tcPr>
            <w:tcW w:w="0" w:type="auto"/>
            <w:shd w:val="clear" w:color="000000" w:fill="FFFFFF"/>
            <w:noWrap/>
            <w:tcMar>
              <w:top w:w="15" w:type="dxa"/>
              <w:left w:w="15" w:type="dxa"/>
              <w:bottom w:w="0" w:type="dxa"/>
              <w:right w:w="15" w:type="dxa"/>
            </w:tcMar>
            <w:vAlign w:val="bottom"/>
            <w:hideMark/>
          </w:tcPr>
          <w:p w14:paraId="1F9DF1DD" w14:textId="77777777" w:rsidR="00805C87" w:rsidRDefault="00805C87" w:rsidP="00E70C3B">
            <w:pPr>
              <w:ind w:firstLine="0"/>
              <w:rPr>
                <w:rFonts w:ascii="Aptos Narrow" w:hAnsi="Aptos Narrow"/>
                <w:color w:val="000000"/>
              </w:rPr>
            </w:pPr>
            <w:r>
              <w:rPr>
                <w:rFonts w:ascii="Aptos Narrow" w:hAnsi="Aptos Narrow"/>
                <w:color w:val="000000"/>
              </w:rPr>
              <w:t>-0.634</w:t>
            </w:r>
          </w:p>
        </w:tc>
        <w:tc>
          <w:tcPr>
            <w:tcW w:w="0" w:type="auto"/>
            <w:shd w:val="clear" w:color="000000" w:fill="FFFFFF"/>
            <w:noWrap/>
            <w:tcMar>
              <w:top w:w="15" w:type="dxa"/>
              <w:left w:w="15" w:type="dxa"/>
              <w:bottom w:w="0" w:type="dxa"/>
              <w:right w:w="15" w:type="dxa"/>
            </w:tcMar>
            <w:vAlign w:val="bottom"/>
            <w:hideMark/>
          </w:tcPr>
          <w:p w14:paraId="095464FC" w14:textId="77777777" w:rsidR="00805C87" w:rsidRDefault="00805C87" w:rsidP="00E70C3B">
            <w:pPr>
              <w:ind w:firstLine="0"/>
              <w:rPr>
                <w:rFonts w:ascii="Aptos Narrow" w:hAnsi="Aptos Narrow"/>
                <w:color w:val="000000"/>
              </w:rPr>
            </w:pPr>
            <w:r>
              <w:rPr>
                <w:rFonts w:ascii="Aptos Narrow" w:hAnsi="Aptos Narrow"/>
                <w:color w:val="000000"/>
              </w:rPr>
              <w:t>-0.074</w:t>
            </w:r>
          </w:p>
        </w:tc>
        <w:tc>
          <w:tcPr>
            <w:tcW w:w="0" w:type="auto"/>
            <w:shd w:val="clear" w:color="000000" w:fill="FFFFFF"/>
            <w:noWrap/>
            <w:tcMar>
              <w:top w:w="15" w:type="dxa"/>
              <w:left w:w="15" w:type="dxa"/>
              <w:bottom w:w="0" w:type="dxa"/>
              <w:right w:w="15" w:type="dxa"/>
            </w:tcMar>
            <w:vAlign w:val="bottom"/>
            <w:hideMark/>
          </w:tcPr>
          <w:p w14:paraId="05B2C5C8" w14:textId="77777777" w:rsidR="00805C87" w:rsidRDefault="00805C87" w:rsidP="00E70C3B">
            <w:pPr>
              <w:ind w:firstLine="0"/>
              <w:rPr>
                <w:rFonts w:ascii="Aptos Narrow" w:hAnsi="Aptos Narrow"/>
                <w:color w:val="000000"/>
              </w:rPr>
            </w:pPr>
            <w:r>
              <w:rPr>
                <w:rFonts w:ascii="Aptos Narrow" w:hAnsi="Aptos Narrow"/>
                <w:color w:val="000000"/>
              </w:rPr>
              <w:t>0.633</w:t>
            </w:r>
          </w:p>
        </w:tc>
        <w:tc>
          <w:tcPr>
            <w:tcW w:w="0" w:type="auto"/>
            <w:shd w:val="clear" w:color="000000" w:fill="FFFFFF"/>
            <w:noWrap/>
            <w:tcMar>
              <w:top w:w="15" w:type="dxa"/>
              <w:left w:w="15" w:type="dxa"/>
              <w:bottom w:w="0" w:type="dxa"/>
              <w:right w:w="15" w:type="dxa"/>
            </w:tcMar>
            <w:vAlign w:val="bottom"/>
            <w:hideMark/>
          </w:tcPr>
          <w:p w14:paraId="365A3FE8" w14:textId="77777777" w:rsidR="00805C87" w:rsidRDefault="00805C87" w:rsidP="00E70C3B">
            <w:pPr>
              <w:ind w:firstLine="0"/>
              <w:rPr>
                <w:rFonts w:ascii="Aptos Narrow" w:hAnsi="Aptos Narrow"/>
                <w:color w:val="000000"/>
              </w:rPr>
            </w:pPr>
            <w:r>
              <w:rPr>
                <w:rFonts w:ascii="Aptos Narrow" w:hAnsi="Aptos Narrow"/>
                <w:color w:val="000000"/>
              </w:rPr>
              <w:t>0.017</w:t>
            </w:r>
          </w:p>
        </w:tc>
        <w:tc>
          <w:tcPr>
            <w:tcW w:w="0" w:type="auto"/>
            <w:shd w:val="clear" w:color="000000" w:fill="FFFFFF"/>
            <w:noWrap/>
            <w:tcMar>
              <w:top w:w="15" w:type="dxa"/>
              <w:left w:w="15" w:type="dxa"/>
              <w:bottom w:w="0" w:type="dxa"/>
              <w:right w:w="15" w:type="dxa"/>
            </w:tcMar>
            <w:vAlign w:val="bottom"/>
            <w:hideMark/>
          </w:tcPr>
          <w:p w14:paraId="3F526E3D" w14:textId="77777777" w:rsidR="00805C87" w:rsidRDefault="00805C87" w:rsidP="00E70C3B">
            <w:pPr>
              <w:ind w:firstLine="0"/>
              <w:rPr>
                <w:rFonts w:ascii="Aptos Narrow" w:hAnsi="Aptos Narrow"/>
                <w:color w:val="000000"/>
              </w:rPr>
            </w:pPr>
            <w:r>
              <w:rPr>
                <w:rFonts w:ascii="Aptos Narrow" w:hAnsi="Aptos Narrow"/>
                <w:color w:val="000000"/>
              </w:rPr>
              <w:t>0.017</w:t>
            </w:r>
          </w:p>
        </w:tc>
        <w:tc>
          <w:tcPr>
            <w:tcW w:w="0" w:type="auto"/>
            <w:shd w:val="clear" w:color="000000" w:fill="FFFFFF"/>
            <w:noWrap/>
            <w:tcMar>
              <w:top w:w="15" w:type="dxa"/>
              <w:left w:w="15" w:type="dxa"/>
              <w:bottom w:w="0" w:type="dxa"/>
              <w:right w:w="15" w:type="dxa"/>
            </w:tcMar>
            <w:vAlign w:val="bottom"/>
            <w:hideMark/>
          </w:tcPr>
          <w:p w14:paraId="585BF486" w14:textId="6FFEE29E" w:rsidR="00805C87" w:rsidRDefault="00805C87" w:rsidP="00E70C3B">
            <w:pPr>
              <w:ind w:firstLine="0"/>
              <w:rPr>
                <w:rFonts w:ascii="Aptos Narrow" w:hAnsi="Aptos Narrow"/>
                <w:color w:val="000000"/>
              </w:rPr>
            </w:pPr>
            <w:r>
              <w:rPr>
                <w:rFonts w:ascii="Aptos Narrow" w:hAnsi="Aptos Narrow"/>
                <w:color w:val="000000"/>
              </w:rPr>
              <w:t>194.4</w:t>
            </w:r>
            <w:r w:rsidR="005C45A6">
              <w:rPr>
                <w:rFonts w:ascii="Aptos Narrow" w:hAnsi="Aptos Narrow"/>
                <w:color w:val="000000"/>
              </w:rPr>
              <w:t>7</w:t>
            </w:r>
          </w:p>
        </w:tc>
        <w:tc>
          <w:tcPr>
            <w:tcW w:w="0" w:type="auto"/>
            <w:shd w:val="clear" w:color="000000" w:fill="FFFFFF"/>
            <w:noWrap/>
            <w:tcMar>
              <w:top w:w="15" w:type="dxa"/>
              <w:left w:w="15" w:type="dxa"/>
              <w:bottom w:w="0" w:type="dxa"/>
              <w:right w:w="15" w:type="dxa"/>
            </w:tcMar>
            <w:vAlign w:val="bottom"/>
            <w:hideMark/>
          </w:tcPr>
          <w:p w14:paraId="5AC094C4" w14:textId="77777777" w:rsidR="00805C87" w:rsidRDefault="00805C87" w:rsidP="00E70C3B">
            <w:pPr>
              <w:ind w:firstLine="0"/>
              <w:rPr>
                <w:rFonts w:ascii="Aptos Narrow" w:hAnsi="Aptos Narrow"/>
                <w:color w:val="000000"/>
              </w:rPr>
            </w:pPr>
            <w:r>
              <w:rPr>
                <w:rFonts w:ascii="Aptos Narrow" w:hAnsi="Aptos Narrow"/>
                <w:color w:val="000000"/>
              </w:rPr>
              <w:t>0.505</w:t>
            </w:r>
          </w:p>
        </w:tc>
        <w:tc>
          <w:tcPr>
            <w:tcW w:w="0" w:type="auto"/>
            <w:shd w:val="clear" w:color="000000" w:fill="FFFFFF"/>
            <w:noWrap/>
            <w:tcMar>
              <w:top w:w="15" w:type="dxa"/>
              <w:left w:w="15" w:type="dxa"/>
              <w:bottom w:w="0" w:type="dxa"/>
              <w:right w:w="15" w:type="dxa"/>
            </w:tcMar>
            <w:vAlign w:val="bottom"/>
            <w:hideMark/>
          </w:tcPr>
          <w:p w14:paraId="2918061C" w14:textId="07B40CEE" w:rsidR="00805C87" w:rsidRDefault="00805C87" w:rsidP="00E70C3B">
            <w:pPr>
              <w:ind w:firstLine="0"/>
              <w:rPr>
                <w:rFonts w:ascii="Aptos Narrow" w:hAnsi="Aptos Narrow"/>
                <w:color w:val="000000"/>
              </w:rPr>
            </w:pPr>
            <w:r>
              <w:rPr>
                <w:rFonts w:ascii="Aptos Narrow" w:hAnsi="Aptos Narrow"/>
                <w:color w:val="000000"/>
              </w:rPr>
              <w:t>194.4</w:t>
            </w:r>
            <w:r w:rsidR="005C45A6">
              <w:rPr>
                <w:rFonts w:ascii="Aptos Narrow" w:hAnsi="Aptos Narrow"/>
                <w:color w:val="000000"/>
              </w:rPr>
              <w:t>2</w:t>
            </w:r>
          </w:p>
        </w:tc>
        <w:tc>
          <w:tcPr>
            <w:tcW w:w="0" w:type="auto"/>
            <w:shd w:val="clear" w:color="000000" w:fill="FFFFFF"/>
            <w:noWrap/>
            <w:tcMar>
              <w:top w:w="15" w:type="dxa"/>
              <w:left w:w="15" w:type="dxa"/>
              <w:bottom w:w="0" w:type="dxa"/>
              <w:right w:w="15" w:type="dxa"/>
            </w:tcMar>
            <w:vAlign w:val="bottom"/>
            <w:hideMark/>
          </w:tcPr>
          <w:p w14:paraId="19AF3106" w14:textId="77777777" w:rsidR="00805C87" w:rsidRDefault="00805C87" w:rsidP="00E70C3B">
            <w:pPr>
              <w:ind w:firstLine="0"/>
              <w:rPr>
                <w:rFonts w:ascii="Aptos Narrow" w:hAnsi="Aptos Narrow"/>
                <w:color w:val="000000"/>
              </w:rPr>
            </w:pPr>
            <w:r>
              <w:rPr>
                <w:rFonts w:ascii="Aptos Narrow" w:hAnsi="Aptos Narrow"/>
                <w:color w:val="000000"/>
              </w:rPr>
              <w:t>0.504</w:t>
            </w:r>
          </w:p>
        </w:tc>
      </w:tr>
    </w:tbl>
    <w:p w14:paraId="131A8FAF" w14:textId="77777777" w:rsidR="007A0AA8" w:rsidRDefault="007A0AA8" w:rsidP="007A0AA8"/>
    <w:p w14:paraId="083E96CE" w14:textId="2D5092E3" w:rsidR="007A0AA8" w:rsidRDefault="007A0AA8" w:rsidP="007A0AA8">
      <w:r>
        <w:t>In general, researchers should prefer the info-metrics based methods for estimating selection probabilities (stage 1) and for estimating</w:t>
      </w:r>
      <w:r w:rsidR="009B383C">
        <w:t xml:space="preserve"> the conditional treatment effects.</w:t>
      </w:r>
      <w:r w:rsidR="00644263">
        <w:t xml:space="preserve"> The info-metrics method outperforms ML Logit </w:t>
      </w:r>
      <w:r w:rsidR="00D12D9D">
        <w:t xml:space="preserve">for small sample sizes and the info-metrics based conditional average treatment effect outperforms weighted LS </w:t>
      </w:r>
      <w:r w:rsidR="00785D2B">
        <w:t>when covariates are highly collinear.</w:t>
      </w:r>
    </w:p>
    <w:p w14:paraId="1AE31165" w14:textId="612B3F6B" w:rsidR="00337E9A" w:rsidRDefault="0050027D" w:rsidP="00075E7F">
      <w:pPr>
        <w:pStyle w:val="Heading1"/>
        <w:spacing w:line="480" w:lineRule="auto"/>
      </w:pPr>
      <w:r>
        <w:t xml:space="preserve">V. </w:t>
      </w:r>
      <w:r w:rsidR="00337E9A">
        <w:t>Application to Real World Data</w:t>
      </w:r>
    </w:p>
    <w:p w14:paraId="1DD4D597" w14:textId="5511A3F0" w:rsidR="00EB3341" w:rsidRDefault="00C661E8" w:rsidP="004A3C82">
      <w:r>
        <w:t xml:space="preserve">I now apply this method to a real-world dataset. I use the data provided by LaLonde </w:t>
      </w:r>
      <w:r>
        <w:fldChar w:fldCharType="begin"/>
      </w:r>
      <w:r>
        <w:instrText xml:space="preserve"> ADDIN ZOTERO_ITEM CSL_CITATION {"citationID":"sMO5LrqZ","properties":{"formattedCitation":"(1986)","plainCitation":"(1986)","noteIndex":0},"citationItems":[{"id":945,"uris":["http://zotero.org/users/1226582/items/6H5ETP39"],"itemData":{"id":945,"type":"article-journal","abstract":"This paper compares the effect on trainee earnings of an employment program that was run as a field experiment where participants were randomly assigned to treatment and control groups with the estimates that would have been produced by an econometrician. This comparison shows that many of the econometric procedures do not replicate the experimentally determined results, and it suggests that researchers should be aware of the potential for specification errors in other nonexperimental evaluations.","container-title":"The American Economic Review","ISSN":"0002-8282","issue":"4","note":"publisher: American Economic Association","page":"604-620","source":"JSTOR","title":"Evaluating the Econometric Evaluations of Training Programs with Experimental Data","volume":"76","author":[{"family":"LaLonde","given":"Robert J."}],"issued":{"date-parts":[["1986"]]}},"label":"page","suppress-author":true}],"schema":"https://github.com/citation-style-language/schema/raw/master/csl-citation.json"} </w:instrText>
      </w:r>
      <w:r>
        <w:fldChar w:fldCharType="separate"/>
      </w:r>
      <w:r>
        <w:rPr>
          <w:noProof/>
        </w:rPr>
        <w:t>(1986)</w:t>
      </w:r>
      <w:r>
        <w:fldChar w:fldCharType="end"/>
      </w:r>
      <w:r>
        <w:t xml:space="preserve"> for his evaluation of the impact of the National Supported Work (NSW) demonstration. The data is readily available in many software packages as well as through the NBER website. </w:t>
      </w:r>
      <w:r w:rsidR="00546C6A">
        <w:t xml:space="preserve">As described by LaLonde, </w:t>
      </w:r>
      <w:r w:rsidR="00D92A06">
        <w:t>t</w:t>
      </w:r>
      <w:r>
        <w:t xml:space="preserve">he NSW program randomly assigned individuals to a treatment or control group. </w:t>
      </w:r>
      <w:r>
        <w:lastRenderedPageBreak/>
        <w:t xml:space="preserve">Those in the treatment group received “supported work” where participants were employed at construction, service or similar industries in a supportive but performance-oriented work environment. </w:t>
      </w:r>
      <w:r w:rsidR="006A036E">
        <w:t xml:space="preserve">Those in the control group were left to fend for themselves. </w:t>
      </w:r>
      <w:r>
        <w:t xml:space="preserve">LaLonde examines the data for male and female participants separately. </w:t>
      </w:r>
      <w:r w:rsidR="007815B1">
        <w:t xml:space="preserve">For brevity, I focus on the </w:t>
      </w:r>
      <w:r w:rsidR="0029512F">
        <w:t xml:space="preserve">analysis for </w:t>
      </w:r>
      <w:r w:rsidR="007815B1">
        <w:t xml:space="preserve">male participants only. </w:t>
      </w:r>
      <w:r w:rsidR="00652B98">
        <w:t xml:space="preserve">I also only use the info-metrics based estimators </w:t>
      </w:r>
      <w:r w:rsidR="008E5D96">
        <w:t xml:space="preserve">(due to </w:t>
      </w:r>
      <w:r w:rsidR="007C1333">
        <w:t xml:space="preserve">the reasons </w:t>
      </w:r>
      <w:r w:rsidR="00652B98">
        <w:t xml:space="preserve">discussed </w:t>
      </w:r>
      <w:r w:rsidR="007C1333">
        <w:t>earlier</w:t>
      </w:r>
      <w:r w:rsidR="008E5D96">
        <w:t>)</w:t>
      </w:r>
      <w:r w:rsidR="007C1333">
        <w:t xml:space="preserve">. </w:t>
      </w:r>
      <w:r>
        <w:t>For the male group, the outcome of interest is the 1978 real earnings due to participation in the program (or earnings growth from baseline 1975 wages in a difference-in-differences context). Since we have data from a control group, the difference in mean 1978 earnings between the experimental and control group is an unbiased estimator of the treatment effect. LaLonde asks</w:t>
      </w:r>
      <w:r w:rsidR="006F1A9E">
        <w:t>,</w:t>
      </w:r>
      <w:r>
        <w:t xml:space="preserve"> what if researchers used an alternative control group to analyze the data instead of the actual control group. He constructs several sets of control groups: one based on the Current Population Survey (CPS</w:t>
      </w:r>
      <w:r w:rsidR="008F1E55">
        <w:t>-1</w:t>
      </w:r>
      <w:r>
        <w:t>), one based on the Panel Study of Income Dynamics (PSID</w:t>
      </w:r>
      <w:r w:rsidR="008F1E55">
        <w:t>-1</w:t>
      </w:r>
      <w:r>
        <w:t xml:space="preserve">), </w:t>
      </w:r>
      <w:r w:rsidR="00994142">
        <w:t xml:space="preserve">and several others that are obtained by </w:t>
      </w:r>
      <w:r>
        <w:t xml:space="preserve">sub-setting </w:t>
      </w:r>
      <w:r w:rsidR="00994142">
        <w:t xml:space="preserve">CPS-1 or PSID-1 </w:t>
      </w:r>
      <w:r w:rsidR="00A42719">
        <w:t xml:space="preserve">samples </w:t>
      </w:r>
      <w:r>
        <w:t xml:space="preserve">to match pre-treatment earnings </w:t>
      </w:r>
      <w:r w:rsidR="00375A26">
        <w:t xml:space="preserve">and demographic </w:t>
      </w:r>
      <w:r>
        <w:t xml:space="preserve">characteristics of program participants. </w:t>
      </w:r>
      <w:r w:rsidR="007749F3">
        <w:t>LaLonde’s results with respect to this dataset (as well as using from the actual control group, which serves as the “gold standard” estimate of the treatment effect) is reproduced below.</w:t>
      </w:r>
    </w:p>
    <w:p w14:paraId="00C8C7ED" w14:textId="040748BE" w:rsidR="005109AD" w:rsidRDefault="005109AD" w:rsidP="005109AD">
      <w:pPr>
        <w:pStyle w:val="Caption"/>
        <w:keepNext/>
        <w:ind w:firstLine="0"/>
      </w:pPr>
      <w:r>
        <w:t xml:space="preserve">Table </w:t>
      </w:r>
      <w:fldSimple w:instr=" SEQ Table \* ARABIC ">
        <w:r w:rsidR="00795B11">
          <w:rPr>
            <w:noProof/>
          </w:rPr>
          <w:t>6</w:t>
        </w:r>
      </w:fldSimple>
      <w:r>
        <w:rPr>
          <w:noProof/>
        </w:rPr>
        <w:t xml:space="preserve"> </w:t>
      </w:r>
      <w:r w:rsidRPr="006F05B0">
        <w:rPr>
          <w:noProof/>
        </w:rPr>
        <w:t>Treatment effects for male NWS participants as reported in LaLonde (1986) using the actual control group, and CPS-1 group drawn from the current population survey with similar characteristics as the treatment group. Standard Errors in parenthesis. (Sourc</w:t>
      </w:r>
      <w:r>
        <w:rPr>
          <w:noProof/>
        </w:rPr>
        <w:t>e: LaLonde (11986) and author’s calculations)</w:t>
      </w:r>
    </w:p>
    <w:tbl>
      <w:tblPr>
        <w:tblW w:w="0" w:type="auto"/>
        <w:tblLook w:val="04A0" w:firstRow="1" w:lastRow="0" w:firstColumn="1" w:lastColumn="0" w:noHBand="0" w:noVBand="1"/>
      </w:tblPr>
      <w:tblGrid>
        <w:gridCol w:w="1666"/>
        <w:gridCol w:w="1699"/>
        <w:gridCol w:w="1612"/>
        <w:gridCol w:w="2385"/>
        <w:gridCol w:w="1998"/>
      </w:tblGrid>
      <w:tr w:rsidR="00BE0702" w14:paraId="23843440" w14:textId="77777777" w:rsidTr="00213D68">
        <w:tc>
          <w:tcPr>
            <w:tcW w:w="0" w:type="auto"/>
            <w:tcBorders>
              <w:top w:val="single" w:sz="4" w:space="0" w:color="auto"/>
              <w:bottom w:val="single" w:sz="4" w:space="0" w:color="auto"/>
            </w:tcBorders>
          </w:tcPr>
          <w:p w14:paraId="403F69D9" w14:textId="77777777" w:rsidR="00C661E8" w:rsidRDefault="00C661E8" w:rsidP="00524221">
            <w:pPr>
              <w:ind w:firstLine="0"/>
              <w:jc w:val="left"/>
            </w:pPr>
            <w:r>
              <w:t>Comparison Group</w:t>
            </w:r>
          </w:p>
        </w:tc>
        <w:tc>
          <w:tcPr>
            <w:tcW w:w="0" w:type="auto"/>
            <w:gridSpan w:val="2"/>
            <w:tcBorders>
              <w:top w:val="single" w:sz="4" w:space="0" w:color="auto"/>
              <w:bottom w:val="single" w:sz="4" w:space="0" w:color="auto"/>
            </w:tcBorders>
          </w:tcPr>
          <w:p w14:paraId="5BCC7EA6" w14:textId="77777777" w:rsidR="00C661E8" w:rsidRDefault="00C661E8" w:rsidP="00524221">
            <w:pPr>
              <w:ind w:firstLine="0"/>
              <w:jc w:val="left"/>
            </w:pPr>
            <w:r>
              <w:t>Treatment Less Comparison Group Earnings</w:t>
            </w:r>
          </w:p>
        </w:tc>
        <w:tc>
          <w:tcPr>
            <w:tcW w:w="0" w:type="auto"/>
            <w:gridSpan w:val="2"/>
            <w:tcBorders>
              <w:top w:val="single" w:sz="4" w:space="0" w:color="auto"/>
              <w:bottom w:val="single" w:sz="4" w:space="0" w:color="auto"/>
            </w:tcBorders>
          </w:tcPr>
          <w:p w14:paraId="4F2397D2" w14:textId="24907B29" w:rsidR="00C661E8" w:rsidRDefault="009930F4" w:rsidP="00524221">
            <w:pPr>
              <w:ind w:firstLine="0"/>
              <w:jc w:val="left"/>
            </w:pPr>
            <w:r>
              <w:t>Diff-in-</w:t>
            </w:r>
            <w:r w:rsidR="00610451">
              <w:t>D</w:t>
            </w:r>
            <w:r>
              <w:t>iff</w:t>
            </w:r>
            <w:r w:rsidR="00C661E8">
              <w:t>: Difference in Earnings Growth 1975</w:t>
            </w:r>
            <w:r w:rsidR="00610451">
              <w:t xml:space="preserve"> to </w:t>
            </w:r>
            <w:r w:rsidR="00C661E8">
              <w:t>1978 Less Comparison Group</w:t>
            </w:r>
          </w:p>
        </w:tc>
      </w:tr>
      <w:tr w:rsidR="00BE0702" w14:paraId="733E8F24" w14:textId="77777777" w:rsidTr="00213D68">
        <w:tc>
          <w:tcPr>
            <w:tcW w:w="0" w:type="auto"/>
            <w:tcBorders>
              <w:top w:val="single" w:sz="4" w:space="0" w:color="auto"/>
            </w:tcBorders>
          </w:tcPr>
          <w:p w14:paraId="21D53060" w14:textId="77777777" w:rsidR="00C661E8" w:rsidRDefault="00C661E8" w:rsidP="00476784">
            <w:pPr>
              <w:ind w:firstLine="0"/>
            </w:pPr>
          </w:p>
        </w:tc>
        <w:tc>
          <w:tcPr>
            <w:tcW w:w="0" w:type="auto"/>
            <w:tcBorders>
              <w:top w:val="single" w:sz="4" w:space="0" w:color="auto"/>
              <w:bottom w:val="single" w:sz="4" w:space="0" w:color="auto"/>
            </w:tcBorders>
          </w:tcPr>
          <w:p w14:paraId="0AADA467" w14:textId="77777777" w:rsidR="00C661E8" w:rsidRDefault="00C661E8" w:rsidP="00476784">
            <w:pPr>
              <w:ind w:firstLine="0"/>
            </w:pPr>
            <w:r>
              <w:t>Unadjusted</w:t>
            </w:r>
          </w:p>
        </w:tc>
        <w:tc>
          <w:tcPr>
            <w:tcW w:w="0" w:type="auto"/>
            <w:tcBorders>
              <w:top w:val="single" w:sz="4" w:space="0" w:color="auto"/>
              <w:bottom w:val="single" w:sz="4" w:space="0" w:color="auto"/>
            </w:tcBorders>
          </w:tcPr>
          <w:p w14:paraId="4288A882" w14:textId="77777777" w:rsidR="00C661E8" w:rsidRDefault="00C661E8" w:rsidP="00476784">
            <w:pPr>
              <w:ind w:firstLine="0"/>
            </w:pPr>
            <w:r>
              <w:t>Adjusted</w:t>
            </w:r>
            <w:r w:rsidRPr="00B8015C">
              <w:rPr>
                <w:rStyle w:val="FootnoteReference"/>
              </w:rPr>
              <w:footnoteReference w:id="1"/>
            </w:r>
          </w:p>
        </w:tc>
        <w:tc>
          <w:tcPr>
            <w:tcW w:w="0" w:type="auto"/>
            <w:tcBorders>
              <w:top w:val="single" w:sz="4" w:space="0" w:color="auto"/>
              <w:bottom w:val="single" w:sz="4" w:space="0" w:color="auto"/>
            </w:tcBorders>
          </w:tcPr>
          <w:p w14:paraId="0FB559B2" w14:textId="77777777" w:rsidR="00C661E8" w:rsidRDefault="00C661E8" w:rsidP="00476784">
            <w:pPr>
              <w:ind w:firstLine="0"/>
            </w:pPr>
            <w:r>
              <w:t>Without Age</w:t>
            </w:r>
          </w:p>
        </w:tc>
        <w:tc>
          <w:tcPr>
            <w:tcW w:w="0" w:type="auto"/>
            <w:tcBorders>
              <w:top w:val="single" w:sz="4" w:space="0" w:color="auto"/>
              <w:bottom w:val="single" w:sz="4" w:space="0" w:color="auto"/>
            </w:tcBorders>
          </w:tcPr>
          <w:p w14:paraId="3B3ECCAB" w14:textId="77777777" w:rsidR="00C661E8" w:rsidRDefault="00C661E8" w:rsidP="00476784">
            <w:pPr>
              <w:ind w:firstLine="0"/>
            </w:pPr>
            <w:r>
              <w:t>With Age</w:t>
            </w:r>
          </w:p>
        </w:tc>
      </w:tr>
      <w:tr w:rsidR="00BE0702" w14:paraId="7DD8F673" w14:textId="77777777" w:rsidTr="00213D68">
        <w:tc>
          <w:tcPr>
            <w:tcW w:w="0" w:type="auto"/>
          </w:tcPr>
          <w:p w14:paraId="42063BCF" w14:textId="101BE504" w:rsidR="00C661E8" w:rsidRDefault="00FA0C18" w:rsidP="00476784">
            <w:pPr>
              <w:ind w:firstLine="0"/>
            </w:pPr>
            <w:r>
              <w:t xml:space="preserve">Actual </w:t>
            </w:r>
            <w:r w:rsidR="00C661E8">
              <w:t>Controls</w:t>
            </w:r>
          </w:p>
        </w:tc>
        <w:tc>
          <w:tcPr>
            <w:tcW w:w="0" w:type="auto"/>
            <w:tcBorders>
              <w:top w:val="single" w:sz="4" w:space="0" w:color="auto"/>
            </w:tcBorders>
          </w:tcPr>
          <w:p w14:paraId="0431450D" w14:textId="76F937BA" w:rsidR="00C661E8" w:rsidRDefault="00C661E8" w:rsidP="00524221">
            <w:pPr>
              <w:ind w:firstLine="0"/>
              <w:jc w:val="left"/>
            </w:pPr>
            <w:r>
              <w:t>$886</w:t>
            </w:r>
            <w:r w:rsidR="00524221">
              <w:t xml:space="preserve"> </w:t>
            </w:r>
            <w:r>
              <w:t>(476)</w:t>
            </w:r>
          </w:p>
        </w:tc>
        <w:tc>
          <w:tcPr>
            <w:tcW w:w="0" w:type="auto"/>
            <w:tcBorders>
              <w:top w:val="single" w:sz="4" w:space="0" w:color="auto"/>
            </w:tcBorders>
          </w:tcPr>
          <w:p w14:paraId="7132B6D2" w14:textId="79EED4E7" w:rsidR="00C661E8" w:rsidRDefault="00C661E8" w:rsidP="007421E1">
            <w:pPr>
              <w:ind w:firstLine="0"/>
              <w:jc w:val="left"/>
            </w:pPr>
            <w:r>
              <w:t>$798</w:t>
            </w:r>
            <w:r w:rsidR="00524221">
              <w:t xml:space="preserve"> </w:t>
            </w:r>
            <w:r>
              <w:t>(472)</w:t>
            </w:r>
          </w:p>
        </w:tc>
        <w:tc>
          <w:tcPr>
            <w:tcW w:w="0" w:type="auto"/>
            <w:tcBorders>
              <w:top w:val="single" w:sz="4" w:space="0" w:color="auto"/>
            </w:tcBorders>
          </w:tcPr>
          <w:p w14:paraId="419C91D9" w14:textId="445C5927" w:rsidR="00C661E8" w:rsidRDefault="00C661E8" w:rsidP="007421E1">
            <w:pPr>
              <w:ind w:firstLine="0"/>
              <w:jc w:val="left"/>
            </w:pPr>
            <w:r>
              <w:t>$847</w:t>
            </w:r>
            <w:r w:rsidR="00524221">
              <w:t xml:space="preserve"> </w:t>
            </w:r>
            <w:r>
              <w:t>(560)</w:t>
            </w:r>
          </w:p>
        </w:tc>
        <w:tc>
          <w:tcPr>
            <w:tcW w:w="0" w:type="auto"/>
            <w:tcBorders>
              <w:top w:val="single" w:sz="4" w:space="0" w:color="auto"/>
            </w:tcBorders>
          </w:tcPr>
          <w:p w14:paraId="2E93F98A" w14:textId="7AC22F24" w:rsidR="00C661E8" w:rsidRDefault="00C661E8" w:rsidP="007421E1">
            <w:pPr>
              <w:ind w:firstLine="0"/>
              <w:jc w:val="left"/>
            </w:pPr>
            <w:r>
              <w:t>$856</w:t>
            </w:r>
            <w:r w:rsidR="00524221">
              <w:t xml:space="preserve"> </w:t>
            </w:r>
            <w:r>
              <w:t>(558)</w:t>
            </w:r>
          </w:p>
        </w:tc>
      </w:tr>
      <w:tr w:rsidR="00BE0702" w14:paraId="4F7E967E" w14:textId="77777777" w:rsidTr="00213D68">
        <w:tc>
          <w:tcPr>
            <w:tcW w:w="0" w:type="auto"/>
          </w:tcPr>
          <w:p w14:paraId="07739962" w14:textId="77777777" w:rsidR="00C661E8" w:rsidRDefault="00C661E8" w:rsidP="00476784">
            <w:pPr>
              <w:ind w:firstLine="0"/>
            </w:pPr>
            <w:r>
              <w:t>CPS-1</w:t>
            </w:r>
          </w:p>
        </w:tc>
        <w:tc>
          <w:tcPr>
            <w:tcW w:w="0" w:type="auto"/>
          </w:tcPr>
          <w:p w14:paraId="78D004F6" w14:textId="50FA882A" w:rsidR="00C661E8" w:rsidRDefault="00C661E8" w:rsidP="007421E1">
            <w:pPr>
              <w:ind w:firstLine="0"/>
              <w:jc w:val="left"/>
            </w:pPr>
            <w:r>
              <w:t>-$</w:t>
            </w:r>
            <w:r w:rsidR="00717B03">
              <w:t>8,870</w:t>
            </w:r>
            <w:r w:rsidR="00524221">
              <w:t xml:space="preserve"> </w:t>
            </w:r>
            <w:r>
              <w:t>(</w:t>
            </w:r>
            <w:r w:rsidR="003224E6">
              <w:t>562</w:t>
            </w:r>
            <w:r>
              <w:t>)</w:t>
            </w:r>
          </w:p>
        </w:tc>
        <w:tc>
          <w:tcPr>
            <w:tcW w:w="0" w:type="auto"/>
          </w:tcPr>
          <w:p w14:paraId="5F5B52B1" w14:textId="5F6C4351" w:rsidR="00C661E8" w:rsidRDefault="00C661E8" w:rsidP="007421E1">
            <w:pPr>
              <w:ind w:firstLine="0"/>
              <w:jc w:val="left"/>
            </w:pPr>
            <w:r>
              <w:t>-$</w:t>
            </w:r>
            <w:r w:rsidR="003224E6">
              <w:t>4,416</w:t>
            </w:r>
            <w:r w:rsidR="00524221">
              <w:t xml:space="preserve"> </w:t>
            </w:r>
            <w:r>
              <w:t>(</w:t>
            </w:r>
            <w:r w:rsidR="003224E6">
              <w:t>577</w:t>
            </w:r>
            <w:r>
              <w:t>)</w:t>
            </w:r>
          </w:p>
        </w:tc>
        <w:tc>
          <w:tcPr>
            <w:tcW w:w="0" w:type="auto"/>
          </w:tcPr>
          <w:p w14:paraId="4D803DC5" w14:textId="2BBFC0E7" w:rsidR="00C661E8" w:rsidRDefault="00C661E8" w:rsidP="007421E1">
            <w:pPr>
              <w:ind w:firstLine="0"/>
              <w:jc w:val="left"/>
            </w:pPr>
            <w:r>
              <w:t>$</w:t>
            </w:r>
            <w:r w:rsidR="00751151">
              <w:t>1,714</w:t>
            </w:r>
            <w:r w:rsidR="00607B68">
              <w:t xml:space="preserve"> </w:t>
            </w:r>
            <w:r>
              <w:t>(</w:t>
            </w:r>
            <w:r w:rsidR="00751151">
              <w:t>452</w:t>
            </w:r>
            <w:r>
              <w:t>)</w:t>
            </w:r>
          </w:p>
        </w:tc>
        <w:tc>
          <w:tcPr>
            <w:tcW w:w="0" w:type="auto"/>
          </w:tcPr>
          <w:p w14:paraId="4BCE96DE" w14:textId="0297D660" w:rsidR="00C661E8" w:rsidRDefault="00C661E8" w:rsidP="007421E1">
            <w:pPr>
              <w:ind w:firstLine="0"/>
              <w:jc w:val="left"/>
            </w:pPr>
            <w:r>
              <w:t>$</w:t>
            </w:r>
            <w:r w:rsidR="00751151">
              <w:t>195</w:t>
            </w:r>
            <w:r w:rsidR="00524221">
              <w:t xml:space="preserve"> </w:t>
            </w:r>
            <w:r>
              <w:t>(</w:t>
            </w:r>
            <w:r w:rsidR="007249C7">
              <w:t>441</w:t>
            </w:r>
            <w:r>
              <w:t>)</w:t>
            </w:r>
          </w:p>
        </w:tc>
      </w:tr>
    </w:tbl>
    <w:p w14:paraId="4660436E" w14:textId="77777777" w:rsidR="00C661E8" w:rsidRPr="00B6556C" w:rsidRDefault="00C661E8" w:rsidP="003B6812"/>
    <w:p w14:paraId="48C222F8" w14:textId="1D934CA8" w:rsidR="00A81961" w:rsidRDefault="00A81961" w:rsidP="00A81961">
      <w:r>
        <w:lastRenderedPageBreak/>
        <w:t>The gold standard point estimate of the ATT (as shown in row 1</w:t>
      </w:r>
      <w:r w:rsidR="00446DBB">
        <w:t xml:space="preserve"> of Table 6</w:t>
      </w:r>
      <w:r>
        <w:t xml:space="preserve">) is $886 (or $798 if we adjust for difference in age, schooling, etc. between treatment and comparison groups). LaLonde also performs </w:t>
      </w:r>
      <w:r w:rsidR="00D46ECA">
        <w:t xml:space="preserve">a </w:t>
      </w:r>
      <w:r>
        <w:t xml:space="preserve">diff-in-diff analyses (this is strictly </w:t>
      </w:r>
      <w:r w:rsidR="00D46ECA">
        <w:t xml:space="preserve">not </w:t>
      </w:r>
      <w:r>
        <w:t>needed</w:t>
      </w:r>
      <w:r w:rsidR="00D46ECA">
        <w:t xml:space="preserve"> when we are using actual RCT control group as our comparison group</w:t>
      </w:r>
      <w:r>
        <w:t xml:space="preserve">, </w:t>
      </w:r>
      <w:r w:rsidR="00D46ECA">
        <w:t xml:space="preserve">since </w:t>
      </w:r>
      <w:r>
        <w:t>the simple difference in means between the control and treatment groups in the treatment period is an unbiased estimator of the ATT. However, a diff-in-diff is also a consistent and unbiased estimator of the ATT). LaLonde performs both a simple diff-in-diff and one that adjusts for the difference in age between the treatment and control group (other characteristics such as education and ethnicity remain constant for each individual across periods</w:t>
      </w:r>
      <w:r w:rsidR="006E372E">
        <w:t xml:space="preserve">, </w:t>
      </w:r>
      <w:r w:rsidR="00C2696A">
        <w:t>so</w:t>
      </w:r>
      <w:r w:rsidR="006E372E">
        <w:t xml:space="preserve"> are not used in the diff-in-diff</w:t>
      </w:r>
      <w:r>
        <w:t xml:space="preserve">). Point estimates from each method range from $798 (for the demographics adjusted difference in mean earnings) to $886 (for unadjusted differences between the treatment and control groups), with the diff-in-diff estimators falling in between. At the </w:t>
      </w:r>
      <m:oMath>
        <m:r>
          <w:rPr>
            <w:rFonts w:ascii="Cambria Math" w:hAnsi="Cambria Math"/>
          </w:rPr>
          <m:t>α=0.05</m:t>
        </m:r>
      </m:oMath>
      <w:r>
        <w:rPr>
          <w:rFonts w:eastAsiaTheme="minorEastAsia"/>
        </w:rPr>
        <w:t xml:space="preserve"> level of significance, we cannot reject the null hypothesis that the treatment had no effect on earnings. This is in line with other analysis of the NWS program which finds no effect on earnings for male participants</w:t>
      </w:r>
      <w:r w:rsidR="00ED2F62">
        <w:rPr>
          <w:rFonts w:eastAsiaTheme="minorEastAsia"/>
        </w:rPr>
        <w:t xml:space="preserve"> (e.g. </w:t>
      </w:r>
      <w:r w:rsidR="00D81E49">
        <w:rPr>
          <w:rFonts w:eastAsiaTheme="minorEastAsia"/>
        </w:rPr>
        <w:fldChar w:fldCharType="begin"/>
      </w:r>
      <w:r w:rsidR="00F43614">
        <w:rPr>
          <w:rFonts w:eastAsiaTheme="minorEastAsia"/>
        </w:rPr>
        <w:instrText xml:space="preserve"> ADDIN ZOTERO_ITEM CSL_CITATION {"citationID":"Tqa52oLE","properties":{"formattedCitation":"(A. Smith and E. Todd 2005; Dehejia and and Wahba 1999)","plainCitation":"(A. Smith and E. Todd 2005; Dehejia and and Wahba 1999)","noteIndex":0},"citationItems":[{"id":1054,"uris":["http://zotero.org/users/1226582/items/K8G6LGU5"],"itemData":{"id":1054,"type":"article-journal","abstract":"This paper applies cross-sectional and longitudinal propensity score matching estimators to data from the National Supported Work (NSW) Demonstration that have been previously analyzed by LaLonde (1986) and Dehejia and Wahba (1999, 2002). We find that estimates of the impact of NSW based on propensity score matching are highly sensitive to both the set of variables included in the scores and the particular analysis sample used in the estimation. Among the estimators we study, the difference-in-differences matching estimator performs the best. We attribute its performance to the fact that it eliminates potential sources of temporally invariant bias present in the NSW data, such as geographic mismatch between participants and nonparticipants and the use of a dependent variable measured in different ways for the two groups. Our analysis demonstrates that while propensity score matching is a potentially useful econometric tool, it does not represent a general solution to the evaluation problem.","collection-title":"Experimental and non-experimental evaluation of economic policy and models","container-title":"Journal of Econometrics","DOI":"10.1016/j.jeconom.2004.04.011","ISSN":"0304-4076","issue":"1","journalAbbreviation":"Journal of Econometrics","page":"305-353","source":"ScienceDirect","title":"Does matching overcome LaLonde's critique of nonexperimental estimators?","volume":"125","author":[{"family":"A. Smith","given":"Jeffrey"},{"family":"E. Todd","given":"Petra"}],"issued":{"date-parts":[["2005",3,1]]}}},{"id":1052,"uris":["http://zotero.org/users/1226582/items/GFV7KZMM"],"itemData":{"id":1052,"type":"article-journal","abstract":"This article uses propensity score methods to estimate the treatment impact of the National Supported Work (NSW) Demonstration, a labor training program, on postintervention earnings. We use data from Lalonde's evaluation of nonexperimental methods that combine the treated units from a randomized evaluation of the NSW with nonexperimental comparison units drawn from survey datasets. We apply propensity score methods to this composite dataset and demonstrate that, relative to the estimators that Lalonde evaluates, propensity score estimates of the treatment impact are much closer to the experimental benchmark estimate. Propensity score methods assume that the variables associated with assignment to treatment are observed (referred to as ignorable treatment assignment, or selection on observables). Even under this assumption, it is difficult to control for differences between the treatment and comparison groups when they are dissimilar and when there are many preintervention variables. The estimated propensity score (the probability of assignment to treatment, conditional on preintervention variables) summarizes the preintervention variables. This offers a diagnostic on the comparability of the treatment and comparison groups, because one has only to compare the estimated propensity score across the two groups. We discuss several methods (such as stratification and matching) that use the propensity score to estimate the treatment impact. When the range of estimated propensity scores of the treatment and comparison groups overlap, these methods can estimate the treatment impact for the treatment group. A sensitivity analysis shows that our estimates are not sensitive to the specification of the estimated propensity score, but are sensitive to the assumption of selection on observables. We conclude that when the treatment and comparison groups overlap, and when the variables determining assignment to treatment are observed, these methods provide a means to estimate the treatment impact. Even though propensity score methods are not always applicable, they offer a diagnostic on the quality of nonexperimental comparison groups in terms of observable preintervention variables.","container-title":"Journal of the American Statistical Association","DOI":"10.1080/01621459.1999.10473858","ISSN":"0162-1459","issue":"448","note":"publisher: ASA Website\n_eprint: https://www.tandfonline.com/doi/pdf/10.1080/01621459.1999.10473858","page":"1053-1062","source":"Taylor and Francis+NEJM","title":"Causal Effects in Nonexperimental Studies: Reevaluating the Evaluation of Training Programs","title-short":"Causal Effects in Nonexperimental Studies","volume":"94","author":[{"family":"Dehejia","given":"Rajeev H."},{"family":"Wahba","given":"Sadek","non-dropping-particle":"and"}],"issued":{"date-parts":[["1999",12,1]]}}}],"schema":"https://github.com/citation-style-language/schema/raw/master/csl-citation.json"} </w:instrText>
      </w:r>
      <w:r w:rsidR="00D81E49">
        <w:rPr>
          <w:rFonts w:eastAsiaTheme="minorEastAsia"/>
        </w:rPr>
        <w:fldChar w:fldCharType="separate"/>
      </w:r>
      <w:r w:rsidR="00F43614">
        <w:rPr>
          <w:rFonts w:eastAsiaTheme="minorEastAsia"/>
          <w:noProof/>
        </w:rPr>
        <w:t>(A. Smith and E. Todd 2005; Dehejia and and Wahba 1999)</w:t>
      </w:r>
      <w:r w:rsidR="00D81E49">
        <w:rPr>
          <w:rFonts w:eastAsiaTheme="minorEastAsia"/>
        </w:rPr>
        <w:fldChar w:fldCharType="end"/>
      </w:r>
      <w:r>
        <w:rPr>
          <w:rFonts w:eastAsiaTheme="minorEastAsia"/>
        </w:rPr>
        <w:t>.</w:t>
      </w:r>
    </w:p>
    <w:p w14:paraId="5AC45A90" w14:textId="78A7284C" w:rsidR="00A81961" w:rsidRDefault="00A81961" w:rsidP="00A81961">
      <w:r>
        <w:t>I now focus on row 2</w:t>
      </w:r>
      <w:r w:rsidR="00446DBB">
        <w:t xml:space="preserve"> of Table 6</w:t>
      </w:r>
      <w:r>
        <w:t xml:space="preserve">, which answers the question ‘if researchers did not have a RCT control group but used a comparison group such as the current population survey, how successful would they be at matching the “gold standard” ATT estimate’. The CPS-1 group consists basically </w:t>
      </w:r>
      <w:r w:rsidR="00DB7DFA">
        <w:t xml:space="preserve">of </w:t>
      </w:r>
      <w:r>
        <w:t>all male headed-households in the CPS who were less than age 55 in 1975 with matched social security numbers (Westat’s matching criteria). The naïve difference in 1978 earnings between the treatment group and CPS comparison group (column 1) recovers a large negative impact of participating in the program. Using the experimental control group as our reference, we know participation in the program is associated with a ~$886 increase in earnings</w:t>
      </w:r>
      <w:r w:rsidR="0040343D">
        <w:t>.</w:t>
      </w:r>
      <w:r>
        <w:t xml:space="preserve"> </w:t>
      </w:r>
      <w:r w:rsidR="0040343D">
        <w:t xml:space="preserve">A </w:t>
      </w:r>
      <w:r>
        <w:t>naïve comparison between the CPS-1 sample’s wages and the treatment group</w:t>
      </w:r>
      <w:r w:rsidR="006125DA">
        <w:t>’</w:t>
      </w:r>
      <w:r>
        <w:t xml:space="preserve">s wages is not successful at recovering the ATT. The large negative impact obtained when using the CPS </w:t>
      </w:r>
      <w:r w:rsidR="006A0917">
        <w:t xml:space="preserve">sample </w:t>
      </w:r>
      <w:r>
        <w:t xml:space="preserve">as the comparison group is likely due to differences in demographic characteristics between the treatment group and the CPS </w:t>
      </w:r>
      <w:r w:rsidR="004E072C">
        <w:t>sample</w:t>
      </w:r>
      <w:r>
        <w:t>. Column 2 attempts to adjust for some demographic characteristics such as educational attainment, race and age through a regression. However, the estimate of the program’s effect continues to be negative, likely due to uncontrolled for (and unobservable) differences between the CPS-1 group and NSW treatment group. Columns 3 and 4 show the results of a diff-</w:t>
      </w:r>
      <w:r>
        <w:lastRenderedPageBreak/>
        <w:t>in-diff type estimation (using 1975 earnings as a baseline). Results in column 4 controls for age (and age squared) in the DiD estimate. The CPS group shows wildly different impact of program participation when age is controlled for, and none are close to our point estimate of the ATT.</w:t>
      </w:r>
    </w:p>
    <w:p w14:paraId="745AE160" w14:textId="768F232F" w:rsidR="005B1C7F" w:rsidRDefault="00C661E8" w:rsidP="003B6812">
      <w:r>
        <w:t xml:space="preserve">I now apply Abadie’s </w:t>
      </w:r>
      <w:r w:rsidR="008D013A">
        <w:t>weighting</w:t>
      </w:r>
      <w:r>
        <w:t xml:space="preserve"> method, using the GME based first stage described earlier. </w:t>
      </w:r>
      <w:r w:rsidR="00B027E4">
        <w:t xml:space="preserve">For estimating the selection equation, I use the </w:t>
      </w:r>
      <w:r w:rsidR="00774C5B">
        <w:t>age, age</w:t>
      </w:r>
      <w:r w:rsidR="00CC24DD">
        <w:t xml:space="preserve"> squared</w:t>
      </w:r>
      <w:r w:rsidR="00774C5B">
        <w:t xml:space="preserve">, years of education, </w:t>
      </w:r>
      <w:r w:rsidR="00D443B8">
        <w:t xml:space="preserve">an indicator for whether the </w:t>
      </w:r>
      <w:r w:rsidR="00527A12">
        <w:t>individual</w:t>
      </w:r>
      <w:r w:rsidR="00D443B8">
        <w:t xml:space="preserve"> has a high school degree, </w:t>
      </w:r>
      <w:r w:rsidR="001E3389">
        <w:t xml:space="preserve">an indicator for </w:t>
      </w:r>
      <w:r w:rsidR="00D443B8">
        <w:t>the individual</w:t>
      </w:r>
      <w:r w:rsidR="00527A12">
        <w:t>’</w:t>
      </w:r>
      <w:r w:rsidR="00D443B8">
        <w:t xml:space="preserve">s </w:t>
      </w:r>
      <w:r w:rsidR="001E3389">
        <w:t>race</w:t>
      </w:r>
      <w:r w:rsidR="00D443B8">
        <w:t xml:space="preserve"> or ethnicity</w:t>
      </w:r>
      <w:r w:rsidR="001E3389">
        <w:t xml:space="preserve"> (white is baseline), an</w:t>
      </w:r>
      <w:r w:rsidR="008D013A">
        <w:t>d an</w:t>
      </w:r>
      <w:r w:rsidR="001E3389">
        <w:t xml:space="preserve"> indicator for </w:t>
      </w:r>
      <w:r w:rsidR="008D013A">
        <w:t xml:space="preserve">whether the individual is </w:t>
      </w:r>
      <w:r w:rsidR="001E3389">
        <w:t>married</w:t>
      </w:r>
      <w:r w:rsidR="008D013A">
        <w:t>.</w:t>
      </w:r>
      <w:r w:rsidR="001E3389">
        <w:t xml:space="preserve"> </w:t>
      </w:r>
      <w:r>
        <w:t xml:space="preserve">I obtain standard errors through </w:t>
      </w:r>
      <w:r w:rsidR="00527A12">
        <w:t xml:space="preserve">the </w:t>
      </w:r>
      <w:r>
        <w:t xml:space="preserve">bootstrap. </w:t>
      </w:r>
      <w:r w:rsidR="00E03D8D">
        <w:t xml:space="preserve">I use the same error support </w:t>
      </w:r>
      <w:r w:rsidR="00712E67">
        <w:t xml:space="preserve">weight </w:t>
      </w:r>
      <w:r w:rsidR="00E03D8D">
        <w:t>vector as specified earlier</w:t>
      </w:r>
      <w:r w:rsidR="00024EA0">
        <w:t>:</w:t>
      </w:r>
      <w:r w:rsidR="00E03D8D">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,0,</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e>
        </m:d>
      </m:oMath>
      <w:r w:rsidR="00103BD9">
        <w:t xml:space="preserve">. </w:t>
      </w:r>
      <w:r w:rsidR="00B41012">
        <w:t xml:space="preserve">Table </w:t>
      </w:r>
      <w:r w:rsidR="002F3BBF">
        <w:t>7</w:t>
      </w:r>
      <w:r w:rsidR="00B41012">
        <w:t xml:space="preserve"> </w:t>
      </w:r>
      <w:r>
        <w:t xml:space="preserve">shows the results. </w:t>
      </w:r>
      <w:r w:rsidR="00103BD9">
        <w:t>T</w:t>
      </w:r>
      <w:r>
        <w:t>he estimate of the program’s effect is now much closer to one obtained from using the experimental control group. The standard error of the estimate is also similar.</w:t>
      </w:r>
      <w:r w:rsidR="00103BD9">
        <w:t xml:space="preserve"> If researchers use</w:t>
      </w:r>
      <w:r w:rsidR="003B43A1">
        <w:t>d</w:t>
      </w:r>
      <w:r w:rsidR="00103BD9">
        <w:t xml:space="preserve"> the </w:t>
      </w:r>
      <w:r w:rsidR="003B43A1">
        <w:t xml:space="preserve">CPS sample but </w:t>
      </w:r>
      <w:r w:rsidR="00103BD9">
        <w:t>weight</w:t>
      </w:r>
      <w:r w:rsidR="003B43A1">
        <w:t xml:space="preserve"> the observations so that treatment and control groups look similar, they would obtain estimates and </w:t>
      </w:r>
      <w:r w:rsidR="00C559CF">
        <w:t>reach similar conclusions as</w:t>
      </w:r>
      <w:r w:rsidR="008267EE">
        <w:t xml:space="preserve"> they would using an RCT.</w:t>
      </w:r>
    </w:p>
    <w:p w14:paraId="6B92C178" w14:textId="3938A631" w:rsidR="00795B11" w:rsidRDefault="00795B11" w:rsidP="00795B11">
      <w:pPr>
        <w:pStyle w:val="Caption"/>
        <w:keepNext/>
        <w:ind w:firstLine="0"/>
      </w:pPr>
      <w:r>
        <w:t xml:space="preserve">Table </w:t>
      </w:r>
      <w:fldSimple w:instr=" SEQ Table \* ARABIC ">
        <w:r>
          <w:rPr>
            <w:noProof/>
          </w:rPr>
          <w:t>7</w:t>
        </w:r>
      </w:fldSimple>
      <w:r>
        <w:rPr>
          <w:noProof/>
        </w:rPr>
        <w:t xml:space="preserve"> </w:t>
      </w:r>
      <w:r w:rsidRPr="00CB3C6E">
        <w:rPr>
          <w:noProof/>
        </w:rPr>
        <w:t>Treatment effects using Abadie’s weighting scheme (with GME first step). The best point estimate of the treatment effect (using the control group from the RCT as the comparison group) is $847. Reweighting observations to account for selection into treatm</w:t>
      </w:r>
    </w:p>
    <w:tbl>
      <w:tblPr>
        <w:tblW w:w="9450" w:type="dxa"/>
        <w:tblLook w:val="04A0" w:firstRow="1" w:lastRow="0" w:firstColumn="1" w:lastColumn="0" w:noHBand="0" w:noVBand="1"/>
      </w:tblPr>
      <w:tblGrid>
        <w:gridCol w:w="4950"/>
        <w:gridCol w:w="4500"/>
      </w:tblGrid>
      <w:tr w:rsidR="00C661E8" w14:paraId="40378CD0" w14:textId="77777777" w:rsidTr="00F05E11">
        <w:tc>
          <w:tcPr>
            <w:tcW w:w="4950" w:type="dxa"/>
            <w:tcBorders>
              <w:bottom w:val="single" w:sz="4" w:space="0" w:color="auto"/>
            </w:tcBorders>
          </w:tcPr>
          <w:p w14:paraId="6A7FB836" w14:textId="77777777" w:rsidR="00C661E8" w:rsidRDefault="00C661E8" w:rsidP="00541AE2">
            <w:pPr>
              <w:ind w:firstLine="0"/>
              <w:jc w:val="left"/>
            </w:pPr>
            <w:r>
              <w:t>Comparison Group</w:t>
            </w:r>
          </w:p>
        </w:tc>
        <w:tc>
          <w:tcPr>
            <w:tcW w:w="4500" w:type="dxa"/>
            <w:tcBorders>
              <w:bottom w:val="single" w:sz="4" w:space="0" w:color="auto"/>
            </w:tcBorders>
          </w:tcPr>
          <w:p w14:paraId="40CAD419" w14:textId="45FF616F" w:rsidR="00C661E8" w:rsidRDefault="00C661E8" w:rsidP="00541AE2">
            <w:pPr>
              <w:ind w:firstLine="0"/>
            </w:pPr>
            <w:r>
              <w:t>Difference in Earnings</w:t>
            </w:r>
          </w:p>
        </w:tc>
      </w:tr>
      <w:tr w:rsidR="00C661E8" w14:paraId="58EFBA15" w14:textId="77777777" w:rsidTr="00F05E11">
        <w:tc>
          <w:tcPr>
            <w:tcW w:w="4950" w:type="dxa"/>
            <w:tcBorders>
              <w:top w:val="single" w:sz="4" w:space="0" w:color="auto"/>
            </w:tcBorders>
          </w:tcPr>
          <w:p w14:paraId="10497F0A" w14:textId="77777777" w:rsidR="00C661E8" w:rsidRDefault="00C661E8" w:rsidP="00541AE2">
            <w:pPr>
              <w:ind w:firstLine="0"/>
              <w:jc w:val="left"/>
            </w:pPr>
            <w:r>
              <w:t>Controls</w:t>
            </w:r>
          </w:p>
        </w:tc>
        <w:tc>
          <w:tcPr>
            <w:tcW w:w="4500" w:type="dxa"/>
            <w:tcBorders>
              <w:top w:val="single" w:sz="4" w:space="0" w:color="auto"/>
            </w:tcBorders>
          </w:tcPr>
          <w:p w14:paraId="6E9B5A9A" w14:textId="7304E5D8" w:rsidR="00C661E8" w:rsidRDefault="00C661E8" w:rsidP="00541AE2">
            <w:pPr>
              <w:ind w:firstLine="0"/>
            </w:pPr>
            <w:r>
              <w:t>$847</w:t>
            </w:r>
            <w:r w:rsidR="00541AE2">
              <w:t xml:space="preserve"> </w:t>
            </w:r>
            <w:r>
              <w:t>(560)</w:t>
            </w:r>
          </w:p>
        </w:tc>
      </w:tr>
      <w:tr w:rsidR="00C661E8" w14:paraId="6BFD59B2" w14:textId="77777777" w:rsidTr="00F05E11">
        <w:tc>
          <w:tcPr>
            <w:tcW w:w="4950" w:type="dxa"/>
          </w:tcPr>
          <w:p w14:paraId="7FC2A64B" w14:textId="587C520C" w:rsidR="00C661E8" w:rsidRDefault="00C661E8" w:rsidP="00541AE2">
            <w:pPr>
              <w:ind w:firstLine="0"/>
              <w:jc w:val="left"/>
            </w:pPr>
            <w:r>
              <w:t>CPS-1 with Abadie’s method</w:t>
            </w:r>
            <w:r w:rsidR="003457B8">
              <w:t xml:space="preserve"> (GME first stage)</w:t>
            </w:r>
          </w:p>
        </w:tc>
        <w:tc>
          <w:tcPr>
            <w:tcW w:w="4500" w:type="dxa"/>
          </w:tcPr>
          <w:p w14:paraId="69729650" w14:textId="7BDDBDE8" w:rsidR="00C661E8" w:rsidRDefault="00C661E8" w:rsidP="00541AE2">
            <w:pPr>
              <w:ind w:firstLine="0"/>
            </w:pPr>
            <w:r>
              <w:t>$575</w:t>
            </w:r>
            <w:r w:rsidR="00541AE2">
              <w:t xml:space="preserve"> </w:t>
            </w:r>
            <w:r>
              <w:t>(562)</w:t>
            </w:r>
          </w:p>
        </w:tc>
      </w:tr>
    </w:tbl>
    <w:p w14:paraId="7166EB4F" w14:textId="099D38D7" w:rsidR="00C661E8" w:rsidRDefault="0050027D" w:rsidP="00595382">
      <w:pPr>
        <w:pStyle w:val="Heading1"/>
      </w:pPr>
      <w:r>
        <w:t xml:space="preserve">VI. </w:t>
      </w:r>
      <w:r w:rsidR="00595382">
        <w:t>Conclusion</w:t>
      </w:r>
    </w:p>
    <w:p w14:paraId="7E086734" w14:textId="71BE7345" w:rsidR="006850C6" w:rsidRPr="006850C6" w:rsidRDefault="006850C6" w:rsidP="006850C6">
      <w:r w:rsidRPr="006850C6">
        <w:t xml:space="preserve">This paper advances the conditional difference-in-differences (DiD) framework by integrating an information-theoretic approach, specifically generalized maximum entropy (GME) methods, to enhance the estimation of treatment effects under violations of the parallel trends assumption. Through Monte Carlo simulations, I demonstrate that GME Logit matches or outperforms maximum likelihood logistic regression (ML Logit) in estimating selection probabilities, particularly in small samples and rare selection scenarios, due to its lower mean squared error and robustness to ill-conditioned data. While both methods yield comparable ATT estimates in the second stage, GME Logit’s advantages in parameter estimation make it a valuable tool when </w:t>
      </w:r>
      <w:r w:rsidRPr="006850C6">
        <w:lastRenderedPageBreak/>
        <w:t>modeling selection mechanisms is a priority. Furthermore, extending Abadie’s (2005) weighted least squares approach to a weighted GME Linear estimator for subpopulation treatment effects shows promise in handling heterogeneous treatment effects, especially in finite samples or with complex data structures.</w:t>
      </w:r>
    </w:p>
    <w:p w14:paraId="236C3439" w14:textId="77777777" w:rsidR="006850C6" w:rsidRPr="006850C6" w:rsidRDefault="006850C6" w:rsidP="006850C6">
      <w:r w:rsidRPr="006850C6">
        <w:t>Applying the method to LaLonde’s (1986) National Supported Work dataset, I find that the GME-based DiD estimator, using Abadie’s weighting scheme, produces an ATT estimate ($575) closer to the randomized controlled trial benchmark ($886) than traditional DiD methods when using a non-experimental comparison group like CPS-1. This underscores the method’s ability to mitigate biases from covariate imbalances, offering a robust alternative when conditional parallel trends hold.</w:t>
      </w:r>
    </w:p>
    <w:p w14:paraId="4FD429DD" w14:textId="1B77FD7E" w:rsidR="00594BFB" w:rsidRPr="00387A4C" w:rsidRDefault="006850C6" w:rsidP="00EB49F8">
      <w:r w:rsidRPr="006850C6">
        <w:t>These findings have implications for empirical research, particularly in observational studies where data limitations challenge standard assumptions. The GME-based approach provides a flexible and efficient framework for causal inference, accommodating small samples, rare events, and collinear covariates. Future research could explore its performance in multi-period or staggered treatment settings, integrate doubly robust methods, or develop computational optimizations for large-scale applications. By leveraging information-theoretic principles, this work contributes to the ongoing evolution of causal inference methods.</w:t>
      </w:r>
    </w:p>
    <w:sectPr w:rsidR="00594BFB" w:rsidRPr="00387A4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799CEE" w14:textId="77777777" w:rsidR="00423A75" w:rsidRDefault="00423A75" w:rsidP="003B6812">
      <w:r>
        <w:separator/>
      </w:r>
    </w:p>
    <w:p w14:paraId="21862690" w14:textId="77777777" w:rsidR="00423A75" w:rsidRDefault="00423A75" w:rsidP="003B6812"/>
  </w:endnote>
  <w:endnote w:type="continuationSeparator" w:id="0">
    <w:p w14:paraId="448A8C8B" w14:textId="77777777" w:rsidR="00423A75" w:rsidRDefault="00423A75" w:rsidP="003B6812">
      <w:r>
        <w:continuationSeparator/>
      </w:r>
    </w:p>
    <w:p w14:paraId="123E9ABF" w14:textId="77777777" w:rsidR="00423A75" w:rsidRDefault="00423A75" w:rsidP="003B68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20B0604020202020204"/>
    <w:charset w:val="4D"/>
    <w:family w:val="auto"/>
    <w:notTrueType/>
    <w:pitch w:val="default"/>
    <w:sig w:usb0="00000003" w:usb1="00000000" w:usb2="00000000" w:usb3="00000000" w:csb0="00000001" w:csb1="00000000"/>
  </w:font>
  <w:font w:name="TimesLTStd-Roman">
    <w:altName w:val="Times New Roman"/>
    <w:panose1 w:val="020B0604020202020204"/>
    <w:charset w:val="4D"/>
    <w:family w:val="auto"/>
    <w:notTrueType/>
    <w:pitch w:val="default"/>
    <w:sig w:usb0="00000003" w:usb1="00000000" w:usb2="00000000" w:usb3="00000000" w:csb0="00000001" w:csb1="00000000"/>
  </w:font>
  <w:font w:name="TimesLTStd-Italic">
    <w:altName w:val="Times New Roman"/>
    <w:panose1 w:val="020B0604020202020204"/>
    <w:charset w:val="4D"/>
    <w:family w:val="auto"/>
    <w:notTrueType/>
    <w:pitch w:val="default"/>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NewCaledoniaLTStd">
    <w:altName w:val="Calibri"/>
    <w:panose1 w:val="020B0604020202020204"/>
    <w:charset w:val="4D"/>
    <w:family w:val="auto"/>
    <w:notTrueType/>
    <w:pitch w:val="default"/>
    <w:sig w:usb0="00000003" w:usb1="00000000" w:usb2="00000000" w:usb3="00000000" w:csb0="00000001" w:csb1="00000000"/>
  </w:font>
  <w:font w:name="New Caledonia LT Std">
    <w:altName w:val="Calibri"/>
    <w:panose1 w:val="020B06040202020202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ptos Narrow">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F748D" w14:textId="77777777" w:rsidR="00E7570E" w:rsidRDefault="00E7570E" w:rsidP="003B6812">
    <w:pPr>
      <w:pStyle w:val="Footer"/>
      <w:rPr>
        <w:noProof/>
      </w:rPr>
    </w:pPr>
    <w:r>
      <w:fldChar w:fldCharType="begin"/>
    </w:r>
    <w:r>
      <w:instrText xml:space="preserve"> PAGE   \* MERGEFORMAT </w:instrText>
    </w:r>
    <w:r>
      <w:fldChar w:fldCharType="separate"/>
    </w:r>
    <w:r>
      <w:rPr>
        <w:noProof/>
      </w:rPr>
      <w:t>2</w:t>
    </w:r>
    <w:r>
      <w:rPr>
        <w:noProof/>
      </w:rPr>
      <w:fldChar w:fldCharType="end"/>
    </w:r>
  </w:p>
  <w:p w14:paraId="6D83977E" w14:textId="77777777" w:rsidR="00E7570E" w:rsidRDefault="00E7570E" w:rsidP="003B6812">
    <w:pPr>
      <w:pStyle w:val="Footer"/>
    </w:pPr>
  </w:p>
  <w:p w14:paraId="27E2055A" w14:textId="77777777" w:rsidR="008D68EC" w:rsidRDefault="008D68EC" w:rsidP="003B68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1B6DE0" w14:textId="77777777" w:rsidR="00423A75" w:rsidRDefault="00423A75" w:rsidP="003B6812">
      <w:r>
        <w:separator/>
      </w:r>
    </w:p>
    <w:p w14:paraId="0B53069E" w14:textId="77777777" w:rsidR="00423A75" w:rsidRDefault="00423A75" w:rsidP="003B6812"/>
  </w:footnote>
  <w:footnote w:type="continuationSeparator" w:id="0">
    <w:p w14:paraId="04F5B390" w14:textId="77777777" w:rsidR="00423A75" w:rsidRDefault="00423A75" w:rsidP="003B6812">
      <w:r>
        <w:continuationSeparator/>
      </w:r>
    </w:p>
    <w:p w14:paraId="60F64F29" w14:textId="77777777" w:rsidR="00423A75" w:rsidRDefault="00423A75" w:rsidP="003B6812"/>
  </w:footnote>
  <w:footnote w:id="1">
    <w:p w14:paraId="7DED6929" w14:textId="77777777" w:rsidR="00C661E8" w:rsidRDefault="00C661E8" w:rsidP="003B6812">
      <w:pPr>
        <w:pStyle w:val="FootnoteText"/>
      </w:pPr>
      <w:r w:rsidRPr="00B8015C">
        <w:rPr>
          <w:rStyle w:val="FootnoteReference"/>
        </w:rPr>
        <w:footnoteRef/>
      </w:r>
      <w:r>
        <w:t xml:space="preserve"> The exogenous variables used in the regression adjusted equations are age, age squared, years of schooling, high school dropout status and race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3ADC8E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5FE49F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8064B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9840BF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BDE333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676ADA3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A40BF7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788D71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9867A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CFA3A42"/>
    <w:lvl w:ilvl="0">
      <w:start w:val="1"/>
      <w:numFmt w:val="lowerRoman"/>
      <w:lvlText w:val="(%1)"/>
      <w:lvlJc w:val="right"/>
      <w:pPr>
        <w:ind w:left="835" w:hanging="360"/>
      </w:pPr>
      <w:rPr>
        <w:rFonts w:hint="default"/>
      </w:rPr>
    </w:lvl>
  </w:abstractNum>
  <w:abstractNum w:abstractNumId="10" w15:restartNumberingAfterBreak="0">
    <w:nsid w:val="FFFFFF89"/>
    <w:multiLevelType w:val="singleLevel"/>
    <w:tmpl w:val="F0C0ACD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761B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96D7F6C"/>
    <w:multiLevelType w:val="hybridMultilevel"/>
    <w:tmpl w:val="42704DBE"/>
    <w:lvl w:ilvl="0" w:tplc="F5D20E9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4426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FB36D8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3F67049"/>
    <w:multiLevelType w:val="hybridMultilevel"/>
    <w:tmpl w:val="19F2DFCA"/>
    <w:lvl w:ilvl="0" w:tplc="3918BB4E">
      <w:start w:val="1"/>
      <w:numFmt w:val="lowerRoman"/>
      <w:pStyle w:val="ListNumber"/>
      <w:lvlText w:val="(%1)"/>
      <w:lvlJc w:val="left"/>
      <w:pPr>
        <w:tabs>
          <w:tab w:val="num" w:pos="1195"/>
        </w:tabs>
        <w:ind w:left="1195" w:hanging="360"/>
      </w:pPr>
      <w:rPr>
        <w:rFonts w:hint="default"/>
      </w:r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16" w15:restartNumberingAfterBreak="0">
    <w:nsid w:val="4A2A7E38"/>
    <w:multiLevelType w:val="multilevel"/>
    <w:tmpl w:val="41C8085E"/>
    <w:lvl w:ilvl="0">
      <w:start w:val="1"/>
      <w:numFmt w:val="decimal"/>
      <w:lvlText w:val="%1"/>
      <w:lvlJc w:val="left"/>
      <w:pPr>
        <w:ind w:left="720" w:hanging="720"/>
      </w:pPr>
      <w:rPr>
        <w:rFonts w:hint="default"/>
        <w:i/>
      </w:rPr>
    </w:lvl>
    <w:lvl w:ilvl="1">
      <w:start w:val="1"/>
      <w:numFmt w:val="decimal"/>
      <w:lvlText w:val="%1.%2"/>
      <w:lvlJc w:val="left"/>
      <w:pPr>
        <w:ind w:left="720" w:hanging="72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080" w:hanging="108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440" w:hanging="1440"/>
      </w:pPr>
      <w:rPr>
        <w:rFonts w:hint="default"/>
        <w:i/>
      </w:rPr>
    </w:lvl>
  </w:abstractNum>
  <w:abstractNum w:abstractNumId="17" w15:restartNumberingAfterBreak="0">
    <w:nsid w:val="59C05D32"/>
    <w:multiLevelType w:val="hybridMultilevel"/>
    <w:tmpl w:val="D4486B8E"/>
    <w:lvl w:ilvl="0" w:tplc="D4509454">
      <w:start w:val="1"/>
      <w:numFmt w:val="bullet"/>
      <w:pStyle w:val="List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Wingdings"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Wingdings"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Wingdings" w:hint="default"/>
      </w:rPr>
    </w:lvl>
    <w:lvl w:ilvl="8" w:tplc="04090005" w:tentative="1">
      <w:start w:val="1"/>
      <w:numFmt w:val="bullet"/>
      <w:lvlText w:val=""/>
      <w:lvlJc w:val="left"/>
      <w:pPr>
        <w:ind w:left="6883" w:hanging="360"/>
      </w:pPr>
      <w:rPr>
        <w:rFonts w:ascii="Wingdings" w:hAnsi="Wingdings" w:hint="default"/>
      </w:rPr>
    </w:lvl>
  </w:abstractNum>
  <w:abstractNum w:abstractNumId="18" w15:restartNumberingAfterBreak="0">
    <w:nsid w:val="5A3978EB"/>
    <w:multiLevelType w:val="multilevel"/>
    <w:tmpl w:val="0DD2A90E"/>
    <w:lvl w:ilvl="0">
      <w:start w:val="1"/>
      <w:numFmt w:val="lowerRoman"/>
      <w:lvlText w:val="(%1)"/>
      <w:lvlJc w:val="left"/>
      <w:pPr>
        <w:ind w:left="1195" w:hanging="360"/>
      </w:pPr>
      <w:rPr>
        <w:rFonts w:hint="default"/>
      </w:rPr>
    </w:lvl>
    <w:lvl w:ilvl="1">
      <w:start w:val="1"/>
      <w:numFmt w:val="lowerLetter"/>
      <w:lvlText w:val="%2."/>
      <w:lvlJc w:val="left"/>
      <w:pPr>
        <w:ind w:left="1915" w:hanging="360"/>
      </w:pPr>
    </w:lvl>
    <w:lvl w:ilvl="2">
      <w:start w:val="1"/>
      <w:numFmt w:val="lowerRoman"/>
      <w:lvlText w:val="%3."/>
      <w:lvlJc w:val="right"/>
      <w:pPr>
        <w:ind w:left="2635" w:hanging="180"/>
      </w:pPr>
    </w:lvl>
    <w:lvl w:ilvl="3">
      <w:start w:val="1"/>
      <w:numFmt w:val="decimal"/>
      <w:lvlText w:val="%4."/>
      <w:lvlJc w:val="left"/>
      <w:pPr>
        <w:ind w:left="3355" w:hanging="360"/>
      </w:pPr>
    </w:lvl>
    <w:lvl w:ilvl="4">
      <w:start w:val="1"/>
      <w:numFmt w:val="lowerLetter"/>
      <w:lvlText w:val="%5."/>
      <w:lvlJc w:val="left"/>
      <w:pPr>
        <w:ind w:left="4075" w:hanging="360"/>
      </w:pPr>
    </w:lvl>
    <w:lvl w:ilvl="5">
      <w:start w:val="1"/>
      <w:numFmt w:val="lowerRoman"/>
      <w:lvlText w:val="%6."/>
      <w:lvlJc w:val="right"/>
      <w:pPr>
        <w:ind w:left="4795" w:hanging="180"/>
      </w:pPr>
    </w:lvl>
    <w:lvl w:ilvl="6">
      <w:start w:val="1"/>
      <w:numFmt w:val="decimal"/>
      <w:lvlText w:val="%7."/>
      <w:lvlJc w:val="left"/>
      <w:pPr>
        <w:ind w:left="5515" w:hanging="360"/>
      </w:pPr>
    </w:lvl>
    <w:lvl w:ilvl="7">
      <w:start w:val="1"/>
      <w:numFmt w:val="lowerLetter"/>
      <w:lvlText w:val="%8."/>
      <w:lvlJc w:val="left"/>
      <w:pPr>
        <w:ind w:left="6235" w:hanging="360"/>
      </w:pPr>
    </w:lvl>
    <w:lvl w:ilvl="8">
      <w:start w:val="1"/>
      <w:numFmt w:val="lowerRoman"/>
      <w:lvlText w:val="%9."/>
      <w:lvlJc w:val="right"/>
      <w:pPr>
        <w:ind w:left="6955" w:hanging="180"/>
      </w:pPr>
    </w:lvl>
  </w:abstractNum>
  <w:abstractNum w:abstractNumId="19" w15:restartNumberingAfterBreak="0">
    <w:nsid w:val="5B4245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C054DAC"/>
    <w:multiLevelType w:val="hybridMultilevel"/>
    <w:tmpl w:val="B6AC5DB4"/>
    <w:lvl w:ilvl="0" w:tplc="3A78685A">
      <w:start w:val="1"/>
      <w:numFmt w:val="bullet"/>
      <w:lvlText w:val=""/>
      <w:lvlJc w:val="left"/>
      <w:pPr>
        <w:tabs>
          <w:tab w:val="num" w:pos="202"/>
        </w:tabs>
        <w:ind w:left="202" w:hanging="20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2625739">
    <w:abstractNumId w:val="20"/>
  </w:num>
  <w:num w:numId="2" w16cid:durableId="191461791">
    <w:abstractNumId w:val="12"/>
  </w:num>
  <w:num w:numId="3" w16cid:durableId="241960802">
    <w:abstractNumId w:val="10"/>
  </w:num>
  <w:num w:numId="4" w16cid:durableId="1563901992">
    <w:abstractNumId w:val="7"/>
  </w:num>
  <w:num w:numId="5" w16cid:durableId="227805050">
    <w:abstractNumId w:val="8"/>
  </w:num>
  <w:num w:numId="6" w16cid:durableId="353920062">
    <w:abstractNumId w:val="6"/>
  </w:num>
  <w:num w:numId="7" w16cid:durableId="1770421388">
    <w:abstractNumId w:val="5"/>
  </w:num>
  <w:num w:numId="8" w16cid:durableId="1279331614">
    <w:abstractNumId w:val="4"/>
  </w:num>
  <w:num w:numId="9" w16cid:durableId="1615863720">
    <w:abstractNumId w:val="3"/>
  </w:num>
  <w:num w:numId="10" w16cid:durableId="558367572">
    <w:abstractNumId w:val="2"/>
  </w:num>
  <w:num w:numId="11" w16cid:durableId="1485318993">
    <w:abstractNumId w:val="1"/>
  </w:num>
  <w:num w:numId="12" w16cid:durableId="2132507689">
    <w:abstractNumId w:val="9"/>
  </w:num>
  <w:num w:numId="13" w16cid:durableId="95904257">
    <w:abstractNumId w:val="0"/>
  </w:num>
  <w:num w:numId="14" w16cid:durableId="314266782">
    <w:abstractNumId w:val="19"/>
  </w:num>
  <w:num w:numId="15" w16cid:durableId="1955092021">
    <w:abstractNumId w:val="13"/>
  </w:num>
  <w:num w:numId="16" w16cid:durableId="149172680">
    <w:abstractNumId w:val="14"/>
  </w:num>
  <w:num w:numId="17" w16cid:durableId="144473483">
    <w:abstractNumId w:val="17"/>
  </w:num>
  <w:num w:numId="18" w16cid:durableId="405689930">
    <w:abstractNumId w:val="15"/>
  </w:num>
  <w:num w:numId="19" w16cid:durableId="229845937">
    <w:abstractNumId w:val="11"/>
  </w:num>
  <w:num w:numId="20" w16cid:durableId="1366633248">
    <w:abstractNumId w:val="18"/>
  </w:num>
  <w:num w:numId="21" w16cid:durableId="8410414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8E1"/>
    <w:rsid w:val="00000F8D"/>
    <w:rsid w:val="000021E2"/>
    <w:rsid w:val="0000296F"/>
    <w:rsid w:val="00002D83"/>
    <w:rsid w:val="00005518"/>
    <w:rsid w:val="00011016"/>
    <w:rsid w:val="00017220"/>
    <w:rsid w:val="00017C39"/>
    <w:rsid w:val="0002121A"/>
    <w:rsid w:val="000217AE"/>
    <w:rsid w:val="00021E22"/>
    <w:rsid w:val="00024EA0"/>
    <w:rsid w:val="000257B5"/>
    <w:rsid w:val="00025934"/>
    <w:rsid w:val="0002618A"/>
    <w:rsid w:val="0003014E"/>
    <w:rsid w:val="000306BD"/>
    <w:rsid w:val="00030710"/>
    <w:rsid w:val="000335C4"/>
    <w:rsid w:val="00034459"/>
    <w:rsid w:val="0003507B"/>
    <w:rsid w:val="00036376"/>
    <w:rsid w:val="00040418"/>
    <w:rsid w:val="00040E3D"/>
    <w:rsid w:val="00041A9E"/>
    <w:rsid w:val="00041FAF"/>
    <w:rsid w:val="000432C1"/>
    <w:rsid w:val="00044737"/>
    <w:rsid w:val="000501DB"/>
    <w:rsid w:val="000508BC"/>
    <w:rsid w:val="00051D81"/>
    <w:rsid w:val="0005539B"/>
    <w:rsid w:val="00056072"/>
    <w:rsid w:val="00061ECF"/>
    <w:rsid w:val="00063D20"/>
    <w:rsid w:val="00064CA5"/>
    <w:rsid w:val="0006617D"/>
    <w:rsid w:val="00067D1C"/>
    <w:rsid w:val="00072DC0"/>
    <w:rsid w:val="000734AC"/>
    <w:rsid w:val="00073C60"/>
    <w:rsid w:val="00075E7F"/>
    <w:rsid w:val="00077632"/>
    <w:rsid w:val="000801A4"/>
    <w:rsid w:val="000811B5"/>
    <w:rsid w:val="00082DE6"/>
    <w:rsid w:val="00082EED"/>
    <w:rsid w:val="00083879"/>
    <w:rsid w:val="00084992"/>
    <w:rsid w:val="0008598A"/>
    <w:rsid w:val="000865AF"/>
    <w:rsid w:val="0008730D"/>
    <w:rsid w:val="0008794E"/>
    <w:rsid w:val="00093D53"/>
    <w:rsid w:val="00095B2F"/>
    <w:rsid w:val="00096651"/>
    <w:rsid w:val="00096C30"/>
    <w:rsid w:val="000A1A5A"/>
    <w:rsid w:val="000A4B1B"/>
    <w:rsid w:val="000A6703"/>
    <w:rsid w:val="000A7FBE"/>
    <w:rsid w:val="000B09CF"/>
    <w:rsid w:val="000B2274"/>
    <w:rsid w:val="000B28A0"/>
    <w:rsid w:val="000B2EBE"/>
    <w:rsid w:val="000B6C22"/>
    <w:rsid w:val="000C1EDB"/>
    <w:rsid w:val="000C2900"/>
    <w:rsid w:val="000C2B8F"/>
    <w:rsid w:val="000C2CD0"/>
    <w:rsid w:val="000C38B3"/>
    <w:rsid w:val="000C57EA"/>
    <w:rsid w:val="000C5829"/>
    <w:rsid w:val="000C5890"/>
    <w:rsid w:val="000C734D"/>
    <w:rsid w:val="000D090A"/>
    <w:rsid w:val="000D1FD0"/>
    <w:rsid w:val="000D2278"/>
    <w:rsid w:val="000D2FDD"/>
    <w:rsid w:val="000D337F"/>
    <w:rsid w:val="000D47A3"/>
    <w:rsid w:val="000E00C7"/>
    <w:rsid w:val="000E17B7"/>
    <w:rsid w:val="000E21A2"/>
    <w:rsid w:val="000E2A2B"/>
    <w:rsid w:val="000E301D"/>
    <w:rsid w:val="000E319C"/>
    <w:rsid w:val="000E3276"/>
    <w:rsid w:val="000E6F94"/>
    <w:rsid w:val="000F28CB"/>
    <w:rsid w:val="000F2970"/>
    <w:rsid w:val="000F44BC"/>
    <w:rsid w:val="000F523F"/>
    <w:rsid w:val="000F6E5C"/>
    <w:rsid w:val="000F7017"/>
    <w:rsid w:val="00103BD9"/>
    <w:rsid w:val="00103F4F"/>
    <w:rsid w:val="0010471E"/>
    <w:rsid w:val="00104F8B"/>
    <w:rsid w:val="00105374"/>
    <w:rsid w:val="001055FF"/>
    <w:rsid w:val="00110608"/>
    <w:rsid w:val="00110B23"/>
    <w:rsid w:val="00111BBF"/>
    <w:rsid w:val="00113A25"/>
    <w:rsid w:val="00116C0E"/>
    <w:rsid w:val="001172AE"/>
    <w:rsid w:val="00117FC8"/>
    <w:rsid w:val="001208B5"/>
    <w:rsid w:val="00122C98"/>
    <w:rsid w:val="00126B26"/>
    <w:rsid w:val="001274B9"/>
    <w:rsid w:val="00130DEF"/>
    <w:rsid w:val="0013107B"/>
    <w:rsid w:val="00135314"/>
    <w:rsid w:val="00140589"/>
    <w:rsid w:val="00143D2F"/>
    <w:rsid w:val="00143D95"/>
    <w:rsid w:val="001440C2"/>
    <w:rsid w:val="00145CFA"/>
    <w:rsid w:val="00146863"/>
    <w:rsid w:val="0015025B"/>
    <w:rsid w:val="00151865"/>
    <w:rsid w:val="001541BE"/>
    <w:rsid w:val="00154DAA"/>
    <w:rsid w:val="001578B0"/>
    <w:rsid w:val="0016093F"/>
    <w:rsid w:val="00160AF1"/>
    <w:rsid w:val="00164739"/>
    <w:rsid w:val="00166ADE"/>
    <w:rsid w:val="001675DE"/>
    <w:rsid w:val="0017237D"/>
    <w:rsid w:val="00174909"/>
    <w:rsid w:val="0017748E"/>
    <w:rsid w:val="001807D1"/>
    <w:rsid w:val="00182B8A"/>
    <w:rsid w:val="00183965"/>
    <w:rsid w:val="00184718"/>
    <w:rsid w:val="00190464"/>
    <w:rsid w:val="00190ECE"/>
    <w:rsid w:val="00191FE5"/>
    <w:rsid w:val="0019312F"/>
    <w:rsid w:val="0019319D"/>
    <w:rsid w:val="001965A6"/>
    <w:rsid w:val="001A0DA9"/>
    <w:rsid w:val="001A1737"/>
    <w:rsid w:val="001A4F7D"/>
    <w:rsid w:val="001A5D77"/>
    <w:rsid w:val="001A7FFA"/>
    <w:rsid w:val="001B1CFF"/>
    <w:rsid w:val="001B24B2"/>
    <w:rsid w:val="001B32B4"/>
    <w:rsid w:val="001B3653"/>
    <w:rsid w:val="001B490E"/>
    <w:rsid w:val="001B4B23"/>
    <w:rsid w:val="001B5F5E"/>
    <w:rsid w:val="001B648C"/>
    <w:rsid w:val="001B7076"/>
    <w:rsid w:val="001B71F5"/>
    <w:rsid w:val="001B7DE1"/>
    <w:rsid w:val="001C03A7"/>
    <w:rsid w:val="001C18FD"/>
    <w:rsid w:val="001C3F18"/>
    <w:rsid w:val="001C50F9"/>
    <w:rsid w:val="001D0257"/>
    <w:rsid w:val="001D1119"/>
    <w:rsid w:val="001D1452"/>
    <w:rsid w:val="001D3315"/>
    <w:rsid w:val="001D3CA5"/>
    <w:rsid w:val="001D6E4E"/>
    <w:rsid w:val="001E2A0B"/>
    <w:rsid w:val="001E3389"/>
    <w:rsid w:val="001E3625"/>
    <w:rsid w:val="001E53DB"/>
    <w:rsid w:val="001E59A3"/>
    <w:rsid w:val="001E789A"/>
    <w:rsid w:val="001F130B"/>
    <w:rsid w:val="001F37B7"/>
    <w:rsid w:val="001F38AD"/>
    <w:rsid w:val="001F4568"/>
    <w:rsid w:val="001F6245"/>
    <w:rsid w:val="001F62E1"/>
    <w:rsid w:val="001F770A"/>
    <w:rsid w:val="001F7810"/>
    <w:rsid w:val="002059F1"/>
    <w:rsid w:val="00205A4B"/>
    <w:rsid w:val="002113AE"/>
    <w:rsid w:val="00212C30"/>
    <w:rsid w:val="002130A5"/>
    <w:rsid w:val="00213D68"/>
    <w:rsid w:val="002144CD"/>
    <w:rsid w:val="00216089"/>
    <w:rsid w:val="00217E07"/>
    <w:rsid w:val="00225B25"/>
    <w:rsid w:val="0022737B"/>
    <w:rsid w:val="0023009D"/>
    <w:rsid w:val="00231B2C"/>
    <w:rsid w:val="00234ABE"/>
    <w:rsid w:val="00235B95"/>
    <w:rsid w:val="002379FA"/>
    <w:rsid w:val="002405AB"/>
    <w:rsid w:val="00241574"/>
    <w:rsid w:val="00241FB4"/>
    <w:rsid w:val="002433A9"/>
    <w:rsid w:val="00243406"/>
    <w:rsid w:val="002454E4"/>
    <w:rsid w:val="00245795"/>
    <w:rsid w:val="002475ED"/>
    <w:rsid w:val="00253E45"/>
    <w:rsid w:val="0026545B"/>
    <w:rsid w:val="002672E7"/>
    <w:rsid w:val="002674A0"/>
    <w:rsid w:val="002753F1"/>
    <w:rsid w:val="00277451"/>
    <w:rsid w:val="00277A19"/>
    <w:rsid w:val="00282CCA"/>
    <w:rsid w:val="0028304E"/>
    <w:rsid w:val="002848E3"/>
    <w:rsid w:val="00285B4C"/>
    <w:rsid w:val="002861E7"/>
    <w:rsid w:val="00287A2B"/>
    <w:rsid w:val="002900BE"/>
    <w:rsid w:val="00290E82"/>
    <w:rsid w:val="00291CEE"/>
    <w:rsid w:val="002939E1"/>
    <w:rsid w:val="0029512F"/>
    <w:rsid w:val="00296F01"/>
    <w:rsid w:val="002A3C11"/>
    <w:rsid w:val="002A5C56"/>
    <w:rsid w:val="002A6BBB"/>
    <w:rsid w:val="002A7AF3"/>
    <w:rsid w:val="002B2BCB"/>
    <w:rsid w:val="002B3DDF"/>
    <w:rsid w:val="002B3F29"/>
    <w:rsid w:val="002B58A9"/>
    <w:rsid w:val="002B786D"/>
    <w:rsid w:val="002C1198"/>
    <w:rsid w:val="002C243D"/>
    <w:rsid w:val="002C5422"/>
    <w:rsid w:val="002C7C27"/>
    <w:rsid w:val="002C7C5F"/>
    <w:rsid w:val="002E076F"/>
    <w:rsid w:val="002E0E1B"/>
    <w:rsid w:val="002E229E"/>
    <w:rsid w:val="002E267E"/>
    <w:rsid w:val="002E2B73"/>
    <w:rsid w:val="002E57E0"/>
    <w:rsid w:val="002E6207"/>
    <w:rsid w:val="002E74FC"/>
    <w:rsid w:val="002F3810"/>
    <w:rsid w:val="002F3982"/>
    <w:rsid w:val="002F3BBF"/>
    <w:rsid w:val="002F42FD"/>
    <w:rsid w:val="002F4D67"/>
    <w:rsid w:val="002F57C8"/>
    <w:rsid w:val="00301A46"/>
    <w:rsid w:val="00303247"/>
    <w:rsid w:val="00305CCF"/>
    <w:rsid w:val="00306B76"/>
    <w:rsid w:val="00307DF5"/>
    <w:rsid w:val="00307E64"/>
    <w:rsid w:val="003224E6"/>
    <w:rsid w:val="00326CA6"/>
    <w:rsid w:val="00327A6C"/>
    <w:rsid w:val="00331BE1"/>
    <w:rsid w:val="00332175"/>
    <w:rsid w:val="003358EA"/>
    <w:rsid w:val="00337E9A"/>
    <w:rsid w:val="00341017"/>
    <w:rsid w:val="003457B8"/>
    <w:rsid w:val="0034607F"/>
    <w:rsid w:val="00351F9C"/>
    <w:rsid w:val="00355D8D"/>
    <w:rsid w:val="003612E0"/>
    <w:rsid w:val="00362DB7"/>
    <w:rsid w:val="0036550C"/>
    <w:rsid w:val="00370C19"/>
    <w:rsid w:val="00375A26"/>
    <w:rsid w:val="003762FC"/>
    <w:rsid w:val="00377FD6"/>
    <w:rsid w:val="0038149F"/>
    <w:rsid w:val="00384D0C"/>
    <w:rsid w:val="003852FF"/>
    <w:rsid w:val="00385347"/>
    <w:rsid w:val="003872AA"/>
    <w:rsid w:val="00387A4C"/>
    <w:rsid w:val="003911D0"/>
    <w:rsid w:val="0039199D"/>
    <w:rsid w:val="00391E2E"/>
    <w:rsid w:val="0039232B"/>
    <w:rsid w:val="0039306E"/>
    <w:rsid w:val="0039347E"/>
    <w:rsid w:val="00393B2D"/>
    <w:rsid w:val="003950F6"/>
    <w:rsid w:val="003967EA"/>
    <w:rsid w:val="003973DB"/>
    <w:rsid w:val="003A0D13"/>
    <w:rsid w:val="003A1464"/>
    <w:rsid w:val="003A3892"/>
    <w:rsid w:val="003A493E"/>
    <w:rsid w:val="003A5290"/>
    <w:rsid w:val="003A697E"/>
    <w:rsid w:val="003A72A1"/>
    <w:rsid w:val="003B17E7"/>
    <w:rsid w:val="003B340D"/>
    <w:rsid w:val="003B3A84"/>
    <w:rsid w:val="003B3D92"/>
    <w:rsid w:val="003B43A1"/>
    <w:rsid w:val="003B51B4"/>
    <w:rsid w:val="003B53D7"/>
    <w:rsid w:val="003B5638"/>
    <w:rsid w:val="003B6812"/>
    <w:rsid w:val="003C0F0F"/>
    <w:rsid w:val="003C1FE8"/>
    <w:rsid w:val="003C28F6"/>
    <w:rsid w:val="003C2D46"/>
    <w:rsid w:val="003C2FF3"/>
    <w:rsid w:val="003C53E8"/>
    <w:rsid w:val="003D0435"/>
    <w:rsid w:val="003D1341"/>
    <w:rsid w:val="003D1818"/>
    <w:rsid w:val="003D1958"/>
    <w:rsid w:val="003D2976"/>
    <w:rsid w:val="003D3665"/>
    <w:rsid w:val="003D3E6A"/>
    <w:rsid w:val="003E1C08"/>
    <w:rsid w:val="003E3FF3"/>
    <w:rsid w:val="003E6F91"/>
    <w:rsid w:val="003F281A"/>
    <w:rsid w:val="003F45C4"/>
    <w:rsid w:val="003F4B0B"/>
    <w:rsid w:val="003F5F3F"/>
    <w:rsid w:val="003F7087"/>
    <w:rsid w:val="003F74B8"/>
    <w:rsid w:val="0040155D"/>
    <w:rsid w:val="00401DB5"/>
    <w:rsid w:val="0040343D"/>
    <w:rsid w:val="004044E0"/>
    <w:rsid w:val="00405205"/>
    <w:rsid w:val="004074BE"/>
    <w:rsid w:val="004104D0"/>
    <w:rsid w:val="0041068E"/>
    <w:rsid w:val="004124F6"/>
    <w:rsid w:val="00413438"/>
    <w:rsid w:val="00414650"/>
    <w:rsid w:val="00416D7E"/>
    <w:rsid w:val="00420D24"/>
    <w:rsid w:val="00422102"/>
    <w:rsid w:val="00422C2F"/>
    <w:rsid w:val="00423843"/>
    <w:rsid w:val="00423A75"/>
    <w:rsid w:val="00423AD0"/>
    <w:rsid w:val="00424AF6"/>
    <w:rsid w:val="0042624E"/>
    <w:rsid w:val="00426405"/>
    <w:rsid w:val="00430722"/>
    <w:rsid w:val="004320F3"/>
    <w:rsid w:val="004329C5"/>
    <w:rsid w:val="00434AEF"/>
    <w:rsid w:val="00435344"/>
    <w:rsid w:val="004353A9"/>
    <w:rsid w:val="00435C08"/>
    <w:rsid w:val="00440BFC"/>
    <w:rsid w:val="00441652"/>
    <w:rsid w:val="00443B5C"/>
    <w:rsid w:val="00444559"/>
    <w:rsid w:val="00445F6A"/>
    <w:rsid w:val="00446B6E"/>
    <w:rsid w:val="00446DBB"/>
    <w:rsid w:val="004478A3"/>
    <w:rsid w:val="00447D0E"/>
    <w:rsid w:val="004573CC"/>
    <w:rsid w:val="00461A14"/>
    <w:rsid w:val="00461C0C"/>
    <w:rsid w:val="0046322F"/>
    <w:rsid w:val="00464F6E"/>
    <w:rsid w:val="0046663D"/>
    <w:rsid w:val="00467F22"/>
    <w:rsid w:val="0047020B"/>
    <w:rsid w:val="00471F0D"/>
    <w:rsid w:val="00474032"/>
    <w:rsid w:val="00474472"/>
    <w:rsid w:val="00476784"/>
    <w:rsid w:val="00476A47"/>
    <w:rsid w:val="004910E8"/>
    <w:rsid w:val="00493029"/>
    <w:rsid w:val="00493253"/>
    <w:rsid w:val="00493284"/>
    <w:rsid w:val="004938D6"/>
    <w:rsid w:val="00496979"/>
    <w:rsid w:val="00497227"/>
    <w:rsid w:val="004A000F"/>
    <w:rsid w:val="004A075E"/>
    <w:rsid w:val="004A0BCA"/>
    <w:rsid w:val="004A190C"/>
    <w:rsid w:val="004A28F0"/>
    <w:rsid w:val="004A3C82"/>
    <w:rsid w:val="004A637C"/>
    <w:rsid w:val="004B0CB7"/>
    <w:rsid w:val="004B5078"/>
    <w:rsid w:val="004B6E4F"/>
    <w:rsid w:val="004B7A59"/>
    <w:rsid w:val="004C01A9"/>
    <w:rsid w:val="004C0934"/>
    <w:rsid w:val="004C1516"/>
    <w:rsid w:val="004C1AA4"/>
    <w:rsid w:val="004C6252"/>
    <w:rsid w:val="004C6849"/>
    <w:rsid w:val="004C71F6"/>
    <w:rsid w:val="004C776C"/>
    <w:rsid w:val="004C7ACE"/>
    <w:rsid w:val="004D3CD8"/>
    <w:rsid w:val="004D4861"/>
    <w:rsid w:val="004D5355"/>
    <w:rsid w:val="004E072C"/>
    <w:rsid w:val="004E3064"/>
    <w:rsid w:val="004E3FF5"/>
    <w:rsid w:val="004E4BC4"/>
    <w:rsid w:val="004E4C54"/>
    <w:rsid w:val="004E617C"/>
    <w:rsid w:val="004E6A7D"/>
    <w:rsid w:val="004E72D7"/>
    <w:rsid w:val="004F1C8B"/>
    <w:rsid w:val="004F240A"/>
    <w:rsid w:val="004F62E6"/>
    <w:rsid w:val="004F7904"/>
    <w:rsid w:val="0050003A"/>
    <w:rsid w:val="0050027D"/>
    <w:rsid w:val="0050058D"/>
    <w:rsid w:val="00500C27"/>
    <w:rsid w:val="0050184F"/>
    <w:rsid w:val="005032B7"/>
    <w:rsid w:val="00504785"/>
    <w:rsid w:val="0050799B"/>
    <w:rsid w:val="00510660"/>
    <w:rsid w:val="005109AD"/>
    <w:rsid w:val="005119DA"/>
    <w:rsid w:val="00511C29"/>
    <w:rsid w:val="0051711F"/>
    <w:rsid w:val="005171BC"/>
    <w:rsid w:val="005175E2"/>
    <w:rsid w:val="00521154"/>
    <w:rsid w:val="00522884"/>
    <w:rsid w:val="00522BC3"/>
    <w:rsid w:val="00522CA6"/>
    <w:rsid w:val="00524221"/>
    <w:rsid w:val="00527A12"/>
    <w:rsid w:val="0053028A"/>
    <w:rsid w:val="00531C8B"/>
    <w:rsid w:val="00532F8B"/>
    <w:rsid w:val="00533356"/>
    <w:rsid w:val="0053647B"/>
    <w:rsid w:val="00537C25"/>
    <w:rsid w:val="00540475"/>
    <w:rsid w:val="00541AE2"/>
    <w:rsid w:val="00544C86"/>
    <w:rsid w:val="00546C6A"/>
    <w:rsid w:val="0055091B"/>
    <w:rsid w:val="00550DCE"/>
    <w:rsid w:val="005527FD"/>
    <w:rsid w:val="00554DE4"/>
    <w:rsid w:val="00554F6C"/>
    <w:rsid w:val="00557E9E"/>
    <w:rsid w:val="0056026C"/>
    <w:rsid w:val="005624BC"/>
    <w:rsid w:val="00565B79"/>
    <w:rsid w:val="00566A53"/>
    <w:rsid w:val="005678C7"/>
    <w:rsid w:val="00570768"/>
    <w:rsid w:val="005731D3"/>
    <w:rsid w:val="005738BF"/>
    <w:rsid w:val="00573D1F"/>
    <w:rsid w:val="00574C6D"/>
    <w:rsid w:val="0057786C"/>
    <w:rsid w:val="005823CD"/>
    <w:rsid w:val="00582B3D"/>
    <w:rsid w:val="0058304F"/>
    <w:rsid w:val="00585A40"/>
    <w:rsid w:val="00591230"/>
    <w:rsid w:val="00592692"/>
    <w:rsid w:val="005937D7"/>
    <w:rsid w:val="00594149"/>
    <w:rsid w:val="00594434"/>
    <w:rsid w:val="00594BFB"/>
    <w:rsid w:val="0059511D"/>
    <w:rsid w:val="00595382"/>
    <w:rsid w:val="00595C5B"/>
    <w:rsid w:val="00597DB2"/>
    <w:rsid w:val="00597DBD"/>
    <w:rsid w:val="005A0DAB"/>
    <w:rsid w:val="005A2FF8"/>
    <w:rsid w:val="005A4C53"/>
    <w:rsid w:val="005B1C7F"/>
    <w:rsid w:val="005B4339"/>
    <w:rsid w:val="005B5A26"/>
    <w:rsid w:val="005C19BA"/>
    <w:rsid w:val="005C1B9B"/>
    <w:rsid w:val="005C3165"/>
    <w:rsid w:val="005C40CC"/>
    <w:rsid w:val="005C45A6"/>
    <w:rsid w:val="005C5837"/>
    <w:rsid w:val="005C63CE"/>
    <w:rsid w:val="005C739C"/>
    <w:rsid w:val="005D5A0E"/>
    <w:rsid w:val="005D6F78"/>
    <w:rsid w:val="005D78B6"/>
    <w:rsid w:val="005E016F"/>
    <w:rsid w:val="005E0FC2"/>
    <w:rsid w:val="005E6CFF"/>
    <w:rsid w:val="0060169E"/>
    <w:rsid w:val="00603726"/>
    <w:rsid w:val="00607B68"/>
    <w:rsid w:val="00610451"/>
    <w:rsid w:val="00611E54"/>
    <w:rsid w:val="006125DA"/>
    <w:rsid w:val="00614A77"/>
    <w:rsid w:val="00621947"/>
    <w:rsid w:val="00623050"/>
    <w:rsid w:val="0063012A"/>
    <w:rsid w:val="00630985"/>
    <w:rsid w:val="00631AEC"/>
    <w:rsid w:val="006323E5"/>
    <w:rsid w:val="00633140"/>
    <w:rsid w:val="006337F6"/>
    <w:rsid w:val="00634C12"/>
    <w:rsid w:val="006352C4"/>
    <w:rsid w:val="00636D48"/>
    <w:rsid w:val="00642573"/>
    <w:rsid w:val="00643423"/>
    <w:rsid w:val="00644263"/>
    <w:rsid w:val="006443FC"/>
    <w:rsid w:val="00645661"/>
    <w:rsid w:val="006456CB"/>
    <w:rsid w:val="00647ADF"/>
    <w:rsid w:val="00652995"/>
    <w:rsid w:val="00652B98"/>
    <w:rsid w:val="00653E51"/>
    <w:rsid w:val="00654998"/>
    <w:rsid w:val="00654AD3"/>
    <w:rsid w:val="006552F8"/>
    <w:rsid w:val="00655825"/>
    <w:rsid w:val="0065709E"/>
    <w:rsid w:val="00661DEF"/>
    <w:rsid w:val="00663D2F"/>
    <w:rsid w:val="00664A9C"/>
    <w:rsid w:val="00664E6D"/>
    <w:rsid w:val="00665C4D"/>
    <w:rsid w:val="00667A11"/>
    <w:rsid w:val="0067159F"/>
    <w:rsid w:val="00672397"/>
    <w:rsid w:val="006771D4"/>
    <w:rsid w:val="00680ADA"/>
    <w:rsid w:val="00681C3C"/>
    <w:rsid w:val="006820AE"/>
    <w:rsid w:val="006850C6"/>
    <w:rsid w:val="00685309"/>
    <w:rsid w:val="00685640"/>
    <w:rsid w:val="00685885"/>
    <w:rsid w:val="00687A72"/>
    <w:rsid w:val="00691315"/>
    <w:rsid w:val="006948E1"/>
    <w:rsid w:val="00696F4E"/>
    <w:rsid w:val="006975E2"/>
    <w:rsid w:val="006A036E"/>
    <w:rsid w:val="006A0917"/>
    <w:rsid w:val="006A216B"/>
    <w:rsid w:val="006A254A"/>
    <w:rsid w:val="006A3BB5"/>
    <w:rsid w:val="006A4488"/>
    <w:rsid w:val="006D0804"/>
    <w:rsid w:val="006D30DF"/>
    <w:rsid w:val="006D579F"/>
    <w:rsid w:val="006D6824"/>
    <w:rsid w:val="006E0F85"/>
    <w:rsid w:val="006E0FA7"/>
    <w:rsid w:val="006E145A"/>
    <w:rsid w:val="006E1C7C"/>
    <w:rsid w:val="006E372E"/>
    <w:rsid w:val="006E6C7C"/>
    <w:rsid w:val="006F037A"/>
    <w:rsid w:val="006F1A9E"/>
    <w:rsid w:val="006F2E2A"/>
    <w:rsid w:val="006F4AAB"/>
    <w:rsid w:val="006F720C"/>
    <w:rsid w:val="00700179"/>
    <w:rsid w:val="007036C1"/>
    <w:rsid w:val="007053DA"/>
    <w:rsid w:val="00707136"/>
    <w:rsid w:val="0071184F"/>
    <w:rsid w:val="00712248"/>
    <w:rsid w:val="0071283E"/>
    <w:rsid w:val="00712E67"/>
    <w:rsid w:val="00717B03"/>
    <w:rsid w:val="007201E0"/>
    <w:rsid w:val="0072379A"/>
    <w:rsid w:val="007241A5"/>
    <w:rsid w:val="0072498E"/>
    <w:rsid w:val="007249C7"/>
    <w:rsid w:val="007254DB"/>
    <w:rsid w:val="00731651"/>
    <w:rsid w:val="00734E46"/>
    <w:rsid w:val="00734FF2"/>
    <w:rsid w:val="00735E06"/>
    <w:rsid w:val="00740DE9"/>
    <w:rsid w:val="00741BE4"/>
    <w:rsid w:val="00741D94"/>
    <w:rsid w:val="007421E1"/>
    <w:rsid w:val="007422A0"/>
    <w:rsid w:val="00742EB9"/>
    <w:rsid w:val="00743116"/>
    <w:rsid w:val="007443E2"/>
    <w:rsid w:val="00745709"/>
    <w:rsid w:val="007464C5"/>
    <w:rsid w:val="00746C95"/>
    <w:rsid w:val="00751151"/>
    <w:rsid w:val="00751C87"/>
    <w:rsid w:val="00751E4C"/>
    <w:rsid w:val="007554F3"/>
    <w:rsid w:val="0075666B"/>
    <w:rsid w:val="0075702B"/>
    <w:rsid w:val="00761717"/>
    <w:rsid w:val="0076270E"/>
    <w:rsid w:val="00762B9C"/>
    <w:rsid w:val="007650A7"/>
    <w:rsid w:val="0076568E"/>
    <w:rsid w:val="00766446"/>
    <w:rsid w:val="00767635"/>
    <w:rsid w:val="007701C4"/>
    <w:rsid w:val="0077201D"/>
    <w:rsid w:val="0077203C"/>
    <w:rsid w:val="007749F3"/>
    <w:rsid w:val="00774C5B"/>
    <w:rsid w:val="00776A06"/>
    <w:rsid w:val="0077735E"/>
    <w:rsid w:val="007775E4"/>
    <w:rsid w:val="00777F78"/>
    <w:rsid w:val="007815B1"/>
    <w:rsid w:val="00781669"/>
    <w:rsid w:val="00785C1D"/>
    <w:rsid w:val="00785D2B"/>
    <w:rsid w:val="00786B08"/>
    <w:rsid w:val="00790971"/>
    <w:rsid w:val="00793C28"/>
    <w:rsid w:val="00794FE9"/>
    <w:rsid w:val="00795B11"/>
    <w:rsid w:val="007A0AA8"/>
    <w:rsid w:val="007A32CA"/>
    <w:rsid w:val="007A3610"/>
    <w:rsid w:val="007A389B"/>
    <w:rsid w:val="007A3E55"/>
    <w:rsid w:val="007A606A"/>
    <w:rsid w:val="007B11D1"/>
    <w:rsid w:val="007B3577"/>
    <w:rsid w:val="007B37E0"/>
    <w:rsid w:val="007C0D93"/>
    <w:rsid w:val="007C1333"/>
    <w:rsid w:val="007C6A5B"/>
    <w:rsid w:val="007D0E6C"/>
    <w:rsid w:val="007D1B10"/>
    <w:rsid w:val="007D34C8"/>
    <w:rsid w:val="007D360F"/>
    <w:rsid w:val="007D6294"/>
    <w:rsid w:val="007D64EF"/>
    <w:rsid w:val="007D6E74"/>
    <w:rsid w:val="007E5307"/>
    <w:rsid w:val="007F3933"/>
    <w:rsid w:val="007F5503"/>
    <w:rsid w:val="00800A9B"/>
    <w:rsid w:val="008013BE"/>
    <w:rsid w:val="00802E00"/>
    <w:rsid w:val="00805248"/>
    <w:rsid w:val="00805C87"/>
    <w:rsid w:val="00807B4D"/>
    <w:rsid w:val="00807E11"/>
    <w:rsid w:val="0081347F"/>
    <w:rsid w:val="00814F53"/>
    <w:rsid w:val="00816197"/>
    <w:rsid w:val="00817319"/>
    <w:rsid w:val="00820907"/>
    <w:rsid w:val="00824677"/>
    <w:rsid w:val="00824D3F"/>
    <w:rsid w:val="00825836"/>
    <w:rsid w:val="008267EE"/>
    <w:rsid w:val="00831779"/>
    <w:rsid w:val="008318BD"/>
    <w:rsid w:val="00837261"/>
    <w:rsid w:val="00840E01"/>
    <w:rsid w:val="00843650"/>
    <w:rsid w:val="00844B34"/>
    <w:rsid w:val="00855847"/>
    <w:rsid w:val="0085636A"/>
    <w:rsid w:val="00857AD8"/>
    <w:rsid w:val="008639D8"/>
    <w:rsid w:val="00867A20"/>
    <w:rsid w:val="00870230"/>
    <w:rsid w:val="008707BC"/>
    <w:rsid w:val="00871293"/>
    <w:rsid w:val="0087209A"/>
    <w:rsid w:val="00877FEA"/>
    <w:rsid w:val="00881121"/>
    <w:rsid w:val="008824F7"/>
    <w:rsid w:val="00882DDB"/>
    <w:rsid w:val="008839F6"/>
    <w:rsid w:val="00883D8E"/>
    <w:rsid w:val="00884221"/>
    <w:rsid w:val="00885092"/>
    <w:rsid w:val="00886C9D"/>
    <w:rsid w:val="00887080"/>
    <w:rsid w:val="00892195"/>
    <w:rsid w:val="00892838"/>
    <w:rsid w:val="00893630"/>
    <w:rsid w:val="00894202"/>
    <w:rsid w:val="008974F9"/>
    <w:rsid w:val="00897B51"/>
    <w:rsid w:val="008B0BD8"/>
    <w:rsid w:val="008B12BC"/>
    <w:rsid w:val="008B142D"/>
    <w:rsid w:val="008B55A8"/>
    <w:rsid w:val="008C0FAE"/>
    <w:rsid w:val="008C1075"/>
    <w:rsid w:val="008C1E99"/>
    <w:rsid w:val="008C29F3"/>
    <w:rsid w:val="008C2A10"/>
    <w:rsid w:val="008C365B"/>
    <w:rsid w:val="008C4C70"/>
    <w:rsid w:val="008C7700"/>
    <w:rsid w:val="008D003C"/>
    <w:rsid w:val="008D013A"/>
    <w:rsid w:val="008D02C8"/>
    <w:rsid w:val="008D0832"/>
    <w:rsid w:val="008D3013"/>
    <w:rsid w:val="008D3A18"/>
    <w:rsid w:val="008D45AD"/>
    <w:rsid w:val="008D55B0"/>
    <w:rsid w:val="008D5998"/>
    <w:rsid w:val="008D5B5D"/>
    <w:rsid w:val="008D68EC"/>
    <w:rsid w:val="008E23C2"/>
    <w:rsid w:val="008E5D96"/>
    <w:rsid w:val="008E611D"/>
    <w:rsid w:val="008F1674"/>
    <w:rsid w:val="008F1E55"/>
    <w:rsid w:val="008F2BFD"/>
    <w:rsid w:val="008F3916"/>
    <w:rsid w:val="008F5DCB"/>
    <w:rsid w:val="008F63D2"/>
    <w:rsid w:val="008F6706"/>
    <w:rsid w:val="00900A20"/>
    <w:rsid w:val="009017C9"/>
    <w:rsid w:val="00903393"/>
    <w:rsid w:val="009048A1"/>
    <w:rsid w:val="00906909"/>
    <w:rsid w:val="009069FD"/>
    <w:rsid w:val="00906D21"/>
    <w:rsid w:val="00910102"/>
    <w:rsid w:val="0091215A"/>
    <w:rsid w:val="00913A1F"/>
    <w:rsid w:val="009160B3"/>
    <w:rsid w:val="009242C5"/>
    <w:rsid w:val="00925FED"/>
    <w:rsid w:val="009271B0"/>
    <w:rsid w:val="009279DF"/>
    <w:rsid w:val="00931127"/>
    <w:rsid w:val="00931861"/>
    <w:rsid w:val="0093268D"/>
    <w:rsid w:val="00932C6C"/>
    <w:rsid w:val="00934B92"/>
    <w:rsid w:val="00937002"/>
    <w:rsid w:val="009374FB"/>
    <w:rsid w:val="00940997"/>
    <w:rsid w:val="009414EE"/>
    <w:rsid w:val="0094403C"/>
    <w:rsid w:val="009464E7"/>
    <w:rsid w:val="009514B4"/>
    <w:rsid w:val="00952E04"/>
    <w:rsid w:val="00954153"/>
    <w:rsid w:val="00957148"/>
    <w:rsid w:val="00957905"/>
    <w:rsid w:val="00957F0A"/>
    <w:rsid w:val="0096024C"/>
    <w:rsid w:val="00960A64"/>
    <w:rsid w:val="00962631"/>
    <w:rsid w:val="009632E0"/>
    <w:rsid w:val="00964120"/>
    <w:rsid w:val="00964ADD"/>
    <w:rsid w:val="00964AE1"/>
    <w:rsid w:val="009666FA"/>
    <w:rsid w:val="00973CEE"/>
    <w:rsid w:val="00975B79"/>
    <w:rsid w:val="00977106"/>
    <w:rsid w:val="00977FCB"/>
    <w:rsid w:val="00982D11"/>
    <w:rsid w:val="009838D5"/>
    <w:rsid w:val="009844E8"/>
    <w:rsid w:val="009855D4"/>
    <w:rsid w:val="009855FA"/>
    <w:rsid w:val="0098692E"/>
    <w:rsid w:val="00986BFB"/>
    <w:rsid w:val="009901DB"/>
    <w:rsid w:val="00990D52"/>
    <w:rsid w:val="00990F0E"/>
    <w:rsid w:val="009912EF"/>
    <w:rsid w:val="00991D62"/>
    <w:rsid w:val="009921DA"/>
    <w:rsid w:val="00992597"/>
    <w:rsid w:val="009930F4"/>
    <w:rsid w:val="00994142"/>
    <w:rsid w:val="00994219"/>
    <w:rsid w:val="009945C8"/>
    <w:rsid w:val="0099479B"/>
    <w:rsid w:val="00995112"/>
    <w:rsid w:val="00996AFC"/>
    <w:rsid w:val="00997462"/>
    <w:rsid w:val="00997B9F"/>
    <w:rsid w:val="009A0E04"/>
    <w:rsid w:val="009A1B94"/>
    <w:rsid w:val="009A1D95"/>
    <w:rsid w:val="009A6ECB"/>
    <w:rsid w:val="009A6EED"/>
    <w:rsid w:val="009B0B1E"/>
    <w:rsid w:val="009B0C88"/>
    <w:rsid w:val="009B1463"/>
    <w:rsid w:val="009B1E57"/>
    <w:rsid w:val="009B2D60"/>
    <w:rsid w:val="009B383C"/>
    <w:rsid w:val="009B3D64"/>
    <w:rsid w:val="009B5037"/>
    <w:rsid w:val="009B7977"/>
    <w:rsid w:val="009C2D25"/>
    <w:rsid w:val="009D0D90"/>
    <w:rsid w:val="009D2553"/>
    <w:rsid w:val="009D2557"/>
    <w:rsid w:val="009D6128"/>
    <w:rsid w:val="009D708E"/>
    <w:rsid w:val="009D73B7"/>
    <w:rsid w:val="009E13AA"/>
    <w:rsid w:val="009E1DFE"/>
    <w:rsid w:val="009E5DD2"/>
    <w:rsid w:val="009E6AE9"/>
    <w:rsid w:val="009E6C2B"/>
    <w:rsid w:val="009F22A1"/>
    <w:rsid w:val="009F3AAD"/>
    <w:rsid w:val="009F412D"/>
    <w:rsid w:val="009F7FFB"/>
    <w:rsid w:val="00A02648"/>
    <w:rsid w:val="00A0519A"/>
    <w:rsid w:val="00A06482"/>
    <w:rsid w:val="00A14793"/>
    <w:rsid w:val="00A14AE6"/>
    <w:rsid w:val="00A14C1D"/>
    <w:rsid w:val="00A158D7"/>
    <w:rsid w:val="00A218C0"/>
    <w:rsid w:val="00A3004C"/>
    <w:rsid w:val="00A32E14"/>
    <w:rsid w:val="00A355CD"/>
    <w:rsid w:val="00A35BA2"/>
    <w:rsid w:val="00A362C5"/>
    <w:rsid w:val="00A36D5D"/>
    <w:rsid w:val="00A40C04"/>
    <w:rsid w:val="00A410F0"/>
    <w:rsid w:val="00A42278"/>
    <w:rsid w:val="00A42719"/>
    <w:rsid w:val="00A43A43"/>
    <w:rsid w:val="00A47E06"/>
    <w:rsid w:val="00A5040C"/>
    <w:rsid w:val="00A52A65"/>
    <w:rsid w:val="00A53F01"/>
    <w:rsid w:val="00A565B0"/>
    <w:rsid w:val="00A63557"/>
    <w:rsid w:val="00A637E0"/>
    <w:rsid w:val="00A63AAF"/>
    <w:rsid w:val="00A63F20"/>
    <w:rsid w:val="00A73B51"/>
    <w:rsid w:val="00A7704A"/>
    <w:rsid w:val="00A7711D"/>
    <w:rsid w:val="00A81961"/>
    <w:rsid w:val="00A82D5E"/>
    <w:rsid w:val="00A85D03"/>
    <w:rsid w:val="00A8687B"/>
    <w:rsid w:val="00A901CE"/>
    <w:rsid w:val="00A94F5B"/>
    <w:rsid w:val="00AA2FF7"/>
    <w:rsid w:val="00AA44D1"/>
    <w:rsid w:val="00AA7E0A"/>
    <w:rsid w:val="00AB03B5"/>
    <w:rsid w:val="00AB1007"/>
    <w:rsid w:val="00AB2B46"/>
    <w:rsid w:val="00AB2EE3"/>
    <w:rsid w:val="00AB43ED"/>
    <w:rsid w:val="00AB483D"/>
    <w:rsid w:val="00AC0646"/>
    <w:rsid w:val="00AC2050"/>
    <w:rsid w:val="00AC429D"/>
    <w:rsid w:val="00AC5C17"/>
    <w:rsid w:val="00AC5FDA"/>
    <w:rsid w:val="00AC7764"/>
    <w:rsid w:val="00AC79B9"/>
    <w:rsid w:val="00AD16E6"/>
    <w:rsid w:val="00AD2165"/>
    <w:rsid w:val="00AD23FE"/>
    <w:rsid w:val="00AD2833"/>
    <w:rsid w:val="00AD3059"/>
    <w:rsid w:val="00AD64E3"/>
    <w:rsid w:val="00AD770A"/>
    <w:rsid w:val="00AE02F1"/>
    <w:rsid w:val="00AE2FD0"/>
    <w:rsid w:val="00AE36C4"/>
    <w:rsid w:val="00AE388B"/>
    <w:rsid w:val="00AE41D7"/>
    <w:rsid w:val="00AE486E"/>
    <w:rsid w:val="00AE596F"/>
    <w:rsid w:val="00AE7798"/>
    <w:rsid w:val="00AF2C7C"/>
    <w:rsid w:val="00AF4A7D"/>
    <w:rsid w:val="00AF4FD4"/>
    <w:rsid w:val="00AF7143"/>
    <w:rsid w:val="00B027E4"/>
    <w:rsid w:val="00B03627"/>
    <w:rsid w:val="00B1094D"/>
    <w:rsid w:val="00B1502D"/>
    <w:rsid w:val="00B16FC2"/>
    <w:rsid w:val="00B179FB"/>
    <w:rsid w:val="00B22086"/>
    <w:rsid w:val="00B265D5"/>
    <w:rsid w:val="00B27459"/>
    <w:rsid w:val="00B27671"/>
    <w:rsid w:val="00B41012"/>
    <w:rsid w:val="00B4147A"/>
    <w:rsid w:val="00B41CBF"/>
    <w:rsid w:val="00B427BF"/>
    <w:rsid w:val="00B44748"/>
    <w:rsid w:val="00B45C50"/>
    <w:rsid w:val="00B46A08"/>
    <w:rsid w:val="00B46AA9"/>
    <w:rsid w:val="00B47753"/>
    <w:rsid w:val="00B52400"/>
    <w:rsid w:val="00B5293F"/>
    <w:rsid w:val="00B53EDE"/>
    <w:rsid w:val="00B551A2"/>
    <w:rsid w:val="00B57B50"/>
    <w:rsid w:val="00B6240C"/>
    <w:rsid w:val="00B62CA2"/>
    <w:rsid w:val="00B6386B"/>
    <w:rsid w:val="00B65BF5"/>
    <w:rsid w:val="00B65C08"/>
    <w:rsid w:val="00B71DF9"/>
    <w:rsid w:val="00B76E2D"/>
    <w:rsid w:val="00B8015C"/>
    <w:rsid w:val="00B801BD"/>
    <w:rsid w:val="00B82302"/>
    <w:rsid w:val="00B8599D"/>
    <w:rsid w:val="00B90027"/>
    <w:rsid w:val="00B95608"/>
    <w:rsid w:val="00B96D29"/>
    <w:rsid w:val="00BA0BDD"/>
    <w:rsid w:val="00BA2592"/>
    <w:rsid w:val="00BA31CD"/>
    <w:rsid w:val="00BA3F17"/>
    <w:rsid w:val="00BA6596"/>
    <w:rsid w:val="00BA727A"/>
    <w:rsid w:val="00BA7C17"/>
    <w:rsid w:val="00BB2942"/>
    <w:rsid w:val="00BB33A8"/>
    <w:rsid w:val="00BC0A53"/>
    <w:rsid w:val="00BC1DDF"/>
    <w:rsid w:val="00BC5169"/>
    <w:rsid w:val="00BC58EF"/>
    <w:rsid w:val="00BC5936"/>
    <w:rsid w:val="00BC6597"/>
    <w:rsid w:val="00BC686E"/>
    <w:rsid w:val="00BC6DAB"/>
    <w:rsid w:val="00BD1659"/>
    <w:rsid w:val="00BD177E"/>
    <w:rsid w:val="00BD36D0"/>
    <w:rsid w:val="00BD75CF"/>
    <w:rsid w:val="00BE0702"/>
    <w:rsid w:val="00BE0C5D"/>
    <w:rsid w:val="00BE21E8"/>
    <w:rsid w:val="00BE31BB"/>
    <w:rsid w:val="00BF019C"/>
    <w:rsid w:val="00BF039B"/>
    <w:rsid w:val="00BF23F0"/>
    <w:rsid w:val="00BF2DFA"/>
    <w:rsid w:val="00BF3D71"/>
    <w:rsid w:val="00BF48BB"/>
    <w:rsid w:val="00C00031"/>
    <w:rsid w:val="00C008DB"/>
    <w:rsid w:val="00C02B0A"/>
    <w:rsid w:val="00C04C54"/>
    <w:rsid w:val="00C06A31"/>
    <w:rsid w:val="00C06E0B"/>
    <w:rsid w:val="00C11DA7"/>
    <w:rsid w:val="00C1213B"/>
    <w:rsid w:val="00C1269A"/>
    <w:rsid w:val="00C1411C"/>
    <w:rsid w:val="00C149C8"/>
    <w:rsid w:val="00C14FD7"/>
    <w:rsid w:val="00C15D3E"/>
    <w:rsid w:val="00C16625"/>
    <w:rsid w:val="00C16A0B"/>
    <w:rsid w:val="00C17F8B"/>
    <w:rsid w:val="00C24F9E"/>
    <w:rsid w:val="00C251F1"/>
    <w:rsid w:val="00C25688"/>
    <w:rsid w:val="00C25966"/>
    <w:rsid w:val="00C2696A"/>
    <w:rsid w:val="00C311C0"/>
    <w:rsid w:val="00C325C1"/>
    <w:rsid w:val="00C327A7"/>
    <w:rsid w:val="00C339E5"/>
    <w:rsid w:val="00C33B8B"/>
    <w:rsid w:val="00C341D6"/>
    <w:rsid w:val="00C34D80"/>
    <w:rsid w:val="00C355C7"/>
    <w:rsid w:val="00C35C1C"/>
    <w:rsid w:val="00C3627B"/>
    <w:rsid w:val="00C36782"/>
    <w:rsid w:val="00C36AF7"/>
    <w:rsid w:val="00C36D3D"/>
    <w:rsid w:val="00C36E57"/>
    <w:rsid w:val="00C41D2A"/>
    <w:rsid w:val="00C4283E"/>
    <w:rsid w:val="00C441EC"/>
    <w:rsid w:val="00C459F5"/>
    <w:rsid w:val="00C478F8"/>
    <w:rsid w:val="00C509FB"/>
    <w:rsid w:val="00C5285F"/>
    <w:rsid w:val="00C5425D"/>
    <w:rsid w:val="00C5442E"/>
    <w:rsid w:val="00C559CF"/>
    <w:rsid w:val="00C56DAE"/>
    <w:rsid w:val="00C570DB"/>
    <w:rsid w:val="00C621C1"/>
    <w:rsid w:val="00C62F92"/>
    <w:rsid w:val="00C63D17"/>
    <w:rsid w:val="00C65385"/>
    <w:rsid w:val="00C661E8"/>
    <w:rsid w:val="00C67732"/>
    <w:rsid w:val="00C71D81"/>
    <w:rsid w:val="00C751E2"/>
    <w:rsid w:val="00C75ABA"/>
    <w:rsid w:val="00C75C62"/>
    <w:rsid w:val="00C76AC0"/>
    <w:rsid w:val="00C83EAA"/>
    <w:rsid w:val="00C847B2"/>
    <w:rsid w:val="00C84A09"/>
    <w:rsid w:val="00C8730F"/>
    <w:rsid w:val="00C9351A"/>
    <w:rsid w:val="00C97623"/>
    <w:rsid w:val="00CA1286"/>
    <w:rsid w:val="00CA1484"/>
    <w:rsid w:val="00CA3DE4"/>
    <w:rsid w:val="00CA6705"/>
    <w:rsid w:val="00CB044E"/>
    <w:rsid w:val="00CB22FB"/>
    <w:rsid w:val="00CB2748"/>
    <w:rsid w:val="00CB5058"/>
    <w:rsid w:val="00CB612C"/>
    <w:rsid w:val="00CC0E04"/>
    <w:rsid w:val="00CC1A15"/>
    <w:rsid w:val="00CC24DD"/>
    <w:rsid w:val="00CD1A75"/>
    <w:rsid w:val="00CD1D7F"/>
    <w:rsid w:val="00CD75E3"/>
    <w:rsid w:val="00CE0015"/>
    <w:rsid w:val="00CE0A66"/>
    <w:rsid w:val="00CE1458"/>
    <w:rsid w:val="00CE343E"/>
    <w:rsid w:val="00CE41AF"/>
    <w:rsid w:val="00CE5899"/>
    <w:rsid w:val="00CE6DF6"/>
    <w:rsid w:val="00CE7019"/>
    <w:rsid w:val="00D00923"/>
    <w:rsid w:val="00D017B7"/>
    <w:rsid w:val="00D042E3"/>
    <w:rsid w:val="00D0448B"/>
    <w:rsid w:val="00D10A4C"/>
    <w:rsid w:val="00D10CA4"/>
    <w:rsid w:val="00D12D9D"/>
    <w:rsid w:val="00D12F2B"/>
    <w:rsid w:val="00D138DA"/>
    <w:rsid w:val="00D15894"/>
    <w:rsid w:val="00D167AC"/>
    <w:rsid w:val="00D16B41"/>
    <w:rsid w:val="00D1714B"/>
    <w:rsid w:val="00D17535"/>
    <w:rsid w:val="00D178F4"/>
    <w:rsid w:val="00D17E29"/>
    <w:rsid w:val="00D17F80"/>
    <w:rsid w:val="00D24A68"/>
    <w:rsid w:val="00D30124"/>
    <w:rsid w:val="00D3138B"/>
    <w:rsid w:val="00D332FF"/>
    <w:rsid w:val="00D3477F"/>
    <w:rsid w:val="00D347EC"/>
    <w:rsid w:val="00D3511F"/>
    <w:rsid w:val="00D41026"/>
    <w:rsid w:val="00D430D3"/>
    <w:rsid w:val="00D43D50"/>
    <w:rsid w:val="00D43F42"/>
    <w:rsid w:val="00D443B8"/>
    <w:rsid w:val="00D44AAF"/>
    <w:rsid w:val="00D44ECF"/>
    <w:rsid w:val="00D46ECA"/>
    <w:rsid w:val="00D47173"/>
    <w:rsid w:val="00D478C0"/>
    <w:rsid w:val="00D5061E"/>
    <w:rsid w:val="00D50F5D"/>
    <w:rsid w:val="00D54E13"/>
    <w:rsid w:val="00D55D5A"/>
    <w:rsid w:val="00D56F11"/>
    <w:rsid w:val="00D572BB"/>
    <w:rsid w:val="00D574A1"/>
    <w:rsid w:val="00D630C8"/>
    <w:rsid w:val="00D73221"/>
    <w:rsid w:val="00D73475"/>
    <w:rsid w:val="00D73F5E"/>
    <w:rsid w:val="00D74559"/>
    <w:rsid w:val="00D80DD9"/>
    <w:rsid w:val="00D81E49"/>
    <w:rsid w:val="00D82C7B"/>
    <w:rsid w:val="00D830CD"/>
    <w:rsid w:val="00D85E62"/>
    <w:rsid w:val="00D862EF"/>
    <w:rsid w:val="00D87BC3"/>
    <w:rsid w:val="00D9144D"/>
    <w:rsid w:val="00D92A06"/>
    <w:rsid w:val="00D93CA2"/>
    <w:rsid w:val="00D94AAF"/>
    <w:rsid w:val="00D96616"/>
    <w:rsid w:val="00DA001A"/>
    <w:rsid w:val="00DA34B4"/>
    <w:rsid w:val="00DA5982"/>
    <w:rsid w:val="00DB0D9D"/>
    <w:rsid w:val="00DB28DB"/>
    <w:rsid w:val="00DB41F5"/>
    <w:rsid w:val="00DB56F2"/>
    <w:rsid w:val="00DB6076"/>
    <w:rsid w:val="00DB611C"/>
    <w:rsid w:val="00DB792D"/>
    <w:rsid w:val="00DB7A02"/>
    <w:rsid w:val="00DB7A43"/>
    <w:rsid w:val="00DB7DFA"/>
    <w:rsid w:val="00DC0509"/>
    <w:rsid w:val="00DC5842"/>
    <w:rsid w:val="00DC7C5B"/>
    <w:rsid w:val="00DC7EED"/>
    <w:rsid w:val="00DD188F"/>
    <w:rsid w:val="00DD24E8"/>
    <w:rsid w:val="00DD298E"/>
    <w:rsid w:val="00DD3978"/>
    <w:rsid w:val="00DD7A9C"/>
    <w:rsid w:val="00DE5D3D"/>
    <w:rsid w:val="00DE65F7"/>
    <w:rsid w:val="00DE66DA"/>
    <w:rsid w:val="00DF00B1"/>
    <w:rsid w:val="00DF2105"/>
    <w:rsid w:val="00DF2A7C"/>
    <w:rsid w:val="00DF5ED5"/>
    <w:rsid w:val="00DF7994"/>
    <w:rsid w:val="00E02B2D"/>
    <w:rsid w:val="00E03D8D"/>
    <w:rsid w:val="00E05DFB"/>
    <w:rsid w:val="00E10226"/>
    <w:rsid w:val="00E112E3"/>
    <w:rsid w:val="00E12213"/>
    <w:rsid w:val="00E159AB"/>
    <w:rsid w:val="00E15BFB"/>
    <w:rsid w:val="00E1646A"/>
    <w:rsid w:val="00E20018"/>
    <w:rsid w:val="00E239B2"/>
    <w:rsid w:val="00E26151"/>
    <w:rsid w:val="00E261BB"/>
    <w:rsid w:val="00E264A3"/>
    <w:rsid w:val="00E27478"/>
    <w:rsid w:val="00E274FE"/>
    <w:rsid w:val="00E30319"/>
    <w:rsid w:val="00E31DF6"/>
    <w:rsid w:val="00E32261"/>
    <w:rsid w:val="00E3514B"/>
    <w:rsid w:val="00E3530B"/>
    <w:rsid w:val="00E35CFA"/>
    <w:rsid w:val="00E3733D"/>
    <w:rsid w:val="00E37643"/>
    <w:rsid w:val="00E378B7"/>
    <w:rsid w:val="00E37E57"/>
    <w:rsid w:val="00E410E1"/>
    <w:rsid w:val="00E41C0E"/>
    <w:rsid w:val="00E42411"/>
    <w:rsid w:val="00E42991"/>
    <w:rsid w:val="00E505D7"/>
    <w:rsid w:val="00E54CC9"/>
    <w:rsid w:val="00E55E70"/>
    <w:rsid w:val="00E570BC"/>
    <w:rsid w:val="00E5726E"/>
    <w:rsid w:val="00E57955"/>
    <w:rsid w:val="00E64A9B"/>
    <w:rsid w:val="00E65514"/>
    <w:rsid w:val="00E6694D"/>
    <w:rsid w:val="00E66CCE"/>
    <w:rsid w:val="00E70C3B"/>
    <w:rsid w:val="00E72B7F"/>
    <w:rsid w:val="00E730EE"/>
    <w:rsid w:val="00E73B18"/>
    <w:rsid w:val="00E75544"/>
    <w:rsid w:val="00E7570E"/>
    <w:rsid w:val="00E77AEE"/>
    <w:rsid w:val="00E80390"/>
    <w:rsid w:val="00E80530"/>
    <w:rsid w:val="00E86BBD"/>
    <w:rsid w:val="00E86FF0"/>
    <w:rsid w:val="00E9058F"/>
    <w:rsid w:val="00E93E04"/>
    <w:rsid w:val="00E94E21"/>
    <w:rsid w:val="00E96233"/>
    <w:rsid w:val="00E97A36"/>
    <w:rsid w:val="00E97CD1"/>
    <w:rsid w:val="00EA19A2"/>
    <w:rsid w:val="00EA243D"/>
    <w:rsid w:val="00EA61A1"/>
    <w:rsid w:val="00EA66DE"/>
    <w:rsid w:val="00EA7B5D"/>
    <w:rsid w:val="00EB0F40"/>
    <w:rsid w:val="00EB3341"/>
    <w:rsid w:val="00EB49F8"/>
    <w:rsid w:val="00EB4BCE"/>
    <w:rsid w:val="00EB58AF"/>
    <w:rsid w:val="00EB5C84"/>
    <w:rsid w:val="00EB703D"/>
    <w:rsid w:val="00EB71AB"/>
    <w:rsid w:val="00EC113E"/>
    <w:rsid w:val="00EC4340"/>
    <w:rsid w:val="00EC4EB9"/>
    <w:rsid w:val="00EC76CE"/>
    <w:rsid w:val="00ED2771"/>
    <w:rsid w:val="00ED2F62"/>
    <w:rsid w:val="00ED7534"/>
    <w:rsid w:val="00EE1C78"/>
    <w:rsid w:val="00EE1D44"/>
    <w:rsid w:val="00EE33C4"/>
    <w:rsid w:val="00EE4932"/>
    <w:rsid w:val="00EE5E1B"/>
    <w:rsid w:val="00EE772E"/>
    <w:rsid w:val="00EE778A"/>
    <w:rsid w:val="00EF18AA"/>
    <w:rsid w:val="00EF1961"/>
    <w:rsid w:val="00EF3798"/>
    <w:rsid w:val="00EF4581"/>
    <w:rsid w:val="00EF489F"/>
    <w:rsid w:val="00EF4F43"/>
    <w:rsid w:val="00EF50D5"/>
    <w:rsid w:val="00EF7D24"/>
    <w:rsid w:val="00F01674"/>
    <w:rsid w:val="00F033D6"/>
    <w:rsid w:val="00F04BB1"/>
    <w:rsid w:val="00F056D7"/>
    <w:rsid w:val="00F05E11"/>
    <w:rsid w:val="00F0761E"/>
    <w:rsid w:val="00F0784C"/>
    <w:rsid w:val="00F07CC5"/>
    <w:rsid w:val="00F10A72"/>
    <w:rsid w:val="00F10DAE"/>
    <w:rsid w:val="00F116C7"/>
    <w:rsid w:val="00F1443A"/>
    <w:rsid w:val="00F15710"/>
    <w:rsid w:val="00F159F5"/>
    <w:rsid w:val="00F20750"/>
    <w:rsid w:val="00F20949"/>
    <w:rsid w:val="00F22C62"/>
    <w:rsid w:val="00F24E2A"/>
    <w:rsid w:val="00F25590"/>
    <w:rsid w:val="00F27DD1"/>
    <w:rsid w:val="00F3090C"/>
    <w:rsid w:val="00F33C02"/>
    <w:rsid w:val="00F37066"/>
    <w:rsid w:val="00F37A62"/>
    <w:rsid w:val="00F43614"/>
    <w:rsid w:val="00F46AF8"/>
    <w:rsid w:val="00F54BB5"/>
    <w:rsid w:val="00F5674F"/>
    <w:rsid w:val="00F57677"/>
    <w:rsid w:val="00F616C1"/>
    <w:rsid w:val="00F61A4A"/>
    <w:rsid w:val="00F6346A"/>
    <w:rsid w:val="00F67B98"/>
    <w:rsid w:val="00F67D80"/>
    <w:rsid w:val="00F7746A"/>
    <w:rsid w:val="00F80FBE"/>
    <w:rsid w:val="00F859D6"/>
    <w:rsid w:val="00F877AC"/>
    <w:rsid w:val="00F907C7"/>
    <w:rsid w:val="00F93A60"/>
    <w:rsid w:val="00F940D4"/>
    <w:rsid w:val="00F95E26"/>
    <w:rsid w:val="00FA0A38"/>
    <w:rsid w:val="00FA0C18"/>
    <w:rsid w:val="00FA10EB"/>
    <w:rsid w:val="00FA110D"/>
    <w:rsid w:val="00FA1947"/>
    <w:rsid w:val="00FA37DD"/>
    <w:rsid w:val="00FA40DA"/>
    <w:rsid w:val="00FA666C"/>
    <w:rsid w:val="00FA7FD3"/>
    <w:rsid w:val="00FB1D23"/>
    <w:rsid w:val="00FB1D7E"/>
    <w:rsid w:val="00FB26D8"/>
    <w:rsid w:val="00FB29AC"/>
    <w:rsid w:val="00FB456A"/>
    <w:rsid w:val="00FB4D92"/>
    <w:rsid w:val="00FB7816"/>
    <w:rsid w:val="00FC0489"/>
    <w:rsid w:val="00FC0EFC"/>
    <w:rsid w:val="00FC2799"/>
    <w:rsid w:val="00FC3480"/>
    <w:rsid w:val="00FC39DA"/>
    <w:rsid w:val="00FC3E89"/>
    <w:rsid w:val="00FC4156"/>
    <w:rsid w:val="00FC79C3"/>
    <w:rsid w:val="00FD1072"/>
    <w:rsid w:val="00FD3CA3"/>
    <w:rsid w:val="00FD4260"/>
    <w:rsid w:val="00FE1AFE"/>
    <w:rsid w:val="00FF13DF"/>
    <w:rsid w:val="00FF225D"/>
    <w:rsid w:val="00FF29C8"/>
    <w:rsid w:val="00FF29DC"/>
    <w:rsid w:val="00FF3A29"/>
    <w:rsid w:val="00FF5520"/>
    <w:rsid w:val="00FF55C4"/>
    <w:rsid w:val="00FF6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3C065"/>
  <w15:chartTrackingRefBased/>
  <w15:docId w15:val="{6381DF7F-9344-1C49-8C95-6056BB5C7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9F8"/>
    <w:pPr>
      <w:spacing w:after="0" w:line="360" w:lineRule="auto"/>
      <w:ind w:firstLine="202"/>
      <w:jc w:val="both"/>
    </w:pPr>
    <w:rPr>
      <w:rFonts w:ascii="Times New Roman" w:eastAsia="Calisto MT" w:hAnsi="Times New Roman" w:cs="Times New Roman"/>
      <w:kern w:val="0"/>
      <w14:ligatures w14:val="none"/>
    </w:rPr>
  </w:style>
  <w:style w:type="paragraph" w:styleId="Heading1">
    <w:name w:val="heading 1"/>
    <w:next w:val="Normal"/>
    <w:link w:val="Heading1Char"/>
    <w:qFormat/>
    <w:rsid w:val="00EB49F8"/>
    <w:pPr>
      <w:keepNext/>
      <w:keepLines/>
      <w:spacing w:before="260" w:after="260" w:line="360" w:lineRule="auto"/>
      <w:contextualSpacing/>
      <w:jc w:val="center"/>
      <w:outlineLvl w:val="0"/>
    </w:pPr>
    <w:rPr>
      <w:rFonts w:ascii="Times New Roman" w:eastAsia="Times New Roman" w:hAnsi="Times New Roman" w:cs="Times New Roman"/>
      <w:b/>
      <w:bCs/>
      <w:color w:val="000000"/>
      <w:kern w:val="0"/>
      <w:szCs w:val="32"/>
      <w14:ligatures w14:val="none"/>
    </w:rPr>
  </w:style>
  <w:style w:type="paragraph" w:styleId="Heading2">
    <w:name w:val="heading 2"/>
    <w:next w:val="Normal"/>
    <w:link w:val="Heading2Char"/>
    <w:qFormat/>
    <w:rsid w:val="00EB49F8"/>
    <w:pPr>
      <w:keepNext/>
      <w:keepLines/>
      <w:spacing w:before="260" w:after="260" w:line="360" w:lineRule="auto"/>
      <w:contextualSpacing/>
      <w:jc w:val="center"/>
      <w:outlineLvl w:val="1"/>
    </w:pPr>
    <w:rPr>
      <w:rFonts w:ascii="Times New Roman" w:eastAsia="Times New Roman" w:hAnsi="Times New Roman" w:cs="Times New Roman"/>
      <w:bCs/>
      <w:i/>
      <w:color w:val="000000"/>
      <w:kern w:val="0"/>
      <w:szCs w:val="26"/>
      <w14:ligatures w14:val="none"/>
    </w:rPr>
  </w:style>
  <w:style w:type="paragraph" w:styleId="Heading3">
    <w:name w:val="heading 3"/>
    <w:basedOn w:val="Normal"/>
    <w:next w:val="Normal"/>
    <w:link w:val="Heading3Char"/>
    <w:qFormat/>
    <w:rsid w:val="00EB49F8"/>
    <w:pPr>
      <w:spacing w:before="260"/>
      <w:ind w:firstLine="0"/>
      <w:outlineLvl w:val="2"/>
    </w:pPr>
    <w:rPr>
      <w:rFonts w:eastAsia="Times New Roman"/>
      <w:bCs/>
    </w:rPr>
  </w:style>
  <w:style w:type="paragraph" w:styleId="Heading4">
    <w:name w:val="heading 4"/>
    <w:basedOn w:val="Normal"/>
    <w:next w:val="Normal"/>
    <w:link w:val="Heading4Char"/>
    <w:qFormat/>
    <w:rsid w:val="00EB49F8"/>
    <w:pPr>
      <w:spacing w:before="260"/>
      <w:ind w:firstLine="0"/>
      <w:outlineLvl w:val="3"/>
    </w:pPr>
    <w:rPr>
      <w:rFonts w:eastAsia="Times New Roman"/>
      <w:bCs/>
      <w:iCs/>
    </w:rPr>
  </w:style>
  <w:style w:type="paragraph" w:styleId="Heading5">
    <w:name w:val="heading 5"/>
    <w:basedOn w:val="Normal"/>
    <w:next w:val="Normal"/>
    <w:link w:val="Heading5Char"/>
    <w:uiPriority w:val="9"/>
    <w:semiHidden/>
    <w:unhideWhenUsed/>
    <w:qFormat/>
    <w:rsid w:val="006948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48E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48E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48E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48E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99"/>
    <w:semiHidden/>
    <w:rsid w:val="00EB49F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rsid w:val="00EB49F8"/>
  </w:style>
  <w:style w:type="character" w:customStyle="1" w:styleId="Heading1Char">
    <w:name w:val="Heading 1 Char"/>
    <w:link w:val="Heading1"/>
    <w:rsid w:val="00EB49F8"/>
    <w:rPr>
      <w:rFonts w:ascii="Times New Roman" w:eastAsia="Times New Roman" w:hAnsi="Times New Roman" w:cs="Times New Roman"/>
      <w:b/>
      <w:bCs/>
      <w:color w:val="000000"/>
      <w:kern w:val="0"/>
      <w:szCs w:val="32"/>
      <w14:ligatures w14:val="none"/>
    </w:rPr>
  </w:style>
  <w:style w:type="character" w:customStyle="1" w:styleId="Heading2Char">
    <w:name w:val="Heading 2 Char"/>
    <w:link w:val="Heading2"/>
    <w:rsid w:val="00EB49F8"/>
    <w:rPr>
      <w:rFonts w:ascii="Times New Roman" w:eastAsia="Times New Roman" w:hAnsi="Times New Roman" w:cs="Times New Roman"/>
      <w:bCs/>
      <w:i/>
      <w:color w:val="000000"/>
      <w:kern w:val="0"/>
      <w:szCs w:val="26"/>
      <w14:ligatures w14:val="none"/>
    </w:rPr>
  </w:style>
  <w:style w:type="character" w:customStyle="1" w:styleId="Heading3Char">
    <w:name w:val="Heading 3 Char"/>
    <w:link w:val="Heading3"/>
    <w:rsid w:val="00EB49F8"/>
    <w:rPr>
      <w:rFonts w:ascii="Times New Roman" w:eastAsia="Times New Roman" w:hAnsi="Times New Roman" w:cs="Times New Roman"/>
      <w:bCs/>
      <w:kern w:val="0"/>
      <w14:ligatures w14:val="none"/>
    </w:rPr>
  </w:style>
  <w:style w:type="character" w:customStyle="1" w:styleId="Heading4Char">
    <w:name w:val="Heading 4 Char"/>
    <w:link w:val="Heading4"/>
    <w:rsid w:val="00EB49F8"/>
    <w:rPr>
      <w:rFonts w:ascii="Times New Roman" w:eastAsia="Times New Roman" w:hAnsi="Times New Roman" w:cs="Times New Roman"/>
      <w:bCs/>
      <w:iCs/>
      <w:kern w:val="0"/>
      <w14:ligatures w14:val="none"/>
    </w:rPr>
  </w:style>
  <w:style w:type="character" w:customStyle="1" w:styleId="Heading5Char">
    <w:name w:val="Heading 5 Char"/>
    <w:basedOn w:val="DefaultParagraphFont"/>
    <w:link w:val="Heading5"/>
    <w:uiPriority w:val="9"/>
    <w:semiHidden/>
    <w:rsid w:val="006948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48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48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48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48E1"/>
    <w:rPr>
      <w:rFonts w:eastAsiaTheme="majorEastAsia" w:cstheme="majorBidi"/>
      <w:color w:val="272727" w:themeColor="text1" w:themeTint="D8"/>
    </w:rPr>
  </w:style>
  <w:style w:type="paragraph" w:styleId="Title">
    <w:name w:val="Title"/>
    <w:next w:val="Author"/>
    <w:link w:val="TitleChar"/>
    <w:qFormat/>
    <w:rsid w:val="00EB49F8"/>
    <w:pPr>
      <w:spacing w:after="300" w:line="360" w:lineRule="auto"/>
      <w:contextualSpacing/>
      <w:jc w:val="center"/>
    </w:pPr>
    <w:rPr>
      <w:rFonts w:ascii="Arial" w:eastAsia="Times New Roman" w:hAnsi="Arial" w:cs="Times New Roman"/>
      <w:color w:val="000000"/>
      <w:kern w:val="28"/>
      <w:sz w:val="28"/>
      <w:szCs w:val="52"/>
      <w14:ligatures w14:val="none"/>
    </w:rPr>
  </w:style>
  <w:style w:type="character" w:customStyle="1" w:styleId="TitleChar">
    <w:name w:val="Title Char"/>
    <w:link w:val="Title"/>
    <w:rsid w:val="00EB49F8"/>
    <w:rPr>
      <w:rFonts w:ascii="Arial" w:eastAsia="Times New Roman" w:hAnsi="Arial" w:cs="Times New Roman"/>
      <w:color w:val="000000"/>
      <w:kern w:val="28"/>
      <w:sz w:val="28"/>
      <w:szCs w:val="52"/>
      <w14:ligatures w14:val="none"/>
    </w:rPr>
  </w:style>
  <w:style w:type="paragraph" w:styleId="Subtitle">
    <w:name w:val="Subtitle"/>
    <w:basedOn w:val="Normal"/>
    <w:next w:val="Normal"/>
    <w:link w:val="SubtitleChar"/>
    <w:uiPriority w:val="11"/>
    <w:qFormat/>
    <w:rsid w:val="006948E1"/>
    <w:pPr>
      <w:numPr>
        <w:ilvl w:val="1"/>
      </w:numPr>
      <w:ind w:firstLine="202"/>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48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48E1"/>
    <w:pPr>
      <w:spacing w:before="160"/>
      <w:jc w:val="center"/>
    </w:pPr>
    <w:rPr>
      <w:i/>
      <w:iCs/>
      <w:color w:val="404040" w:themeColor="text1" w:themeTint="BF"/>
    </w:rPr>
  </w:style>
  <w:style w:type="character" w:customStyle="1" w:styleId="QuoteChar">
    <w:name w:val="Quote Char"/>
    <w:basedOn w:val="DefaultParagraphFont"/>
    <w:link w:val="Quote"/>
    <w:uiPriority w:val="29"/>
    <w:rsid w:val="006948E1"/>
    <w:rPr>
      <w:i/>
      <w:iCs/>
      <w:color w:val="404040" w:themeColor="text1" w:themeTint="BF"/>
    </w:rPr>
  </w:style>
  <w:style w:type="paragraph" w:styleId="ListParagraph">
    <w:name w:val="List Paragraph"/>
    <w:basedOn w:val="Normal"/>
    <w:uiPriority w:val="34"/>
    <w:qFormat/>
    <w:rsid w:val="006948E1"/>
    <w:pPr>
      <w:ind w:left="720"/>
      <w:contextualSpacing/>
    </w:pPr>
  </w:style>
  <w:style w:type="character" w:styleId="IntenseEmphasis">
    <w:name w:val="Intense Emphasis"/>
    <w:basedOn w:val="DefaultParagraphFont"/>
    <w:uiPriority w:val="21"/>
    <w:qFormat/>
    <w:rsid w:val="006948E1"/>
    <w:rPr>
      <w:i/>
      <w:iCs/>
      <w:color w:val="0F4761" w:themeColor="accent1" w:themeShade="BF"/>
    </w:rPr>
  </w:style>
  <w:style w:type="paragraph" w:styleId="IntenseQuote">
    <w:name w:val="Intense Quote"/>
    <w:basedOn w:val="Normal"/>
    <w:next w:val="Normal"/>
    <w:link w:val="IntenseQuoteChar"/>
    <w:uiPriority w:val="30"/>
    <w:qFormat/>
    <w:rsid w:val="006948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48E1"/>
    <w:rPr>
      <w:i/>
      <w:iCs/>
      <w:color w:val="0F4761" w:themeColor="accent1" w:themeShade="BF"/>
    </w:rPr>
  </w:style>
  <w:style w:type="character" w:styleId="IntenseReference">
    <w:name w:val="Intense Reference"/>
    <w:basedOn w:val="DefaultParagraphFont"/>
    <w:uiPriority w:val="32"/>
    <w:qFormat/>
    <w:rsid w:val="006948E1"/>
    <w:rPr>
      <w:b/>
      <w:bCs/>
      <w:smallCaps/>
      <w:color w:val="0F4761" w:themeColor="accent1" w:themeShade="BF"/>
      <w:spacing w:val="5"/>
    </w:rPr>
  </w:style>
  <w:style w:type="character" w:styleId="PlaceholderText">
    <w:name w:val="Placeholder Text"/>
    <w:basedOn w:val="DefaultParagraphFont"/>
    <w:uiPriority w:val="99"/>
    <w:semiHidden/>
    <w:rsid w:val="00CD1D7F"/>
    <w:rPr>
      <w:color w:val="666666"/>
    </w:rPr>
  </w:style>
  <w:style w:type="paragraph" w:styleId="FootnoteText">
    <w:name w:val="footnote text"/>
    <w:basedOn w:val="Normal"/>
    <w:link w:val="FootnoteTextChar"/>
    <w:rsid w:val="00EB49F8"/>
    <w:pPr>
      <w:spacing w:line="180" w:lineRule="atLeast"/>
    </w:pPr>
    <w:rPr>
      <w:sz w:val="16"/>
    </w:rPr>
  </w:style>
  <w:style w:type="character" w:customStyle="1" w:styleId="FootnoteTextChar">
    <w:name w:val="Footnote Text Char"/>
    <w:link w:val="FootnoteText"/>
    <w:rsid w:val="00EB49F8"/>
    <w:rPr>
      <w:rFonts w:ascii="Times New Roman" w:eastAsia="Calisto MT" w:hAnsi="Times New Roman" w:cs="Times New Roman"/>
      <w:kern w:val="0"/>
      <w:sz w:val="16"/>
      <w14:ligatures w14:val="none"/>
    </w:rPr>
  </w:style>
  <w:style w:type="character" w:styleId="FootnoteReference">
    <w:name w:val="footnote reference"/>
    <w:rsid w:val="00EB49F8"/>
    <w:rPr>
      <w:rFonts w:ascii="Times New Roman" w:hAnsi="Times New Roman"/>
      <w:sz w:val="24"/>
      <w:bdr w:val="none" w:sz="0" w:space="0" w:color="auto"/>
      <w:vertAlign w:val="superscript"/>
    </w:rPr>
  </w:style>
  <w:style w:type="paragraph" w:styleId="Caption">
    <w:name w:val="caption"/>
    <w:basedOn w:val="Normal"/>
    <w:next w:val="Normal"/>
    <w:uiPriority w:val="35"/>
    <w:unhideWhenUsed/>
    <w:rsid w:val="00C661E8"/>
    <w:pPr>
      <w:spacing w:after="200"/>
    </w:pPr>
    <w:rPr>
      <w:i/>
      <w:iCs/>
      <w:color w:val="0E2841" w:themeColor="text2"/>
      <w:sz w:val="18"/>
      <w:szCs w:val="22"/>
    </w:rPr>
  </w:style>
  <w:style w:type="table" w:styleId="TableGridLight">
    <w:name w:val="Grid Table Light"/>
    <w:basedOn w:val="TableNormal"/>
    <w:uiPriority w:val="40"/>
    <w:rsid w:val="00C661E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AC7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Style">
    <w:name w:val="[No Paragraph Style]"/>
    <w:rsid w:val="00EB49F8"/>
    <w:pPr>
      <w:widowControl w:val="0"/>
      <w:autoSpaceDE w:val="0"/>
      <w:autoSpaceDN w:val="0"/>
      <w:adjustRightInd w:val="0"/>
      <w:spacing w:after="0" w:line="288" w:lineRule="auto"/>
      <w:textAlignment w:val="center"/>
    </w:pPr>
    <w:rPr>
      <w:rFonts w:ascii="Times-Roman" w:eastAsia="Calisto MT" w:hAnsi="Times-Roman" w:cs="Times-Roman"/>
      <w:color w:val="000000"/>
      <w:kern w:val="0"/>
      <w14:ligatures w14:val="none"/>
    </w:rPr>
  </w:style>
  <w:style w:type="paragraph" w:customStyle="1" w:styleId="Author">
    <w:name w:val="Author"/>
    <w:next w:val="Normal"/>
    <w:rsid w:val="00EB49F8"/>
    <w:pPr>
      <w:suppressAutoHyphens/>
      <w:spacing w:after="280" w:line="360" w:lineRule="auto"/>
      <w:jc w:val="center"/>
    </w:pPr>
    <w:rPr>
      <w:rFonts w:ascii="Times New Roman" w:eastAsia="Calisto MT" w:hAnsi="Times New Roman" w:cs="TimesLTStd-Roman"/>
      <w:smallCaps/>
      <w:color w:val="000000"/>
      <w:kern w:val="0"/>
      <w:szCs w:val="22"/>
      <w14:ligatures w14:val="none"/>
    </w:rPr>
  </w:style>
  <w:style w:type="paragraph" w:customStyle="1" w:styleId="Abstract">
    <w:name w:val="Abstract"/>
    <w:next w:val="Normal"/>
    <w:rsid w:val="00EB49F8"/>
    <w:pPr>
      <w:spacing w:before="100" w:after="600" w:line="360" w:lineRule="auto"/>
      <w:ind w:left="662" w:right="662"/>
      <w:jc w:val="both"/>
    </w:pPr>
    <w:rPr>
      <w:rFonts w:ascii="Times New Roman" w:eastAsia="Calisto MT" w:hAnsi="Times New Roman" w:cs="TimesLTStd-Italic"/>
      <w:i/>
      <w:iCs/>
      <w:color w:val="000000"/>
      <w:kern w:val="0"/>
      <w:szCs w:val="22"/>
      <w14:ligatures w14:val="none"/>
    </w:rPr>
  </w:style>
  <w:style w:type="paragraph" w:customStyle="1" w:styleId="Equation">
    <w:name w:val="Equation"/>
    <w:next w:val="Normal"/>
    <w:rsid w:val="00EB49F8"/>
    <w:pPr>
      <w:tabs>
        <w:tab w:val="center" w:pos="3960"/>
      </w:tabs>
      <w:suppressAutoHyphens/>
      <w:spacing w:before="260" w:after="0" w:line="360" w:lineRule="auto"/>
    </w:pPr>
    <w:rPr>
      <w:rFonts w:ascii="Times New Roman" w:eastAsia="Calisto MT" w:hAnsi="Times New Roman" w:cs="TimesLTStd-Roman"/>
      <w:color w:val="000000"/>
      <w:kern w:val="0"/>
      <w:szCs w:val="20"/>
      <w14:ligatures w14:val="none"/>
    </w:rPr>
  </w:style>
  <w:style w:type="paragraph" w:customStyle="1" w:styleId="NormalNoIndent">
    <w:name w:val="Normal No Indent"/>
    <w:basedOn w:val="Normal"/>
    <w:next w:val="Normal"/>
    <w:rsid w:val="00EB49F8"/>
    <w:pPr>
      <w:ind w:firstLine="0"/>
    </w:pPr>
  </w:style>
  <w:style w:type="paragraph" w:customStyle="1" w:styleId="Contact">
    <w:name w:val="Contact"/>
    <w:next w:val="Normal"/>
    <w:rsid w:val="00EB49F8"/>
    <w:pPr>
      <w:spacing w:after="200" w:line="360" w:lineRule="auto"/>
    </w:pPr>
    <w:rPr>
      <w:rFonts w:ascii="Times New Roman" w:eastAsia="Calisto MT" w:hAnsi="Times New Roman" w:cs="TimesLTStd-Roman"/>
      <w:color w:val="000000"/>
      <w:kern w:val="0"/>
      <w:sz w:val="16"/>
      <w:szCs w:val="16"/>
      <w14:ligatures w14:val="none"/>
    </w:rPr>
  </w:style>
  <w:style w:type="paragraph" w:customStyle="1" w:styleId="ReferenceHeading">
    <w:name w:val="Reference Heading"/>
    <w:basedOn w:val="Normal"/>
    <w:next w:val="References"/>
    <w:rsid w:val="00EB49F8"/>
    <w:pPr>
      <w:keepNext/>
      <w:widowControl w:val="0"/>
      <w:autoSpaceDE w:val="0"/>
      <w:autoSpaceDN w:val="0"/>
      <w:adjustRightInd w:val="0"/>
      <w:spacing w:before="260" w:after="260"/>
      <w:ind w:firstLine="0"/>
      <w:jc w:val="center"/>
      <w:textAlignment w:val="center"/>
    </w:pPr>
    <w:rPr>
      <w:rFonts w:cs="TimesLTStd-Roman"/>
      <w:caps/>
      <w:szCs w:val="20"/>
    </w:rPr>
  </w:style>
  <w:style w:type="paragraph" w:customStyle="1" w:styleId="References">
    <w:name w:val="References"/>
    <w:basedOn w:val="Normal"/>
    <w:rsid w:val="00EB49F8"/>
    <w:pPr>
      <w:widowControl w:val="0"/>
      <w:autoSpaceDE w:val="0"/>
      <w:autoSpaceDN w:val="0"/>
      <w:adjustRightInd w:val="0"/>
      <w:ind w:left="202" w:hanging="202"/>
      <w:textAlignment w:val="center"/>
    </w:pPr>
    <w:rPr>
      <w:rFonts w:cs="TimesLTStd-Roman"/>
      <w:szCs w:val="20"/>
    </w:rPr>
  </w:style>
  <w:style w:type="paragraph" w:customStyle="1" w:styleId="Extract">
    <w:name w:val="Extract"/>
    <w:next w:val="Normal"/>
    <w:uiPriority w:val="99"/>
    <w:semiHidden/>
    <w:rsid w:val="00EB49F8"/>
    <w:pPr>
      <w:spacing w:before="260" w:after="0" w:line="360" w:lineRule="auto"/>
      <w:ind w:left="720" w:right="720"/>
      <w:jc w:val="both"/>
    </w:pPr>
    <w:rPr>
      <w:rFonts w:ascii="Times New Roman" w:eastAsia="Calisto MT" w:hAnsi="Times New Roman" w:cs="TimesLTStd-Italic"/>
      <w:i/>
      <w:iCs/>
      <w:color w:val="000000"/>
      <w:kern w:val="0"/>
      <w:szCs w:val="20"/>
      <w14:ligatures w14:val="none"/>
    </w:rPr>
  </w:style>
  <w:style w:type="paragraph" w:customStyle="1" w:styleId="Tagline">
    <w:name w:val="Tagline"/>
    <w:basedOn w:val="Normal"/>
    <w:next w:val="Normal"/>
    <w:uiPriority w:val="99"/>
    <w:semiHidden/>
    <w:qFormat/>
    <w:rsid w:val="00EB49F8"/>
    <w:pPr>
      <w:spacing w:after="120"/>
      <w:ind w:left="720" w:right="720" w:firstLine="0"/>
      <w:jc w:val="right"/>
    </w:pPr>
  </w:style>
  <w:style w:type="paragraph" w:customStyle="1" w:styleId="FigureTitle">
    <w:name w:val="Figure Title"/>
    <w:next w:val="Normal"/>
    <w:rsid w:val="00EB49F8"/>
    <w:pPr>
      <w:keepLines/>
      <w:suppressAutoHyphens/>
      <w:spacing w:after="80" w:line="180" w:lineRule="atLeast"/>
      <w:jc w:val="center"/>
    </w:pPr>
    <w:rPr>
      <w:rFonts w:ascii="Times New Roman" w:eastAsia="Calisto MT" w:hAnsi="Times New Roman" w:cs="TimesLTStd-Roman"/>
      <w:smallCaps/>
      <w:color w:val="000000"/>
      <w:spacing w:val="-1"/>
      <w:kern w:val="0"/>
      <w:sz w:val="16"/>
      <w:szCs w:val="16"/>
      <w14:ligatures w14:val="none"/>
    </w:rPr>
  </w:style>
  <w:style w:type="paragraph" w:customStyle="1" w:styleId="FigureNotes">
    <w:name w:val="Figure Notes"/>
    <w:next w:val="Normal"/>
    <w:rsid w:val="00EB49F8"/>
    <w:pPr>
      <w:tabs>
        <w:tab w:val="right" w:pos="440"/>
        <w:tab w:val="left" w:pos="480"/>
      </w:tabs>
      <w:spacing w:before="120" w:after="120" w:line="180" w:lineRule="atLeast"/>
      <w:jc w:val="both"/>
    </w:pPr>
    <w:rPr>
      <w:rFonts w:ascii="Times New Roman" w:eastAsia="Calisto MT" w:hAnsi="Times New Roman" w:cs="TimesLTStd-Roman"/>
      <w:color w:val="000000"/>
      <w:kern w:val="0"/>
      <w:sz w:val="16"/>
      <w:szCs w:val="16"/>
      <w14:ligatures w14:val="none"/>
    </w:rPr>
  </w:style>
  <w:style w:type="paragraph" w:customStyle="1" w:styleId="TableTitle">
    <w:name w:val="Table Title"/>
    <w:rsid w:val="00EB49F8"/>
    <w:pPr>
      <w:pBdr>
        <w:bottom w:val="double" w:sz="2" w:space="1" w:color="auto"/>
      </w:pBdr>
      <w:suppressAutoHyphens/>
      <w:spacing w:line="180" w:lineRule="atLeast"/>
      <w:ind w:right="720"/>
      <w:jc w:val="center"/>
    </w:pPr>
    <w:rPr>
      <w:rFonts w:ascii="Times New Roman" w:eastAsia="Calisto MT" w:hAnsi="Times New Roman" w:cs="TimesLTStd-Roman"/>
      <w:smallCaps/>
      <w:color w:val="000000"/>
      <w:spacing w:val="-1"/>
      <w:w w:val="97"/>
      <w:kern w:val="0"/>
      <w:sz w:val="16"/>
      <w:szCs w:val="16"/>
      <w14:ligatures w14:val="none"/>
    </w:rPr>
  </w:style>
  <w:style w:type="paragraph" w:customStyle="1" w:styleId="TableNotes">
    <w:name w:val="Table Notes"/>
    <w:rsid w:val="00EB49F8"/>
    <w:pPr>
      <w:spacing w:before="120" w:after="0" w:line="180" w:lineRule="atLeast"/>
      <w:ind w:right="720"/>
      <w:jc w:val="both"/>
    </w:pPr>
    <w:rPr>
      <w:rFonts w:ascii="Times New Roman" w:eastAsia="Calisto MT" w:hAnsi="Times New Roman" w:cs="TimesLTStd-Roman"/>
      <w:color w:val="000000"/>
      <w:kern w:val="0"/>
      <w:sz w:val="16"/>
      <w:szCs w:val="16"/>
      <w14:ligatures w14:val="none"/>
    </w:rPr>
  </w:style>
  <w:style w:type="paragraph" w:customStyle="1" w:styleId="TableText">
    <w:name w:val="Table Text"/>
    <w:rsid w:val="00EB49F8"/>
    <w:pPr>
      <w:spacing w:after="0" w:line="180" w:lineRule="atLeast"/>
      <w:jc w:val="center"/>
    </w:pPr>
    <w:rPr>
      <w:rFonts w:ascii="Times New Roman" w:eastAsia="Calisto MT" w:hAnsi="Times New Roman" w:cs="TimesLTStd-Roman"/>
      <w:color w:val="000000"/>
      <w:kern w:val="0"/>
      <w:sz w:val="16"/>
      <w:szCs w:val="16"/>
      <w14:ligatures w14:val="none"/>
    </w:rPr>
  </w:style>
  <w:style w:type="paragraph" w:styleId="ListBullet">
    <w:name w:val="List Bullet"/>
    <w:basedOn w:val="Normal"/>
    <w:next w:val="Normal"/>
    <w:rsid w:val="00EB49F8"/>
    <w:pPr>
      <w:numPr>
        <w:numId w:val="17"/>
      </w:numPr>
      <w:contextualSpacing/>
    </w:pPr>
  </w:style>
  <w:style w:type="paragraph" w:styleId="ListNumber">
    <w:name w:val="List Number"/>
    <w:basedOn w:val="Normal"/>
    <w:next w:val="Normal"/>
    <w:rsid w:val="00EB49F8"/>
    <w:pPr>
      <w:numPr>
        <w:numId w:val="18"/>
      </w:numPr>
      <w:tabs>
        <w:tab w:val="clear" w:pos="1195"/>
      </w:tabs>
      <w:spacing w:after="260"/>
      <w:ind w:left="1555" w:hanging="720"/>
    </w:pPr>
  </w:style>
  <w:style w:type="paragraph" w:customStyle="1" w:styleId="FigurePlaceholder">
    <w:name w:val="Figure Placeholder"/>
    <w:basedOn w:val="Normal"/>
    <w:next w:val="Normal"/>
    <w:qFormat/>
    <w:rsid w:val="00EB49F8"/>
    <w:pPr>
      <w:spacing w:before="260" w:after="260"/>
      <w:jc w:val="center"/>
    </w:pPr>
  </w:style>
  <w:style w:type="character" w:customStyle="1" w:styleId="TableFootLetter">
    <w:name w:val="Table FootLetter"/>
    <w:rsid w:val="00EB49F8"/>
    <w:rPr>
      <w:rFonts w:ascii="Times New Roman" w:hAnsi="Times New Roman"/>
      <w:sz w:val="16"/>
      <w:bdr w:val="none" w:sz="0" w:space="0" w:color="auto"/>
      <w:vertAlign w:val="superscript"/>
    </w:rPr>
  </w:style>
  <w:style w:type="paragraph" w:customStyle="1" w:styleId="TableFootnote">
    <w:name w:val="Table Footnote"/>
    <w:basedOn w:val="TableNotes"/>
    <w:next w:val="TableNotes"/>
    <w:qFormat/>
    <w:rsid w:val="00EB49F8"/>
  </w:style>
  <w:style w:type="paragraph" w:customStyle="1" w:styleId="TablePlaceholder">
    <w:name w:val="Table Placeholder"/>
    <w:basedOn w:val="FigurePlaceholder"/>
    <w:next w:val="NoParagraphStyle"/>
    <w:qFormat/>
    <w:rsid w:val="00EB49F8"/>
  </w:style>
  <w:style w:type="character" w:styleId="CommentReference">
    <w:name w:val="annotation reference"/>
    <w:uiPriority w:val="99"/>
    <w:semiHidden/>
    <w:rsid w:val="00EB49F8"/>
    <w:rPr>
      <w:sz w:val="18"/>
      <w:szCs w:val="18"/>
    </w:rPr>
  </w:style>
  <w:style w:type="paragraph" w:styleId="CommentText">
    <w:name w:val="annotation text"/>
    <w:basedOn w:val="Normal"/>
    <w:link w:val="CommentTextChar"/>
    <w:uiPriority w:val="99"/>
    <w:semiHidden/>
    <w:rsid w:val="00EB49F8"/>
  </w:style>
  <w:style w:type="character" w:customStyle="1" w:styleId="CommentTextChar">
    <w:name w:val="Comment Text Char"/>
    <w:link w:val="CommentText"/>
    <w:uiPriority w:val="99"/>
    <w:semiHidden/>
    <w:rsid w:val="00EB49F8"/>
    <w:rPr>
      <w:rFonts w:ascii="Times New Roman" w:eastAsia="Calisto MT" w:hAnsi="Times New Roman" w:cs="Times New Roman"/>
      <w:kern w:val="0"/>
      <w14:ligatures w14:val="none"/>
    </w:rPr>
  </w:style>
  <w:style w:type="paragraph" w:styleId="CommentSubject">
    <w:name w:val="annotation subject"/>
    <w:basedOn w:val="CommentText"/>
    <w:next w:val="CommentText"/>
    <w:link w:val="CommentSubjectChar"/>
    <w:uiPriority w:val="99"/>
    <w:semiHidden/>
    <w:rsid w:val="00EB49F8"/>
    <w:rPr>
      <w:b/>
      <w:bCs/>
      <w:sz w:val="20"/>
      <w:szCs w:val="20"/>
    </w:rPr>
  </w:style>
  <w:style w:type="character" w:customStyle="1" w:styleId="CommentSubjectChar">
    <w:name w:val="Comment Subject Char"/>
    <w:link w:val="CommentSubject"/>
    <w:uiPriority w:val="99"/>
    <w:semiHidden/>
    <w:rsid w:val="00EB49F8"/>
    <w:rPr>
      <w:rFonts w:ascii="Times New Roman" w:eastAsia="Calisto MT" w:hAnsi="Times New Roman" w:cs="Times New Roman"/>
      <w:b/>
      <w:bCs/>
      <w:kern w:val="0"/>
      <w:sz w:val="20"/>
      <w:szCs w:val="20"/>
      <w14:ligatures w14:val="none"/>
    </w:rPr>
  </w:style>
  <w:style w:type="paragraph" w:styleId="BalloonText">
    <w:name w:val="Balloon Text"/>
    <w:basedOn w:val="Normal"/>
    <w:link w:val="BalloonTextChar"/>
    <w:uiPriority w:val="99"/>
    <w:semiHidden/>
    <w:rsid w:val="00EB49F8"/>
    <w:pPr>
      <w:spacing w:line="240" w:lineRule="auto"/>
    </w:pPr>
    <w:rPr>
      <w:rFonts w:ascii="Lucida Grande" w:hAnsi="Lucida Grande"/>
      <w:sz w:val="18"/>
      <w:szCs w:val="18"/>
    </w:rPr>
  </w:style>
  <w:style w:type="character" w:customStyle="1" w:styleId="BalloonTextChar">
    <w:name w:val="Balloon Text Char"/>
    <w:link w:val="BalloonText"/>
    <w:uiPriority w:val="99"/>
    <w:semiHidden/>
    <w:rsid w:val="00EB49F8"/>
    <w:rPr>
      <w:rFonts w:ascii="Lucida Grande" w:eastAsia="Calisto MT" w:hAnsi="Lucida Grande" w:cs="Times New Roman"/>
      <w:kern w:val="0"/>
      <w:sz w:val="18"/>
      <w:szCs w:val="18"/>
      <w14:ligatures w14:val="none"/>
    </w:rPr>
  </w:style>
  <w:style w:type="paragraph" w:styleId="DocumentMap">
    <w:name w:val="Document Map"/>
    <w:basedOn w:val="Normal"/>
    <w:link w:val="DocumentMapChar"/>
    <w:uiPriority w:val="99"/>
    <w:semiHidden/>
    <w:rsid w:val="00EB49F8"/>
    <w:rPr>
      <w:rFonts w:ascii="Lucida Grande" w:hAnsi="Lucida Grande"/>
    </w:rPr>
  </w:style>
  <w:style w:type="character" w:customStyle="1" w:styleId="DocumentMapChar">
    <w:name w:val="Document Map Char"/>
    <w:link w:val="DocumentMap"/>
    <w:uiPriority w:val="99"/>
    <w:semiHidden/>
    <w:rsid w:val="00EB49F8"/>
    <w:rPr>
      <w:rFonts w:ascii="Lucida Grande" w:eastAsia="Calisto MT" w:hAnsi="Lucida Grande" w:cs="Times New Roman"/>
      <w:kern w:val="0"/>
      <w14:ligatures w14:val="none"/>
    </w:rPr>
  </w:style>
  <w:style w:type="paragraph" w:customStyle="1" w:styleId="01ArticleTitlewithAbstract">
    <w:name w:val="01 Article Title with Abstract"/>
    <w:basedOn w:val="NoParagraphStyle"/>
    <w:next w:val="Normal"/>
    <w:uiPriority w:val="99"/>
    <w:semiHidden/>
    <w:rsid w:val="00AD2165"/>
    <w:pPr>
      <w:suppressAutoHyphens/>
      <w:spacing w:after="540" w:line="480" w:lineRule="atLeast"/>
      <w:jc w:val="center"/>
    </w:pPr>
    <w:rPr>
      <w:rFonts w:ascii="NewCaledoniaLTStd" w:hAnsi="NewCaledoniaLTStd" w:cs="NewCaledoniaLTStd"/>
      <w:sz w:val="48"/>
      <w:szCs w:val="48"/>
    </w:rPr>
  </w:style>
  <w:style w:type="paragraph" w:styleId="Header">
    <w:name w:val="header"/>
    <w:basedOn w:val="Normal"/>
    <w:link w:val="HeaderChar"/>
    <w:uiPriority w:val="99"/>
    <w:unhideWhenUsed/>
    <w:rsid w:val="00E7570E"/>
    <w:pPr>
      <w:tabs>
        <w:tab w:val="center" w:pos="4680"/>
        <w:tab w:val="right" w:pos="9360"/>
      </w:tabs>
    </w:pPr>
  </w:style>
  <w:style w:type="character" w:customStyle="1" w:styleId="HeaderChar">
    <w:name w:val="Header Char"/>
    <w:basedOn w:val="DefaultParagraphFont"/>
    <w:link w:val="Header"/>
    <w:uiPriority w:val="99"/>
    <w:rsid w:val="00E7570E"/>
    <w:rPr>
      <w:rFonts w:ascii="New Caledonia LT Std" w:eastAsia="Calisto MT" w:hAnsi="New Caledonia LT Std" w:cs="Times New Roman"/>
      <w:kern w:val="0"/>
      <w:sz w:val="21"/>
      <w14:ligatures w14:val="none"/>
    </w:rPr>
  </w:style>
  <w:style w:type="paragraph" w:styleId="Footer">
    <w:name w:val="footer"/>
    <w:basedOn w:val="Normal"/>
    <w:link w:val="FooterChar"/>
    <w:uiPriority w:val="99"/>
    <w:unhideWhenUsed/>
    <w:rsid w:val="00E7570E"/>
    <w:pPr>
      <w:tabs>
        <w:tab w:val="center" w:pos="4680"/>
        <w:tab w:val="right" w:pos="9360"/>
      </w:tabs>
    </w:pPr>
  </w:style>
  <w:style w:type="character" w:customStyle="1" w:styleId="FooterChar">
    <w:name w:val="Footer Char"/>
    <w:basedOn w:val="DefaultParagraphFont"/>
    <w:link w:val="Footer"/>
    <w:uiPriority w:val="99"/>
    <w:rsid w:val="00E7570E"/>
    <w:rPr>
      <w:rFonts w:ascii="New Caledonia LT Std" w:eastAsia="Calisto MT" w:hAnsi="New Caledonia LT Std" w:cs="Times New Roman"/>
      <w:kern w:val="0"/>
      <w:sz w:val="21"/>
      <w14:ligatures w14:val="none"/>
    </w:rPr>
  </w:style>
  <w:style w:type="character" w:styleId="EndnoteReference">
    <w:name w:val="endnote reference"/>
    <w:basedOn w:val="DefaultParagraphFont"/>
    <w:uiPriority w:val="99"/>
    <w:semiHidden/>
    <w:unhideWhenUsed/>
    <w:rsid w:val="00B8015C"/>
    <w:rPr>
      <w:vertAlign w:val="superscript"/>
    </w:rPr>
  </w:style>
  <w:style w:type="paragraph" w:styleId="Bibliography">
    <w:name w:val="Bibliography"/>
    <w:basedOn w:val="Normal"/>
    <w:next w:val="Normal"/>
    <w:uiPriority w:val="37"/>
    <w:unhideWhenUsed/>
    <w:rsid w:val="005A2FF8"/>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29942">
      <w:bodyDiv w:val="1"/>
      <w:marLeft w:val="0"/>
      <w:marRight w:val="0"/>
      <w:marTop w:val="0"/>
      <w:marBottom w:val="0"/>
      <w:divBdr>
        <w:top w:val="none" w:sz="0" w:space="0" w:color="auto"/>
        <w:left w:val="none" w:sz="0" w:space="0" w:color="auto"/>
        <w:bottom w:val="none" w:sz="0" w:space="0" w:color="auto"/>
        <w:right w:val="none" w:sz="0" w:space="0" w:color="auto"/>
      </w:divBdr>
    </w:div>
    <w:div w:id="191963315">
      <w:bodyDiv w:val="1"/>
      <w:marLeft w:val="0"/>
      <w:marRight w:val="0"/>
      <w:marTop w:val="0"/>
      <w:marBottom w:val="0"/>
      <w:divBdr>
        <w:top w:val="none" w:sz="0" w:space="0" w:color="auto"/>
        <w:left w:val="none" w:sz="0" w:space="0" w:color="auto"/>
        <w:bottom w:val="none" w:sz="0" w:space="0" w:color="auto"/>
        <w:right w:val="none" w:sz="0" w:space="0" w:color="auto"/>
      </w:divBdr>
    </w:div>
    <w:div w:id="443235311">
      <w:bodyDiv w:val="1"/>
      <w:marLeft w:val="0"/>
      <w:marRight w:val="0"/>
      <w:marTop w:val="0"/>
      <w:marBottom w:val="0"/>
      <w:divBdr>
        <w:top w:val="none" w:sz="0" w:space="0" w:color="auto"/>
        <w:left w:val="none" w:sz="0" w:space="0" w:color="auto"/>
        <w:bottom w:val="none" w:sz="0" w:space="0" w:color="auto"/>
        <w:right w:val="none" w:sz="0" w:space="0" w:color="auto"/>
      </w:divBdr>
    </w:div>
    <w:div w:id="479225383">
      <w:bodyDiv w:val="1"/>
      <w:marLeft w:val="0"/>
      <w:marRight w:val="0"/>
      <w:marTop w:val="0"/>
      <w:marBottom w:val="0"/>
      <w:divBdr>
        <w:top w:val="none" w:sz="0" w:space="0" w:color="auto"/>
        <w:left w:val="none" w:sz="0" w:space="0" w:color="auto"/>
        <w:bottom w:val="none" w:sz="0" w:space="0" w:color="auto"/>
        <w:right w:val="none" w:sz="0" w:space="0" w:color="auto"/>
      </w:divBdr>
    </w:div>
    <w:div w:id="842281130">
      <w:bodyDiv w:val="1"/>
      <w:marLeft w:val="0"/>
      <w:marRight w:val="0"/>
      <w:marTop w:val="0"/>
      <w:marBottom w:val="0"/>
      <w:divBdr>
        <w:top w:val="none" w:sz="0" w:space="0" w:color="auto"/>
        <w:left w:val="none" w:sz="0" w:space="0" w:color="auto"/>
        <w:bottom w:val="none" w:sz="0" w:space="0" w:color="auto"/>
        <w:right w:val="none" w:sz="0" w:space="0" w:color="auto"/>
      </w:divBdr>
      <w:divsChild>
        <w:div w:id="1806510718">
          <w:marLeft w:val="0"/>
          <w:marRight w:val="0"/>
          <w:marTop w:val="0"/>
          <w:marBottom w:val="0"/>
          <w:divBdr>
            <w:top w:val="none" w:sz="0" w:space="0" w:color="auto"/>
            <w:left w:val="none" w:sz="0" w:space="0" w:color="auto"/>
            <w:bottom w:val="none" w:sz="0" w:space="0" w:color="auto"/>
            <w:right w:val="none" w:sz="0" w:space="0" w:color="auto"/>
          </w:divBdr>
          <w:divsChild>
            <w:div w:id="608777941">
              <w:marLeft w:val="0"/>
              <w:marRight w:val="0"/>
              <w:marTop w:val="0"/>
              <w:marBottom w:val="0"/>
              <w:divBdr>
                <w:top w:val="single" w:sz="2" w:space="0" w:color="000000"/>
                <w:left w:val="single" w:sz="2" w:space="0" w:color="000000"/>
                <w:bottom w:val="single" w:sz="2" w:space="0" w:color="000000"/>
                <w:right w:val="single" w:sz="2" w:space="0" w:color="000000"/>
              </w:divBdr>
            </w:div>
            <w:div w:id="427584895">
              <w:marLeft w:val="0"/>
              <w:marRight w:val="0"/>
              <w:marTop w:val="0"/>
              <w:marBottom w:val="0"/>
              <w:divBdr>
                <w:top w:val="single" w:sz="2" w:space="0" w:color="000000"/>
                <w:left w:val="single" w:sz="2" w:space="0" w:color="000000"/>
                <w:bottom w:val="single" w:sz="2" w:space="0" w:color="000000"/>
                <w:right w:val="single" w:sz="2" w:space="0" w:color="000000"/>
              </w:divBdr>
            </w:div>
            <w:div w:id="9513207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91744676">
      <w:bodyDiv w:val="1"/>
      <w:marLeft w:val="0"/>
      <w:marRight w:val="0"/>
      <w:marTop w:val="0"/>
      <w:marBottom w:val="0"/>
      <w:divBdr>
        <w:top w:val="none" w:sz="0" w:space="0" w:color="auto"/>
        <w:left w:val="none" w:sz="0" w:space="0" w:color="auto"/>
        <w:bottom w:val="none" w:sz="0" w:space="0" w:color="auto"/>
        <w:right w:val="none" w:sz="0" w:space="0" w:color="auto"/>
      </w:divBdr>
      <w:divsChild>
        <w:div w:id="1601793240">
          <w:marLeft w:val="0"/>
          <w:marRight w:val="0"/>
          <w:marTop w:val="0"/>
          <w:marBottom w:val="0"/>
          <w:divBdr>
            <w:top w:val="none" w:sz="0" w:space="0" w:color="auto"/>
            <w:left w:val="none" w:sz="0" w:space="0" w:color="auto"/>
            <w:bottom w:val="none" w:sz="0" w:space="0" w:color="auto"/>
            <w:right w:val="none" w:sz="0" w:space="0" w:color="auto"/>
          </w:divBdr>
          <w:divsChild>
            <w:div w:id="1668752861">
              <w:marLeft w:val="0"/>
              <w:marRight w:val="0"/>
              <w:marTop w:val="0"/>
              <w:marBottom w:val="0"/>
              <w:divBdr>
                <w:top w:val="single" w:sz="2" w:space="0" w:color="000000"/>
                <w:left w:val="single" w:sz="2" w:space="0" w:color="000000"/>
                <w:bottom w:val="single" w:sz="2" w:space="0" w:color="000000"/>
                <w:right w:val="single" w:sz="2" w:space="0" w:color="000000"/>
              </w:divBdr>
            </w:div>
            <w:div w:id="675113514">
              <w:marLeft w:val="0"/>
              <w:marRight w:val="0"/>
              <w:marTop w:val="0"/>
              <w:marBottom w:val="0"/>
              <w:divBdr>
                <w:top w:val="single" w:sz="2" w:space="0" w:color="000000"/>
                <w:left w:val="single" w:sz="2" w:space="0" w:color="000000"/>
                <w:bottom w:val="single" w:sz="2" w:space="0" w:color="000000"/>
                <w:right w:val="single" w:sz="2" w:space="0" w:color="000000"/>
              </w:divBdr>
            </w:div>
            <w:div w:id="20071736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7862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rnobalam/Downloads/word_templates/AER_AEJ_Word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F5C6E-43A4-5548-A02E-C70F8ABCB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AER_AEJ_WordTemplate.dot</Template>
  <TotalTime>2</TotalTime>
  <Pages>21</Pages>
  <Words>18619</Words>
  <Characters>106131</Characters>
  <Application>Microsoft Office Word</Application>
  <DocSecurity>0</DocSecurity>
  <Lines>884</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Arnob Alam</dc:creator>
  <cp:keywords/>
  <dc:description/>
  <cp:lastModifiedBy>Arnob Alam</cp:lastModifiedBy>
  <cp:revision>3</cp:revision>
  <cp:lastPrinted>2025-06-30T01:01:00Z</cp:lastPrinted>
  <dcterms:created xsi:type="dcterms:W3CDTF">2025-07-03T18:56:00Z</dcterms:created>
  <dcterms:modified xsi:type="dcterms:W3CDTF">2025-07-03T19:07:00Z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id="yiYVB0jl"/&gt;&lt;style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