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6F295A5"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255A70E8"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FC3085">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FC3085">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w:t>
      </w:r>
      <w:proofErr w:type="gramStart"/>
      <w:r>
        <w:t>the CCP</w:t>
      </w:r>
      <w:proofErr w:type="gramEnd"/>
      <w:r>
        <w:t xml:space="preserve">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36C16674"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472EC4">
        <w:t xml:space="preserve">Figure </w:t>
      </w:r>
      <w:r w:rsidR="00472EC4">
        <w:rPr>
          <w:noProof/>
        </w:rPr>
        <w:t>1</w:t>
      </w:r>
      <w:r w:rsidR="00472EC4">
        <w:fldChar w:fldCharType="end"/>
      </w:r>
      <w:r w:rsidR="00C55A7A">
        <w:t xml:space="preserve">a, where the arrows indicate the direction of the obligation (which firm </w:t>
      </w:r>
      <w:proofErr w:type="gramStart"/>
      <w:r w:rsidR="00C55A7A">
        <w:t>owes</w:t>
      </w:r>
      <w:proofErr w:type="gramEnd"/>
      <w:r w:rsidR="00C55A7A">
        <w:t xml:space="preserve">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C25DD7">
        <w:t xml:space="preserve">Figure </w:t>
      </w:r>
      <w:r w:rsidR="00C25DD7">
        <w:rPr>
          <w:noProof/>
        </w:rPr>
        <w:t>1</w:t>
      </w:r>
      <w:r w:rsidR="00C25DD7">
        <w:fldChar w:fldCharType="end"/>
      </w:r>
      <w:r w:rsidR="00C25DD7">
        <w:t>b</w:t>
      </w:r>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42F2CC43" w14:textId="77777777" w:rsidR="00C430B1" w:rsidRDefault="00C430B1" w:rsidP="00916B59"/>
    <w:p w14:paraId="274B0D09" w14:textId="0DEF58AE" w:rsidR="009F16B5" w:rsidRDefault="009F16B5" w:rsidP="00297A3F">
      <w:pPr>
        <w:pStyle w:val="Caption"/>
        <w:keepNext/>
        <w:rPr>
          <w:noProof/>
        </w:rPr>
      </w:pPr>
      <w:bookmarkStart w:id="1" w:name="_Ref169916310"/>
      <w:r>
        <w:t xml:space="preserve">Figure </w:t>
      </w:r>
      <w:r w:rsidR="00767205">
        <w:fldChar w:fldCharType="begin"/>
      </w:r>
      <w:r w:rsidR="00767205">
        <w:instrText xml:space="preserve"> SEQ Figure \* ARABIC </w:instrText>
      </w:r>
      <w:r w:rsidR="00767205">
        <w:fldChar w:fldCharType="separate"/>
      </w:r>
      <w:r w:rsidR="00767205">
        <w:rPr>
          <w:noProof/>
        </w:rPr>
        <w:t>1</w:t>
      </w:r>
      <w:r w:rsidR="00767205">
        <w:rPr>
          <w:noProof/>
        </w:rPr>
        <w:fldChar w:fldCharType="end"/>
      </w:r>
      <w:bookmarkEnd w:id="1"/>
      <w:r>
        <w:rPr>
          <w:noProof/>
        </w:rPr>
        <w:t xml:space="preserve"> </w:t>
      </w:r>
      <w:r w:rsidR="00C83A7E">
        <w:rPr>
          <w:noProof/>
        </w:rPr>
        <w:t>Example of obligations between three firms (a) without any netting (b) with bilateral netting (c) with multilateral netting</w:t>
      </w:r>
      <w:r w:rsidR="00C55A7A">
        <w:rPr>
          <w:noProof/>
        </w:rPr>
        <w:t>. Arrows indicate the direction of obligations (for example in (a) firm C owes firm B $100 million and firm C owes firm B $150 million). Under bilateral netting, firms “net out” the obligations with each counterparty</w:t>
      </w:r>
      <w:r w:rsidR="00EC4163">
        <w:rPr>
          <w:noProof/>
        </w:rPr>
        <w:t xml:space="preserve"> on a bilateral basis</w:t>
      </w:r>
      <w:r w:rsidR="00C55A7A">
        <w:rPr>
          <w:noProof/>
        </w:rPr>
        <w:t>. Thus, the set of two obligations between firm B and C is replaced by one obligation of $50 million from firm B to C</w:t>
      </w:r>
      <w:r w:rsidR="00EC4163">
        <w:rPr>
          <w:noProof/>
        </w:rPr>
        <w:t xml:space="preserve">, </w:t>
      </w:r>
      <w:r w:rsidR="00C55A7A">
        <w:rPr>
          <w:noProof/>
        </w:rPr>
        <w:t xml:space="preserve">as shown in (b). </w:t>
      </w:r>
      <w:r w:rsidR="00263E05">
        <w:rPr>
          <w:noProof/>
        </w:rPr>
        <w:t xml:space="preserve">Under central clearing, the payment from firm A to firm B can be eliminated and the clearinghiouse can simply collect $150 million in collateral from firm A and pass it </w:t>
      </w:r>
      <w:r w:rsidR="00EC4163">
        <w:rPr>
          <w:noProof/>
        </w:rPr>
        <w:t xml:space="preserve">directly </w:t>
      </w:r>
      <w:r w:rsidR="00263E05">
        <w:rPr>
          <w:noProof/>
        </w:rPr>
        <w:t>to firm C</w:t>
      </w:r>
      <w:r w:rsidR="00EC4163">
        <w:rPr>
          <w:noProof/>
        </w:rPr>
        <w:t>, as shown in (c)</w:t>
      </w:r>
      <w:r w:rsidR="00263E05">
        <w:rPr>
          <w:noProof/>
        </w:rPr>
        <w:t>.</w:t>
      </w:r>
    </w:p>
    <w:p w14:paraId="5286BBB9" w14:textId="24B3CD06" w:rsidR="003F4404" w:rsidRDefault="003F4404" w:rsidP="003F4404">
      <w:pPr>
        <w:pStyle w:val="Caption"/>
        <w:keepNext/>
      </w:pPr>
    </w:p>
    <w:tbl>
      <w:tblPr>
        <w:tblW w:w="0" w:type="auto"/>
        <w:jc w:val="center"/>
        <w:tblLook w:val="04A0" w:firstRow="1" w:lastRow="0" w:firstColumn="1" w:lastColumn="0" w:noHBand="0" w:noVBand="1"/>
      </w:tblPr>
      <w:tblGrid>
        <w:gridCol w:w="496"/>
        <w:gridCol w:w="6313"/>
      </w:tblGrid>
      <w:tr w:rsidR="0080536F" w14:paraId="3A907289" w14:textId="77777777" w:rsidTr="0062179B">
        <w:trPr>
          <w:jc w:val="center"/>
        </w:trPr>
        <w:tc>
          <w:tcPr>
            <w:tcW w:w="270" w:type="dxa"/>
            <w:vAlign w:val="center"/>
          </w:tcPr>
          <w:p w14:paraId="61DDE429" w14:textId="4512FA91" w:rsidR="0080536F" w:rsidRDefault="00C430B1" w:rsidP="00C430B1">
            <w:pPr>
              <w:ind w:firstLine="0"/>
              <w:jc w:val="center"/>
            </w:pPr>
            <w:r>
              <w:t>(a)</w:t>
            </w:r>
          </w:p>
        </w:tc>
        <w:tc>
          <w:tcPr>
            <w:tcW w:w="6313" w:type="dxa"/>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62179B">
        <w:trPr>
          <w:jc w:val="center"/>
        </w:trPr>
        <w:tc>
          <w:tcPr>
            <w:tcW w:w="270" w:type="dxa"/>
          </w:tcPr>
          <w:p w14:paraId="2C8BFFB5" w14:textId="5434D6E6" w:rsidR="0080536F" w:rsidRPr="00FD5519" w:rsidRDefault="00C430B1" w:rsidP="00C430B1">
            <w:pPr>
              <w:ind w:firstLine="0"/>
              <w:jc w:val="center"/>
              <w:rPr>
                <w:noProof/>
              </w:rPr>
            </w:pPr>
            <w:r>
              <w:rPr>
                <w:noProof/>
              </w:rPr>
              <w:t>(b)</w:t>
            </w:r>
          </w:p>
        </w:tc>
        <w:tc>
          <w:tcPr>
            <w:tcW w:w="6313" w:type="dxa"/>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62179B">
        <w:trPr>
          <w:jc w:val="center"/>
        </w:trPr>
        <w:tc>
          <w:tcPr>
            <w:tcW w:w="270" w:type="dxa"/>
          </w:tcPr>
          <w:p w14:paraId="3961ED38" w14:textId="796B40FF" w:rsidR="0080536F" w:rsidRPr="00FD5519" w:rsidRDefault="00C430B1" w:rsidP="00C430B1">
            <w:pPr>
              <w:ind w:firstLine="0"/>
              <w:jc w:val="center"/>
              <w:rPr>
                <w:noProof/>
              </w:rPr>
            </w:pPr>
            <w:r>
              <w:rPr>
                <w:noProof/>
              </w:rPr>
              <w:t>(c)</w:t>
            </w:r>
          </w:p>
        </w:tc>
        <w:tc>
          <w:tcPr>
            <w:tcW w:w="6313" w:type="dxa"/>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47F9AA69"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w:t>
      </w:r>
      <w:proofErr w:type="gramStart"/>
      <w:r w:rsidRPr="00715923">
        <w:t xml:space="preserve">CFTC </w:t>
      </w:r>
      <w:r>
        <w:t>key</w:t>
      </w:r>
      <w:proofErr w:type="gramEnd"/>
      <w:r>
        <w:t xml:space="preserve"> </w:t>
      </w:r>
      <w:r w:rsidRPr="00715923">
        <w:t>rulemaking in these areas.</w:t>
      </w:r>
    </w:p>
    <w:p w14:paraId="46FA1E02" w14:textId="5050B9BF" w:rsidR="003130C5" w:rsidRDefault="00524440" w:rsidP="00297A3F">
      <w:commentRangeStart w:id="2"/>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3130C5">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D407D0">
        <w:t xml:space="preserve">Table </w:t>
      </w:r>
      <w:r w:rsidR="00D407D0">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2"/>
      <w:r w:rsidR="000D4DB9">
        <w:rPr>
          <w:rStyle w:val="CommentReference"/>
        </w:rPr>
        <w:commentReference w:id="2"/>
      </w:r>
    </w:p>
    <w:p w14:paraId="59F2B912" w14:textId="7076688F" w:rsidR="0098035B" w:rsidRDefault="0098035B">
      <w:pPr>
        <w:spacing w:line="240" w:lineRule="auto"/>
        <w:ind w:firstLine="0"/>
        <w:jc w:val="left"/>
      </w:pPr>
      <w:r>
        <w:br w:type="page"/>
      </w:r>
    </w:p>
    <w:p w14:paraId="6F415CFC" w14:textId="4A47864F" w:rsidR="009F16B5" w:rsidRDefault="009F16B5" w:rsidP="009F16B5">
      <w:pPr>
        <w:pStyle w:val="Caption"/>
        <w:keepNext/>
      </w:pPr>
      <w:bookmarkStart w:id="3" w:name="_Ref169916240"/>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t xml:space="preserve">International </w:t>
      </w:r>
      <w:r w:rsidR="001C0500">
        <w:t>Context</w:t>
      </w:r>
    </w:p>
    <w:p w14:paraId="0DA342C1" w14:textId="52461936"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D019D2">
        <w:t xml:space="preserve">Table </w:t>
      </w:r>
      <w:r w:rsidR="00D019D2">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34F85E3D" w:rsidR="009F16B5" w:rsidRDefault="009F16B5" w:rsidP="0028734C">
      <w:pPr>
        <w:pStyle w:val="Caption"/>
        <w:keepNext/>
      </w:pPr>
      <w:bookmarkStart w:id="4" w:name="_Ref169916258"/>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4"/>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t>Liquidity</w:t>
      </w:r>
    </w:p>
    <w:p w14:paraId="652CFDFF" w14:textId="3AD0D62C"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5" w:name="_Ref169916015"/>
      <w:r>
        <w:t>Theory</w:t>
      </w:r>
      <w:bookmarkEnd w:id="5"/>
    </w:p>
    <w:p w14:paraId="2E288927" w14:textId="72313BBC" w:rsidR="00E33F8A" w:rsidRDefault="00E33F8A" w:rsidP="00076D05">
      <w:pPr>
        <w:pStyle w:val="Heading2"/>
      </w:pPr>
      <w:bookmarkStart w:id="6" w:name="_Ref169916176"/>
      <w:r>
        <w:t>Pricing Without Credit Risks</w:t>
      </w:r>
      <w:bookmarkEnd w:id="6"/>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pPr>
              <w:pStyle w:val="Caption"/>
              <w:keepNext/>
              <w:jc w:val="right"/>
            </w:pPr>
            <w:r>
              <w:t>(</w:t>
            </w:r>
            <w:fldSimple w:instr=" SEQ Equation \* ARABIC ">
              <w:r w:rsidR="00C07EA6">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pPr>
              <w:pStyle w:val="Caption"/>
              <w:keepNext/>
              <w:jc w:val="right"/>
            </w:pPr>
            <w:r>
              <w:t>(</w:t>
            </w:r>
            <w:fldSimple w:instr=" SEQ Equation \* ARABIC ">
              <w:r w:rsidR="00C07EA6">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pPr>
              <w:pStyle w:val="Caption"/>
              <w:keepNext/>
              <w:jc w:val="right"/>
            </w:pPr>
            <w:bookmarkStart w:id="7" w:name="_Ref167361621"/>
            <w:r>
              <w:t>(</w:t>
            </w:r>
            <w:fldSimple w:instr=" SEQ Equation \* ARABIC ">
              <w:r w:rsidR="00C07EA6">
                <w:rPr>
                  <w:noProof/>
                </w:rPr>
                <w:t>3</w:t>
              </w:r>
            </w:fldSimple>
            <w:r>
              <w:t>)</w:t>
            </w:r>
            <w:bookmarkEnd w:id="7"/>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5D321B90"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2CE01826" w:rsidR="009F16B5" w:rsidRDefault="009F16B5" w:rsidP="00601226">
      <w:pPr>
        <w:pStyle w:val="Caption"/>
        <w:keepNext/>
      </w:pPr>
      <w:bookmarkStart w:id="8" w:name="_Ref169916362"/>
      <w:r>
        <w:t xml:space="preserve">Figure </w:t>
      </w:r>
      <w:r w:rsidR="00767205">
        <w:fldChar w:fldCharType="begin"/>
      </w:r>
      <w:r w:rsidR="00767205">
        <w:instrText xml:space="preserve"> SEQ Figure \* ARABIC </w:instrText>
      </w:r>
      <w:r w:rsidR="00767205">
        <w:fldChar w:fldCharType="separate"/>
      </w:r>
      <w:r w:rsidR="00767205">
        <w:rPr>
          <w:noProof/>
        </w:rPr>
        <w:t>2</w:t>
      </w:r>
      <w:r w:rsidR="00767205">
        <w:rPr>
          <w:noProof/>
        </w:rPr>
        <w:fldChar w:fldCharType="end"/>
      </w:r>
      <w:bookmarkEnd w:id="8"/>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pPr>
              <w:pStyle w:val="Caption"/>
              <w:keepNext/>
              <w:jc w:val="right"/>
            </w:pPr>
            <w:r>
              <w:t>(</w:t>
            </w:r>
            <w:fldSimple w:instr=" SEQ Equation \* ARABIC ">
              <w:r w:rsidR="00C07EA6">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733E23B6" w:rsidR="009F16B5" w:rsidRDefault="009F16B5" w:rsidP="00601226">
      <w:pPr>
        <w:pStyle w:val="Caption"/>
        <w:keepNext/>
      </w:pPr>
      <w:bookmarkStart w:id="9" w:name="_Ref169916763"/>
      <w:r>
        <w:t xml:space="preserve">Figure </w:t>
      </w:r>
      <w:r w:rsidR="00767205">
        <w:fldChar w:fldCharType="begin"/>
      </w:r>
      <w:r w:rsidR="00767205">
        <w:instrText xml:space="preserve"> SEQ Figure \* ARABIC </w:instrText>
      </w:r>
      <w:r w:rsidR="00767205">
        <w:fldChar w:fldCharType="separate"/>
      </w:r>
      <w:r w:rsidR="00767205">
        <w:rPr>
          <w:noProof/>
        </w:rPr>
        <w:t>3</w:t>
      </w:r>
      <w:r w:rsidR="00767205">
        <w:rPr>
          <w:noProof/>
        </w:rPr>
        <w:fldChar w:fldCharType="end"/>
      </w:r>
      <w:bookmarkEnd w:id="9"/>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0" w:name="_Ref169917084"/>
      <w:r>
        <w:t>Model of Liquidity (Bid-Ask Spreads)</w:t>
      </w:r>
      <w:bookmarkEnd w:id="10"/>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1"/>
      <w:r w:rsidR="009977CD">
        <w:t>I preserve the essential relationships between risk-aversion, volatility, dealers’ inventory levels and the observed bid-ask 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1"/>
      <w:r w:rsidR="00A50363">
        <w:rPr>
          <w:rStyle w:val="CommentReference"/>
        </w:rPr>
        <w:commentReference w:id="11"/>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5</w:t>
            </w:r>
            <w:r w:rsidR="00C07EA6">
              <w:rPr>
                <w:noProof/>
              </w:rPr>
              <w:fldChar w:fldCharType="end"/>
            </w:r>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BA4691">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C521048" w14:textId="0F23F46D" w:rsidR="00916B59" w:rsidRDefault="00916B59">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6</w:t>
            </w:r>
            <w:r w:rsidR="00C07EA6">
              <w:rPr>
                <w:noProof/>
              </w:rP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pPr>
              <w:pStyle w:val="Caption"/>
              <w:keepNext/>
              <w:jc w:val="right"/>
            </w:pPr>
            <w:r>
              <w:t>(</w:t>
            </w:r>
            <w:fldSimple w:instr=" SEQ Equation \* ARABIC ">
              <w:r w:rsidR="00C07EA6">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BA4691">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m:t>
                    </m:r>
                    <m:r>
                      <w:rPr>
                        <w:rFonts w:ascii="Cambria Math" w:hAnsi="Cambria Math"/>
                      </w:rPr>
                      <m:t>,1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pPr>
              <w:pStyle w:val="Caption"/>
              <w:keepNext/>
              <w:jc w:val="right"/>
            </w:pPr>
            <w:r>
              <w:t>(</w:t>
            </w:r>
            <w:fldSimple w:instr=" SEQ Equation \* ARABIC ">
              <w:r w:rsidR="00C07EA6">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BA4691">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pPr>
              <w:pStyle w:val="Caption"/>
              <w:keepNext/>
              <w:jc w:val="right"/>
            </w:pPr>
            <w:r>
              <w:t>(</w:t>
            </w:r>
            <w:fldSimple w:instr=" SEQ Equation \* ARABIC ">
              <w:r w:rsidR="00C07EA6">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BA4691">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pPr>
              <w:pStyle w:val="Caption"/>
              <w:keepNext/>
              <w:jc w:val="right"/>
            </w:pPr>
            <w:r>
              <w:t>(</w:t>
            </w:r>
            <w:fldSimple w:instr=" SEQ Equation \* ARABIC ">
              <w:r w:rsidR="00C07EA6">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BA4691">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pPr>
              <w:pStyle w:val="Caption"/>
              <w:keepNext/>
              <w:jc w:val="right"/>
            </w:pPr>
            <w:r>
              <w:t>(</w:t>
            </w:r>
            <w:fldSimple w:instr=" SEQ Equation \* ARABIC ">
              <w:r w:rsidR="00C07EA6">
                <w:rPr>
                  <w:noProof/>
                </w:rPr>
                <w:t>11</w:t>
              </w:r>
            </w:fldSimple>
            <w:r>
              <w:t>)</w:t>
            </w:r>
          </w:p>
        </w:tc>
      </w:tr>
    </w:tbl>
    <w:p w14:paraId="1734EA0A" w14:textId="77777777" w:rsidR="00916B59" w:rsidRPr="00B03657" w:rsidRDefault="00BA4691"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BA4691">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pPr>
              <w:pStyle w:val="Caption"/>
              <w:keepNext/>
              <w:jc w:val="right"/>
            </w:pPr>
            <w:r>
              <w:t>(</w:t>
            </w:r>
            <w:fldSimple w:instr=" SEQ Equation \* ARABIC ">
              <w:r w:rsidR="00C07EA6">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BA4691">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pPr>
              <w:pStyle w:val="Caption"/>
              <w:keepNext/>
              <w:jc w:val="right"/>
            </w:pPr>
            <w:r>
              <w:t>(</w:t>
            </w:r>
            <w:fldSimple w:instr=" SEQ Equation \* ARABIC ">
              <w:r w:rsidR="00C07EA6">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BA4691">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pPr>
              <w:pStyle w:val="Caption"/>
              <w:keepNext/>
              <w:jc w:val="right"/>
            </w:pPr>
            <w:bookmarkStart w:id="12" w:name="_Ref167364187"/>
            <w:r>
              <w:t>(</w:t>
            </w:r>
            <w:fldSimple w:instr=" SEQ Equation \* ARABIC ">
              <w:r w:rsidR="00C07EA6">
                <w:rPr>
                  <w:noProof/>
                </w:rPr>
                <w:t>14</w:t>
              </w:r>
            </w:fldSimple>
            <w:r>
              <w:t>)</w:t>
            </w:r>
            <w:bookmarkEnd w:id="12"/>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pPr>
              <w:pStyle w:val="Caption"/>
              <w:keepNext/>
              <w:jc w:val="right"/>
            </w:pPr>
            <w:r>
              <w:t>(</w:t>
            </w:r>
            <w:fldSimple w:instr=" SEQ Equation \* ARABIC ">
              <w:r w:rsidR="00C07EA6">
                <w:rPr>
                  <w:noProof/>
                </w:rPr>
                <w:t>15</w:t>
              </w:r>
            </w:fldSimple>
            <w:r>
              <w:t>)</w:t>
            </w:r>
          </w:p>
        </w:tc>
      </w:tr>
    </w:tbl>
    <w:p w14:paraId="1746F076" w14:textId="5BCDE666"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C07EA6">
        <w:t>(</w:t>
      </w:r>
      <w:r w:rsidR="00C07EA6">
        <w:rPr>
          <w:noProof/>
        </w:rPr>
        <w:t>14</w:t>
      </w:r>
      <w:r w:rsidR="00C07EA6">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13"/>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w:t>
      </w:r>
      <w:proofErr w:type="gramStart"/>
      <w:r w:rsidR="00766ED4">
        <w:rPr>
          <w:rFonts w:eastAsiaTheme="minorEastAsia"/>
        </w:rPr>
        <w:t>shock</w:t>
      </w:r>
      <w:proofErr w:type="gramEnd"/>
      <w:r w:rsidR="00766ED4">
        <w:rPr>
          <w:rFonts w:eastAsiaTheme="minorEastAsia"/>
        </w:rPr>
        <w:t xml:space="preserve">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r w:rsidR="00950EFE">
        <w:rPr>
          <w:rFonts w:eastAsiaTheme="minorEastAsia"/>
        </w:rPr>
        <w:t>ir</w:t>
      </w:r>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 xml:space="preserve">We can solve this </w:t>
      </w:r>
      <w:proofErr w:type="gramStart"/>
      <w:r>
        <w:rPr>
          <w:rFonts w:eastAsiaTheme="minorEastAsia"/>
        </w:rPr>
        <w:t>to obtain</w:t>
      </w:r>
      <w:proofErr w:type="gramEnd"/>
      <w:r w:rsidR="00950EFE">
        <w:rPr>
          <w:rFonts w:eastAsiaTheme="minorEastAsia"/>
        </w:rPr>
        <w:t xml:space="preserve"> Q*</w:t>
      </w:r>
      <w:r>
        <w:rPr>
          <w:rFonts w:eastAsiaTheme="minorEastAsia"/>
        </w:rPr>
        <w:t>:</w:t>
      </w:r>
    </w:p>
    <w:p w14:paraId="0E3C7E20" w14:textId="77777777" w:rsidR="003666CD" w:rsidRPr="00CB4128" w:rsidRDefault="003666CD"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3666CD"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3666CD"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3666CD"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13"/>
      <w:r w:rsidR="00FD2267">
        <w:rPr>
          <w:rStyle w:val="CommentReference"/>
        </w:rPr>
        <w:commentReference w:id="13"/>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BA4691">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167B05D" w14:textId="614A2DD8" w:rsidR="00916B59" w:rsidRDefault="00916B59">
            <w:pPr>
              <w:pStyle w:val="Caption"/>
              <w:keepNext/>
              <w:jc w:val="right"/>
            </w:pPr>
            <w:r>
              <w:t>(</w:t>
            </w:r>
            <w:fldSimple w:instr=" SEQ Equation \* ARABIC ">
              <w:r w:rsidR="00C07EA6">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BA4691">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oMath>
            </m:oMathPara>
          </w:p>
        </w:tc>
        <w:tc>
          <w:tcPr>
            <w:tcW w:w="350" w:type="pct"/>
          </w:tcPr>
          <w:p w14:paraId="0FECD4DF" w14:textId="14C2A6AF" w:rsidR="00916B59" w:rsidRDefault="00916B59">
            <w:pPr>
              <w:pStyle w:val="Caption"/>
              <w:keepNext/>
              <w:jc w:val="right"/>
            </w:pPr>
            <w:r>
              <w:t>(</w:t>
            </w:r>
            <w:fldSimple w:instr=" SEQ Equation \* ARABIC ">
              <w:r w:rsidR="00C07EA6">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BA4691">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pPr>
              <w:pStyle w:val="Caption"/>
              <w:keepNext/>
              <w:jc w:val="right"/>
            </w:pPr>
            <w:r>
              <w:t>(</w:t>
            </w:r>
            <w:fldSimple w:instr=" SEQ Equation \* ARABIC ">
              <w:r w:rsidR="00C07EA6">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BA4691">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pPr>
              <w:pStyle w:val="Caption"/>
              <w:keepNext/>
              <w:jc w:val="right"/>
            </w:pPr>
            <w:r>
              <w:t>(</w:t>
            </w:r>
            <w:fldSimple w:instr=" SEQ Equation \* ARABIC ">
              <w:r w:rsidR="00C07EA6">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BA4691">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pPr>
              <w:pStyle w:val="Caption"/>
              <w:keepNext/>
              <w:jc w:val="right"/>
            </w:pPr>
            <w:r>
              <w:t>(</w:t>
            </w:r>
            <w:fldSimple w:instr=" SEQ Equation \* ARABIC ">
              <w:r w:rsidR="00C07EA6">
                <w:rPr>
                  <w:noProof/>
                </w:rPr>
                <w:t>20</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pPr>
              <w:pStyle w:val="Caption"/>
              <w:keepNext/>
              <w:jc w:val="right"/>
            </w:pPr>
            <w:r>
              <w:t>(</w:t>
            </w:r>
            <w:fldSimple w:instr=" SEQ Equation \* ARABIC ">
              <w:r w:rsidR="00C07EA6">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BA4691">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pPr>
              <w:pStyle w:val="Caption"/>
              <w:keepNext/>
              <w:jc w:val="right"/>
            </w:pPr>
            <w:r>
              <w:t>(</w:t>
            </w:r>
            <w:fldSimple w:instr=" SEQ Equation \* ARABIC ">
              <w:r w:rsidR="00C07EA6">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pPr>
              <w:pStyle w:val="Caption"/>
              <w:keepNext/>
              <w:jc w:val="right"/>
            </w:pPr>
            <w:r>
              <w:t>(</w:t>
            </w:r>
            <w:fldSimple w:instr=" SEQ Equation \* ARABIC ">
              <w:r w:rsidR="00C07EA6">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pPr>
              <w:pStyle w:val="Caption"/>
              <w:keepNext/>
              <w:jc w:val="right"/>
            </w:pPr>
            <w:r>
              <w:t>(</w:t>
            </w:r>
            <w:fldSimple w:instr=" SEQ Equation \* ARABIC ">
              <w:r w:rsidR="00C07EA6">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E66081C" w:rsidR="00916B59" w:rsidRDefault="00916B59">
            <w:pPr>
              <w:pStyle w:val="Caption"/>
              <w:keepNext/>
              <w:jc w:val="right"/>
            </w:pPr>
            <w:r>
              <w:t>(</w:t>
            </w:r>
            <w:fldSimple w:instr=" SEQ Equation \* ARABIC ">
              <w:r w:rsidR="00C07EA6">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421527D3" w:rsidR="00916B59" w:rsidRDefault="00916B59">
            <w:pPr>
              <w:pStyle w:val="Caption"/>
              <w:keepNext/>
              <w:jc w:val="right"/>
            </w:pPr>
            <w:r>
              <w:t>(</w:t>
            </w:r>
            <w:fldSimple w:instr=" SEQ Equation \* ARABIC ">
              <w:r w:rsidR="00C07EA6">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pPr>
              <w:pStyle w:val="Caption"/>
              <w:keepNext/>
              <w:jc w:val="right"/>
            </w:pPr>
            <w:r>
              <w:t>(</w:t>
            </w:r>
            <w:fldSimple w:instr=" SEQ Equation \* ARABIC ">
              <w:r w:rsidR="00C07EA6">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706301F8" w:rsidR="00916B59" w:rsidRDefault="00916B59">
            <w:pPr>
              <w:pStyle w:val="Caption"/>
              <w:keepNext/>
              <w:jc w:val="right"/>
            </w:pPr>
            <w:r>
              <w:t>(</w:t>
            </w:r>
            <w:fldSimple w:instr=" SEQ Equation \* ARABIC ">
              <w:r w:rsidR="00C07EA6">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4" w:name="_Ref169916041"/>
      <w:r>
        <w:t>Identification Strategy</w:t>
      </w:r>
      <w:bookmarkEnd w:id="14"/>
    </w:p>
    <w:p w14:paraId="77B1FAB3" w14:textId="2532FCE3" w:rsidR="008F335A" w:rsidRDefault="008F335A" w:rsidP="008F335A">
      <w:commentRangeStart w:id="15"/>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7CF3DC6D"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allowing for causal inference. However, in the context of the clearing mandate, the CFTC requirements (e.g.,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266A2603" w:rsidR="008F335A" w:rsidRDefault="008F335A" w:rsidP="008F335A">
      <w:r>
        <w:t xml:space="preserve">The approach adopted in this dissertation is the </w:t>
      </w:r>
      <w:r w:rsidRPr="008F335A">
        <w:rPr>
          <w:rStyle w:val="Strong"/>
          <w:b w:val="0"/>
          <w:bCs w:val="0"/>
        </w:rPr>
        <w:t>Difference-in-Differences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15"/>
      <w:r w:rsidR="00A50363">
        <w:rPr>
          <w:rStyle w:val="CommentReference"/>
        </w:rPr>
        <w:commentReference w:id="15"/>
      </w:r>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BA4691">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pPr>
              <w:pStyle w:val="Caption"/>
              <w:keepNext/>
              <w:jc w:val="right"/>
            </w:pPr>
            <w:r>
              <w:t>(</w:t>
            </w:r>
            <w:fldSimple w:instr=" SEQ Equation \* ARABIC ">
              <w:r w:rsidR="00C07EA6">
                <w:rPr>
                  <w:noProof/>
                </w:rPr>
                <w:t>29</w:t>
              </w:r>
            </w:fldSimple>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16"/>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16"/>
      <w:r w:rsidR="00964440">
        <w:rPr>
          <w:rStyle w:val="CommentReference"/>
        </w:rPr>
        <w:commentReference w:id="16"/>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17"/>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BA4691"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m:t>
          </m:r>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Treatment</m:t>
              </m:r>
              <m:r>
                <w:rPr>
                  <w:rFonts w:ascii="Cambria Math" w:hAnsi="Cambria Math"/>
                  <w:vertAlign w:val="subscript"/>
                </w:rPr>
                <m:t xml:space="preserve"> ×</m:t>
              </m:r>
              <m:r>
                <w:rPr>
                  <w:rFonts w:ascii="Cambria Math" w:hAnsi="Cambria Math"/>
                  <w:vertAlign w:val="subscript"/>
                </w:rPr>
                <m:t>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272A1D48"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7239CB">
        <w:t xml:space="preserve">Table </w:t>
      </w:r>
      <w:r w:rsidR="007239CB">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17"/>
      <w:r w:rsidR="00EC36AC">
        <w:rPr>
          <w:rStyle w:val="CommentReference"/>
        </w:rPr>
        <w:commentReference w:id="17"/>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34E349EB" w14:textId="77777777" w:rsidR="00EF3C9B" w:rsidRDefault="00EF3C9B" w:rsidP="00561948">
      <w:pPr>
        <w:ind w:firstLine="0"/>
      </w:pPr>
    </w:p>
    <w:p w14:paraId="68E321DB" w14:textId="77777777" w:rsidR="00EF3C9B" w:rsidRDefault="00EF3C9B" w:rsidP="00561948">
      <w:pPr>
        <w:ind w:firstLine="0"/>
      </w:pPr>
    </w:p>
    <w:p w14:paraId="6D84832B" w14:textId="77777777" w:rsidR="00EF3C9B" w:rsidRDefault="00EF3C9B" w:rsidP="00561948">
      <w:pPr>
        <w:ind w:firstLine="0"/>
      </w:pPr>
    </w:p>
    <w:p w14:paraId="617CA724" w14:textId="77777777" w:rsidR="00EF3C9B" w:rsidRDefault="00EF3C9B" w:rsidP="00561948">
      <w:pPr>
        <w:ind w:firstLine="0"/>
      </w:pPr>
    </w:p>
    <w:p w14:paraId="5392F27F" w14:textId="77777777" w:rsidR="00EF3C9B" w:rsidRDefault="00EF3C9B" w:rsidP="00561948">
      <w:pPr>
        <w:ind w:firstLine="0"/>
      </w:pPr>
    </w:p>
    <w:p w14:paraId="559D6C6C" w14:textId="77777777" w:rsidR="007239CB" w:rsidRDefault="00561948" w:rsidP="00561948">
      <w:pPr>
        <w:ind w:firstLine="0"/>
      </w:pPr>
      <w:r>
        <w:t xml:space="preserve"> </w:t>
      </w:r>
    </w:p>
    <w:p w14:paraId="6439E221" w14:textId="37442653" w:rsidR="007239CB" w:rsidRDefault="007239CB" w:rsidP="007239CB">
      <w:pPr>
        <w:pStyle w:val="Caption"/>
        <w:keepNext/>
      </w:pPr>
      <w:bookmarkStart w:id="18" w:name="_Ref187170528"/>
      <w:r>
        <w:t xml:space="preserve">Table </w:t>
      </w:r>
      <w:r>
        <w:fldChar w:fldCharType="begin"/>
      </w:r>
      <w:r>
        <w:instrText xml:space="preserve"> SEQ Table \* ARABIC </w:instrText>
      </w:r>
      <w:r>
        <w:fldChar w:fldCharType="separate"/>
      </w:r>
      <w:r>
        <w:rPr>
          <w:noProof/>
        </w:rPr>
        <w:fldChar w:fldCharType="end"/>
      </w:r>
      <w:bookmarkEnd w:id="18"/>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23A03734" w:rsidR="00916B59" w:rsidRDefault="00916B59" w:rsidP="00916B59">
      <w:r>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5EE4AC4D" w:rsidR="00C07EA6" w:rsidRDefault="00C07EA6" w:rsidP="00A94C0E">
      <w:pPr>
        <w:pStyle w:val="Caption"/>
        <w:keepNext/>
      </w:pPr>
      <w:bookmarkStart w:id="19" w:name="_Ref169917013"/>
      <w:r>
        <w:t xml:space="preserve">Figure </w:t>
      </w:r>
      <w:r w:rsidR="00767205">
        <w:fldChar w:fldCharType="begin"/>
      </w:r>
      <w:r w:rsidR="00767205">
        <w:instrText xml:space="preserve"> SEQ Figure \* ARABIC </w:instrText>
      </w:r>
      <w:r w:rsidR="00767205">
        <w:fldChar w:fldCharType="separate"/>
      </w:r>
      <w:r w:rsidR="00767205">
        <w:rPr>
          <w:noProof/>
        </w:rPr>
        <w:t>4</w:t>
      </w:r>
      <w:r w:rsidR="00767205">
        <w:rPr>
          <w:noProof/>
        </w:rPr>
        <w:fldChar w:fldCharType="end"/>
      </w:r>
      <w:bookmarkEnd w:id="19"/>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pPr>
              <w:pStyle w:val="Caption"/>
              <w:keepNext/>
              <w:jc w:val="right"/>
            </w:pPr>
            <w:r>
              <w:t>(</w:t>
            </w:r>
            <w:fldSimple w:instr=" SEQ Equation \* ARABIC ">
              <w:r w:rsidR="00C07EA6">
                <w:rPr>
                  <w:noProof/>
                </w:rPr>
                <w:t>30</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C64A143" w:rsidR="00916B59" w:rsidRDefault="00916B59" w:rsidP="00916B59">
      <w:r>
        <w:t xml:space="preserve">The bid-ask spread measure is “low frequency” </w:t>
      </w:r>
      <w:r w:rsidR="00A436D5">
        <w:t xml:space="preserve">(collected at the end of day) </w:t>
      </w:r>
      <w:r>
        <w:t>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0B8B3486" w:rsidR="00916B59" w:rsidRDefault="00916B59" w:rsidP="00916B59">
      <w:r>
        <w:t>The first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pPr>
              <w:pStyle w:val="Caption"/>
              <w:keepNext/>
              <w:jc w:val="right"/>
            </w:pPr>
            <w:r>
              <w:t>(</w:t>
            </w:r>
            <w:fldSimple w:instr=" SEQ Equation \* ARABIC ">
              <w:r w:rsidR="00C07EA6">
                <w:rPr>
                  <w:noProof/>
                </w:rPr>
                <w:t>31</w:t>
              </w:r>
            </w:fldSimple>
            <w:r>
              <w:t>)</w:t>
            </w:r>
          </w:p>
        </w:tc>
      </w:tr>
    </w:tbl>
    <w:p w14:paraId="3C0E064A" w14:textId="7B07CFB7" w:rsidR="00916B59" w:rsidRDefault="00916B59" w:rsidP="00916B59">
      <w:pPr>
        <w:ind w:firstLine="0"/>
      </w:pPr>
      <w:r>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pPr>
              <w:pStyle w:val="Caption"/>
              <w:keepNext/>
              <w:jc w:val="right"/>
            </w:pPr>
            <w:r>
              <w:t>(</w:t>
            </w:r>
            <w:fldSimple w:instr=" SEQ Equation \* ARABIC ">
              <w:r w:rsidR="00C07EA6">
                <w:rPr>
                  <w:noProof/>
                </w:rPr>
                <w:t>32</w:t>
              </w:r>
            </w:fldSimple>
            <w:r>
              <w:t>)</w:t>
            </w:r>
          </w:p>
        </w:tc>
      </w:tr>
    </w:tbl>
    <w:p w14:paraId="5DDE49E6" w14:textId="0B7FB463"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the daily Amihud 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77777777" w:rsidR="00916B59" w:rsidRPr="008652DB" w:rsidRDefault="00BA4691">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oMath>
            </m:oMathPara>
          </w:p>
        </w:tc>
        <w:tc>
          <w:tcPr>
            <w:tcW w:w="350" w:type="pct"/>
          </w:tcPr>
          <w:p w14:paraId="10993735" w14:textId="2D8EA9CB" w:rsidR="00916B59" w:rsidRDefault="00916B59">
            <w:pPr>
              <w:pStyle w:val="Caption"/>
              <w:keepNext/>
              <w:jc w:val="right"/>
            </w:pPr>
            <w:r>
              <w:t>(</w:t>
            </w:r>
            <w:fldSimple w:instr=" SEQ Equation \* ARABIC ">
              <w:r w:rsidR="00C07EA6">
                <w:rPr>
                  <w:noProof/>
                </w:rPr>
                <w:t>33</w:t>
              </w:r>
            </w:fldSimple>
            <w:r>
              <w:t>)</w:t>
            </w:r>
          </w:p>
        </w:tc>
      </w:tr>
    </w:tbl>
    <w:p w14:paraId="323DAB38" w14:textId="0802DAE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18B0BA8E" w:rsidR="00DD00F7" w:rsidRDefault="00DD00F7" w:rsidP="00DD00F7">
      <w:pPr>
        <w:pStyle w:val="Caption"/>
        <w:keepNext/>
        <w:jc w:val="center"/>
      </w:pPr>
      <w:bookmarkStart w:id="20" w:name="_Ref169958555"/>
      <w:r>
        <w:t xml:space="preserve">Figure </w:t>
      </w:r>
      <w:r w:rsidR="00767205">
        <w:fldChar w:fldCharType="begin"/>
      </w:r>
      <w:r w:rsidR="00767205">
        <w:instrText xml:space="preserve"> SEQ Figure \* ARABIC </w:instrText>
      </w:r>
      <w:r w:rsidR="00767205">
        <w:fldChar w:fldCharType="separate"/>
      </w:r>
      <w:r w:rsidR="00767205">
        <w:rPr>
          <w:noProof/>
        </w:rPr>
        <w:t>5</w:t>
      </w:r>
      <w:r w:rsidR="00767205">
        <w:rPr>
          <w:noProof/>
        </w:rPr>
        <w:fldChar w:fldCharType="end"/>
      </w:r>
      <w:bookmarkEnd w:id="20"/>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0A6BF61D">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E40D0" w14:textId="77777777" w:rsidR="00EA1936" w:rsidRDefault="00EA1936">
      <w:pPr>
        <w:spacing w:line="240" w:lineRule="auto"/>
        <w:ind w:firstLine="0"/>
        <w:jc w:val="left"/>
      </w:pPr>
      <w:r>
        <w:br w:type="page"/>
      </w:r>
    </w:p>
    <w:p w14:paraId="212C82FB" w14:textId="37036EE6" w:rsidR="006B0CE0" w:rsidRDefault="006B0CE0" w:rsidP="006B0CE0">
      <w:pPr>
        <w:pStyle w:val="Caption"/>
        <w:keepNext/>
        <w:jc w:val="center"/>
      </w:pPr>
      <w:bookmarkStart w:id="21" w:name="_Ref169960502"/>
      <w:r>
        <w:t xml:space="preserve">Figure </w:t>
      </w:r>
      <w:r w:rsidR="00767205">
        <w:fldChar w:fldCharType="begin"/>
      </w:r>
      <w:r w:rsidR="00767205">
        <w:instrText xml:space="preserve"> SEQ Figure \* ARABIC </w:instrText>
      </w:r>
      <w:r w:rsidR="00767205">
        <w:fldChar w:fldCharType="separate"/>
      </w:r>
      <w:r w:rsidR="00767205">
        <w:rPr>
          <w:noProof/>
        </w:rPr>
        <w:t>6</w:t>
      </w:r>
      <w:r w:rsidR="00767205">
        <w:rPr>
          <w:noProof/>
        </w:rPr>
        <w:fldChar w:fldCharType="end"/>
      </w:r>
      <w:bookmarkEnd w:id="21"/>
      <w:r>
        <w:rPr>
          <w:noProof/>
        </w:rPr>
        <w:t xml:space="preserve"> </w:t>
      </w:r>
      <w:commentRangeStart w:id="22"/>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2"/>
      <w:r w:rsidR="00EC20E0">
        <w:rPr>
          <w:rStyle w:val="CommentReference"/>
          <w:i w:val="0"/>
          <w:iCs w:val="0"/>
          <w:color w:val="auto"/>
        </w:rPr>
        <w:commentReference w:id="22"/>
      </w:r>
    </w:p>
    <w:p w14:paraId="2D9E32E3" w14:textId="7756FE7C" w:rsidR="00EA1936" w:rsidRDefault="00193119" w:rsidP="00193119">
      <w:pPr>
        <w:spacing w:line="240" w:lineRule="auto"/>
        <w:ind w:firstLine="0"/>
      </w:pPr>
      <w:r>
        <w:rPr>
          <w:noProof/>
          <w14:ligatures w14:val="standardContextual"/>
        </w:rPr>
        <w:drawing>
          <wp:inline distT="0" distB="0" distL="0" distR="0" wp14:anchorId="5F6DD1A8" wp14:editId="67DD1399">
            <wp:extent cx="5934710" cy="3537585"/>
            <wp:effectExtent l="0" t="0" r="8890" b="5715"/>
            <wp:docPr id="1719888995" name="Picture 3"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8995" name="Picture 3" descr="A graph with a line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4710" cy="3537585"/>
                    </a:xfrm>
                    <a:prstGeom prst="rect">
                      <a:avLst/>
                    </a:prstGeom>
                  </pic:spPr>
                </pic:pic>
              </a:graphicData>
            </a:graphic>
          </wp:inline>
        </w:drawing>
      </w:r>
    </w:p>
    <w:p w14:paraId="5CE55657" w14:textId="3513AC1B" w:rsidR="001723E9" w:rsidRDefault="001723E9" w:rsidP="00193119">
      <w:pPr>
        <w:spacing w:line="240" w:lineRule="auto"/>
        <w:ind w:firstLine="0"/>
      </w:pPr>
      <w:r>
        <w:rPr>
          <w:noProof/>
          <w14:ligatures w14:val="standardContextual"/>
        </w:rPr>
        <w:drawing>
          <wp:inline distT="0" distB="0" distL="0" distR="0" wp14:anchorId="4EBE5429" wp14:editId="384E8B1B">
            <wp:extent cx="5934710" cy="3541395"/>
            <wp:effectExtent l="0" t="0" r="8890" b="1905"/>
            <wp:docPr id="1097532206" name="Picture 4" descr="A graph of different colo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2206" name="Picture 4" descr="A graph of different colors and lin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34710" cy="354139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6466AE03" w:rsidR="000E35F2" w:rsidRDefault="00302D61" w:rsidP="00E92F48">
      <w:pPr>
        <w:pStyle w:val="Caption"/>
        <w:keepNext/>
      </w:pPr>
      <w:bookmarkStart w:id="23" w:name="_Ref169960521"/>
      <w:r>
        <w:t xml:space="preserve">Figure </w:t>
      </w:r>
      <w:r w:rsidR="00767205">
        <w:fldChar w:fldCharType="begin"/>
      </w:r>
      <w:r w:rsidR="00767205">
        <w:instrText xml:space="preserve"> SEQ Figure \* ARABIC </w:instrText>
      </w:r>
      <w:r w:rsidR="00767205">
        <w:fldChar w:fldCharType="separate"/>
      </w:r>
      <w:r w:rsidR="00767205">
        <w:rPr>
          <w:noProof/>
        </w:rPr>
        <w:t>7</w:t>
      </w:r>
      <w:r w:rsidR="00767205">
        <w:rPr>
          <w:noProof/>
        </w:rPr>
        <w:fldChar w:fldCharType="end"/>
      </w:r>
      <w:bookmarkEnd w:id="23"/>
      <w:r>
        <w:rPr>
          <w:noProof/>
        </w:rPr>
        <w:t xml:space="preserve"> </w:t>
      </w:r>
      <w:commentRangeStart w:id="24"/>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4"/>
      <w:r w:rsidR="00EC20E0">
        <w:rPr>
          <w:rStyle w:val="CommentReference"/>
          <w:i w:val="0"/>
          <w:iCs w:val="0"/>
          <w:color w:val="auto"/>
        </w:rPr>
        <w:commentReference w:id="24"/>
      </w:r>
      <w:r w:rsidR="00E92F48">
        <w:rPr>
          <w:noProof/>
        </w:rPr>
        <w:t>.</w:t>
      </w:r>
    </w:p>
    <w:p w14:paraId="6F7D624E" w14:textId="0414F4F0" w:rsidR="000E35F2" w:rsidRDefault="00C83CFF" w:rsidP="00C83CFF">
      <w:pPr>
        <w:spacing w:line="240" w:lineRule="auto"/>
        <w:ind w:firstLine="0"/>
        <w:jc w:val="center"/>
      </w:pPr>
      <w:r>
        <w:rPr>
          <w:noProof/>
          <w14:ligatures w14:val="standardContextual"/>
        </w:rPr>
        <w:drawing>
          <wp:inline distT="0" distB="0" distL="0" distR="0" wp14:anchorId="33055FF9" wp14:editId="76CE0088">
            <wp:extent cx="5934710" cy="3537585"/>
            <wp:effectExtent l="0" t="0" r="8890" b="5715"/>
            <wp:docPr id="1413362224" name="Picture 2" descr="A graph of a tra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62224" name="Picture 2" descr="A graph of a trad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7585"/>
                    </a:xfrm>
                    <a:prstGeom prst="rect">
                      <a:avLst/>
                    </a:prstGeom>
                  </pic:spPr>
                </pic:pic>
              </a:graphicData>
            </a:graphic>
          </wp:inline>
        </w:drawing>
      </w:r>
    </w:p>
    <w:p w14:paraId="06F162D9" w14:textId="56F66746" w:rsidR="000E35F2" w:rsidRDefault="000E35F2" w:rsidP="000E35F2">
      <w:pPr>
        <w:spacing w:line="240" w:lineRule="auto"/>
        <w:ind w:firstLine="0"/>
        <w:jc w:val="center"/>
      </w:pPr>
    </w:p>
    <w:p w14:paraId="7A119736" w14:textId="77777777" w:rsidR="000E35F2" w:rsidRDefault="000E35F2">
      <w:pPr>
        <w:spacing w:line="240" w:lineRule="auto"/>
        <w:ind w:firstLine="0"/>
        <w:jc w:val="left"/>
      </w:pPr>
    </w:p>
    <w:p w14:paraId="45EEDE35" w14:textId="4EB28AB4" w:rsidR="000E35F2" w:rsidRDefault="00FC7154" w:rsidP="000E35F2">
      <w:pPr>
        <w:spacing w:line="240" w:lineRule="auto"/>
        <w:ind w:firstLine="0"/>
        <w:jc w:val="center"/>
      </w:pPr>
      <w:r>
        <w:rPr>
          <w:noProof/>
          <w14:ligatures w14:val="standardContextual"/>
        </w:rPr>
        <w:drawing>
          <wp:inline distT="0" distB="0" distL="0" distR="0" wp14:anchorId="32800DCF" wp14:editId="3E52E68B">
            <wp:extent cx="5934710" cy="3541395"/>
            <wp:effectExtent l="0" t="0" r="8890" b="1905"/>
            <wp:docPr id="617366282" name="Picture 1" descr="A graph showing different types of st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6282" name="Picture 1" descr="A graph showing different types of stock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139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BA4691">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m:t>
                                </m:r>
                                <m:r>
                                  <w:rPr>
                                    <w:rFonts w:ascii="Cambria Math" w:hAnsi="Cambria Math"/>
                                  </w:rPr>
                                  <m:t>1</m:t>
                                </m:r>
                              </m:sub>
                            </m:sSub>
                          </m:den>
                        </m:f>
                      </m:e>
                    </m:d>
                  </m:e>
                </m:func>
              </m:oMath>
            </m:oMathPara>
          </w:p>
        </w:tc>
        <w:tc>
          <w:tcPr>
            <w:tcW w:w="350" w:type="pct"/>
          </w:tcPr>
          <w:p w14:paraId="5BDDFD9B" w14:textId="4141BD81" w:rsidR="00916B59" w:rsidRDefault="00916B59">
            <w:pPr>
              <w:pStyle w:val="Caption"/>
              <w:keepNext/>
              <w:jc w:val="right"/>
            </w:pPr>
            <w:r>
              <w:t>(</w:t>
            </w:r>
            <w:fldSimple w:instr=" SEQ Equation \* ARABIC ">
              <w:r w:rsidR="00C07EA6">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77777777" w:rsidR="00916B59" w:rsidRPr="008652DB" w:rsidRDefault="00916B59">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pPr>
              <w:pStyle w:val="Caption"/>
              <w:keepNext/>
              <w:jc w:val="right"/>
            </w:pPr>
            <w:r>
              <w:t>(</w:t>
            </w:r>
            <w:fldSimple w:instr=" SEQ Equation \* ARABIC ">
              <w:r w:rsidR="00C07EA6">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04D8D76"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7777777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pPr>
              <w:pStyle w:val="Caption"/>
              <w:keepNext/>
              <w:jc w:val="right"/>
            </w:pPr>
            <w:r>
              <w:t>(</w:t>
            </w:r>
            <w:fldSimple w:instr=" SEQ Equation \* ARABIC ">
              <w:r w:rsidR="00C07EA6">
                <w:rPr>
                  <w:noProof/>
                </w:rPr>
                <w:t>36</w:t>
              </w:r>
            </w:fldSimple>
            <w:r>
              <w:t>)</w:t>
            </w:r>
          </w:p>
        </w:tc>
      </w:tr>
    </w:tbl>
    <w:p w14:paraId="299DF1B9" w14:textId="3649ED18"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E4C4A4E" w:rsidR="003D15B5" w:rsidRDefault="003D15B5" w:rsidP="003D15B5">
      <w:pPr>
        <w:pStyle w:val="Caption"/>
        <w:keepNext/>
        <w:jc w:val="center"/>
      </w:pPr>
      <w:bookmarkStart w:id="25" w:name="_Ref170051212"/>
      <w:r>
        <w:t xml:space="preserve">Figure </w:t>
      </w:r>
      <w:r w:rsidR="00767205">
        <w:fldChar w:fldCharType="begin"/>
      </w:r>
      <w:r w:rsidR="00767205">
        <w:instrText xml:space="preserve"> SEQ Figure \* ARABIC </w:instrText>
      </w:r>
      <w:r w:rsidR="00767205">
        <w:fldChar w:fldCharType="separate"/>
      </w:r>
      <w:r w:rsidR="00767205">
        <w:rPr>
          <w:noProof/>
        </w:rPr>
        <w:t>8</w:t>
      </w:r>
      <w:r w:rsidR="00767205">
        <w:rPr>
          <w:noProof/>
        </w:rPr>
        <w:fldChar w:fldCharType="end"/>
      </w:r>
      <w:bookmarkEnd w:id="25"/>
      <w:r>
        <w:rPr>
          <w:noProof/>
        </w:rPr>
        <w:t xml:space="preserve"> Realized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7"/>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26" w:name="_Ref169916057"/>
      <w:r>
        <w:t>Data</w:t>
      </w:r>
      <w:bookmarkEnd w:id="26"/>
    </w:p>
    <w:p w14:paraId="58CF9B57" w14:textId="77777777" w:rsidR="00310460"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10460" w:rsidRPr="0004387C">
        <w:t>ten-day</w:t>
      </w:r>
      <w:r w:rsidR="00310460">
        <w:t xml:space="preserve"> </w:t>
      </w:r>
      <w:r w:rsidR="00310460" w:rsidRPr="0004387C">
        <w:t xml:space="preserve">trading </w:t>
      </w:r>
      <w:r w:rsidR="00310460">
        <w:t xml:space="preserve">window </w:t>
      </w:r>
      <w:r w:rsidR="00310460" w:rsidRPr="0004387C">
        <w:t>before (Feb 25 – Mar 8</w:t>
      </w:r>
      <w:r w:rsidR="00310460">
        <w:t>, May 27 – Jun 7 and Aug 26 – Sep 6</w:t>
      </w:r>
      <w:r w:rsidR="00310460" w:rsidRPr="0004387C">
        <w:t>) and after (Mar 11 – Mar 22</w:t>
      </w:r>
      <w:r w:rsidR="00310460">
        <w:t>, Jun 10 – Jun 21 and Sep 9 – Sep 20</w:t>
      </w:r>
      <w:r w:rsidR="00310460" w:rsidRPr="0004387C">
        <w:t>) the regulation's effective date</w:t>
      </w:r>
      <w:r w:rsidR="00310460">
        <w:t xml:space="preserve"> in each phase</w:t>
      </w:r>
      <w:r w:rsidR="00310460" w:rsidRPr="0004387C">
        <w:t>.</w:t>
      </w:r>
    </w:p>
    <w:p w14:paraId="53B82FDF" w14:textId="32E6BC39"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1E2E21CC" w:rsidR="00916B59" w:rsidRDefault="00916B59" w:rsidP="00916B59">
      <w:pPr>
        <w:rPr>
          <w:color w:val="000000" w:themeColor="text1"/>
        </w:rPr>
      </w:pPr>
      <w:r>
        <w:t>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 xml:space="preserve">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533E02BB"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0936486D"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“voluntarily cleared” prior to the mandate or “exempt from clearing” after the mandate are excluded. The leftmost column (unfiltered dataset) shows the statistics from this dataset. For the main part of the </w:t>
      </w:r>
      <w:r w:rsidR="00BD0C23">
        <w:t>dissertation</w:t>
      </w:r>
      <w:r w:rsidR="00916B59">
        <w:t xml:space="preserve">,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4C7F01AA" w:rsidR="009F16B5" w:rsidRDefault="009F16B5" w:rsidP="009F16B5">
      <w:pPr>
        <w:pStyle w:val="Caption"/>
        <w:keepNext/>
      </w:pPr>
      <w:bookmarkStart w:id="27" w:name="_Ref169917152"/>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27"/>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pPr>
              <w:spacing w:line="240" w:lineRule="auto"/>
              <w:ind w:firstLine="0"/>
              <w:jc w:val="left"/>
              <w:rPr>
                <w:rFonts w:ascii="Calibri" w:eastAsia="Times New Roman" w:hAnsi="Calibri" w:cs="Calibri"/>
                <w:b w:val="0"/>
                <w:bCs w:val="0"/>
              </w:rPr>
            </w:pPr>
            <w:r w:rsidRPr="001D0E7E">
              <w:rPr>
                <w:rFonts w:ascii="Calibri" w:eastAsia="Times New Roman" w:hAnsi="Calibri" w:cs="Calibri"/>
              </w:rPr>
              <w:t>Tenor</w:t>
            </w:r>
          </w:p>
        </w:tc>
        <w:tc>
          <w:tcPr>
            <w:tcW w:w="1921" w:type="dxa"/>
            <w:noWrap/>
            <w:hideMark/>
          </w:tcPr>
          <w:p w14:paraId="4E1B3679"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3F6FA37C" w:rsidR="009F16B5" w:rsidRDefault="009F16B5" w:rsidP="009F16B5">
      <w:pPr>
        <w:pStyle w:val="Caption"/>
        <w:keepNext/>
        <w:rPr>
          <w:noProof/>
        </w:rPr>
      </w:pPr>
      <w:bookmarkStart w:id="28" w:name="_Ref169917203"/>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28"/>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38DFA5E3" w:rsidR="009F16B5" w:rsidRDefault="009F16B5" w:rsidP="009F16B5">
      <w:pPr>
        <w:pStyle w:val="Caption"/>
        <w:keepNext/>
      </w:pPr>
      <w:bookmarkStart w:id="29" w:name="_Ref169917219"/>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29"/>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90"/>
        <w:gridCol w:w="1714"/>
        <w:gridCol w:w="1800"/>
      </w:tblGrid>
      <w:tr w:rsidR="00565535" w:rsidRPr="00C61057" w14:paraId="2EAA49D8" w14:textId="77777777">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30" w:name="_Ref169916076"/>
      <w:r>
        <w:t>Results</w:t>
      </w:r>
      <w:bookmarkEnd w:id="30"/>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19FD4503"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model on each phase of the data separately. In phase 1, there is </w:t>
      </w:r>
      <w:r w:rsidR="00E203C9">
        <w:t xml:space="preserve">a ~5 bps increase in the premium after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590C7A">
        <w:t>There was an additional 12% increase in the cleared volume following phase 2, and the premium rose by another ~3 bps</w:t>
      </w:r>
      <w:r w:rsidR="00916B59">
        <w:t>. In phase 3, a larger set of market participants fell under the mandate</w:t>
      </w:r>
      <w:r w:rsidR="00590C7A">
        <w:t xml:space="preserve"> (although the cleared volume did not change)</w:t>
      </w:r>
      <w:r w:rsidR="00916B59">
        <w:t>, and the premium increased</w:t>
      </w:r>
      <w:r w:rsidR="00590C7A">
        <w:t xml:space="preserve"> by ~16 bps</w:t>
      </w:r>
      <w:r w:rsidR="00916B59">
        <w:t>.</w:t>
      </w:r>
      <w:r w:rsidR="00590C7A">
        <w:t xml:space="preserve"> This suggests that when almost all contracts (&gt;90%) are cleared, </w:t>
      </w:r>
      <w:r w:rsidR="00AD6A41">
        <w:t>premia rise due to less severe consequences of counterparty default.</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76EBC722" w:rsidR="009F16B5" w:rsidRDefault="009F16B5" w:rsidP="009F16B5">
      <w:pPr>
        <w:pStyle w:val="Caption"/>
        <w:keepNext/>
        <w:jc w:val="left"/>
      </w:pPr>
      <w:bookmarkStart w:id="31" w:name="_Ref169917265"/>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1"/>
      <w:r>
        <w:rPr>
          <w:noProof/>
        </w:rPr>
        <w:t xml:space="preserve"> </w:t>
      </w:r>
      <w:r w:rsidR="00C7357E">
        <w:rPr>
          <w:noProof/>
        </w:rPr>
        <w:t>Difference-in-Difference Results for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trPr>
          <w:tblCellSpacing w:w="15" w:type="dxa"/>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trPr>
          <w:tblCellSpacing w:w="15" w:type="dxa"/>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trPr>
          <w:tblCellSpacing w:w="15" w:type="dxa"/>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trPr>
          <w:tblCellSpacing w:w="15" w:type="dxa"/>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trPr>
          <w:tblCellSpacing w:w="15" w:type="dxa"/>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77777777" w:rsidR="00E203C9" w:rsidRDefault="00E203C9">
            <w:pPr>
              <w:jc w:val="center"/>
              <w:rPr>
                <w:rFonts w:eastAsia="Times New Roman"/>
              </w:rPr>
            </w:pPr>
            <w:r>
              <w:rPr>
                <w:rFonts w:eastAsia="Times New Roman"/>
              </w:rPr>
              <w:t>Advanced Model</w:t>
            </w:r>
          </w:p>
        </w:tc>
      </w:tr>
      <w:tr w:rsidR="00E203C9" w14:paraId="0DBD5E48" w14:textId="77777777">
        <w:trPr>
          <w:tblCellSpacing w:w="15" w:type="dxa"/>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trPr>
          <w:tblCellSpacing w:w="15" w:type="dxa"/>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trPr>
          <w:tblCellSpacing w:w="15" w:type="dxa"/>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trPr>
          <w:tblCellSpacing w:w="15" w:type="dxa"/>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trPr>
          <w:tblCellSpacing w:w="15" w:type="dxa"/>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trPr>
          <w:tblCellSpacing w:w="15" w:type="dxa"/>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trPr>
          <w:tblCellSpacing w:w="15" w:type="dxa"/>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trPr>
          <w:tblCellSpacing w:w="15" w:type="dxa"/>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trPr>
          <w:tblCellSpacing w:w="15" w:type="dxa"/>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trPr>
          <w:tblCellSpacing w:w="15" w:type="dxa"/>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trPr>
          <w:tblCellSpacing w:w="15" w:type="dxa"/>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trPr>
          <w:tblCellSpacing w:w="15" w:type="dxa"/>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trPr>
          <w:tblCellSpacing w:w="15" w:type="dxa"/>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trPr>
          <w:tblCellSpacing w:w="15" w:type="dxa"/>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trPr>
          <w:tblCellSpacing w:w="15" w:type="dxa"/>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trPr>
          <w:tblCellSpacing w:w="15" w:type="dxa"/>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trPr>
          <w:tblCellSpacing w:w="15" w:type="dxa"/>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trPr>
          <w:tblCellSpacing w:w="15" w:type="dxa"/>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trPr>
          <w:tblCellSpacing w:w="15" w:type="dxa"/>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trPr>
          <w:tblCellSpacing w:w="15" w:type="dxa"/>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trPr>
          <w:tblCellSpacing w:w="15" w:type="dxa"/>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trPr>
          <w:tblCellSpacing w:w="15" w:type="dxa"/>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trPr>
          <w:tblCellSpacing w:w="15" w:type="dxa"/>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trPr>
          <w:tblCellSpacing w:w="15" w:type="dxa"/>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trPr>
          <w:tblCellSpacing w:w="15" w:type="dxa"/>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trPr>
          <w:tblCellSpacing w:w="15" w:type="dxa"/>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trPr>
          <w:tblCellSpacing w:w="15" w:type="dxa"/>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trPr>
          <w:tblCellSpacing w:w="15" w:type="dxa"/>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trPr>
          <w:tblCellSpacing w:w="15" w:type="dxa"/>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trPr>
          <w:tblCellSpacing w:w="15" w:type="dxa"/>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trPr>
          <w:tblCellSpacing w:w="15" w:type="dxa"/>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trPr>
          <w:tblCellSpacing w:w="15" w:type="dxa"/>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trPr>
          <w:tblCellSpacing w:w="15" w:type="dxa"/>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trPr>
          <w:tblCellSpacing w:w="15" w:type="dxa"/>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trPr>
          <w:tblCellSpacing w:w="15" w:type="dxa"/>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trPr>
          <w:tblCellSpacing w:w="15" w:type="dxa"/>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trPr>
          <w:tblCellSpacing w:w="15" w:type="dxa"/>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trPr>
          <w:tblCellSpacing w:w="15" w:type="dxa"/>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E203C9">
        <w:trPr>
          <w:trHeight w:val="70"/>
          <w:tblCellSpacing w:w="15" w:type="dxa"/>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trPr>
          <w:tblCellSpacing w:w="15" w:type="dxa"/>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E43631B" w:rsidR="009F16B5" w:rsidRDefault="009F16B5" w:rsidP="00337EDA">
      <w:pPr>
        <w:pStyle w:val="Caption"/>
        <w:rPr>
          <w:noProof/>
        </w:rPr>
      </w:pPr>
      <w:r>
        <w:br w:type="page"/>
      </w:r>
      <w:bookmarkStart w:id="32" w:name="_Ref169917329"/>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2"/>
      <w:r>
        <w:rPr>
          <w:noProof/>
        </w:rPr>
        <w:t xml:space="preserve"> </w:t>
      </w:r>
      <w:r w:rsidR="00C7357E">
        <w:rPr>
          <w:noProof/>
        </w:rPr>
        <w:t>Difference-in-Dfferences results for prices by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22F5BA65" w14:textId="77777777" w:rsidR="00972AF2" w:rsidRDefault="009F16B5">
      <w:pPr>
        <w:spacing w:line="240" w:lineRule="auto"/>
        <w:ind w:firstLine="0"/>
        <w:jc w:val="left"/>
      </w:pPr>
      <w:r>
        <w:br w:type="page"/>
      </w:r>
    </w:p>
    <w:p w14:paraId="47FC7B80" w14:textId="0A3DD11D" w:rsidR="00972AF2" w:rsidRDefault="00972AF2" w:rsidP="00972AF2">
      <w:pPr>
        <w:pStyle w:val="Caption"/>
        <w:keepNext/>
        <w:jc w:val="left"/>
      </w:pPr>
      <w:bookmarkStart w:id="33" w:name="_Ref170032710"/>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3"/>
      <w:r>
        <w:rPr>
          <w:noProof/>
        </w:rPr>
        <w:t xml:space="preserve"> Placebo DiD Results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AD6A41" w:rsidRPr="00AD6A41" w14:paraId="7F433B05" w14:textId="77777777" w:rsidTr="00AD6A41">
        <w:trPr>
          <w:tblCellSpacing w:w="15" w:type="dxa"/>
          <w:jc w:val="center"/>
        </w:trPr>
        <w:tc>
          <w:tcPr>
            <w:tcW w:w="0" w:type="auto"/>
            <w:gridSpan w:val="3"/>
            <w:tcBorders>
              <w:top w:val="nil"/>
              <w:left w:val="nil"/>
              <w:bottom w:val="nil"/>
              <w:right w:val="nil"/>
            </w:tcBorders>
            <w:vAlign w:val="center"/>
            <w:hideMark/>
          </w:tcPr>
          <w:p w14:paraId="513F2A36" w14:textId="26A6765A" w:rsidR="00AD6A41" w:rsidRPr="00AD6A41" w:rsidRDefault="00C8363A" w:rsidP="00AD6A41">
            <w:pPr>
              <w:spacing w:line="240" w:lineRule="auto"/>
              <w:ind w:firstLine="0"/>
              <w:jc w:val="center"/>
              <w:rPr>
                <w:rFonts w:eastAsia="Times New Roman"/>
              </w:rPr>
            </w:pPr>
            <w:r>
              <w:rPr>
                <w:rFonts w:eastAsia="Times New Roman"/>
                <w:b/>
                <w:bCs/>
              </w:rPr>
              <w:t>Placebo Difference-in-Difference Results</w:t>
            </w:r>
          </w:p>
        </w:tc>
      </w:tr>
      <w:tr w:rsidR="00AD6A41" w:rsidRPr="00AD6A41" w14:paraId="0DA81BC6" w14:textId="77777777" w:rsidTr="00AD6A41">
        <w:trPr>
          <w:tblCellSpacing w:w="15" w:type="dxa"/>
          <w:jc w:val="center"/>
        </w:trPr>
        <w:tc>
          <w:tcPr>
            <w:tcW w:w="0" w:type="auto"/>
            <w:gridSpan w:val="3"/>
            <w:tcBorders>
              <w:bottom w:val="single" w:sz="6" w:space="0" w:color="000000"/>
            </w:tcBorders>
            <w:vAlign w:val="center"/>
            <w:hideMark/>
          </w:tcPr>
          <w:p w14:paraId="513C341D" w14:textId="77777777" w:rsidR="00AD6A41" w:rsidRPr="00AD6A41" w:rsidRDefault="00AD6A41" w:rsidP="00AD6A41">
            <w:pPr>
              <w:spacing w:line="240" w:lineRule="auto"/>
              <w:ind w:firstLine="0"/>
              <w:jc w:val="center"/>
              <w:rPr>
                <w:rFonts w:eastAsia="Times New Roman"/>
              </w:rPr>
            </w:pPr>
          </w:p>
        </w:tc>
      </w:tr>
      <w:tr w:rsidR="00AD6A41" w:rsidRPr="00AD6A41" w14:paraId="4A873A13" w14:textId="77777777" w:rsidTr="00AD6A41">
        <w:trPr>
          <w:tblCellSpacing w:w="15" w:type="dxa"/>
          <w:jc w:val="center"/>
        </w:trPr>
        <w:tc>
          <w:tcPr>
            <w:tcW w:w="0" w:type="auto"/>
            <w:vAlign w:val="center"/>
            <w:hideMark/>
          </w:tcPr>
          <w:p w14:paraId="053E293D"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3CC0C661"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12142BE" w14:textId="77777777" w:rsidTr="00AD6A41">
        <w:trPr>
          <w:tblCellSpacing w:w="15" w:type="dxa"/>
          <w:jc w:val="center"/>
        </w:trPr>
        <w:tc>
          <w:tcPr>
            <w:tcW w:w="0" w:type="auto"/>
            <w:vAlign w:val="center"/>
            <w:hideMark/>
          </w:tcPr>
          <w:p w14:paraId="40CBC5A4"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6469FD24"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7342A0A7" w14:textId="77777777" w:rsidTr="00AD6A41">
        <w:trPr>
          <w:tblCellSpacing w:w="15" w:type="dxa"/>
          <w:jc w:val="center"/>
        </w:trPr>
        <w:tc>
          <w:tcPr>
            <w:tcW w:w="0" w:type="auto"/>
            <w:vAlign w:val="center"/>
            <w:hideMark/>
          </w:tcPr>
          <w:p w14:paraId="040A45C0"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1922783F"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5A6BC3C7"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52F82D7" w14:textId="77777777" w:rsidTr="00AD6A41">
        <w:trPr>
          <w:tblCellSpacing w:w="15" w:type="dxa"/>
          <w:jc w:val="center"/>
        </w:trPr>
        <w:tc>
          <w:tcPr>
            <w:tcW w:w="0" w:type="auto"/>
            <w:vAlign w:val="center"/>
            <w:hideMark/>
          </w:tcPr>
          <w:p w14:paraId="5E1A0E11"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9A957E"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4D65CB27"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1E77336D" w14:textId="77777777" w:rsidTr="00AD6A41">
        <w:trPr>
          <w:tblCellSpacing w:w="15" w:type="dxa"/>
          <w:jc w:val="center"/>
        </w:trPr>
        <w:tc>
          <w:tcPr>
            <w:tcW w:w="0" w:type="auto"/>
            <w:gridSpan w:val="3"/>
            <w:tcBorders>
              <w:bottom w:val="single" w:sz="6" w:space="0" w:color="000000"/>
            </w:tcBorders>
            <w:vAlign w:val="center"/>
            <w:hideMark/>
          </w:tcPr>
          <w:p w14:paraId="1ABB4C9F" w14:textId="77777777" w:rsidR="00AD6A41" w:rsidRPr="00AD6A41" w:rsidRDefault="00AD6A41" w:rsidP="00AD6A41">
            <w:pPr>
              <w:spacing w:line="240" w:lineRule="auto"/>
              <w:ind w:firstLine="0"/>
              <w:jc w:val="center"/>
              <w:rPr>
                <w:rFonts w:eastAsia="Times New Roman"/>
              </w:rPr>
            </w:pPr>
          </w:p>
        </w:tc>
      </w:tr>
      <w:tr w:rsidR="00AD6A41" w:rsidRPr="00AD6A41" w14:paraId="449B5634" w14:textId="77777777" w:rsidTr="00AD6A41">
        <w:trPr>
          <w:tblCellSpacing w:w="15" w:type="dxa"/>
          <w:jc w:val="center"/>
        </w:trPr>
        <w:tc>
          <w:tcPr>
            <w:tcW w:w="0" w:type="auto"/>
            <w:vAlign w:val="center"/>
            <w:hideMark/>
          </w:tcPr>
          <w:p w14:paraId="5DFC90E5"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3D4F9927" w14:textId="77777777" w:rsidR="00AD6A41" w:rsidRPr="00AD6A41" w:rsidRDefault="00AD6A41" w:rsidP="00AD6A41">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31B33F97" w14:textId="77777777" w:rsidR="00AD6A41" w:rsidRPr="00AD6A41" w:rsidRDefault="00AD6A41" w:rsidP="00AD6A41">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AD6A41" w:rsidRPr="00AD6A41" w14:paraId="4E4A4A1E" w14:textId="77777777" w:rsidTr="00AD6A41">
        <w:trPr>
          <w:tblCellSpacing w:w="15" w:type="dxa"/>
          <w:jc w:val="center"/>
        </w:trPr>
        <w:tc>
          <w:tcPr>
            <w:tcW w:w="0" w:type="auto"/>
            <w:vAlign w:val="center"/>
            <w:hideMark/>
          </w:tcPr>
          <w:p w14:paraId="1646D44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64A2A91" w14:textId="77777777" w:rsidR="00AD6A41" w:rsidRPr="00AD6A41" w:rsidRDefault="00AD6A41" w:rsidP="00AD6A41">
            <w:pPr>
              <w:spacing w:line="240" w:lineRule="auto"/>
              <w:ind w:firstLine="0"/>
              <w:jc w:val="center"/>
              <w:rPr>
                <w:rFonts w:eastAsia="Times New Roman"/>
              </w:rPr>
            </w:pPr>
            <w:r w:rsidRPr="00AD6A41">
              <w:rPr>
                <w:rFonts w:eastAsia="Times New Roman"/>
              </w:rPr>
              <w:t>(0.4343)</w:t>
            </w:r>
          </w:p>
        </w:tc>
        <w:tc>
          <w:tcPr>
            <w:tcW w:w="0" w:type="auto"/>
            <w:vAlign w:val="center"/>
            <w:hideMark/>
          </w:tcPr>
          <w:p w14:paraId="564FCBCD" w14:textId="77777777" w:rsidR="00AD6A41" w:rsidRPr="00AD6A41" w:rsidRDefault="00AD6A41" w:rsidP="00AD6A41">
            <w:pPr>
              <w:spacing w:line="240" w:lineRule="auto"/>
              <w:ind w:firstLine="0"/>
              <w:jc w:val="center"/>
              <w:rPr>
                <w:rFonts w:eastAsia="Times New Roman"/>
              </w:rPr>
            </w:pPr>
            <w:r w:rsidRPr="00AD6A41">
              <w:rPr>
                <w:rFonts w:eastAsia="Times New Roman"/>
              </w:rPr>
              <w:t>(0.4357)</w:t>
            </w:r>
          </w:p>
        </w:tc>
      </w:tr>
      <w:tr w:rsidR="00AD6A41" w:rsidRPr="00AD6A41" w14:paraId="47671D96" w14:textId="77777777" w:rsidTr="00AD6A41">
        <w:trPr>
          <w:tblCellSpacing w:w="15" w:type="dxa"/>
          <w:jc w:val="center"/>
        </w:trPr>
        <w:tc>
          <w:tcPr>
            <w:tcW w:w="0" w:type="auto"/>
            <w:vAlign w:val="center"/>
            <w:hideMark/>
          </w:tcPr>
          <w:p w14:paraId="130A48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C7EBF30" w14:textId="77777777" w:rsidR="00AD6A41" w:rsidRPr="00AD6A41" w:rsidRDefault="00AD6A41" w:rsidP="00AD6A41">
            <w:pPr>
              <w:spacing w:line="240" w:lineRule="auto"/>
              <w:ind w:firstLine="0"/>
              <w:jc w:val="center"/>
              <w:rPr>
                <w:rFonts w:eastAsia="Times New Roman"/>
              </w:rPr>
            </w:pPr>
            <w:r w:rsidRPr="00AD6A41">
              <w:rPr>
                <w:rFonts w:eastAsia="Times New Roman"/>
              </w:rPr>
              <w:t>-0.5706</w:t>
            </w:r>
          </w:p>
        </w:tc>
        <w:tc>
          <w:tcPr>
            <w:tcW w:w="0" w:type="auto"/>
            <w:vAlign w:val="center"/>
            <w:hideMark/>
          </w:tcPr>
          <w:p w14:paraId="75793EB2" w14:textId="77777777" w:rsidR="00AD6A41" w:rsidRPr="00AD6A41" w:rsidRDefault="00AD6A41" w:rsidP="00AD6A41">
            <w:pPr>
              <w:spacing w:line="240" w:lineRule="auto"/>
              <w:ind w:firstLine="0"/>
              <w:jc w:val="center"/>
              <w:rPr>
                <w:rFonts w:eastAsia="Times New Roman"/>
              </w:rPr>
            </w:pPr>
            <w:r w:rsidRPr="00AD6A41">
              <w:rPr>
                <w:rFonts w:eastAsia="Times New Roman"/>
              </w:rPr>
              <w:t>-0.4838</w:t>
            </w:r>
          </w:p>
        </w:tc>
      </w:tr>
      <w:tr w:rsidR="00AD6A41" w:rsidRPr="00AD6A41" w14:paraId="34A98B59" w14:textId="77777777" w:rsidTr="00AD6A41">
        <w:trPr>
          <w:tblCellSpacing w:w="15" w:type="dxa"/>
          <w:jc w:val="center"/>
        </w:trPr>
        <w:tc>
          <w:tcPr>
            <w:tcW w:w="0" w:type="auto"/>
            <w:vAlign w:val="center"/>
            <w:hideMark/>
          </w:tcPr>
          <w:p w14:paraId="59E6E51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9F0CA1B" w14:textId="77777777" w:rsidR="00AD6A41" w:rsidRPr="00AD6A41" w:rsidRDefault="00AD6A41" w:rsidP="00AD6A41">
            <w:pPr>
              <w:spacing w:line="240" w:lineRule="auto"/>
              <w:ind w:firstLine="0"/>
              <w:jc w:val="center"/>
              <w:rPr>
                <w:rFonts w:eastAsia="Times New Roman"/>
              </w:rPr>
            </w:pPr>
            <w:r w:rsidRPr="00AD6A41">
              <w:rPr>
                <w:rFonts w:eastAsia="Times New Roman"/>
              </w:rPr>
              <w:t>(0.5826)</w:t>
            </w:r>
          </w:p>
        </w:tc>
        <w:tc>
          <w:tcPr>
            <w:tcW w:w="0" w:type="auto"/>
            <w:vAlign w:val="center"/>
            <w:hideMark/>
          </w:tcPr>
          <w:p w14:paraId="75861A3D" w14:textId="77777777" w:rsidR="00AD6A41" w:rsidRPr="00AD6A41" w:rsidRDefault="00AD6A41" w:rsidP="00AD6A41">
            <w:pPr>
              <w:spacing w:line="240" w:lineRule="auto"/>
              <w:ind w:firstLine="0"/>
              <w:jc w:val="center"/>
              <w:rPr>
                <w:rFonts w:eastAsia="Times New Roman"/>
              </w:rPr>
            </w:pPr>
            <w:r w:rsidRPr="00AD6A41">
              <w:rPr>
                <w:rFonts w:eastAsia="Times New Roman"/>
              </w:rPr>
              <w:t>(0.5799)</w:t>
            </w:r>
          </w:p>
        </w:tc>
      </w:tr>
      <w:tr w:rsidR="00AD6A41" w:rsidRPr="00AD6A41" w14:paraId="3E0BD062" w14:textId="77777777" w:rsidTr="00AD6A41">
        <w:trPr>
          <w:tblCellSpacing w:w="15" w:type="dxa"/>
          <w:jc w:val="center"/>
        </w:trPr>
        <w:tc>
          <w:tcPr>
            <w:tcW w:w="0" w:type="auto"/>
            <w:vAlign w:val="center"/>
            <w:hideMark/>
          </w:tcPr>
          <w:p w14:paraId="6753B277"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0F276F8"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0CAC59C" w14:textId="77777777" w:rsidR="00AD6A41" w:rsidRPr="00AD6A41" w:rsidRDefault="00AD6A41" w:rsidP="00AD6A41">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AD6A41" w:rsidRPr="00AD6A41" w14:paraId="2F8DD8A2" w14:textId="77777777" w:rsidTr="00AD6A41">
        <w:trPr>
          <w:tblCellSpacing w:w="15" w:type="dxa"/>
          <w:jc w:val="center"/>
        </w:trPr>
        <w:tc>
          <w:tcPr>
            <w:tcW w:w="0" w:type="auto"/>
            <w:vAlign w:val="center"/>
            <w:hideMark/>
          </w:tcPr>
          <w:p w14:paraId="664609D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F4F0A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ABFEA56" w14:textId="77777777" w:rsidR="00AD6A41" w:rsidRPr="00AD6A41" w:rsidRDefault="00AD6A41" w:rsidP="00AD6A41">
            <w:pPr>
              <w:spacing w:line="240" w:lineRule="auto"/>
              <w:ind w:firstLine="0"/>
              <w:jc w:val="center"/>
              <w:rPr>
                <w:rFonts w:eastAsia="Times New Roman"/>
              </w:rPr>
            </w:pPr>
            <w:r w:rsidRPr="00AD6A41">
              <w:rPr>
                <w:rFonts w:eastAsia="Times New Roman"/>
              </w:rPr>
              <w:t>(0.0077)</w:t>
            </w:r>
          </w:p>
        </w:tc>
      </w:tr>
      <w:tr w:rsidR="00AD6A41" w:rsidRPr="00AD6A41" w14:paraId="344DA2AC" w14:textId="77777777" w:rsidTr="00AD6A41">
        <w:trPr>
          <w:tblCellSpacing w:w="15" w:type="dxa"/>
          <w:jc w:val="center"/>
        </w:trPr>
        <w:tc>
          <w:tcPr>
            <w:tcW w:w="0" w:type="auto"/>
            <w:vAlign w:val="center"/>
            <w:hideMark/>
          </w:tcPr>
          <w:p w14:paraId="6FBC8E33"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2FA8221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60303427" w14:textId="77777777" w:rsidR="00AD6A41" w:rsidRPr="00AD6A41" w:rsidRDefault="00AD6A41" w:rsidP="00AD6A41">
            <w:pPr>
              <w:spacing w:line="240" w:lineRule="auto"/>
              <w:ind w:firstLine="0"/>
              <w:jc w:val="center"/>
              <w:rPr>
                <w:rFonts w:eastAsia="Times New Roman"/>
              </w:rPr>
            </w:pPr>
            <w:r w:rsidRPr="00AD6A41">
              <w:rPr>
                <w:rFonts w:eastAsia="Times New Roman"/>
              </w:rPr>
              <w:t>-0.0219</w:t>
            </w:r>
          </w:p>
        </w:tc>
      </w:tr>
      <w:tr w:rsidR="00AD6A41" w:rsidRPr="00AD6A41" w14:paraId="5C74C1C4" w14:textId="77777777" w:rsidTr="00AD6A41">
        <w:trPr>
          <w:tblCellSpacing w:w="15" w:type="dxa"/>
          <w:jc w:val="center"/>
        </w:trPr>
        <w:tc>
          <w:tcPr>
            <w:tcW w:w="0" w:type="auto"/>
            <w:vAlign w:val="center"/>
            <w:hideMark/>
          </w:tcPr>
          <w:p w14:paraId="2166668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078B5F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1E9ABE8" w14:textId="77777777" w:rsidR="00AD6A41" w:rsidRPr="00AD6A41" w:rsidRDefault="00AD6A41" w:rsidP="00AD6A41">
            <w:pPr>
              <w:spacing w:line="240" w:lineRule="auto"/>
              <w:ind w:firstLine="0"/>
              <w:jc w:val="center"/>
              <w:rPr>
                <w:rFonts w:eastAsia="Times New Roman"/>
              </w:rPr>
            </w:pPr>
            <w:r w:rsidRPr="00AD6A41">
              <w:rPr>
                <w:rFonts w:eastAsia="Times New Roman"/>
              </w:rPr>
              <w:t>(0.0595)</w:t>
            </w:r>
          </w:p>
        </w:tc>
      </w:tr>
      <w:tr w:rsidR="00AD6A41" w:rsidRPr="00AD6A41" w14:paraId="4A0E56E2" w14:textId="77777777" w:rsidTr="00AD6A41">
        <w:trPr>
          <w:tblCellSpacing w:w="15" w:type="dxa"/>
          <w:jc w:val="center"/>
        </w:trPr>
        <w:tc>
          <w:tcPr>
            <w:tcW w:w="0" w:type="auto"/>
            <w:vAlign w:val="center"/>
            <w:hideMark/>
          </w:tcPr>
          <w:p w14:paraId="063A57EB"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074B9270"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93D91C6" w14:textId="77777777" w:rsidR="00AD6A41" w:rsidRPr="00AD6A41" w:rsidRDefault="00AD6A41" w:rsidP="00AD6A41">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AD6A41" w:rsidRPr="00AD6A41" w14:paraId="7D9AD496" w14:textId="77777777" w:rsidTr="00AD6A41">
        <w:trPr>
          <w:tblCellSpacing w:w="15" w:type="dxa"/>
          <w:jc w:val="center"/>
        </w:trPr>
        <w:tc>
          <w:tcPr>
            <w:tcW w:w="0" w:type="auto"/>
            <w:vAlign w:val="center"/>
            <w:hideMark/>
          </w:tcPr>
          <w:p w14:paraId="232802F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10719B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8728D13" w14:textId="77777777" w:rsidR="00AD6A41" w:rsidRPr="00AD6A41" w:rsidRDefault="00AD6A41" w:rsidP="00AD6A41">
            <w:pPr>
              <w:spacing w:line="240" w:lineRule="auto"/>
              <w:ind w:firstLine="0"/>
              <w:jc w:val="center"/>
              <w:rPr>
                <w:rFonts w:eastAsia="Times New Roman"/>
              </w:rPr>
            </w:pPr>
            <w:r w:rsidRPr="00AD6A41">
              <w:rPr>
                <w:rFonts w:eastAsia="Times New Roman"/>
              </w:rPr>
              <w:t>(0.1572)</w:t>
            </w:r>
          </w:p>
        </w:tc>
      </w:tr>
      <w:tr w:rsidR="00AD6A41" w:rsidRPr="00AD6A41" w14:paraId="158AABB0" w14:textId="77777777" w:rsidTr="00AD6A41">
        <w:trPr>
          <w:tblCellSpacing w:w="15" w:type="dxa"/>
          <w:jc w:val="center"/>
        </w:trPr>
        <w:tc>
          <w:tcPr>
            <w:tcW w:w="0" w:type="auto"/>
            <w:vAlign w:val="center"/>
            <w:hideMark/>
          </w:tcPr>
          <w:p w14:paraId="37DA71A8"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52471AEA"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CE05788" w14:textId="77777777" w:rsidR="00AD6A41" w:rsidRPr="00AD6A41" w:rsidRDefault="00AD6A41" w:rsidP="00AD6A41">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AD6A41" w:rsidRPr="00AD6A41" w14:paraId="2D62B78B" w14:textId="77777777" w:rsidTr="00AD6A41">
        <w:trPr>
          <w:tblCellSpacing w:w="15" w:type="dxa"/>
          <w:jc w:val="center"/>
        </w:trPr>
        <w:tc>
          <w:tcPr>
            <w:tcW w:w="0" w:type="auto"/>
            <w:vAlign w:val="center"/>
            <w:hideMark/>
          </w:tcPr>
          <w:p w14:paraId="03E94A0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C9557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DFAFA8" w14:textId="77777777" w:rsidR="00AD6A41" w:rsidRPr="00AD6A41" w:rsidRDefault="00AD6A41" w:rsidP="00AD6A41">
            <w:pPr>
              <w:spacing w:line="240" w:lineRule="auto"/>
              <w:ind w:firstLine="0"/>
              <w:jc w:val="center"/>
              <w:rPr>
                <w:rFonts w:eastAsia="Times New Roman"/>
              </w:rPr>
            </w:pPr>
            <w:r w:rsidRPr="00AD6A41">
              <w:rPr>
                <w:rFonts w:eastAsia="Times New Roman"/>
              </w:rPr>
              <w:t>(0.1520)</w:t>
            </w:r>
          </w:p>
        </w:tc>
      </w:tr>
      <w:tr w:rsidR="00AD6A41" w:rsidRPr="00AD6A41" w14:paraId="31361D15" w14:textId="77777777" w:rsidTr="00AD6A41">
        <w:trPr>
          <w:tblCellSpacing w:w="15" w:type="dxa"/>
          <w:jc w:val="center"/>
        </w:trPr>
        <w:tc>
          <w:tcPr>
            <w:tcW w:w="0" w:type="auto"/>
            <w:vAlign w:val="center"/>
            <w:hideMark/>
          </w:tcPr>
          <w:p w14:paraId="3F281E8C"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128AC8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106FEF25" w14:textId="77777777" w:rsidR="00AD6A41" w:rsidRPr="00AD6A41" w:rsidRDefault="00AD6A41" w:rsidP="00AD6A41">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AD6A41" w:rsidRPr="00AD6A41" w14:paraId="5F6DEDA8" w14:textId="77777777" w:rsidTr="00AD6A41">
        <w:trPr>
          <w:tblCellSpacing w:w="15" w:type="dxa"/>
          <w:jc w:val="center"/>
        </w:trPr>
        <w:tc>
          <w:tcPr>
            <w:tcW w:w="0" w:type="auto"/>
            <w:vAlign w:val="center"/>
            <w:hideMark/>
          </w:tcPr>
          <w:p w14:paraId="04068E4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A8CFB3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D8F599E" w14:textId="77777777" w:rsidR="00AD6A41" w:rsidRPr="00AD6A41" w:rsidRDefault="00AD6A41" w:rsidP="00AD6A41">
            <w:pPr>
              <w:spacing w:line="240" w:lineRule="auto"/>
              <w:ind w:firstLine="0"/>
              <w:jc w:val="center"/>
              <w:rPr>
                <w:rFonts w:eastAsia="Times New Roman"/>
              </w:rPr>
            </w:pPr>
            <w:r w:rsidRPr="00AD6A41">
              <w:rPr>
                <w:rFonts w:eastAsia="Times New Roman"/>
              </w:rPr>
              <w:t>(0.1600)</w:t>
            </w:r>
          </w:p>
        </w:tc>
      </w:tr>
      <w:tr w:rsidR="00AD6A41" w:rsidRPr="00AD6A41" w14:paraId="617B68E4" w14:textId="77777777" w:rsidTr="00AD6A41">
        <w:trPr>
          <w:tblCellSpacing w:w="15" w:type="dxa"/>
          <w:jc w:val="center"/>
        </w:trPr>
        <w:tc>
          <w:tcPr>
            <w:tcW w:w="0" w:type="auto"/>
            <w:vAlign w:val="center"/>
            <w:hideMark/>
          </w:tcPr>
          <w:p w14:paraId="174333CE"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8271D49"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F9B3CE1" w14:textId="77777777" w:rsidR="00AD6A41" w:rsidRPr="00AD6A41" w:rsidRDefault="00AD6A41" w:rsidP="00AD6A41">
            <w:pPr>
              <w:spacing w:line="240" w:lineRule="auto"/>
              <w:ind w:firstLine="0"/>
              <w:jc w:val="center"/>
              <w:rPr>
                <w:rFonts w:eastAsia="Times New Roman"/>
              </w:rPr>
            </w:pPr>
            <w:r w:rsidRPr="00AD6A41">
              <w:rPr>
                <w:rFonts w:eastAsia="Times New Roman"/>
              </w:rPr>
              <w:t>0.0617</w:t>
            </w:r>
          </w:p>
        </w:tc>
      </w:tr>
      <w:tr w:rsidR="00AD6A41" w:rsidRPr="00AD6A41" w14:paraId="1E11493F" w14:textId="77777777" w:rsidTr="00AD6A41">
        <w:trPr>
          <w:tblCellSpacing w:w="15" w:type="dxa"/>
          <w:jc w:val="center"/>
        </w:trPr>
        <w:tc>
          <w:tcPr>
            <w:tcW w:w="0" w:type="auto"/>
            <w:vAlign w:val="center"/>
            <w:hideMark/>
          </w:tcPr>
          <w:p w14:paraId="5673D4E9"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4BBBF9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21B0FE1C" w14:textId="77777777" w:rsidR="00AD6A41" w:rsidRPr="00AD6A41" w:rsidRDefault="00AD6A41" w:rsidP="00AD6A41">
            <w:pPr>
              <w:spacing w:line="240" w:lineRule="auto"/>
              <w:ind w:firstLine="0"/>
              <w:jc w:val="center"/>
              <w:rPr>
                <w:rFonts w:eastAsia="Times New Roman"/>
              </w:rPr>
            </w:pPr>
            <w:r w:rsidRPr="00AD6A41">
              <w:rPr>
                <w:rFonts w:eastAsia="Times New Roman"/>
              </w:rPr>
              <w:t>(0.1802)</w:t>
            </w:r>
          </w:p>
        </w:tc>
      </w:tr>
      <w:tr w:rsidR="00AD6A41" w:rsidRPr="00AD6A41" w14:paraId="26D509FA" w14:textId="77777777" w:rsidTr="00AD6A41">
        <w:trPr>
          <w:tblCellSpacing w:w="15" w:type="dxa"/>
          <w:jc w:val="center"/>
        </w:trPr>
        <w:tc>
          <w:tcPr>
            <w:tcW w:w="0" w:type="auto"/>
            <w:vAlign w:val="center"/>
            <w:hideMark/>
          </w:tcPr>
          <w:p w14:paraId="1833BDE5"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1408C306"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F2E85F0" w14:textId="77777777" w:rsidR="00AD6A41" w:rsidRPr="00AD6A41" w:rsidRDefault="00AD6A41" w:rsidP="00AD6A41">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AD6A41" w:rsidRPr="00AD6A41" w14:paraId="31B7DA0B" w14:textId="77777777" w:rsidTr="00AD6A41">
        <w:trPr>
          <w:tblCellSpacing w:w="15" w:type="dxa"/>
          <w:jc w:val="center"/>
        </w:trPr>
        <w:tc>
          <w:tcPr>
            <w:tcW w:w="0" w:type="auto"/>
            <w:vAlign w:val="center"/>
            <w:hideMark/>
          </w:tcPr>
          <w:p w14:paraId="55EC81B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6D39A87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800CCA6" w14:textId="77777777" w:rsidR="00AD6A41" w:rsidRPr="00AD6A41" w:rsidRDefault="00AD6A41" w:rsidP="00AD6A41">
            <w:pPr>
              <w:spacing w:line="240" w:lineRule="auto"/>
              <w:ind w:firstLine="0"/>
              <w:jc w:val="center"/>
              <w:rPr>
                <w:rFonts w:eastAsia="Times New Roman"/>
              </w:rPr>
            </w:pPr>
            <w:r w:rsidRPr="00AD6A41">
              <w:rPr>
                <w:rFonts w:eastAsia="Times New Roman"/>
              </w:rPr>
              <w:t>(0.1954)</w:t>
            </w:r>
          </w:p>
        </w:tc>
      </w:tr>
      <w:tr w:rsidR="00AD6A41" w:rsidRPr="00AD6A41" w14:paraId="5661A50A" w14:textId="77777777" w:rsidTr="00AD6A41">
        <w:trPr>
          <w:tblCellSpacing w:w="15" w:type="dxa"/>
          <w:jc w:val="center"/>
        </w:trPr>
        <w:tc>
          <w:tcPr>
            <w:tcW w:w="0" w:type="auto"/>
            <w:vAlign w:val="center"/>
            <w:hideMark/>
          </w:tcPr>
          <w:p w14:paraId="75349463"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7D2D833C"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6109CF1" w14:textId="77777777" w:rsidR="00AD6A41" w:rsidRPr="00AD6A41" w:rsidRDefault="00AD6A41" w:rsidP="00AD6A41">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AD6A41" w:rsidRPr="00AD6A41" w14:paraId="7F1D5153" w14:textId="77777777" w:rsidTr="00AD6A41">
        <w:trPr>
          <w:tblCellSpacing w:w="15" w:type="dxa"/>
          <w:jc w:val="center"/>
        </w:trPr>
        <w:tc>
          <w:tcPr>
            <w:tcW w:w="0" w:type="auto"/>
            <w:vAlign w:val="center"/>
            <w:hideMark/>
          </w:tcPr>
          <w:p w14:paraId="7B05422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C7C3FD"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B67116" w14:textId="77777777" w:rsidR="00AD6A41" w:rsidRPr="00AD6A41" w:rsidRDefault="00AD6A41" w:rsidP="00AD6A41">
            <w:pPr>
              <w:spacing w:line="240" w:lineRule="auto"/>
              <w:ind w:firstLine="0"/>
              <w:jc w:val="center"/>
              <w:rPr>
                <w:rFonts w:eastAsia="Times New Roman"/>
              </w:rPr>
            </w:pPr>
            <w:r w:rsidRPr="00AD6A41">
              <w:rPr>
                <w:rFonts w:eastAsia="Times New Roman"/>
              </w:rPr>
              <w:t>(0.1800)</w:t>
            </w:r>
          </w:p>
        </w:tc>
      </w:tr>
      <w:tr w:rsidR="00AD6A41" w:rsidRPr="00AD6A41" w14:paraId="5BBB52AA" w14:textId="77777777" w:rsidTr="00AD6A41">
        <w:trPr>
          <w:tblCellSpacing w:w="15" w:type="dxa"/>
          <w:jc w:val="center"/>
        </w:trPr>
        <w:tc>
          <w:tcPr>
            <w:tcW w:w="0" w:type="auto"/>
            <w:vAlign w:val="center"/>
            <w:hideMark/>
          </w:tcPr>
          <w:p w14:paraId="22C5D26B"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1A2610B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15B0428" w14:textId="77777777" w:rsidR="00AD6A41" w:rsidRPr="00AD6A41" w:rsidRDefault="00AD6A41" w:rsidP="00AD6A41">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AD6A41" w:rsidRPr="00AD6A41" w14:paraId="301E8C41" w14:textId="77777777" w:rsidTr="00AD6A41">
        <w:trPr>
          <w:tblCellSpacing w:w="15" w:type="dxa"/>
          <w:jc w:val="center"/>
        </w:trPr>
        <w:tc>
          <w:tcPr>
            <w:tcW w:w="0" w:type="auto"/>
            <w:vAlign w:val="center"/>
            <w:hideMark/>
          </w:tcPr>
          <w:p w14:paraId="3C5F1F5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41654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FD7427C" w14:textId="77777777" w:rsidR="00AD6A41" w:rsidRPr="00AD6A41" w:rsidRDefault="00AD6A41" w:rsidP="00AD6A41">
            <w:pPr>
              <w:spacing w:line="240" w:lineRule="auto"/>
              <w:ind w:firstLine="0"/>
              <w:jc w:val="center"/>
              <w:rPr>
                <w:rFonts w:eastAsia="Times New Roman"/>
              </w:rPr>
            </w:pPr>
            <w:r w:rsidRPr="00AD6A41">
              <w:rPr>
                <w:rFonts w:eastAsia="Times New Roman"/>
              </w:rPr>
              <w:t>(0.1744)</w:t>
            </w:r>
          </w:p>
        </w:tc>
      </w:tr>
      <w:tr w:rsidR="00AD6A41" w:rsidRPr="00AD6A41" w14:paraId="3714AB64" w14:textId="77777777" w:rsidTr="00AD6A41">
        <w:trPr>
          <w:tblCellSpacing w:w="15" w:type="dxa"/>
          <w:jc w:val="center"/>
        </w:trPr>
        <w:tc>
          <w:tcPr>
            <w:tcW w:w="0" w:type="auto"/>
            <w:vAlign w:val="center"/>
            <w:hideMark/>
          </w:tcPr>
          <w:p w14:paraId="1EF7612C"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13579A5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2C9E9A2" w14:textId="77777777" w:rsidR="00AD6A41" w:rsidRPr="00AD6A41" w:rsidRDefault="00AD6A41" w:rsidP="00AD6A41">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AD6A41" w:rsidRPr="00AD6A41" w14:paraId="03ECA0B0" w14:textId="77777777" w:rsidTr="00AD6A41">
        <w:trPr>
          <w:tblCellSpacing w:w="15" w:type="dxa"/>
          <w:jc w:val="center"/>
        </w:trPr>
        <w:tc>
          <w:tcPr>
            <w:tcW w:w="0" w:type="auto"/>
            <w:vAlign w:val="center"/>
            <w:hideMark/>
          </w:tcPr>
          <w:p w14:paraId="2EFFF65E"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C9B423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B4868E3" w14:textId="77777777" w:rsidR="00AD6A41" w:rsidRPr="00AD6A41" w:rsidRDefault="00AD6A41" w:rsidP="00AD6A41">
            <w:pPr>
              <w:spacing w:line="240" w:lineRule="auto"/>
              <w:ind w:firstLine="0"/>
              <w:jc w:val="center"/>
              <w:rPr>
                <w:rFonts w:eastAsia="Times New Roman"/>
              </w:rPr>
            </w:pPr>
            <w:r w:rsidRPr="00AD6A41">
              <w:rPr>
                <w:rFonts w:eastAsia="Times New Roman"/>
              </w:rPr>
              <w:t>(0.1822)</w:t>
            </w:r>
          </w:p>
        </w:tc>
      </w:tr>
      <w:tr w:rsidR="00AD6A41" w:rsidRPr="00AD6A41" w14:paraId="5B125DC7" w14:textId="77777777" w:rsidTr="00AD6A41">
        <w:trPr>
          <w:tblCellSpacing w:w="15" w:type="dxa"/>
          <w:jc w:val="center"/>
        </w:trPr>
        <w:tc>
          <w:tcPr>
            <w:tcW w:w="0" w:type="auto"/>
            <w:vAlign w:val="center"/>
            <w:hideMark/>
          </w:tcPr>
          <w:p w14:paraId="27DD39B6"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CFBB050" w14:textId="77777777" w:rsidR="00AD6A41" w:rsidRPr="00AD6A41" w:rsidRDefault="00AD6A41" w:rsidP="00AD6A41">
            <w:pPr>
              <w:spacing w:line="240" w:lineRule="auto"/>
              <w:ind w:firstLine="0"/>
              <w:jc w:val="center"/>
              <w:rPr>
                <w:rFonts w:eastAsia="Times New Roman"/>
              </w:rPr>
            </w:pPr>
            <w:r w:rsidRPr="00AD6A41">
              <w:rPr>
                <w:rFonts w:eastAsia="Times New Roman"/>
              </w:rPr>
              <w:t>0.1694</w:t>
            </w:r>
          </w:p>
        </w:tc>
        <w:tc>
          <w:tcPr>
            <w:tcW w:w="0" w:type="auto"/>
            <w:vAlign w:val="center"/>
            <w:hideMark/>
          </w:tcPr>
          <w:p w14:paraId="0EA7EBEB" w14:textId="77777777" w:rsidR="00AD6A41" w:rsidRPr="00AD6A41" w:rsidRDefault="00AD6A41" w:rsidP="00AD6A41">
            <w:pPr>
              <w:spacing w:line="240" w:lineRule="auto"/>
              <w:ind w:firstLine="0"/>
              <w:jc w:val="center"/>
              <w:rPr>
                <w:rFonts w:eastAsia="Times New Roman"/>
              </w:rPr>
            </w:pPr>
            <w:r w:rsidRPr="00AD6A41">
              <w:rPr>
                <w:rFonts w:eastAsia="Times New Roman"/>
              </w:rPr>
              <w:t>0.1696</w:t>
            </w:r>
          </w:p>
        </w:tc>
      </w:tr>
      <w:tr w:rsidR="00AD6A41" w:rsidRPr="00AD6A41" w14:paraId="38B8B003" w14:textId="77777777" w:rsidTr="00AD6A41">
        <w:trPr>
          <w:tblCellSpacing w:w="15" w:type="dxa"/>
          <w:jc w:val="center"/>
        </w:trPr>
        <w:tc>
          <w:tcPr>
            <w:tcW w:w="0" w:type="auto"/>
            <w:vAlign w:val="center"/>
            <w:hideMark/>
          </w:tcPr>
          <w:p w14:paraId="6AA4791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2C6C42B" w14:textId="77777777" w:rsidR="00AD6A41" w:rsidRPr="00AD6A41" w:rsidRDefault="00AD6A41" w:rsidP="00AD6A41">
            <w:pPr>
              <w:spacing w:line="240" w:lineRule="auto"/>
              <w:ind w:firstLine="0"/>
              <w:jc w:val="center"/>
              <w:rPr>
                <w:rFonts w:eastAsia="Times New Roman"/>
              </w:rPr>
            </w:pPr>
            <w:r w:rsidRPr="00AD6A41">
              <w:rPr>
                <w:rFonts w:eastAsia="Times New Roman"/>
              </w:rPr>
              <w:t>(0.5975)</w:t>
            </w:r>
          </w:p>
        </w:tc>
        <w:tc>
          <w:tcPr>
            <w:tcW w:w="0" w:type="auto"/>
            <w:vAlign w:val="center"/>
            <w:hideMark/>
          </w:tcPr>
          <w:p w14:paraId="5E608AC6" w14:textId="77777777" w:rsidR="00AD6A41" w:rsidRPr="00AD6A41" w:rsidRDefault="00AD6A41" w:rsidP="00AD6A41">
            <w:pPr>
              <w:spacing w:line="240" w:lineRule="auto"/>
              <w:ind w:firstLine="0"/>
              <w:jc w:val="center"/>
              <w:rPr>
                <w:rFonts w:eastAsia="Times New Roman"/>
              </w:rPr>
            </w:pPr>
            <w:r w:rsidRPr="00AD6A41">
              <w:rPr>
                <w:rFonts w:eastAsia="Times New Roman"/>
              </w:rPr>
              <w:t>(0.5952)</w:t>
            </w:r>
          </w:p>
        </w:tc>
      </w:tr>
      <w:tr w:rsidR="00AD6A41" w:rsidRPr="00AD6A41" w14:paraId="66D2141E" w14:textId="77777777" w:rsidTr="00AD6A41">
        <w:trPr>
          <w:tblCellSpacing w:w="15" w:type="dxa"/>
          <w:jc w:val="center"/>
        </w:trPr>
        <w:tc>
          <w:tcPr>
            <w:tcW w:w="0" w:type="auto"/>
            <w:vAlign w:val="center"/>
            <w:hideMark/>
          </w:tcPr>
          <w:p w14:paraId="20453404"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19E93786" w14:textId="77777777" w:rsidR="00AD6A41" w:rsidRPr="00AD6A41" w:rsidRDefault="00AD6A41" w:rsidP="00AD6A41">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2303E0C1" w14:textId="77777777" w:rsidR="00AD6A41" w:rsidRPr="00AD6A41" w:rsidRDefault="00AD6A41" w:rsidP="00AD6A41">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AD6A41" w:rsidRPr="00AD6A41" w14:paraId="0E223D15" w14:textId="77777777" w:rsidTr="00AD6A41">
        <w:trPr>
          <w:tblCellSpacing w:w="15" w:type="dxa"/>
          <w:jc w:val="center"/>
        </w:trPr>
        <w:tc>
          <w:tcPr>
            <w:tcW w:w="0" w:type="auto"/>
            <w:vAlign w:val="center"/>
            <w:hideMark/>
          </w:tcPr>
          <w:p w14:paraId="245AB21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66F0B79" w14:textId="77777777" w:rsidR="00AD6A41" w:rsidRPr="00AD6A41" w:rsidRDefault="00AD6A41" w:rsidP="00AD6A41">
            <w:pPr>
              <w:spacing w:line="240" w:lineRule="auto"/>
              <w:ind w:firstLine="0"/>
              <w:jc w:val="center"/>
              <w:rPr>
                <w:rFonts w:eastAsia="Times New Roman"/>
              </w:rPr>
            </w:pPr>
            <w:r w:rsidRPr="00AD6A41">
              <w:rPr>
                <w:rFonts w:eastAsia="Times New Roman"/>
              </w:rPr>
              <w:t>(0.4197)</w:t>
            </w:r>
          </w:p>
        </w:tc>
        <w:tc>
          <w:tcPr>
            <w:tcW w:w="0" w:type="auto"/>
            <w:vAlign w:val="center"/>
            <w:hideMark/>
          </w:tcPr>
          <w:p w14:paraId="2D18091C" w14:textId="77777777" w:rsidR="00AD6A41" w:rsidRPr="00AD6A41" w:rsidRDefault="00AD6A41" w:rsidP="00AD6A41">
            <w:pPr>
              <w:spacing w:line="240" w:lineRule="auto"/>
              <w:ind w:firstLine="0"/>
              <w:jc w:val="center"/>
              <w:rPr>
                <w:rFonts w:eastAsia="Times New Roman"/>
              </w:rPr>
            </w:pPr>
            <w:r w:rsidRPr="00AD6A41">
              <w:rPr>
                <w:rFonts w:eastAsia="Times New Roman"/>
              </w:rPr>
              <w:t>(1.1216)</w:t>
            </w:r>
          </w:p>
        </w:tc>
      </w:tr>
      <w:tr w:rsidR="00AD6A41" w:rsidRPr="00AD6A41" w14:paraId="2FA85850" w14:textId="77777777" w:rsidTr="00AD6A41">
        <w:trPr>
          <w:tblCellSpacing w:w="15" w:type="dxa"/>
          <w:jc w:val="center"/>
        </w:trPr>
        <w:tc>
          <w:tcPr>
            <w:tcW w:w="0" w:type="auto"/>
            <w:gridSpan w:val="3"/>
            <w:tcBorders>
              <w:bottom w:val="single" w:sz="6" w:space="0" w:color="000000"/>
            </w:tcBorders>
            <w:vAlign w:val="center"/>
            <w:hideMark/>
          </w:tcPr>
          <w:p w14:paraId="528E1429" w14:textId="77777777" w:rsidR="00AD6A41" w:rsidRPr="00AD6A41" w:rsidRDefault="00AD6A41" w:rsidP="00AD6A41">
            <w:pPr>
              <w:spacing w:line="240" w:lineRule="auto"/>
              <w:ind w:firstLine="0"/>
              <w:jc w:val="center"/>
              <w:rPr>
                <w:rFonts w:eastAsia="Times New Roman"/>
              </w:rPr>
            </w:pPr>
          </w:p>
        </w:tc>
      </w:tr>
      <w:tr w:rsidR="00AD6A41" w:rsidRPr="00AD6A41" w14:paraId="05FEB875" w14:textId="77777777" w:rsidTr="00AD6A41">
        <w:trPr>
          <w:tblCellSpacing w:w="15" w:type="dxa"/>
          <w:jc w:val="center"/>
        </w:trPr>
        <w:tc>
          <w:tcPr>
            <w:tcW w:w="0" w:type="auto"/>
            <w:vAlign w:val="center"/>
            <w:hideMark/>
          </w:tcPr>
          <w:p w14:paraId="6850D2B9"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7FB0DEFE"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c>
          <w:tcPr>
            <w:tcW w:w="0" w:type="auto"/>
            <w:vAlign w:val="center"/>
            <w:hideMark/>
          </w:tcPr>
          <w:p w14:paraId="3F67A3AB"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r>
      <w:tr w:rsidR="00AD6A41" w:rsidRPr="00AD6A41" w14:paraId="3F09E26F" w14:textId="77777777" w:rsidTr="00AD6A41">
        <w:trPr>
          <w:tblCellSpacing w:w="15" w:type="dxa"/>
          <w:jc w:val="center"/>
        </w:trPr>
        <w:tc>
          <w:tcPr>
            <w:tcW w:w="0" w:type="auto"/>
            <w:vAlign w:val="center"/>
            <w:hideMark/>
          </w:tcPr>
          <w:p w14:paraId="17F7121C"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7C7E7916" w14:textId="77777777" w:rsidR="00AD6A41" w:rsidRPr="00AD6A41" w:rsidRDefault="00AD6A41" w:rsidP="00AD6A41">
            <w:pPr>
              <w:spacing w:line="240" w:lineRule="auto"/>
              <w:ind w:firstLine="0"/>
              <w:jc w:val="center"/>
              <w:rPr>
                <w:rFonts w:eastAsia="Times New Roman"/>
              </w:rPr>
            </w:pPr>
            <w:r w:rsidRPr="00AD6A41">
              <w:rPr>
                <w:rFonts w:eastAsia="Times New Roman"/>
              </w:rPr>
              <w:t>0.0020</w:t>
            </w:r>
          </w:p>
        </w:tc>
        <w:tc>
          <w:tcPr>
            <w:tcW w:w="0" w:type="auto"/>
            <w:vAlign w:val="center"/>
            <w:hideMark/>
          </w:tcPr>
          <w:p w14:paraId="1AF834AF" w14:textId="77777777" w:rsidR="00AD6A41" w:rsidRPr="00AD6A41" w:rsidRDefault="00AD6A41" w:rsidP="00AD6A41">
            <w:pPr>
              <w:spacing w:line="240" w:lineRule="auto"/>
              <w:ind w:firstLine="0"/>
              <w:jc w:val="center"/>
              <w:rPr>
                <w:rFonts w:eastAsia="Times New Roman"/>
              </w:rPr>
            </w:pPr>
            <w:r w:rsidRPr="00AD6A41">
              <w:rPr>
                <w:rFonts w:eastAsia="Times New Roman"/>
              </w:rPr>
              <w:t>0.0136</w:t>
            </w:r>
          </w:p>
        </w:tc>
      </w:tr>
      <w:tr w:rsidR="00AD6A41" w:rsidRPr="00AD6A41" w14:paraId="6C5A42C9" w14:textId="77777777" w:rsidTr="00AD6A41">
        <w:trPr>
          <w:tblCellSpacing w:w="15" w:type="dxa"/>
          <w:jc w:val="center"/>
        </w:trPr>
        <w:tc>
          <w:tcPr>
            <w:tcW w:w="0" w:type="auto"/>
            <w:vAlign w:val="center"/>
            <w:hideMark/>
          </w:tcPr>
          <w:p w14:paraId="79409363"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3D633FB7" w14:textId="77777777" w:rsidR="00AD6A41" w:rsidRPr="00AD6A41" w:rsidRDefault="00AD6A41" w:rsidP="00AD6A41">
            <w:pPr>
              <w:spacing w:line="240" w:lineRule="auto"/>
              <w:ind w:firstLine="0"/>
              <w:jc w:val="center"/>
              <w:rPr>
                <w:rFonts w:eastAsia="Times New Roman"/>
              </w:rPr>
            </w:pPr>
            <w:r w:rsidRPr="00AD6A41">
              <w:rPr>
                <w:rFonts w:eastAsia="Times New Roman"/>
              </w:rPr>
              <w:t>0.0019</w:t>
            </w:r>
          </w:p>
        </w:tc>
        <w:tc>
          <w:tcPr>
            <w:tcW w:w="0" w:type="auto"/>
            <w:vAlign w:val="center"/>
            <w:hideMark/>
          </w:tcPr>
          <w:p w14:paraId="239027F9" w14:textId="77777777" w:rsidR="00AD6A41" w:rsidRPr="00AD6A41" w:rsidRDefault="00AD6A41" w:rsidP="00AD6A41">
            <w:pPr>
              <w:spacing w:line="240" w:lineRule="auto"/>
              <w:ind w:firstLine="0"/>
              <w:jc w:val="center"/>
              <w:rPr>
                <w:rFonts w:eastAsia="Times New Roman"/>
              </w:rPr>
            </w:pPr>
            <w:r w:rsidRPr="00AD6A41">
              <w:rPr>
                <w:rFonts w:eastAsia="Times New Roman"/>
              </w:rPr>
              <w:t>0.0130</w:t>
            </w:r>
          </w:p>
        </w:tc>
      </w:tr>
      <w:tr w:rsidR="00AD6A41" w:rsidRPr="00AD6A41" w14:paraId="66FC237E" w14:textId="77777777" w:rsidTr="00AD6A41">
        <w:trPr>
          <w:tblCellSpacing w:w="15" w:type="dxa"/>
          <w:jc w:val="center"/>
        </w:trPr>
        <w:tc>
          <w:tcPr>
            <w:tcW w:w="0" w:type="auto"/>
            <w:vAlign w:val="center"/>
            <w:hideMark/>
          </w:tcPr>
          <w:p w14:paraId="5DC11639"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537E76A0" w14:textId="77777777" w:rsidR="00AD6A41" w:rsidRPr="00AD6A41" w:rsidRDefault="00AD6A41" w:rsidP="00AD6A41">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599C3DF" w14:textId="77777777" w:rsidR="00AD6A41" w:rsidRPr="00AD6A41" w:rsidRDefault="00AD6A41" w:rsidP="00AD6A41">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AD6A41" w:rsidRPr="00AD6A41" w14:paraId="1FB4712F" w14:textId="77777777" w:rsidTr="00AD6A41">
        <w:trPr>
          <w:tblCellSpacing w:w="15" w:type="dxa"/>
          <w:jc w:val="center"/>
        </w:trPr>
        <w:tc>
          <w:tcPr>
            <w:tcW w:w="0" w:type="auto"/>
            <w:vAlign w:val="center"/>
            <w:hideMark/>
          </w:tcPr>
          <w:p w14:paraId="71EA7EAC"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C0A8DE3" w14:textId="77777777" w:rsidR="00AD6A41" w:rsidRPr="00AD6A41" w:rsidRDefault="00AD6A41" w:rsidP="00AD6A41">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4BF20B9D" w14:textId="77777777" w:rsidR="00AD6A41" w:rsidRPr="00AD6A41" w:rsidRDefault="00AD6A41" w:rsidP="00AD6A41">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AD6A41" w:rsidRPr="00AD6A41" w14:paraId="4EE5C07E" w14:textId="77777777" w:rsidTr="00AD6A41">
        <w:trPr>
          <w:tblCellSpacing w:w="15" w:type="dxa"/>
          <w:jc w:val="center"/>
        </w:trPr>
        <w:tc>
          <w:tcPr>
            <w:tcW w:w="0" w:type="auto"/>
            <w:gridSpan w:val="3"/>
            <w:tcBorders>
              <w:bottom w:val="single" w:sz="6" w:space="0" w:color="000000"/>
            </w:tcBorders>
            <w:vAlign w:val="center"/>
            <w:hideMark/>
          </w:tcPr>
          <w:p w14:paraId="6866E82C" w14:textId="77777777" w:rsidR="00AD6A41" w:rsidRPr="00AD6A41" w:rsidRDefault="00AD6A41" w:rsidP="00AD6A41">
            <w:pPr>
              <w:spacing w:line="240" w:lineRule="auto"/>
              <w:ind w:firstLine="0"/>
              <w:jc w:val="center"/>
              <w:rPr>
                <w:rFonts w:eastAsia="Times New Roman"/>
              </w:rPr>
            </w:pPr>
          </w:p>
        </w:tc>
      </w:tr>
      <w:tr w:rsidR="00AD6A41" w:rsidRPr="00AD6A41" w14:paraId="0C4796C5" w14:textId="77777777" w:rsidTr="00AD6A41">
        <w:trPr>
          <w:tblCellSpacing w:w="15" w:type="dxa"/>
          <w:jc w:val="center"/>
        </w:trPr>
        <w:tc>
          <w:tcPr>
            <w:tcW w:w="0" w:type="auto"/>
            <w:vAlign w:val="center"/>
            <w:hideMark/>
          </w:tcPr>
          <w:p w14:paraId="5F1679D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C4C0ACF"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00F90BB1" w14:textId="5FF10C37"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008BF1E6" w:rsidR="008F3A03" w:rsidRDefault="008F3A03" w:rsidP="008F3A03">
      <w:pPr>
        <w:pStyle w:val="Caption"/>
        <w:keepNext/>
        <w:jc w:val="left"/>
      </w:pPr>
      <w:bookmarkStart w:id="34" w:name="_Ref170030812"/>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4"/>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0CDBB3E7"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p>
    <w:p w14:paraId="2B2CE8F7" w14:textId="74F205B9" w:rsidR="005D2017" w:rsidRDefault="005D2017">
      <w:pPr>
        <w:spacing w:line="240" w:lineRule="auto"/>
        <w:ind w:firstLine="0"/>
        <w:jc w:val="left"/>
      </w:pPr>
      <w:r>
        <w:br w:type="page"/>
      </w:r>
    </w:p>
    <w:p w14:paraId="3B854751" w14:textId="13CBA60D" w:rsidR="000E7A31" w:rsidRDefault="000E7A31" w:rsidP="00714654">
      <w:pPr>
        <w:pStyle w:val="Caption"/>
        <w:keepNext/>
        <w:jc w:val="center"/>
      </w:pPr>
      <w:bookmarkStart w:id="35" w:name="_Ref170051638"/>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5"/>
      <w:r>
        <w:rPr>
          <w:noProof/>
        </w:rPr>
        <w:t xml:space="preserve"> Relative Bid-Ask Spread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pPr>
              <w:jc w:val="center"/>
              <w:rPr>
                <w:rFonts w:eastAsia="Times New Roman"/>
                <w:sz w:val="20"/>
                <w:szCs w:val="20"/>
              </w:rPr>
            </w:pPr>
          </w:p>
        </w:tc>
        <w:tc>
          <w:tcPr>
            <w:tcW w:w="0" w:type="auto"/>
            <w:vAlign w:val="center"/>
            <w:hideMark/>
          </w:tcPr>
          <w:p w14:paraId="6054EBA7" w14:textId="77777777" w:rsidR="00B5286A" w:rsidRDefault="00B5286A">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pPr>
              <w:jc w:val="center"/>
              <w:rPr>
                <w:rFonts w:eastAsia="Times New Roman"/>
                <w:sz w:val="20"/>
                <w:szCs w:val="20"/>
              </w:rPr>
            </w:pPr>
          </w:p>
        </w:tc>
        <w:tc>
          <w:tcPr>
            <w:tcW w:w="0" w:type="auto"/>
            <w:vAlign w:val="center"/>
            <w:hideMark/>
          </w:tcPr>
          <w:p w14:paraId="750B1728" w14:textId="77777777" w:rsidR="00B5286A" w:rsidRDefault="00B5286A">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pPr>
              <w:jc w:val="left"/>
              <w:rPr>
                <w:rFonts w:eastAsia="Times New Roman"/>
              </w:rPr>
            </w:pPr>
            <w:r>
              <w:rPr>
                <w:rFonts w:eastAsia="Times New Roman"/>
              </w:rPr>
              <w:t>Group</w:t>
            </w:r>
          </w:p>
        </w:tc>
        <w:tc>
          <w:tcPr>
            <w:tcW w:w="0" w:type="auto"/>
            <w:vAlign w:val="center"/>
            <w:hideMark/>
          </w:tcPr>
          <w:p w14:paraId="18E1C981" w14:textId="77777777" w:rsidR="00B5286A" w:rsidRDefault="00B5286A">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pPr>
              <w:jc w:val="center"/>
              <w:rPr>
                <w:rFonts w:eastAsia="Times New Roman"/>
              </w:rPr>
            </w:pPr>
          </w:p>
        </w:tc>
        <w:tc>
          <w:tcPr>
            <w:tcW w:w="0" w:type="auto"/>
            <w:vAlign w:val="center"/>
            <w:hideMark/>
          </w:tcPr>
          <w:p w14:paraId="63931614" w14:textId="77777777" w:rsidR="00B5286A" w:rsidRDefault="00B5286A">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pPr>
              <w:jc w:val="center"/>
              <w:rPr>
                <w:rFonts w:eastAsia="Times New Roman"/>
              </w:rPr>
            </w:pPr>
          </w:p>
        </w:tc>
        <w:tc>
          <w:tcPr>
            <w:tcW w:w="0" w:type="auto"/>
            <w:vAlign w:val="center"/>
            <w:hideMark/>
          </w:tcPr>
          <w:p w14:paraId="25BAA37E" w14:textId="77777777" w:rsidR="00B5286A" w:rsidRDefault="00B5286A">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pPr>
              <w:jc w:val="left"/>
              <w:rPr>
                <w:rFonts w:eastAsia="Times New Roman"/>
              </w:rPr>
            </w:pPr>
            <w:r>
              <w:rPr>
                <w:rFonts w:eastAsia="Times New Roman"/>
              </w:rPr>
              <w:t>Period</w:t>
            </w:r>
          </w:p>
        </w:tc>
        <w:tc>
          <w:tcPr>
            <w:tcW w:w="0" w:type="auto"/>
            <w:vAlign w:val="center"/>
            <w:hideMark/>
          </w:tcPr>
          <w:p w14:paraId="585F3902" w14:textId="77777777" w:rsidR="00B5286A" w:rsidRDefault="00B5286A">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pPr>
              <w:jc w:val="center"/>
              <w:rPr>
                <w:rFonts w:eastAsia="Times New Roman"/>
              </w:rPr>
            </w:pPr>
          </w:p>
        </w:tc>
        <w:tc>
          <w:tcPr>
            <w:tcW w:w="0" w:type="auto"/>
            <w:vAlign w:val="center"/>
            <w:hideMark/>
          </w:tcPr>
          <w:p w14:paraId="1BFF9711" w14:textId="77777777" w:rsidR="00B5286A" w:rsidRDefault="00B5286A">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pPr>
              <w:jc w:val="center"/>
              <w:rPr>
                <w:rFonts w:eastAsia="Times New Roman"/>
              </w:rPr>
            </w:pPr>
          </w:p>
        </w:tc>
        <w:tc>
          <w:tcPr>
            <w:tcW w:w="0" w:type="auto"/>
            <w:vAlign w:val="center"/>
            <w:hideMark/>
          </w:tcPr>
          <w:p w14:paraId="75374998" w14:textId="77777777" w:rsidR="00B5286A" w:rsidRDefault="00B5286A">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pPr>
              <w:jc w:val="left"/>
              <w:rPr>
                <w:rFonts w:eastAsia="Times New Roman"/>
              </w:rPr>
            </w:pPr>
            <w:r>
              <w:rPr>
                <w:rFonts w:eastAsia="Times New Roman"/>
              </w:rPr>
              <w:t>Tenor (2Y)</w:t>
            </w:r>
          </w:p>
        </w:tc>
        <w:tc>
          <w:tcPr>
            <w:tcW w:w="0" w:type="auto"/>
            <w:vAlign w:val="center"/>
            <w:hideMark/>
          </w:tcPr>
          <w:p w14:paraId="26DC3397" w14:textId="77777777" w:rsidR="00B5286A" w:rsidRDefault="00B5286A">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pPr>
              <w:jc w:val="center"/>
              <w:rPr>
                <w:rFonts w:eastAsia="Times New Roman"/>
              </w:rPr>
            </w:pPr>
          </w:p>
        </w:tc>
        <w:tc>
          <w:tcPr>
            <w:tcW w:w="0" w:type="auto"/>
            <w:vAlign w:val="center"/>
            <w:hideMark/>
          </w:tcPr>
          <w:p w14:paraId="32828830" w14:textId="77777777" w:rsidR="00B5286A" w:rsidRDefault="00B5286A">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pPr>
              <w:jc w:val="center"/>
              <w:rPr>
                <w:rFonts w:eastAsia="Times New Roman"/>
              </w:rPr>
            </w:pPr>
          </w:p>
        </w:tc>
        <w:tc>
          <w:tcPr>
            <w:tcW w:w="0" w:type="auto"/>
            <w:vAlign w:val="center"/>
            <w:hideMark/>
          </w:tcPr>
          <w:p w14:paraId="2B231C62" w14:textId="77777777" w:rsidR="00B5286A" w:rsidRDefault="00B5286A">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pPr>
              <w:jc w:val="left"/>
              <w:rPr>
                <w:rFonts w:eastAsia="Times New Roman"/>
              </w:rPr>
            </w:pPr>
            <w:r>
              <w:rPr>
                <w:rFonts w:eastAsia="Times New Roman"/>
              </w:rPr>
              <w:t>Tenor (5Y)</w:t>
            </w:r>
          </w:p>
        </w:tc>
        <w:tc>
          <w:tcPr>
            <w:tcW w:w="0" w:type="auto"/>
            <w:vAlign w:val="center"/>
            <w:hideMark/>
          </w:tcPr>
          <w:p w14:paraId="69574360" w14:textId="77777777" w:rsidR="00B5286A" w:rsidRDefault="00B5286A">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pPr>
              <w:jc w:val="center"/>
              <w:rPr>
                <w:rFonts w:eastAsia="Times New Roman"/>
              </w:rPr>
            </w:pPr>
          </w:p>
        </w:tc>
        <w:tc>
          <w:tcPr>
            <w:tcW w:w="0" w:type="auto"/>
            <w:vAlign w:val="center"/>
            <w:hideMark/>
          </w:tcPr>
          <w:p w14:paraId="2491706F" w14:textId="77777777" w:rsidR="00B5286A" w:rsidRDefault="00B5286A">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pPr>
              <w:jc w:val="center"/>
              <w:rPr>
                <w:rFonts w:eastAsia="Times New Roman"/>
              </w:rPr>
            </w:pPr>
          </w:p>
        </w:tc>
        <w:tc>
          <w:tcPr>
            <w:tcW w:w="0" w:type="auto"/>
            <w:vAlign w:val="center"/>
            <w:hideMark/>
          </w:tcPr>
          <w:p w14:paraId="7B1B0415" w14:textId="77777777" w:rsidR="00B5286A" w:rsidRDefault="00B5286A">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pPr>
              <w:jc w:val="center"/>
              <w:rPr>
                <w:rFonts w:eastAsia="Times New Roman"/>
              </w:rPr>
            </w:pPr>
          </w:p>
        </w:tc>
        <w:tc>
          <w:tcPr>
            <w:tcW w:w="0" w:type="auto"/>
            <w:vAlign w:val="center"/>
            <w:hideMark/>
          </w:tcPr>
          <w:p w14:paraId="6BF69F62" w14:textId="77777777" w:rsidR="00B5286A" w:rsidRDefault="00B5286A">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pPr>
              <w:jc w:val="center"/>
              <w:rPr>
                <w:rFonts w:eastAsia="Times New Roman"/>
              </w:rPr>
            </w:pPr>
          </w:p>
        </w:tc>
        <w:tc>
          <w:tcPr>
            <w:tcW w:w="0" w:type="auto"/>
            <w:vAlign w:val="center"/>
            <w:hideMark/>
          </w:tcPr>
          <w:p w14:paraId="4D0818B4" w14:textId="77777777" w:rsidR="00B5286A" w:rsidRDefault="00B5286A">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pPr>
              <w:jc w:val="left"/>
              <w:rPr>
                <w:rFonts w:eastAsia="Times New Roman"/>
              </w:rPr>
            </w:pPr>
            <w:r>
              <w:rPr>
                <w:rFonts w:eastAsia="Times New Roman"/>
              </w:rPr>
              <w:t>Constant</w:t>
            </w:r>
          </w:p>
        </w:tc>
        <w:tc>
          <w:tcPr>
            <w:tcW w:w="0" w:type="auto"/>
            <w:vAlign w:val="center"/>
            <w:hideMark/>
          </w:tcPr>
          <w:p w14:paraId="4FBD62C5" w14:textId="77777777" w:rsidR="00B5286A" w:rsidRDefault="00B5286A">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pPr>
              <w:jc w:val="center"/>
              <w:rPr>
                <w:rFonts w:eastAsia="Times New Roman"/>
              </w:rPr>
            </w:pPr>
          </w:p>
        </w:tc>
        <w:tc>
          <w:tcPr>
            <w:tcW w:w="0" w:type="auto"/>
            <w:vAlign w:val="center"/>
            <w:hideMark/>
          </w:tcPr>
          <w:p w14:paraId="3F3D6660" w14:textId="77777777" w:rsidR="00B5286A" w:rsidRDefault="00B5286A">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pPr>
              <w:jc w:val="center"/>
              <w:rPr>
                <w:rFonts w:eastAsia="Times New Roman"/>
              </w:rPr>
            </w:pPr>
          </w:p>
        </w:tc>
        <w:tc>
          <w:tcPr>
            <w:tcW w:w="0" w:type="auto"/>
            <w:vAlign w:val="center"/>
            <w:hideMark/>
          </w:tcPr>
          <w:p w14:paraId="1B126EB9" w14:textId="77777777" w:rsidR="00B5286A" w:rsidRDefault="00B5286A">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pPr>
              <w:jc w:val="left"/>
              <w:rPr>
                <w:rFonts w:eastAsia="Times New Roman"/>
              </w:rPr>
            </w:pPr>
            <w:r>
              <w:rPr>
                <w:rStyle w:val="Emphasis"/>
              </w:rPr>
              <w:t>Note:</w:t>
            </w:r>
          </w:p>
        </w:tc>
        <w:tc>
          <w:tcPr>
            <w:tcW w:w="0" w:type="auto"/>
            <w:vAlign w:val="center"/>
            <w:hideMark/>
          </w:tcPr>
          <w:p w14:paraId="6D913454" w14:textId="77777777" w:rsidR="00B5286A" w:rsidRDefault="00B5286A">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06ADFB9F" w:rsidR="000E7A31" w:rsidRDefault="000E7A31" w:rsidP="00714654">
      <w:pPr>
        <w:pStyle w:val="Caption"/>
        <w:keepNext/>
        <w:jc w:val="center"/>
      </w:pPr>
      <w:bookmarkStart w:id="36" w:name="_Ref170051781"/>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6"/>
      <w:r>
        <w:rPr>
          <w:noProof/>
        </w:rPr>
        <w:t xml:space="preserve"> Roll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pPr>
              <w:jc w:val="center"/>
              <w:rPr>
                <w:rFonts w:eastAsia="Times New Roman"/>
                <w:sz w:val="20"/>
                <w:szCs w:val="20"/>
              </w:rPr>
            </w:pPr>
          </w:p>
        </w:tc>
        <w:tc>
          <w:tcPr>
            <w:tcW w:w="0" w:type="auto"/>
            <w:vAlign w:val="center"/>
            <w:hideMark/>
          </w:tcPr>
          <w:p w14:paraId="46212D09" w14:textId="77777777" w:rsidR="009C0FEC" w:rsidRDefault="009C0FEC">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pPr>
              <w:jc w:val="center"/>
              <w:rPr>
                <w:rFonts w:eastAsia="Times New Roman"/>
                <w:sz w:val="20"/>
                <w:szCs w:val="20"/>
              </w:rPr>
            </w:pPr>
          </w:p>
        </w:tc>
        <w:tc>
          <w:tcPr>
            <w:tcW w:w="0" w:type="auto"/>
            <w:vAlign w:val="center"/>
            <w:hideMark/>
          </w:tcPr>
          <w:p w14:paraId="000316DE" w14:textId="77777777" w:rsidR="009C0FEC" w:rsidRDefault="009C0FEC">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pPr>
              <w:jc w:val="left"/>
              <w:rPr>
                <w:rFonts w:eastAsia="Times New Roman"/>
              </w:rPr>
            </w:pPr>
            <w:r>
              <w:rPr>
                <w:rFonts w:eastAsia="Times New Roman"/>
              </w:rPr>
              <w:t>Group</w:t>
            </w:r>
          </w:p>
        </w:tc>
        <w:tc>
          <w:tcPr>
            <w:tcW w:w="0" w:type="auto"/>
            <w:vAlign w:val="center"/>
            <w:hideMark/>
          </w:tcPr>
          <w:p w14:paraId="588BBC2F" w14:textId="77777777" w:rsidR="009C0FEC" w:rsidRDefault="009C0FEC">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pPr>
              <w:jc w:val="center"/>
              <w:rPr>
                <w:rFonts w:eastAsia="Times New Roman"/>
              </w:rPr>
            </w:pPr>
          </w:p>
        </w:tc>
        <w:tc>
          <w:tcPr>
            <w:tcW w:w="0" w:type="auto"/>
            <w:vAlign w:val="center"/>
            <w:hideMark/>
          </w:tcPr>
          <w:p w14:paraId="35B85CFE" w14:textId="77777777" w:rsidR="009C0FEC" w:rsidRDefault="009C0FEC">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pPr>
              <w:jc w:val="center"/>
              <w:rPr>
                <w:rFonts w:eastAsia="Times New Roman"/>
              </w:rPr>
            </w:pPr>
          </w:p>
        </w:tc>
        <w:tc>
          <w:tcPr>
            <w:tcW w:w="0" w:type="auto"/>
            <w:vAlign w:val="center"/>
            <w:hideMark/>
          </w:tcPr>
          <w:p w14:paraId="3B82B58D" w14:textId="77777777" w:rsidR="009C0FEC" w:rsidRDefault="009C0FEC">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pPr>
              <w:jc w:val="left"/>
              <w:rPr>
                <w:rFonts w:eastAsia="Times New Roman"/>
              </w:rPr>
            </w:pPr>
            <w:r>
              <w:rPr>
                <w:rFonts w:eastAsia="Times New Roman"/>
              </w:rPr>
              <w:t>Period</w:t>
            </w:r>
          </w:p>
        </w:tc>
        <w:tc>
          <w:tcPr>
            <w:tcW w:w="0" w:type="auto"/>
            <w:vAlign w:val="center"/>
            <w:hideMark/>
          </w:tcPr>
          <w:p w14:paraId="042800D0" w14:textId="77777777" w:rsidR="009C0FEC" w:rsidRDefault="009C0FEC">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pPr>
              <w:jc w:val="center"/>
              <w:rPr>
                <w:rFonts w:eastAsia="Times New Roman"/>
              </w:rPr>
            </w:pPr>
          </w:p>
        </w:tc>
        <w:tc>
          <w:tcPr>
            <w:tcW w:w="0" w:type="auto"/>
            <w:vAlign w:val="center"/>
            <w:hideMark/>
          </w:tcPr>
          <w:p w14:paraId="4759A18C" w14:textId="77777777" w:rsidR="009C0FEC" w:rsidRDefault="009C0FEC">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pPr>
              <w:jc w:val="center"/>
              <w:rPr>
                <w:rFonts w:eastAsia="Times New Roman"/>
              </w:rPr>
            </w:pPr>
          </w:p>
        </w:tc>
        <w:tc>
          <w:tcPr>
            <w:tcW w:w="0" w:type="auto"/>
            <w:vAlign w:val="center"/>
            <w:hideMark/>
          </w:tcPr>
          <w:p w14:paraId="2E5C2F84" w14:textId="77777777" w:rsidR="009C0FEC" w:rsidRDefault="009C0FEC">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pPr>
              <w:jc w:val="center"/>
              <w:rPr>
                <w:rFonts w:eastAsia="Times New Roman"/>
              </w:rPr>
            </w:pPr>
          </w:p>
        </w:tc>
        <w:tc>
          <w:tcPr>
            <w:tcW w:w="0" w:type="auto"/>
            <w:vAlign w:val="center"/>
            <w:hideMark/>
          </w:tcPr>
          <w:p w14:paraId="05F7A716" w14:textId="77777777" w:rsidR="009C0FEC" w:rsidRDefault="009C0FEC">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pPr>
              <w:jc w:val="center"/>
              <w:rPr>
                <w:rFonts w:eastAsia="Times New Roman"/>
              </w:rPr>
            </w:pPr>
          </w:p>
        </w:tc>
        <w:tc>
          <w:tcPr>
            <w:tcW w:w="0" w:type="auto"/>
            <w:vAlign w:val="center"/>
            <w:hideMark/>
          </w:tcPr>
          <w:p w14:paraId="3681625B" w14:textId="77777777" w:rsidR="009C0FEC" w:rsidRDefault="009C0FEC">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pPr>
              <w:jc w:val="center"/>
              <w:rPr>
                <w:rFonts w:eastAsia="Times New Roman"/>
              </w:rPr>
            </w:pPr>
          </w:p>
        </w:tc>
        <w:tc>
          <w:tcPr>
            <w:tcW w:w="0" w:type="auto"/>
            <w:vAlign w:val="center"/>
            <w:hideMark/>
          </w:tcPr>
          <w:p w14:paraId="6013C4B7" w14:textId="77777777" w:rsidR="009C0FEC" w:rsidRDefault="009C0FEC">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pPr>
              <w:jc w:val="center"/>
              <w:rPr>
                <w:rFonts w:eastAsia="Times New Roman"/>
              </w:rPr>
            </w:pPr>
          </w:p>
        </w:tc>
        <w:tc>
          <w:tcPr>
            <w:tcW w:w="0" w:type="auto"/>
            <w:vAlign w:val="center"/>
            <w:hideMark/>
          </w:tcPr>
          <w:p w14:paraId="35126704" w14:textId="77777777" w:rsidR="009C0FEC" w:rsidRDefault="009C0FEC">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pPr>
              <w:jc w:val="center"/>
              <w:rPr>
                <w:rFonts w:eastAsia="Times New Roman"/>
              </w:rPr>
            </w:pPr>
          </w:p>
        </w:tc>
        <w:tc>
          <w:tcPr>
            <w:tcW w:w="0" w:type="auto"/>
            <w:vAlign w:val="center"/>
            <w:hideMark/>
          </w:tcPr>
          <w:p w14:paraId="47545179" w14:textId="77777777" w:rsidR="009C0FEC" w:rsidRDefault="009C0FEC">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pPr>
              <w:jc w:val="center"/>
              <w:rPr>
                <w:rFonts w:eastAsia="Times New Roman"/>
              </w:rPr>
            </w:pPr>
          </w:p>
        </w:tc>
        <w:tc>
          <w:tcPr>
            <w:tcW w:w="0" w:type="auto"/>
            <w:vAlign w:val="center"/>
            <w:hideMark/>
          </w:tcPr>
          <w:p w14:paraId="789DB358" w14:textId="77777777" w:rsidR="009C0FEC" w:rsidRDefault="009C0FEC">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pPr>
              <w:jc w:val="center"/>
              <w:rPr>
                <w:rFonts w:eastAsia="Times New Roman"/>
              </w:rPr>
            </w:pPr>
          </w:p>
        </w:tc>
        <w:tc>
          <w:tcPr>
            <w:tcW w:w="0" w:type="auto"/>
            <w:vAlign w:val="center"/>
            <w:hideMark/>
          </w:tcPr>
          <w:p w14:paraId="371228C1" w14:textId="77777777" w:rsidR="009C0FEC" w:rsidRDefault="009C0FEC">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pPr>
              <w:jc w:val="center"/>
              <w:rPr>
                <w:rFonts w:eastAsia="Times New Roman"/>
              </w:rPr>
            </w:pPr>
          </w:p>
        </w:tc>
        <w:tc>
          <w:tcPr>
            <w:tcW w:w="0" w:type="auto"/>
            <w:vAlign w:val="center"/>
            <w:hideMark/>
          </w:tcPr>
          <w:p w14:paraId="4BC80CFD" w14:textId="77777777" w:rsidR="009C0FEC" w:rsidRDefault="009C0FEC">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pPr>
              <w:jc w:val="center"/>
              <w:rPr>
                <w:rFonts w:eastAsia="Times New Roman"/>
              </w:rPr>
            </w:pPr>
          </w:p>
        </w:tc>
        <w:tc>
          <w:tcPr>
            <w:tcW w:w="0" w:type="auto"/>
            <w:vAlign w:val="center"/>
            <w:hideMark/>
          </w:tcPr>
          <w:p w14:paraId="5D25FFD4" w14:textId="77777777" w:rsidR="009C0FEC" w:rsidRDefault="009C0FEC">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pPr>
              <w:jc w:val="center"/>
              <w:rPr>
                <w:rFonts w:eastAsia="Times New Roman"/>
              </w:rPr>
            </w:pPr>
          </w:p>
        </w:tc>
        <w:tc>
          <w:tcPr>
            <w:tcW w:w="0" w:type="auto"/>
            <w:vAlign w:val="center"/>
            <w:hideMark/>
          </w:tcPr>
          <w:p w14:paraId="3C7CA9C9" w14:textId="77777777" w:rsidR="009C0FEC" w:rsidRDefault="009C0FEC">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pPr>
              <w:jc w:val="left"/>
              <w:rPr>
                <w:rFonts w:eastAsia="Times New Roman"/>
              </w:rPr>
            </w:pPr>
            <w:r>
              <w:rPr>
                <w:rFonts w:eastAsia="Times New Roman"/>
              </w:rPr>
              <w:t>Constant</w:t>
            </w:r>
          </w:p>
        </w:tc>
        <w:tc>
          <w:tcPr>
            <w:tcW w:w="0" w:type="auto"/>
            <w:vAlign w:val="center"/>
            <w:hideMark/>
          </w:tcPr>
          <w:p w14:paraId="148D9A54" w14:textId="77777777" w:rsidR="009C0FEC" w:rsidRDefault="009C0FEC">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pPr>
              <w:jc w:val="center"/>
              <w:rPr>
                <w:rFonts w:eastAsia="Times New Roman"/>
              </w:rPr>
            </w:pPr>
          </w:p>
        </w:tc>
        <w:tc>
          <w:tcPr>
            <w:tcW w:w="0" w:type="auto"/>
            <w:vAlign w:val="center"/>
            <w:hideMark/>
          </w:tcPr>
          <w:p w14:paraId="639BF0BF" w14:textId="77777777" w:rsidR="009C0FEC" w:rsidRDefault="009C0FEC">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pPr>
              <w:jc w:val="center"/>
              <w:rPr>
                <w:rFonts w:eastAsia="Times New Roman"/>
              </w:rPr>
            </w:pPr>
          </w:p>
        </w:tc>
        <w:tc>
          <w:tcPr>
            <w:tcW w:w="0" w:type="auto"/>
            <w:vAlign w:val="center"/>
            <w:hideMark/>
          </w:tcPr>
          <w:p w14:paraId="0ACD29A4" w14:textId="77777777" w:rsidR="009C0FEC" w:rsidRDefault="009C0FEC">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pPr>
              <w:jc w:val="left"/>
              <w:rPr>
                <w:rFonts w:eastAsia="Times New Roman"/>
              </w:rPr>
            </w:pPr>
            <w:r>
              <w:rPr>
                <w:rStyle w:val="Emphasis"/>
              </w:rPr>
              <w:t>Note:</w:t>
            </w:r>
          </w:p>
        </w:tc>
        <w:tc>
          <w:tcPr>
            <w:tcW w:w="0" w:type="auto"/>
            <w:vAlign w:val="center"/>
            <w:hideMark/>
          </w:tcPr>
          <w:p w14:paraId="5EBA8DCF"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5B9AB8E5" w:rsidR="000E7A31" w:rsidRDefault="000E7A31" w:rsidP="00714654">
      <w:pPr>
        <w:pStyle w:val="Caption"/>
        <w:keepNext/>
        <w:jc w:val="center"/>
      </w:pPr>
      <w:bookmarkStart w:id="37" w:name="_Ref170051786"/>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7"/>
      <w:r>
        <w:rPr>
          <w:noProof/>
        </w:rPr>
        <w:t xml:space="preserve"> Amihud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pPr>
              <w:jc w:val="center"/>
              <w:rPr>
                <w:rFonts w:eastAsia="Times New Roman"/>
                <w:sz w:val="20"/>
                <w:szCs w:val="20"/>
              </w:rPr>
            </w:pPr>
          </w:p>
        </w:tc>
        <w:tc>
          <w:tcPr>
            <w:tcW w:w="0" w:type="auto"/>
            <w:vAlign w:val="center"/>
            <w:hideMark/>
          </w:tcPr>
          <w:p w14:paraId="32C43B90" w14:textId="77777777" w:rsidR="009C0FEC" w:rsidRDefault="009C0FEC">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pPr>
              <w:jc w:val="center"/>
              <w:rPr>
                <w:rFonts w:eastAsia="Times New Roman"/>
                <w:sz w:val="20"/>
                <w:szCs w:val="20"/>
              </w:rPr>
            </w:pPr>
          </w:p>
        </w:tc>
        <w:tc>
          <w:tcPr>
            <w:tcW w:w="0" w:type="auto"/>
            <w:vAlign w:val="center"/>
            <w:hideMark/>
          </w:tcPr>
          <w:p w14:paraId="653F0532" w14:textId="68104072" w:rsidR="009C0FEC" w:rsidRDefault="009C0FEC">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pPr>
              <w:jc w:val="left"/>
              <w:rPr>
                <w:rFonts w:eastAsia="Times New Roman"/>
              </w:rPr>
            </w:pPr>
            <w:r>
              <w:rPr>
                <w:rFonts w:eastAsia="Times New Roman"/>
              </w:rPr>
              <w:t>Group</w:t>
            </w:r>
          </w:p>
        </w:tc>
        <w:tc>
          <w:tcPr>
            <w:tcW w:w="0" w:type="auto"/>
            <w:vAlign w:val="center"/>
            <w:hideMark/>
          </w:tcPr>
          <w:p w14:paraId="609C1794" w14:textId="77777777" w:rsidR="009C0FEC" w:rsidRDefault="009C0FEC">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pPr>
              <w:jc w:val="center"/>
              <w:rPr>
                <w:rFonts w:eastAsia="Times New Roman"/>
              </w:rPr>
            </w:pPr>
          </w:p>
        </w:tc>
        <w:tc>
          <w:tcPr>
            <w:tcW w:w="0" w:type="auto"/>
            <w:vAlign w:val="center"/>
            <w:hideMark/>
          </w:tcPr>
          <w:p w14:paraId="745F449C" w14:textId="77777777" w:rsidR="009C0FEC" w:rsidRDefault="009C0FEC">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pPr>
              <w:jc w:val="center"/>
              <w:rPr>
                <w:rFonts w:eastAsia="Times New Roman"/>
              </w:rPr>
            </w:pPr>
          </w:p>
        </w:tc>
        <w:tc>
          <w:tcPr>
            <w:tcW w:w="0" w:type="auto"/>
            <w:vAlign w:val="center"/>
            <w:hideMark/>
          </w:tcPr>
          <w:p w14:paraId="43D43E9D" w14:textId="77777777" w:rsidR="009C0FEC" w:rsidRDefault="009C0FEC">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pPr>
              <w:jc w:val="left"/>
              <w:rPr>
                <w:rFonts w:eastAsia="Times New Roman"/>
              </w:rPr>
            </w:pPr>
            <w:r>
              <w:rPr>
                <w:rFonts w:eastAsia="Times New Roman"/>
              </w:rPr>
              <w:t>Period</w:t>
            </w:r>
          </w:p>
        </w:tc>
        <w:tc>
          <w:tcPr>
            <w:tcW w:w="0" w:type="auto"/>
            <w:vAlign w:val="center"/>
            <w:hideMark/>
          </w:tcPr>
          <w:p w14:paraId="597B2BB9" w14:textId="77777777" w:rsidR="009C0FEC" w:rsidRDefault="009C0FEC">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pPr>
              <w:jc w:val="center"/>
              <w:rPr>
                <w:rFonts w:eastAsia="Times New Roman"/>
              </w:rPr>
            </w:pPr>
          </w:p>
        </w:tc>
        <w:tc>
          <w:tcPr>
            <w:tcW w:w="0" w:type="auto"/>
            <w:vAlign w:val="center"/>
            <w:hideMark/>
          </w:tcPr>
          <w:p w14:paraId="6B09AC19" w14:textId="77777777" w:rsidR="009C0FEC" w:rsidRDefault="009C0FEC">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pPr>
              <w:jc w:val="center"/>
              <w:rPr>
                <w:rFonts w:eastAsia="Times New Roman"/>
              </w:rPr>
            </w:pPr>
          </w:p>
        </w:tc>
        <w:tc>
          <w:tcPr>
            <w:tcW w:w="0" w:type="auto"/>
            <w:vAlign w:val="center"/>
            <w:hideMark/>
          </w:tcPr>
          <w:p w14:paraId="5C220811" w14:textId="77777777" w:rsidR="009C0FEC" w:rsidRDefault="009C0FEC">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pPr>
              <w:jc w:val="center"/>
              <w:rPr>
                <w:rFonts w:eastAsia="Times New Roman"/>
              </w:rPr>
            </w:pPr>
          </w:p>
        </w:tc>
        <w:tc>
          <w:tcPr>
            <w:tcW w:w="0" w:type="auto"/>
            <w:vAlign w:val="center"/>
            <w:hideMark/>
          </w:tcPr>
          <w:p w14:paraId="453A1E79" w14:textId="77777777" w:rsidR="009C0FEC" w:rsidRDefault="009C0FEC">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pPr>
              <w:jc w:val="center"/>
              <w:rPr>
                <w:rFonts w:eastAsia="Times New Roman"/>
              </w:rPr>
            </w:pPr>
          </w:p>
        </w:tc>
        <w:tc>
          <w:tcPr>
            <w:tcW w:w="0" w:type="auto"/>
            <w:vAlign w:val="center"/>
            <w:hideMark/>
          </w:tcPr>
          <w:p w14:paraId="4D7E3326" w14:textId="77777777" w:rsidR="009C0FEC" w:rsidRDefault="009C0FEC">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pPr>
              <w:jc w:val="center"/>
              <w:rPr>
                <w:rFonts w:eastAsia="Times New Roman"/>
              </w:rPr>
            </w:pPr>
          </w:p>
        </w:tc>
        <w:tc>
          <w:tcPr>
            <w:tcW w:w="0" w:type="auto"/>
            <w:vAlign w:val="center"/>
            <w:hideMark/>
          </w:tcPr>
          <w:p w14:paraId="64A90830" w14:textId="77777777" w:rsidR="009C0FEC" w:rsidRDefault="009C0FEC">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pPr>
              <w:jc w:val="center"/>
              <w:rPr>
                <w:rFonts w:eastAsia="Times New Roman"/>
              </w:rPr>
            </w:pPr>
          </w:p>
        </w:tc>
        <w:tc>
          <w:tcPr>
            <w:tcW w:w="0" w:type="auto"/>
            <w:vAlign w:val="center"/>
            <w:hideMark/>
          </w:tcPr>
          <w:p w14:paraId="2D623E0A" w14:textId="77777777" w:rsidR="009C0FEC" w:rsidRDefault="009C0FEC">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pPr>
              <w:jc w:val="center"/>
              <w:rPr>
                <w:rFonts w:eastAsia="Times New Roman"/>
              </w:rPr>
            </w:pPr>
          </w:p>
        </w:tc>
        <w:tc>
          <w:tcPr>
            <w:tcW w:w="0" w:type="auto"/>
            <w:vAlign w:val="center"/>
            <w:hideMark/>
          </w:tcPr>
          <w:p w14:paraId="1B480BB4" w14:textId="77777777" w:rsidR="009C0FEC" w:rsidRDefault="009C0FEC">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pPr>
              <w:jc w:val="center"/>
              <w:rPr>
                <w:rFonts w:eastAsia="Times New Roman"/>
              </w:rPr>
            </w:pPr>
          </w:p>
        </w:tc>
        <w:tc>
          <w:tcPr>
            <w:tcW w:w="0" w:type="auto"/>
            <w:vAlign w:val="center"/>
            <w:hideMark/>
          </w:tcPr>
          <w:p w14:paraId="5D18D187" w14:textId="77777777" w:rsidR="009C0FEC" w:rsidRDefault="009C0FEC">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pPr>
              <w:jc w:val="center"/>
              <w:rPr>
                <w:rFonts w:eastAsia="Times New Roman"/>
              </w:rPr>
            </w:pPr>
          </w:p>
        </w:tc>
        <w:tc>
          <w:tcPr>
            <w:tcW w:w="0" w:type="auto"/>
            <w:vAlign w:val="center"/>
            <w:hideMark/>
          </w:tcPr>
          <w:p w14:paraId="095D73F4" w14:textId="77777777" w:rsidR="009C0FEC" w:rsidRDefault="009C0FEC">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pPr>
              <w:jc w:val="center"/>
              <w:rPr>
                <w:rFonts w:eastAsia="Times New Roman"/>
              </w:rPr>
            </w:pPr>
          </w:p>
        </w:tc>
        <w:tc>
          <w:tcPr>
            <w:tcW w:w="0" w:type="auto"/>
            <w:vAlign w:val="center"/>
            <w:hideMark/>
          </w:tcPr>
          <w:p w14:paraId="3D5654F3" w14:textId="77777777" w:rsidR="009C0FEC" w:rsidRDefault="009C0FEC">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pPr>
              <w:jc w:val="center"/>
              <w:rPr>
                <w:rFonts w:eastAsia="Times New Roman"/>
              </w:rPr>
            </w:pPr>
          </w:p>
        </w:tc>
        <w:tc>
          <w:tcPr>
            <w:tcW w:w="0" w:type="auto"/>
            <w:vAlign w:val="center"/>
            <w:hideMark/>
          </w:tcPr>
          <w:p w14:paraId="3F2AC621" w14:textId="77777777" w:rsidR="009C0FEC" w:rsidRDefault="009C0FEC">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pPr>
              <w:jc w:val="center"/>
              <w:rPr>
                <w:rFonts w:eastAsia="Times New Roman"/>
              </w:rPr>
            </w:pPr>
          </w:p>
        </w:tc>
        <w:tc>
          <w:tcPr>
            <w:tcW w:w="0" w:type="auto"/>
            <w:vAlign w:val="center"/>
            <w:hideMark/>
          </w:tcPr>
          <w:p w14:paraId="7BB749D8" w14:textId="77777777" w:rsidR="009C0FEC" w:rsidRDefault="009C0FEC">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pPr>
              <w:jc w:val="left"/>
              <w:rPr>
                <w:rFonts w:eastAsia="Times New Roman"/>
              </w:rPr>
            </w:pPr>
            <w:r>
              <w:rPr>
                <w:rFonts w:eastAsia="Times New Roman"/>
              </w:rPr>
              <w:t>Constant</w:t>
            </w:r>
          </w:p>
        </w:tc>
        <w:tc>
          <w:tcPr>
            <w:tcW w:w="0" w:type="auto"/>
            <w:vAlign w:val="center"/>
            <w:hideMark/>
          </w:tcPr>
          <w:p w14:paraId="3919674B" w14:textId="77777777" w:rsidR="009C0FEC" w:rsidRDefault="009C0FEC">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pPr>
              <w:jc w:val="center"/>
              <w:rPr>
                <w:rFonts w:eastAsia="Times New Roman"/>
              </w:rPr>
            </w:pPr>
          </w:p>
        </w:tc>
        <w:tc>
          <w:tcPr>
            <w:tcW w:w="0" w:type="auto"/>
            <w:vAlign w:val="center"/>
            <w:hideMark/>
          </w:tcPr>
          <w:p w14:paraId="5D6A3F9D" w14:textId="77777777" w:rsidR="009C0FEC" w:rsidRDefault="009C0FEC">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pPr>
              <w:jc w:val="center"/>
              <w:rPr>
                <w:rFonts w:eastAsia="Times New Roman"/>
              </w:rPr>
            </w:pPr>
          </w:p>
        </w:tc>
        <w:tc>
          <w:tcPr>
            <w:tcW w:w="0" w:type="auto"/>
            <w:vAlign w:val="center"/>
            <w:hideMark/>
          </w:tcPr>
          <w:p w14:paraId="6F09E3F0" w14:textId="77777777" w:rsidR="009C0FEC" w:rsidRDefault="009C0FEC">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pPr>
              <w:jc w:val="left"/>
              <w:rPr>
                <w:rFonts w:eastAsia="Times New Roman"/>
              </w:rPr>
            </w:pPr>
            <w:r>
              <w:rPr>
                <w:rStyle w:val="Emphasis"/>
              </w:rPr>
              <w:t>Note:</w:t>
            </w:r>
          </w:p>
        </w:tc>
        <w:tc>
          <w:tcPr>
            <w:tcW w:w="0" w:type="auto"/>
            <w:vAlign w:val="center"/>
            <w:hideMark/>
          </w:tcPr>
          <w:p w14:paraId="5D985CAC"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5E7872EF" w14:textId="0D7D550E" w:rsidR="00AF5C18" w:rsidRDefault="00930217" w:rsidP="00AF5C18">
      <w:r>
        <w:fldChar w:fldCharType="begin"/>
      </w:r>
      <w:r>
        <w:instrText xml:space="preserve"> REF _Ref170052233 \h </w:instrText>
      </w:r>
      <w:r>
        <w:fldChar w:fldCharType="separate"/>
      </w:r>
      <w:r>
        <w:t xml:space="preserve">Table </w:t>
      </w:r>
      <w:r>
        <w:rPr>
          <w:noProof/>
        </w:rPr>
        <w:t>13</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260ADF">
        <w:t xml:space="preserve">Figure </w:t>
      </w:r>
      <w:r w:rsidR="00260ADF">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260ADF">
        <w:t xml:space="preserve">Table </w:t>
      </w:r>
      <w:r w:rsidR="00260ADF">
        <w:rPr>
          <w:noProof/>
        </w:rPr>
        <w:t>14</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59B41F3D" w:rsidR="00930217" w:rsidRDefault="00930217" w:rsidP="00714654">
      <w:pPr>
        <w:pStyle w:val="Caption"/>
        <w:keepNext/>
        <w:jc w:val="center"/>
      </w:pPr>
      <w:bookmarkStart w:id="38" w:name="_Ref170052233"/>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38"/>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28"/>
                    <a:stretch>
                      <a:fillRect/>
                    </a:stretch>
                  </pic:blipFill>
                  <pic:spPr>
                    <a:xfrm>
                      <a:off x="0" y="0"/>
                      <a:ext cx="5934710" cy="3956685"/>
                    </a:xfrm>
                    <a:prstGeom prst="rect">
                      <a:avLst/>
                    </a:prstGeom>
                  </pic:spPr>
                </pic:pic>
              </a:graphicData>
            </a:graphic>
          </wp:inline>
        </w:drawing>
      </w:r>
    </w:p>
    <w:p w14:paraId="5AE511CC" w14:textId="3C62EA8D" w:rsidR="00767205" w:rsidRDefault="00767205" w:rsidP="00767205">
      <w:pPr>
        <w:pStyle w:val="Caption"/>
        <w:jc w:val="left"/>
      </w:pPr>
      <w:bookmarkStart w:id="39" w:name="_Ref178619195"/>
      <w:r>
        <w:t xml:space="preserve">Figure </w:t>
      </w:r>
      <w:r>
        <w:fldChar w:fldCharType="begin"/>
      </w:r>
      <w:r>
        <w:instrText xml:space="preserve"> SEQ Figure \* ARABIC </w:instrText>
      </w:r>
      <w:r>
        <w:fldChar w:fldCharType="separate"/>
      </w:r>
      <w:r>
        <w:rPr>
          <w:noProof/>
        </w:rPr>
        <w:t>9</w:t>
      </w:r>
      <w:r>
        <w:rPr>
          <w:noProof/>
        </w:rPr>
        <w:fldChar w:fldCharType="end"/>
      </w:r>
      <w:bookmarkEnd w:id="39"/>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6E1F5AD9" w:rsidR="00767205" w:rsidRDefault="00767205" w:rsidP="00714654">
      <w:pPr>
        <w:pStyle w:val="Caption"/>
        <w:keepNext/>
        <w:jc w:val="center"/>
      </w:pPr>
      <w:bookmarkStart w:id="40" w:name="_Ref178619310"/>
      <w:r>
        <w:t xml:space="preserve">Table </w:t>
      </w:r>
      <w:r w:rsidR="007239CB">
        <w:fldChar w:fldCharType="begin"/>
      </w:r>
      <w:r w:rsidR="007239CB">
        <w:instrText xml:space="preserve"> SEQ Table \* ARABIC </w:instrText>
      </w:r>
      <w:r w:rsidR="007239CB">
        <w:fldChar w:fldCharType="separate"/>
      </w:r>
      <w:r w:rsidR="007239CB">
        <w:rPr>
          <w:noProof/>
        </w:rPr>
        <w:fldChar w:fldCharType="end"/>
      </w:r>
      <w:bookmarkEnd w:id="40"/>
      <w:r>
        <w:t xml:space="preserve"> Volatility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75"/>
        <w:gridCol w:w="3061"/>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77777777" w:rsidR="00767205" w:rsidRPr="00EC20E0" w:rsidRDefault="00767205">
            <w:pPr>
              <w:jc w:val="left"/>
              <w:rPr>
                <w:rFonts w:eastAsia="Times New Roman"/>
                <w:sz w:val="22"/>
                <w:szCs w:val="22"/>
              </w:rPr>
            </w:pPr>
            <w:r w:rsidRPr="00EC20E0">
              <w:rPr>
                <w:rFonts w:eastAsia="Times New Roman"/>
                <w:sz w:val="22"/>
                <w:szCs w:val="22"/>
              </w:rPr>
              <w:t>Post 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77777777" w:rsidR="00767205" w:rsidRPr="00EC20E0" w:rsidRDefault="00767205">
            <w:pPr>
              <w:jc w:val="left"/>
              <w:rPr>
                <w:rFonts w:eastAsia="Times New Roman"/>
                <w:sz w:val="22"/>
                <w:szCs w:val="22"/>
              </w:rPr>
            </w:pPr>
            <w:r w:rsidRPr="00EC20E0">
              <w:rPr>
                <w:rFonts w:eastAsia="Times New Roman"/>
                <w:sz w:val="22"/>
                <w:szCs w:val="22"/>
              </w:rPr>
              <w:t>USD Market</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77777777" w:rsidR="00767205" w:rsidRPr="00EC20E0" w:rsidRDefault="00767205">
            <w:pPr>
              <w:jc w:val="left"/>
              <w:rPr>
                <w:rFonts w:eastAsia="Times New Roman"/>
                <w:sz w:val="22"/>
                <w:szCs w:val="22"/>
              </w:rPr>
            </w:pPr>
            <w:r w:rsidRPr="00EC20E0">
              <w:rPr>
                <w:rFonts w:eastAsia="Times New Roman"/>
                <w:sz w:val="22"/>
                <w:szCs w:val="22"/>
              </w:rPr>
              <w:t>Post Period x USD Market</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proofErr w:type="gramStart"/>
            <w:r w:rsidRPr="00EC20E0">
              <w:rPr>
                <w:rFonts w:eastAsia="Times New Roman"/>
                <w:sz w:val="22"/>
                <w:szCs w:val="22"/>
              </w:rPr>
              <w:t>p</w:t>
            </w:r>
            <w:r w:rsidRPr="00EC20E0">
              <w:rPr>
                <w:rFonts w:eastAsia="Times New Roman"/>
                <w:sz w:val="22"/>
                <w:szCs w:val="22"/>
                <w:vertAlign w:val="superscript"/>
              </w:rPr>
              <w:t>**</w:t>
            </w:r>
            <w:proofErr w:type="gramEnd"/>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41" w:name="_Ref169916090"/>
      <w:r>
        <w:t>Conclusion</w:t>
      </w:r>
      <w:bookmarkEnd w:id="41"/>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E05E8C9" w14:textId="77777777" w:rsidR="003C2AB6" w:rsidRPr="003C2AB6" w:rsidRDefault="002A62E7" w:rsidP="003C2AB6">
      <w:pPr>
        <w:pStyle w:val="Bibliography"/>
      </w:pPr>
      <w:r>
        <w:fldChar w:fldCharType="begin"/>
      </w:r>
      <w:r>
        <w:instrText xml:space="preserve"> ADDIN ZOTERO_BIBL {"uncited":[],"omitted":[],"custom":[]} CSL_BIBLIOGRAPHY </w:instrText>
      </w:r>
      <w:r>
        <w:fldChar w:fldCharType="separate"/>
      </w:r>
      <w:r w:rsidR="003C2AB6" w:rsidRPr="003C2AB6">
        <w:t xml:space="preserve">Abadie, Alberto. 2005. “Semiparametric Difference-in-Differences Estimators.” </w:t>
      </w:r>
      <w:r w:rsidR="003C2AB6" w:rsidRPr="003C2AB6">
        <w:rPr>
          <w:i/>
          <w:iCs/>
        </w:rPr>
        <w:t>The Review of Economic Studies</w:t>
      </w:r>
      <w:r w:rsidR="003C2AB6" w:rsidRPr="003C2AB6">
        <w:t xml:space="preserve"> 72 (1): 1–19.</w:t>
      </w:r>
    </w:p>
    <w:p w14:paraId="43C06D37" w14:textId="77777777" w:rsidR="003C2AB6" w:rsidRPr="003C2AB6" w:rsidRDefault="003C2AB6" w:rsidP="003C2AB6">
      <w:pPr>
        <w:pStyle w:val="Bibliography"/>
      </w:pPr>
      <w:r w:rsidRPr="003C2AB6">
        <w:t xml:space="preserve">Allen, Franklin, and Douglas Gale. 2000. “Financial Contagion.” </w:t>
      </w:r>
      <w:r w:rsidRPr="003C2AB6">
        <w:rPr>
          <w:i/>
          <w:iCs/>
        </w:rPr>
        <w:t>Journal of Political Economy</w:t>
      </w:r>
      <w:r w:rsidRPr="003C2AB6">
        <w:t xml:space="preserve"> 108 (1): 1–33. https://doi.org/10.1086/262109.</w:t>
      </w:r>
    </w:p>
    <w:p w14:paraId="482ABD1C" w14:textId="77777777" w:rsidR="003C2AB6" w:rsidRPr="003C2AB6" w:rsidRDefault="003C2AB6" w:rsidP="003C2AB6">
      <w:pPr>
        <w:pStyle w:val="Bibliography"/>
      </w:pPr>
      <w:r w:rsidRPr="003C2AB6">
        <w:t>Allen, Franklin, and Douglas M. Gale. 2007. “An Introduction to Financial Crises.” SSRN Scholarly Paper. Rochester, NY. https://doi.org/10.2139/ssrn.1008311.</w:t>
      </w:r>
    </w:p>
    <w:p w14:paraId="2AA5A4C1" w14:textId="77777777" w:rsidR="003C2AB6" w:rsidRPr="003C2AB6" w:rsidRDefault="003C2AB6" w:rsidP="003C2AB6">
      <w:pPr>
        <w:pStyle w:val="Bibliography"/>
      </w:pPr>
      <w:r w:rsidRPr="003C2AB6">
        <w:t xml:space="preserve">Azad, A. S. M. Sohel, Victor Fang, and Chi-Hsiou Hung. 2012. “Linking the Interest Rate Swap Markets to the Macroeconomic Risk: The UK and Us Evidence.” </w:t>
      </w:r>
      <w:r w:rsidRPr="003C2AB6">
        <w:rPr>
          <w:i/>
          <w:iCs/>
        </w:rPr>
        <w:t>International Review of Financial Analysis</w:t>
      </w:r>
      <w:r w:rsidRPr="003C2AB6">
        <w:t xml:space="preserve"> 22 (April):38–47. https://doi.org/10.1016/j.irfa.2012.03.001.</w:t>
      </w:r>
    </w:p>
    <w:p w14:paraId="2FAE41D4" w14:textId="77777777" w:rsidR="003C2AB6" w:rsidRPr="003C2AB6" w:rsidRDefault="003C2AB6" w:rsidP="003C2AB6">
      <w:pPr>
        <w:pStyle w:val="Bibliography"/>
      </w:pPr>
      <w:r w:rsidRPr="003C2AB6">
        <w:t xml:space="preserve">Bebchuk, Lucian A., and Itay Goldstein. 2011. “Self-Fulfilling Credit Market Freezes.” </w:t>
      </w:r>
      <w:r w:rsidRPr="003C2AB6">
        <w:rPr>
          <w:i/>
          <w:iCs/>
        </w:rPr>
        <w:t>The Review of Financial Studies</w:t>
      </w:r>
      <w:r w:rsidRPr="003C2AB6">
        <w:t xml:space="preserve"> 24 (11): 3519–55. https://doi.org/10.1093/rfs/hhr086.</w:t>
      </w:r>
    </w:p>
    <w:p w14:paraId="4B2020F4" w14:textId="77777777" w:rsidR="003C2AB6" w:rsidRPr="003C2AB6" w:rsidRDefault="003C2AB6" w:rsidP="003C2AB6">
      <w:pPr>
        <w:pStyle w:val="Bibliography"/>
      </w:pPr>
      <w:r w:rsidRPr="003C2AB6">
        <w:t>Benos, Evangelos, Wenqian Huang, Albert J. Menkveld, and Michalis Vasios. 2019. “The Cost of Clearing Fragmentation.” SSRN Scholarly Paper ID 3502465. Rochester, NY: Social Science Research Network. https://papers.ssrn.com/abstract=3502465.</w:t>
      </w:r>
    </w:p>
    <w:p w14:paraId="2A9D20A9" w14:textId="77777777" w:rsidR="003C2AB6" w:rsidRPr="003C2AB6" w:rsidRDefault="003C2AB6" w:rsidP="003C2AB6">
      <w:pPr>
        <w:pStyle w:val="Bibliography"/>
      </w:pPr>
      <w:r w:rsidRPr="003C2AB6">
        <w:t xml:space="preserve">Benos, Evangelos, Richard Payne, and Michalis Vasios. 2020. “Centralized Trading, Transparency, and Interest Rate Swap Market Liquidity: Evidence from the Implementation of the Dodd–Frank Act.” </w:t>
      </w:r>
      <w:r w:rsidRPr="003C2AB6">
        <w:rPr>
          <w:i/>
          <w:iCs/>
        </w:rPr>
        <w:t>Journal of Financial and Quantitative Analysis</w:t>
      </w:r>
      <w:r w:rsidRPr="003C2AB6">
        <w:t xml:space="preserve"> 55 (1): 159–92. https://doi.org/10.1017/S0022109018001527.</w:t>
      </w:r>
    </w:p>
    <w:p w14:paraId="68FABC13" w14:textId="77777777" w:rsidR="003C2AB6" w:rsidRPr="003C2AB6" w:rsidRDefault="003C2AB6" w:rsidP="003C2AB6">
      <w:pPr>
        <w:pStyle w:val="Bibliography"/>
      </w:pPr>
      <w:r w:rsidRPr="003C2AB6">
        <w:t xml:space="preserve">Bernstein, Asaf, Eric Hughson, and Marc Weidenmier. 2019. “Counterparty Risk and the Establishment of the New York Stock Exchange Clearinghouse.” </w:t>
      </w:r>
      <w:r w:rsidRPr="003C2AB6">
        <w:rPr>
          <w:i/>
          <w:iCs/>
        </w:rPr>
        <w:t>Journal of Political Economy</w:t>
      </w:r>
      <w:r w:rsidRPr="003C2AB6">
        <w:t xml:space="preserve"> 127 (2): 689–729. https://doi.org/10.1086/701033.</w:t>
      </w:r>
    </w:p>
    <w:p w14:paraId="760E0615" w14:textId="77777777" w:rsidR="003C2AB6" w:rsidRPr="003C2AB6" w:rsidRDefault="003C2AB6" w:rsidP="003C2AB6">
      <w:pPr>
        <w:pStyle w:val="Bibliography"/>
      </w:pPr>
      <w:r w:rsidRPr="003C2AB6">
        <w:t xml:space="preserve">Biais, Bruno. 1993. “Price Formation and Equilibrium Liquidity in Fragmented and Centralized Markets.” </w:t>
      </w:r>
      <w:r w:rsidRPr="003C2AB6">
        <w:rPr>
          <w:i/>
          <w:iCs/>
        </w:rPr>
        <w:t>The Journal of Finance</w:t>
      </w:r>
      <w:r w:rsidRPr="003C2AB6">
        <w:t xml:space="preserve"> 48 (1): 157–85. https://doi.org/10.1111/j.1540-6261.1993.tb04705.x.</w:t>
      </w:r>
    </w:p>
    <w:p w14:paraId="130C4406" w14:textId="77777777" w:rsidR="003C2AB6" w:rsidRPr="003C2AB6" w:rsidRDefault="003C2AB6" w:rsidP="003C2AB6">
      <w:pPr>
        <w:pStyle w:val="Bibliography"/>
      </w:pPr>
      <w:r w:rsidRPr="003C2AB6">
        <w:t xml:space="preserve">Bicksler, James, and Andrew H. Chen. 1986. “An Economic Analysis of Interest Rate Swaps.” </w:t>
      </w:r>
      <w:r w:rsidRPr="003C2AB6">
        <w:rPr>
          <w:i/>
          <w:iCs/>
        </w:rPr>
        <w:t>The Journal of Finance</w:t>
      </w:r>
      <w:r w:rsidRPr="003C2AB6">
        <w:t xml:space="preserve"> 41 (3): 645–55. https://doi.org/10.2307/2328495.</w:t>
      </w:r>
    </w:p>
    <w:p w14:paraId="589A5F56" w14:textId="77777777" w:rsidR="003C2AB6" w:rsidRPr="003C2AB6" w:rsidRDefault="003C2AB6" w:rsidP="003C2AB6">
      <w:pPr>
        <w:pStyle w:val="Bibliography"/>
      </w:pPr>
      <w:r w:rsidRPr="003C2AB6">
        <w:t>Bolandnazar, Mohammadreza. 2020. “The Market Structure of Dealer-to-Client Interest Rate Swaps.” SSRN Scholarly Paper 3752367. Rochester, NY: Social Science Research Network. https://doi.org/10.2139/ssrn.3752367.</w:t>
      </w:r>
    </w:p>
    <w:p w14:paraId="3548592F" w14:textId="77777777" w:rsidR="003C2AB6" w:rsidRPr="003C2AB6" w:rsidRDefault="003C2AB6" w:rsidP="003C2AB6">
      <w:pPr>
        <w:pStyle w:val="Bibliography"/>
      </w:pPr>
      <w:r w:rsidRPr="003C2AB6">
        <w:t>Boudiaf, Ismael Alexander, Immo Frieden, and Martin Scheicher. 2024. “The Market Liquidity of Interest Rate Swaps.” SSRN Scholarly Paper. Rochester, NY. https://doi.org/10.2139/ssrn.4745740.</w:t>
      </w:r>
    </w:p>
    <w:p w14:paraId="33922BFA" w14:textId="77777777" w:rsidR="003C2AB6" w:rsidRPr="003C2AB6" w:rsidRDefault="003C2AB6" w:rsidP="003C2AB6">
      <w:pPr>
        <w:pStyle w:val="Bibliography"/>
      </w:pPr>
      <w:r w:rsidRPr="003C2AB6">
        <w:t xml:space="preserve">Brunnermeier, Markus K. 2009. “Deciphering the Liquidity and Credit Crunch 2007-2008.” </w:t>
      </w:r>
      <w:r w:rsidRPr="003C2AB6">
        <w:rPr>
          <w:i/>
          <w:iCs/>
        </w:rPr>
        <w:t>Journal of Economic Perspectives</w:t>
      </w:r>
      <w:r w:rsidRPr="003C2AB6">
        <w:t xml:space="preserve"> 23 (1): 77–100. https://doi.org/10.1257/jep.23.1.77.</w:t>
      </w:r>
    </w:p>
    <w:p w14:paraId="09ADEFBD" w14:textId="77777777" w:rsidR="003C2AB6" w:rsidRPr="003C2AB6" w:rsidRDefault="003C2AB6" w:rsidP="003C2AB6">
      <w:pPr>
        <w:pStyle w:val="Bibliography"/>
      </w:pPr>
      <w:r w:rsidRPr="003C2AB6">
        <w:t xml:space="preserve">Capponi, Agostino, and Martin Larsson. 2015. “Price Contagion through Balance Sheet Linkages.” </w:t>
      </w:r>
      <w:r w:rsidRPr="003C2AB6">
        <w:rPr>
          <w:i/>
          <w:iCs/>
        </w:rPr>
        <w:t>The Review of Asset Pricing Studies</w:t>
      </w:r>
      <w:r w:rsidRPr="003C2AB6">
        <w:t xml:space="preserve"> 5 (2): 227–53. https://doi.org/10.1093/rapstu/rav006.</w:t>
      </w:r>
    </w:p>
    <w:p w14:paraId="70D2D7EF" w14:textId="77777777" w:rsidR="003C2AB6" w:rsidRPr="003C2AB6" w:rsidRDefault="003C2AB6" w:rsidP="003C2AB6">
      <w:pPr>
        <w:pStyle w:val="Bibliography"/>
      </w:pPr>
      <w:r w:rsidRPr="003C2AB6">
        <w:t xml:space="preserve">Cifuentes, Rodrigo, Gianluigi Ferrucci, and Hyun Song Shin. 2005. “Liquidity Risk and Contagion.” </w:t>
      </w:r>
      <w:r w:rsidRPr="003C2AB6">
        <w:rPr>
          <w:i/>
          <w:iCs/>
        </w:rPr>
        <w:t>Journal of the European Economic Association</w:t>
      </w:r>
      <w:r w:rsidRPr="003C2AB6">
        <w:t xml:space="preserve"> 3 (2–3): 556–66. https://doi.org/10.1162/jeea.2005.3.2-3.556.</w:t>
      </w:r>
    </w:p>
    <w:p w14:paraId="63B2E774" w14:textId="77777777" w:rsidR="003C2AB6" w:rsidRPr="003C2AB6" w:rsidRDefault="003C2AB6" w:rsidP="003C2AB6">
      <w:pPr>
        <w:pStyle w:val="Bibliography"/>
      </w:pPr>
      <w:r w:rsidRPr="003C2AB6">
        <w:t xml:space="preserve">Diamond, Douglas W., and Philip H. Dybvig. 1983. “Bank Runs, Deposit Insurance, and Liquidity.” </w:t>
      </w:r>
      <w:r w:rsidRPr="003C2AB6">
        <w:rPr>
          <w:i/>
          <w:iCs/>
        </w:rPr>
        <w:t>Journal of Political Economy</w:t>
      </w:r>
      <w:r w:rsidRPr="003C2AB6">
        <w:t xml:space="preserve"> 91 (3): 401–19. https://doi.org/10.1086/261155.</w:t>
      </w:r>
    </w:p>
    <w:p w14:paraId="6166421A" w14:textId="77777777" w:rsidR="003C2AB6" w:rsidRPr="003C2AB6" w:rsidRDefault="003C2AB6" w:rsidP="003C2AB6">
      <w:pPr>
        <w:pStyle w:val="Bibliography"/>
      </w:pPr>
      <w:r w:rsidRPr="003C2AB6">
        <w:t xml:space="preserve">Diamond, Douglas W., and Raghuram G. Rajan. 2011. “Fear of Fire Sales, Illiquidity Seeking, and Credit Freezes *.” </w:t>
      </w:r>
      <w:r w:rsidRPr="003C2AB6">
        <w:rPr>
          <w:i/>
          <w:iCs/>
        </w:rPr>
        <w:t>The Quarterly Journal of Economics</w:t>
      </w:r>
      <w:r w:rsidRPr="003C2AB6">
        <w:t xml:space="preserve"> 126 (2): 557–91. https://doi.org/10.1093/qje/qjr012.</w:t>
      </w:r>
    </w:p>
    <w:p w14:paraId="2B02CE0B" w14:textId="77777777" w:rsidR="003C2AB6" w:rsidRPr="003C2AB6" w:rsidRDefault="003C2AB6" w:rsidP="003C2AB6">
      <w:pPr>
        <w:pStyle w:val="Bibliography"/>
      </w:pPr>
      <w:r w:rsidRPr="003C2AB6">
        <w:t xml:space="preserve">Duffie, Darrell, and Haoxiang Zhu. 2011. “Does a Central Clearing Counterparty Reduce Counterparty Risk?” </w:t>
      </w:r>
      <w:r w:rsidRPr="003C2AB6">
        <w:rPr>
          <w:i/>
          <w:iCs/>
        </w:rPr>
        <w:t>Review of Asset Pricing Studies</w:t>
      </w:r>
      <w:r w:rsidRPr="003C2AB6">
        <w:t xml:space="preserve"> 1 (1): 74–95.</w:t>
      </w:r>
    </w:p>
    <w:p w14:paraId="25A7335F" w14:textId="77777777" w:rsidR="003C2AB6" w:rsidRPr="003C2AB6" w:rsidRDefault="003C2AB6" w:rsidP="003C2AB6">
      <w:pPr>
        <w:pStyle w:val="Bibliography"/>
      </w:pPr>
      <w:r w:rsidRPr="003C2AB6">
        <w:t xml:space="preserve">Gai, Prasanna, and Sujit Kapadia. 2010. “Contagion in Financial Networks.” </w:t>
      </w:r>
      <w:r w:rsidRPr="003C2AB6">
        <w:rPr>
          <w:i/>
          <w:iCs/>
        </w:rPr>
        <w:t>Proceedings of the Royal Society A: Mathematical, Physical and Engineering Sciences</w:t>
      </w:r>
      <w:r w:rsidRPr="003C2AB6">
        <w:t xml:space="preserve"> 466 (2120): 2401–23. https://doi.org/10.1098/rspa.2009.0410.</w:t>
      </w:r>
    </w:p>
    <w:p w14:paraId="1A6A7FE8" w14:textId="77777777" w:rsidR="003C2AB6" w:rsidRPr="003C2AB6" w:rsidRDefault="003C2AB6" w:rsidP="003C2AB6">
      <w:pPr>
        <w:pStyle w:val="Bibliography"/>
      </w:pPr>
      <w:r w:rsidRPr="003C2AB6">
        <w:t xml:space="preserve">Golan, Amos. 2017. </w:t>
      </w:r>
      <w:r w:rsidRPr="003C2AB6">
        <w:rPr>
          <w:i/>
          <w:iCs/>
        </w:rPr>
        <w:t>Foundations of Info-Metrics: Modeling and Inference with Imperfect Information</w:t>
      </w:r>
      <w:r w:rsidRPr="003C2AB6">
        <w:t>. New York, NY: Oxford University Press.</w:t>
      </w:r>
    </w:p>
    <w:p w14:paraId="02B9AA32" w14:textId="77777777" w:rsidR="003C2AB6" w:rsidRPr="003C2AB6" w:rsidRDefault="003C2AB6" w:rsidP="003C2AB6">
      <w:pPr>
        <w:pStyle w:val="Bibliography"/>
      </w:pPr>
      <w:r w:rsidRPr="003C2AB6">
        <w:t xml:space="preserve">Golan, Amos, George Judge, and Jeffrey M. Perloff. 1996. “A Maximum Entropy Approach to Recovering Information From Multinomial Response Data.” </w:t>
      </w:r>
      <w:r w:rsidRPr="003C2AB6">
        <w:rPr>
          <w:i/>
          <w:iCs/>
        </w:rPr>
        <w:t>Journal of the American Statistical Association</w:t>
      </w:r>
      <w:r w:rsidRPr="003C2AB6">
        <w:t xml:space="preserve"> 91 (434): 841–53. https://doi.org/10.2307/2291679.</w:t>
      </w:r>
    </w:p>
    <w:p w14:paraId="27C2FB82" w14:textId="77777777" w:rsidR="003C2AB6" w:rsidRPr="003C2AB6" w:rsidRDefault="003C2AB6" w:rsidP="003C2AB6">
      <w:pPr>
        <w:pStyle w:val="Bibliography"/>
      </w:pPr>
      <w:r w:rsidRPr="003C2AB6">
        <w:t xml:space="preserve">Greenwood, Robin, Augustin Landier, and David Thesmar. 2015. “Vulnerable Banks.” </w:t>
      </w:r>
      <w:r w:rsidRPr="003C2AB6">
        <w:rPr>
          <w:i/>
          <w:iCs/>
        </w:rPr>
        <w:t>Journal of Financial Economics</w:t>
      </w:r>
      <w:r w:rsidRPr="003C2AB6">
        <w:t xml:space="preserve"> 115 (3): 471–85. https://doi.org/10.1016/j.jfineco.2014.11.006.</w:t>
      </w:r>
    </w:p>
    <w:p w14:paraId="7E377EAB" w14:textId="77777777" w:rsidR="003C2AB6" w:rsidRPr="003C2AB6" w:rsidRDefault="003C2AB6" w:rsidP="003C2AB6">
      <w:pPr>
        <w:pStyle w:val="Bibliography"/>
      </w:pPr>
      <w:r w:rsidRPr="003C2AB6">
        <w:t xml:space="preserve">Heckman, James J., Hidehiko Ichimura, and Petra E. Todd. 1997. “Matching As An Econometric Evaluation Estimator: Evidence from Evaluating a Job Training Programme.” </w:t>
      </w:r>
      <w:r w:rsidRPr="003C2AB6">
        <w:rPr>
          <w:i/>
          <w:iCs/>
        </w:rPr>
        <w:t>The Review of Economic Studies</w:t>
      </w:r>
      <w:r w:rsidRPr="003C2AB6">
        <w:t xml:space="preserve"> 64 (4): 605–54. https://doi.org/10.2307/2971733.</w:t>
      </w:r>
    </w:p>
    <w:p w14:paraId="3203722A" w14:textId="77777777" w:rsidR="003C2AB6" w:rsidRPr="003C2AB6" w:rsidRDefault="003C2AB6" w:rsidP="003C2AB6">
      <w:pPr>
        <w:pStyle w:val="Bibliography"/>
      </w:pPr>
      <w:r w:rsidRPr="003C2AB6">
        <w:t xml:space="preserve">Jackson, Matthew O., and Agathe Pernoud. 2021. “Systemic Risk in Financial Networks: A Survey.” </w:t>
      </w:r>
      <w:r w:rsidRPr="003C2AB6">
        <w:rPr>
          <w:i/>
          <w:iCs/>
        </w:rPr>
        <w:t>Annual Review of Economics</w:t>
      </w:r>
      <w:r w:rsidRPr="003C2AB6">
        <w:t xml:space="preserve"> 13 (1): 171–202. https://doi.org/10.1146/annurev-economics-083120-111540.</w:t>
      </w:r>
    </w:p>
    <w:p w14:paraId="493F7B77" w14:textId="77777777" w:rsidR="003C2AB6" w:rsidRPr="003C2AB6" w:rsidRDefault="003C2AB6" w:rsidP="003C2AB6">
      <w:pPr>
        <w:pStyle w:val="Bibliography"/>
      </w:pPr>
      <w:r w:rsidRPr="003C2AB6">
        <w:t xml:space="preserve">Kiyotaki, Nobuhiro, and John Moore. 1997. “Credit Cycles.” </w:t>
      </w:r>
      <w:r w:rsidRPr="003C2AB6">
        <w:rPr>
          <w:i/>
          <w:iCs/>
        </w:rPr>
        <w:t>Journal of Political Economy</w:t>
      </w:r>
      <w:r w:rsidRPr="003C2AB6">
        <w:t xml:space="preserve"> 105 (2): 211–48. https://doi.org/10.1086/262072.</w:t>
      </w:r>
    </w:p>
    <w:p w14:paraId="237065A4" w14:textId="77777777" w:rsidR="003C2AB6" w:rsidRPr="003C2AB6" w:rsidRDefault="003C2AB6" w:rsidP="003C2AB6">
      <w:pPr>
        <w:pStyle w:val="Bibliography"/>
      </w:pPr>
      <w:r w:rsidRPr="003C2AB6">
        <w:t>Kleist, Karsten von, and C. Mallo. 2011. “OTC Derivatives Market Activity in the Second Half of 2010.” Bank of International Settlements. https://www.bis.org/publ/otc_hy1105.pdf.</w:t>
      </w:r>
    </w:p>
    <w:p w14:paraId="29F7FD27" w14:textId="77777777" w:rsidR="003C2AB6" w:rsidRPr="003C2AB6" w:rsidRDefault="003C2AB6" w:rsidP="003C2AB6">
      <w:pPr>
        <w:pStyle w:val="Bibliography"/>
      </w:pPr>
      <w:r w:rsidRPr="003C2AB6">
        <w:t xml:space="preserve">Liu, Jun, Francis A. Longstaff, and Ravit E. Mandell. 2006. “The Market Price of Risk in Interest Rate Swaps: The Roles of Default and Liquidity Risks.” </w:t>
      </w:r>
      <w:r w:rsidRPr="003C2AB6">
        <w:rPr>
          <w:i/>
          <w:iCs/>
        </w:rPr>
        <w:t>The Journal of Business</w:t>
      </w:r>
      <w:r w:rsidRPr="003C2AB6">
        <w:t xml:space="preserve"> 79 (5): 2337–59. https://doi.org/10.1086/505237.</w:t>
      </w:r>
    </w:p>
    <w:p w14:paraId="29B779F7" w14:textId="77777777" w:rsidR="003C2AB6" w:rsidRPr="003C2AB6" w:rsidRDefault="003C2AB6" w:rsidP="003C2AB6">
      <w:pPr>
        <w:pStyle w:val="Bibliography"/>
      </w:pPr>
      <w:r w:rsidRPr="003C2AB6">
        <w:t xml:space="preserve">Loon, Yee Cheng, and Zhaodong Ken Zhong. 2014. “The Impact of Central Clearing on Counterparty Risk, Liquidity, and Trading: Evidence from the Credit Default Swap Market.” </w:t>
      </w:r>
      <w:r w:rsidRPr="003C2AB6">
        <w:rPr>
          <w:i/>
          <w:iCs/>
        </w:rPr>
        <w:t>Journal of Financial Economics</w:t>
      </w:r>
      <w:r w:rsidRPr="003C2AB6">
        <w:t xml:space="preserve"> 112 (1): 91–115. https://doi.org/10.1016/j.jfineco.2013.12.001.</w:t>
      </w:r>
    </w:p>
    <w:p w14:paraId="7ECEC66D" w14:textId="77777777" w:rsidR="003C2AB6" w:rsidRPr="003C2AB6" w:rsidRDefault="003C2AB6" w:rsidP="003C2AB6">
      <w:pPr>
        <w:pStyle w:val="Bibliography"/>
      </w:pPr>
      <w:r w:rsidRPr="003C2AB6">
        <w:t xml:space="preserve">McPartland, John W. 2009. “Clearing and Settlement of Exchange Traded Derivatives.” </w:t>
      </w:r>
      <w:r w:rsidRPr="003C2AB6">
        <w:rPr>
          <w:i/>
          <w:iCs/>
        </w:rPr>
        <w:t>Chicago Fed Letter</w:t>
      </w:r>
      <w:r w:rsidRPr="003C2AB6">
        <w:t xml:space="preserve"> 267 (2). https://fraser.stlouisfed.org/files/docs/historical/frbchi/policydiscussion/frbchi_policy_2009-02.pdf.</w:t>
      </w:r>
    </w:p>
    <w:p w14:paraId="5D9F51A9" w14:textId="77777777" w:rsidR="003C2AB6" w:rsidRPr="003C2AB6" w:rsidRDefault="003C2AB6" w:rsidP="003C2AB6">
      <w:pPr>
        <w:pStyle w:val="Bibliography"/>
      </w:pPr>
      <w:r w:rsidRPr="003C2AB6">
        <w:t xml:space="preserve">Minton, Bernadette A. 1997. “An Empirical Examination of Basic Valuation Models for Plain Vanilla U.S. Interest Rate Swaps.” </w:t>
      </w:r>
      <w:r w:rsidRPr="003C2AB6">
        <w:rPr>
          <w:i/>
          <w:iCs/>
        </w:rPr>
        <w:t>Journal of Financial Economics</w:t>
      </w:r>
      <w:r w:rsidRPr="003C2AB6">
        <w:t xml:space="preserve"> 44 (2): 251–77. https://doi.org/10.1016/S0304-405X(97)00005-6.</w:t>
      </w:r>
    </w:p>
    <w:p w14:paraId="440CA938" w14:textId="77777777" w:rsidR="003C2AB6" w:rsidRPr="003C2AB6" w:rsidRDefault="003C2AB6" w:rsidP="003C2AB6">
      <w:pPr>
        <w:pStyle w:val="Bibliography"/>
      </w:pPr>
      <w:r w:rsidRPr="003C2AB6">
        <w:t>Pirrong, Craig. 2011. “The Economics of Central Clearing: Theory and Practice.”</w:t>
      </w:r>
    </w:p>
    <w:p w14:paraId="34C4A79B" w14:textId="77777777" w:rsidR="003C2AB6" w:rsidRPr="003C2AB6" w:rsidRDefault="003C2AB6" w:rsidP="003C2AB6">
      <w:pPr>
        <w:pStyle w:val="Bibliography"/>
      </w:pPr>
      <w:r w:rsidRPr="003C2AB6">
        <w:t xml:space="preserve">Rochet, Jean-Charles, and Jean Tirole. 1996. “Interbank Lending and Systemic Risk.” </w:t>
      </w:r>
      <w:r w:rsidRPr="003C2AB6">
        <w:rPr>
          <w:i/>
          <w:iCs/>
        </w:rPr>
        <w:t>Journal of Money, Credit and Banking</w:t>
      </w:r>
      <w:r w:rsidRPr="003C2AB6">
        <w:t xml:space="preserve"> 28 (4): 733–62. https://doi.org/10.2307/2077918.</w:t>
      </w:r>
    </w:p>
    <w:p w14:paraId="775EAC1D" w14:textId="77777777" w:rsidR="003C2AB6" w:rsidRPr="003C2AB6" w:rsidRDefault="003C2AB6" w:rsidP="003C2AB6">
      <w:pPr>
        <w:pStyle w:val="Bibliography"/>
      </w:pPr>
      <w:r w:rsidRPr="003C2AB6">
        <w:t xml:space="preserve">Roll, Richard. 1984. “A Simple Implicit Measure of the Effective Bid-Ask Spread in an Efficient Market.” </w:t>
      </w:r>
      <w:r w:rsidRPr="003C2AB6">
        <w:rPr>
          <w:i/>
          <w:iCs/>
        </w:rPr>
        <w:t>The Journal of Finance</w:t>
      </w:r>
      <w:r w:rsidRPr="003C2AB6">
        <w:t xml:space="preserve"> 39 (4): 1127–39. https://doi.org/10.1111/j.1540-6261.1984.tb03897.x.</w:t>
      </w:r>
    </w:p>
    <w:p w14:paraId="05FDC754" w14:textId="77777777" w:rsidR="003C2AB6" w:rsidRPr="003C2AB6" w:rsidRDefault="003C2AB6" w:rsidP="003C2AB6">
      <w:pPr>
        <w:pStyle w:val="Bibliography"/>
      </w:pPr>
      <w:r w:rsidRPr="003C2AB6">
        <w:t>Skarr, Doug, and Kristin Szakaly-Moore. 2007. “Understanding Interest Rate Swap Math &amp; Pricing.” California Debt and Investment Advisory Commission. https://www.treasurer.ca.gov/cdiac/publications/math.pdf.</w:t>
      </w:r>
    </w:p>
    <w:p w14:paraId="73D49F7A" w14:textId="77777777" w:rsidR="003C2AB6" w:rsidRPr="003C2AB6" w:rsidRDefault="003C2AB6" w:rsidP="003C2AB6">
      <w:pPr>
        <w:pStyle w:val="Bibliography"/>
      </w:pPr>
      <w:r w:rsidRPr="003C2AB6">
        <w:t xml:space="preserve">Smith, Clifford W., Charles W. Smithson, and Lee Macdonald Wakeman. 1988. “The Market for Interest Rate Swaps.” </w:t>
      </w:r>
      <w:r w:rsidRPr="003C2AB6">
        <w:rPr>
          <w:i/>
          <w:iCs/>
        </w:rPr>
        <w:t>Financial Management</w:t>
      </w:r>
      <w:r w:rsidRPr="003C2AB6">
        <w:t xml:space="preserve"> 17 (4): 34–44. https://doi.org/10.2307/3665765.</w:t>
      </w:r>
    </w:p>
    <w:p w14:paraId="3EF713D7" w14:textId="77777777" w:rsidR="003C2AB6" w:rsidRPr="003C2AB6" w:rsidRDefault="003C2AB6" w:rsidP="003C2AB6">
      <w:pPr>
        <w:pStyle w:val="Bibliography"/>
      </w:pPr>
      <w:r w:rsidRPr="003C2AB6">
        <w:t xml:space="preserve">Sun, Tong-sheng, Suresh Sundaresan, and Ching Wang. 1993. “Interest Rate Swaps: An Empirical Investigation.” </w:t>
      </w:r>
      <w:r w:rsidRPr="003C2AB6">
        <w:rPr>
          <w:i/>
          <w:iCs/>
        </w:rPr>
        <w:t>Journal of Financial Economics</w:t>
      </w:r>
      <w:r w:rsidRPr="003C2AB6">
        <w:t xml:space="preserve"> 34 (1): 77–99. https://doi.org/10.1016/0304-405X(93)90041-9.</w:t>
      </w:r>
    </w:p>
    <w:p w14:paraId="0490112E" w14:textId="53F30AA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2" w:name="_Ref181435687"/>
      <w:r>
        <w:t>Contract Characteristics</w:t>
      </w:r>
      <w:bookmarkEnd w:id="42"/>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
              <w:t>Currency</w:t>
            </w:r>
          </w:p>
        </w:tc>
        <w:tc>
          <w:tcPr>
            <w:tcW w:w="1870" w:type="dxa"/>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
              <w:t>Settlement</w:t>
            </w:r>
          </w:p>
        </w:tc>
        <w:tc>
          <w:tcPr>
            <w:tcW w:w="1870" w:type="dxa"/>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pPr>
              <w:jc w:val="left"/>
            </w:pPr>
            <w:r>
              <w:t>Fixed Leg</w:t>
            </w:r>
          </w:p>
        </w:tc>
      </w:tr>
      <w:tr w:rsidR="00260ADF" w14:paraId="20AF48FD"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
              <w:t>Day Count Convention</w:t>
            </w:r>
          </w:p>
        </w:tc>
        <w:tc>
          <w:tcPr>
            <w:tcW w:w="1870" w:type="dxa"/>
            <w:tcBorders>
              <w:top w:val="single" w:sz="4" w:space="0" w:color="auto"/>
            </w:tcBorders>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
              <w:t>Payment Frequency</w:t>
            </w:r>
          </w:p>
        </w:tc>
        <w:tc>
          <w:tcPr>
            <w:tcW w:w="1870" w:type="dxa"/>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
              <w:t>Business Day Adjustment Convention</w:t>
            </w:r>
          </w:p>
        </w:tc>
        <w:tc>
          <w:tcPr>
            <w:tcW w:w="1870" w:type="dxa"/>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
              <w:t>Adjustment Type</w:t>
            </w:r>
          </w:p>
        </w:tc>
        <w:tc>
          <w:tcPr>
            <w:tcW w:w="1870" w:type="dxa"/>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
              <w:t>Roll Convention</w:t>
            </w:r>
          </w:p>
        </w:tc>
        <w:tc>
          <w:tcPr>
            <w:tcW w:w="1870" w:type="dxa"/>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
              <w:t>Accrual Calculation Calendar</w:t>
            </w:r>
          </w:p>
        </w:tc>
        <w:tc>
          <w:tcPr>
            <w:tcW w:w="1870" w:type="dxa"/>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
              <w:t>Pay Delay</w:t>
            </w:r>
          </w:p>
        </w:tc>
        <w:tc>
          <w:tcPr>
            <w:tcW w:w="1870" w:type="dxa"/>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pPr>
              <w:jc w:val="left"/>
            </w:pPr>
            <w:r>
              <w:t>Floating Leg</w:t>
            </w:r>
          </w:p>
        </w:tc>
      </w:tr>
      <w:tr w:rsidR="00260ADF" w14:paraId="15C7CA4F"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
              <w:t>Day Count Convention</w:t>
            </w:r>
          </w:p>
        </w:tc>
        <w:tc>
          <w:tcPr>
            <w:tcW w:w="1870" w:type="dxa"/>
            <w:tcBorders>
              <w:top w:val="single" w:sz="4" w:space="0" w:color="auto"/>
            </w:tcBorders>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
              <w:t>Payment Frequency</w:t>
            </w:r>
          </w:p>
        </w:tc>
        <w:tc>
          <w:tcPr>
            <w:tcW w:w="1870" w:type="dxa"/>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
              <w:t>Reference Index</w:t>
            </w:r>
          </w:p>
        </w:tc>
        <w:tc>
          <w:tcPr>
            <w:tcW w:w="1870" w:type="dxa"/>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
              <w:t>Reset Frequency</w:t>
            </w:r>
          </w:p>
        </w:tc>
        <w:tc>
          <w:tcPr>
            <w:tcW w:w="1870" w:type="dxa"/>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
              <w:t>Business Day Adjustment</w:t>
            </w:r>
          </w:p>
        </w:tc>
        <w:tc>
          <w:tcPr>
            <w:tcW w:w="1870" w:type="dxa"/>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
              <w:t>Adjustment Type</w:t>
            </w:r>
          </w:p>
        </w:tc>
        <w:tc>
          <w:tcPr>
            <w:tcW w:w="1870" w:type="dxa"/>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
              <w:t>Roll Convention</w:t>
            </w:r>
          </w:p>
        </w:tc>
        <w:tc>
          <w:tcPr>
            <w:tcW w:w="1870" w:type="dxa"/>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
              <w:t>Calculation Calendar</w:t>
            </w:r>
          </w:p>
        </w:tc>
        <w:tc>
          <w:tcPr>
            <w:tcW w:w="1870" w:type="dxa"/>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
              <w:t>Fixing Calendar</w:t>
            </w:r>
          </w:p>
        </w:tc>
        <w:tc>
          <w:tcPr>
            <w:tcW w:w="1870" w:type="dxa"/>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
              <w:t>Fixing Lag</w:t>
            </w:r>
          </w:p>
        </w:tc>
        <w:tc>
          <w:tcPr>
            <w:tcW w:w="1870" w:type="dxa"/>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
              <w:t>Pay Delay</w:t>
            </w:r>
          </w:p>
        </w:tc>
        <w:tc>
          <w:tcPr>
            <w:tcW w:w="1870" w:type="dxa"/>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
              <w:t>Reset Position</w:t>
            </w:r>
          </w:p>
        </w:tc>
        <w:tc>
          <w:tcPr>
            <w:tcW w:w="1870" w:type="dxa"/>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3B782DDB" w:rsidR="00260ADF" w:rsidRDefault="002651C1" w:rsidP="00485C34">
      <w:pPr>
        <w:pStyle w:val="Heading1"/>
        <w:numPr>
          <w:ilvl w:val="0"/>
          <w:numId w:val="11"/>
        </w:numPr>
        <w:rPr>
          <w:rFonts w:eastAsiaTheme="minorEastAsia"/>
        </w:rPr>
      </w:pPr>
      <w:r>
        <w:rPr>
          <w:rFonts w:eastAsiaTheme="minorEastAsia"/>
        </w:rPr>
        <w:t>Results from unfiltered dataset</w:t>
      </w:r>
    </w:p>
    <w:p w14:paraId="4B603D04" w14:textId="0A001980"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t xml:space="preserve">Table </w:t>
      </w:r>
      <w:r>
        <w:rPr>
          <w:noProof/>
        </w:rPr>
        <w:t>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t xml:space="preserve">Table </w:t>
      </w:r>
      <w:r>
        <w:rPr>
          <w:noProof/>
        </w:rPr>
        <w:t>7</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trPr>
          <w:tblCellSpacing w:w="15" w:type="dxa"/>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trPr>
          <w:tblCellSpacing w:w="15" w:type="dxa"/>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trPr>
          <w:tblCellSpacing w:w="15" w:type="dxa"/>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trPr>
          <w:tblCellSpacing w:w="15" w:type="dxa"/>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trPr>
          <w:tblCellSpacing w:w="15" w:type="dxa"/>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trPr>
          <w:tblCellSpacing w:w="15" w:type="dxa"/>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trPr>
          <w:tblCellSpacing w:w="15" w:type="dxa"/>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trPr>
          <w:tblCellSpacing w:w="15" w:type="dxa"/>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trPr>
          <w:tblCellSpacing w:w="15" w:type="dxa"/>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trPr>
          <w:tblCellSpacing w:w="15" w:type="dxa"/>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trPr>
          <w:tblCellSpacing w:w="15" w:type="dxa"/>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trPr>
          <w:tblCellSpacing w:w="15" w:type="dxa"/>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trPr>
          <w:tblCellSpacing w:w="15" w:type="dxa"/>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trPr>
          <w:tblCellSpacing w:w="15" w:type="dxa"/>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trPr>
          <w:tblCellSpacing w:w="15" w:type="dxa"/>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trPr>
          <w:tblCellSpacing w:w="15" w:type="dxa"/>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trPr>
          <w:tblCellSpacing w:w="15" w:type="dxa"/>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trPr>
          <w:tblCellSpacing w:w="15" w:type="dxa"/>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trPr>
          <w:tblCellSpacing w:w="15" w:type="dxa"/>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trPr>
          <w:tblCellSpacing w:w="15" w:type="dxa"/>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trPr>
          <w:tblCellSpacing w:w="15" w:type="dxa"/>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trPr>
          <w:tblCellSpacing w:w="15" w:type="dxa"/>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trPr>
          <w:tblCellSpacing w:w="15" w:type="dxa"/>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trPr>
          <w:tblCellSpacing w:w="15" w:type="dxa"/>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trPr>
          <w:tblCellSpacing w:w="15" w:type="dxa"/>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trPr>
          <w:tblCellSpacing w:w="15" w:type="dxa"/>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trPr>
          <w:tblCellSpacing w:w="15" w:type="dxa"/>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trPr>
          <w:tblCellSpacing w:w="15" w:type="dxa"/>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trPr>
          <w:tblCellSpacing w:w="15" w:type="dxa"/>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trPr>
          <w:tblCellSpacing w:w="15" w:type="dxa"/>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trPr>
          <w:tblCellSpacing w:w="15" w:type="dxa"/>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trPr>
          <w:tblCellSpacing w:w="15" w:type="dxa"/>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trPr>
          <w:tblCellSpacing w:w="15" w:type="dxa"/>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trPr>
          <w:tblCellSpacing w:w="15" w:type="dxa"/>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trPr>
          <w:tblCellSpacing w:w="15" w:type="dxa"/>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trPr>
          <w:tblCellSpacing w:w="15" w:type="dxa"/>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trPr>
          <w:tblCellSpacing w:w="15" w:type="dxa"/>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trPr>
          <w:tblCellSpacing w:w="15" w:type="dxa"/>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trPr>
          <w:tblCellSpacing w:w="15" w:type="dxa"/>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trPr>
          <w:tblCellSpacing w:w="15" w:type="dxa"/>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trPr>
          <w:tblCellSpacing w:w="15" w:type="dxa"/>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trPr>
          <w:tblCellSpacing w:w="15" w:type="dxa"/>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trPr>
          <w:tblCellSpacing w:w="15" w:type="dxa"/>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trPr>
          <w:tblCellSpacing w:w="15" w:type="dxa"/>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4CD8B3A5" w:rsidR="00714654" w:rsidRPr="00F260BC" w:rsidRDefault="00714654" w:rsidP="00485C34">
      <w:pPr>
        <w:pStyle w:val="Heading1"/>
        <w:numPr>
          <w:ilvl w:val="0"/>
          <w:numId w:val="11"/>
        </w:numPr>
      </w:pPr>
      <w:r w:rsidRPr="00F260BC">
        <w:t>Info-Metrics based Difference-in-Difference Estimator</w:t>
      </w:r>
    </w:p>
    <w:p w14:paraId="67551C84" w14:textId="2E658389"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493D713" w:rsidR="007A3E13" w:rsidRDefault="007A3E13" w:rsidP="00485C34">
      <w:pPr>
        <w:pStyle w:val="ListParagraph"/>
        <w:numPr>
          <w:ilvl w:val="0"/>
          <w:numId w:val="12"/>
        </w:numPr>
        <w:spacing w:line="276" w:lineRule="auto"/>
        <w:jc w:val="left"/>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r w:rsidR="00485C34">
        <w:t xml:space="preserve">trends </w:t>
      </w:r>
      <w:r w:rsidR="00206CEC">
        <w:t>assumption could be due to:</w:t>
      </w:r>
    </w:p>
    <w:p w14:paraId="2454ADD8" w14:textId="66E38F2F" w:rsidR="00544AA1" w:rsidRDefault="00A3628A" w:rsidP="00485C34">
      <w:pPr>
        <w:pStyle w:val="ListParagraph"/>
        <w:numPr>
          <w:ilvl w:val="1"/>
          <w:numId w:val="12"/>
        </w:numPr>
        <w:spacing w:line="276" w:lineRule="auto"/>
        <w:jc w:val="left"/>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rsidP="00485C34">
      <w:pPr>
        <w:pStyle w:val="ListParagraph"/>
        <w:numPr>
          <w:ilvl w:val="1"/>
          <w:numId w:val="12"/>
        </w:numPr>
        <w:spacing w:line="276" w:lineRule="auto"/>
        <w:jc w:val="left"/>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rsidP="00485C34">
      <w:pPr>
        <w:pStyle w:val="ListParagraph"/>
        <w:numPr>
          <w:ilvl w:val="1"/>
          <w:numId w:val="12"/>
        </w:numPr>
        <w:spacing w:line="276" w:lineRule="auto"/>
        <w:jc w:val="left"/>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rsidP="00485C34">
      <w:pPr>
        <w:pStyle w:val="ListParagraph"/>
        <w:numPr>
          <w:ilvl w:val="0"/>
          <w:numId w:val="12"/>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485C34">
      <w:pPr>
        <w:pStyle w:val="ListParagraph"/>
        <w:numPr>
          <w:ilvl w:val="0"/>
          <w:numId w:val="12"/>
        </w:numPr>
        <w:spacing w:line="276" w:lineRule="auto"/>
        <w:jc w:val="left"/>
      </w:pPr>
      <w:r>
        <w:t>Spillover effects: The intervention might indirectly affect the control group, which would bias the results.</w:t>
      </w:r>
    </w:p>
    <w:p w14:paraId="213A2750" w14:textId="77777777" w:rsidR="007A3E13" w:rsidRDefault="007A3E13" w:rsidP="00485C34">
      <w:pPr>
        <w:pStyle w:val="ListParagraph"/>
        <w:numPr>
          <w:ilvl w:val="0"/>
          <w:numId w:val="12"/>
        </w:numPr>
        <w:spacing w:line="276" w:lineRule="auto"/>
        <w:jc w:val="left"/>
      </w:pPr>
      <w:r>
        <w:t>Staggered treatment timing: if the treatment is rolled out in several phases, the standard two-period DiD may not be appropriate.</w:t>
      </w:r>
    </w:p>
    <w:p w14:paraId="40199BDA" w14:textId="15981CA0" w:rsidR="007A3E13" w:rsidRDefault="007A3E13" w:rsidP="007A3E13">
      <w:pPr>
        <w:spacing w:line="276" w:lineRule="auto"/>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BA4691"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However, if the treatment effect varies with characteristics of the treatment 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BA4691"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43"/>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43"/>
      <w:r w:rsidR="00C43B6C">
        <w:rPr>
          <w:rStyle w:val="CommentReference"/>
        </w:rPr>
        <w:commentReference w:id="43"/>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BA4691"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w:rPr>
                  <w:rFonts w:ascii="Cambria Math" w:eastAsiaTheme="minorEastAsia" w:hAnsi="Cambria Math"/>
                </w:rPr>
                <m:t>β</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BA4691"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BA4691"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BA4691"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m:t>
                  </m:r>
                  <m:r>
                    <w:rPr>
                      <w:rFonts w:ascii="Cambria Math" w:hAnsi="Cambria Math"/>
                    </w:rPr>
                    <m:t>,</m:t>
                  </m:r>
                  <m:r>
                    <w:rPr>
                      <w:rFonts w:ascii="Cambria Math" w:hAnsi="Cambria Math"/>
                    </w:rPr>
                    <m:t>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m:t>
                      </m:r>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BA4691"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rPr>
                <m:t>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BA4691"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r>
                <w:rPr>
                  <w:rFonts w:ascii="Cambria Math" w:hAnsi="Cambria Math"/>
                </w:rPr>
                <m:t>∈</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BA4691"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m:t>
              </m:r>
              <m:r>
                <w:rPr>
                  <w:rFonts w:ascii="Cambria Math" w:hAnsi="Cambria Math"/>
                </w:rPr>
                <m:t>∈0,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BA4691"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m:t>
                  </m:r>
                  <m:r>
                    <w:rPr>
                      <w:rFonts w:ascii="Cambria Math" w:hAnsi="Cambria Math"/>
                    </w:rPr>
                    <m:t>∈(0,1)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BA4691"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BA4691" w:rsidP="00577085">
      <m:oMathPara>
        <m:oMath>
          <m:sSub>
            <m:sSubPr>
              <m:ctrlPr>
                <w:rPr>
                  <w:rFonts w:ascii="Cambria Math" w:hAnsi="Cambria Math"/>
                  <w:i/>
                </w:rPr>
              </m:ctrlPr>
            </m:sSubPr>
            <m:e>
              <m:r>
                <w:rPr>
                  <w:rFonts w:ascii="Cambria Math" w:hAnsi="Cambria Math"/>
                </w:rPr>
                <m:t>ρ</m:t>
              </m:r>
            </m:e>
            <m:sub>
              <m:r>
                <w:rPr>
                  <w:rFonts w:ascii="Cambria Math" w:hAnsi="Cambria Math"/>
                </w:rPr>
                <m:t>0</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321503A5" w:rsidR="007E2EC2" w:rsidRDefault="007E2EC2" w:rsidP="007E2EC2">
      <w:proofErr w:type="gramStart"/>
      <w:r>
        <w:t>Thus</w:t>
      </w:r>
      <w:proofErr w:type="gramEnd"/>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0A91805" w:rsidR="007E2EC2" w:rsidRPr="00A17574" w:rsidRDefault="007E2EC2" w:rsidP="007E2EC2">
      <w:pPr>
        <w:rPr>
          <w:highlight w:val="yellow"/>
        </w:rPr>
      </w:pPr>
      <w:commentRangeStart w:id="44"/>
      <w:r w:rsidRPr="00A17574">
        <w:rPr>
          <w:highlight w:val="yellow"/>
        </w:rPr>
        <w:t>I</w:t>
      </w:r>
      <w:r w:rsidR="003D6B32" w:rsidRPr="00A17574">
        <w:rPr>
          <w:highlight w:val="yellow"/>
        </w:rPr>
        <w:t>nstead of formally deriving the properties of this estimator, I</w:t>
      </w:r>
      <w:r w:rsidRPr="00A17574">
        <w:rPr>
          <w:highlight w:val="yellow"/>
        </w:rPr>
        <w:t xml:space="preserve"> compare the performance of this method</w:t>
      </w:r>
      <w:r w:rsidR="00260318" w:rsidRPr="00A17574">
        <w:rPr>
          <w:highlight w:val="yellow"/>
        </w:rPr>
        <w:t>ology</w:t>
      </w:r>
      <w:r w:rsidRPr="00A17574">
        <w:rPr>
          <w:highlight w:val="yellow"/>
        </w:rPr>
        <w:t xml:space="preserve"> against: (1) </w:t>
      </w:r>
      <w:r w:rsidR="0032551E" w:rsidRPr="00A17574">
        <w:rPr>
          <w:highlight w:val="yellow"/>
        </w:rPr>
        <w:t xml:space="preserve">the simple </w:t>
      </w:r>
      <w:r w:rsidRPr="00A17574">
        <w:rPr>
          <w:highlight w:val="yellow"/>
        </w:rPr>
        <w:t xml:space="preserve">difference-in-differences </w:t>
      </w:r>
      <w:r w:rsidR="0032551E" w:rsidRPr="00A17574">
        <w:rPr>
          <w:highlight w:val="yellow"/>
        </w:rPr>
        <w:t>estimator</w:t>
      </w:r>
      <w:r w:rsidR="00DB0BB7" w:rsidRPr="00A17574">
        <w:rPr>
          <w:highlight w:val="yellow"/>
        </w:rPr>
        <w:t xml:space="preserve"> </w:t>
      </w:r>
      <w:r w:rsidRPr="00A17574">
        <w:rPr>
          <w:highlight w:val="yellow"/>
        </w:rPr>
        <w:t xml:space="preserve">that does not </w:t>
      </w:r>
      <w:r w:rsidR="000F346B" w:rsidRPr="00A17574">
        <w:rPr>
          <w:highlight w:val="yellow"/>
        </w:rPr>
        <w:t>consider</w:t>
      </w:r>
      <w:r w:rsidRPr="00A17574">
        <w:rPr>
          <w:highlight w:val="yellow"/>
        </w:rPr>
        <w:t xml:space="preserve"> </w:t>
      </w:r>
      <w:r w:rsidR="008A29C0" w:rsidRPr="00A17574">
        <w:rPr>
          <w:highlight w:val="yellow"/>
        </w:rPr>
        <w:t xml:space="preserve">any </w:t>
      </w:r>
      <w:r w:rsidRPr="00A17574">
        <w:rPr>
          <w:highlight w:val="yellow"/>
        </w:rPr>
        <w:t xml:space="preserve">selection </w:t>
      </w:r>
      <w:r w:rsidR="008A29C0" w:rsidRPr="00A17574">
        <w:rPr>
          <w:highlight w:val="yellow"/>
        </w:rPr>
        <w:t xml:space="preserve">effects </w:t>
      </w:r>
      <w:r w:rsidRPr="00A17574">
        <w:rPr>
          <w:highlight w:val="yellow"/>
        </w:rPr>
        <w:t xml:space="preserve">and (2) a </w:t>
      </w:r>
      <w:r w:rsidR="00952975" w:rsidRPr="00A17574">
        <w:rPr>
          <w:highlight w:val="yellow"/>
        </w:rPr>
        <w:t>model t</w:t>
      </w:r>
      <w:r w:rsidR="000B6559" w:rsidRPr="00A17574">
        <w:rPr>
          <w:highlight w:val="yellow"/>
        </w:rPr>
        <w:t xml:space="preserve">hat uses </w:t>
      </w:r>
      <w:r w:rsidR="00746E45" w:rsidRPr="00A17574">
        <w:rPr>
          <w:highlight w:val="yellow"/>
        </w:rPr>
        <w:t xml:space="preserve">logistic regression for the first </w:t>
      </w:r>
      <w:r w:rsidR="00C503F6" w:rsidRPr="00A17574">
        <w:rPr>
          <w:highlight w:val="yellow"/>
        </w:rPr>
        <w:t>stage</w:t>
      </w:r>
      <w:r w:rsidR="00746E45" w:rsidRPr="00A17574">
        <w:rPr>
          <w:highlight w:val="yellow"/>
        </w:rPr>
        <w:t xml:space="preserve"> and </w:t>
      </w:r>
      <w:r w:rsidR="00C503F6" w:rsidRPr="00A17574">
        <w:rPr>
          <w:highlight w:val="yellow"/>
        </w:rPr>
        <w:t>OLS for the second stage.</w:t>
      </w:r>
    </w:p>
    <w:p w14:paraId="5F717B5C" w14:textId="644715C1" w:rsidR="00C76D50" w:rsidRPr="00A17574" w:rsidRDefault="00D654F4" w:rsidP="007E2EC2">
      <w:pPr>
        <w:rPr>
          <w:highlight w:val="yellow"/>
        </w:rPr>
      </w:pPr>
      <w:r w:rsidRPr="00A17574">
        <w:rPr>
          <w:highlight w:val="yellow"/>
        </w:rPr>
        <w:t xml:space="preserve">Simulation 1: </w:t>
      </w:r>
      <w:r w:rsidR="004F52DA" w:rsidRPr="00A17574">
        <w:rPr>
          <w:highlight w:val="yellow"/>
        </w:rPr>
        <w:t xml:space="preserve">100 observations, repeat 500 times. Report </w:t>
      </w:r>
      <w:r w:rsidR="00056BA8" w:rsidRPr="00A17574">
        <w:rPr>
          <w:highlight w:val="yellow"/>
        </w:rPr>
        <w:t xml:space="preserve">bias and </w:t>
      </w:r>
      <w:r w:rsidR="00784B17" w:rsidRPr="00A17574">
        <w:rPr>
          <w:highlight w:val="yellow"/>
        </w:rPr>
        <w:t>variance of all three estimators.</w:t>
      </w:r>
    </w:p>
    <w:p w14:paraId="125BDD3B" w14:textId="3E514980" w:rsidR="00784B17" w:rsidRPr="00A17574" w:rsidRDefault="00784B17" w:rsidP="007E2EC2">
      <w:pPr>
        <w:rPr>
          <w:highlight w:val="yellow"/>
        </w:rPr>
      </w:pPr>
      <w:r w:rsidRPr="00A17574">
        <w:rPr>
          <w:highlight w:val="yellow"/>
        </w:rPr>
        <w:t>Simulation 2: Small sample properties. 20 observations Repeat 500 times. Report bias and variance of all three estimators.</w:t>
      </w:r>
    </w:p>
    <w:p w14:paraId="1E92D50E" w14:textId="5CB89ACB" w:rsidR="00784B17" w:rsidRPr="00A17574" w:rsidRDefault="00784B17" w:rsidP="007E2EC2">
      <w:pPr>
        <w:rPr>
          <w:highlight w:val="yellow"/>
        </w:rPr>
      </w:pPr>
      <w:r w:rsidRPr="00A17574">
        <w:rPr>
          <w:highlight w:val="yellow"/>
        </w:rPr>
        <w:t xml:space="preserve">Simulation 3: </w:t>
      </w:r>
      <w:r w:rsidR="006C7A78" w:rsidRPr="00A17574">
        <w:rPr>
          <w:highlight w:val="yellow"/>
        </w:rPr>
        <w:t>Ill-conditioned data. 100 observations</w:t>
      </w:r>
      <w:r w:rsidR="00DF3047" w:rsidRPr="00A17574">
        <w:rPr>
          <w:highlight w:val="yellow"/>
        </w:rPr>
        <w:t xml:space="preserve">, repeat 500 times. </w:t>
      </w:r>
      <w:r w:rsidR="007F6602" w:rsidRPr="00A17574">
        <w:rPr>
          <w:highlight w:val="yellow"/>
        </w:rPr>
        <w:t>The design</w:t>
      </w:r>
      <w:r w:rsidR="00DF3047" w:rsidRPr="00A17574">
        <w:rPr>
          <w:highlight w:val="yellow"/>
        </w:rPr>
        <w:t xml:space="preserve"> matrix is </w:t>
      </w:r>
      <w:r w:rsidR="006F4A8C" w:rsidRPr="00A17574">
        <w:rPr>
          <w:highlight w:val="yellow"/>
        </w:rPr>
        <w:t>highly collinear/</w:t>
      </w:r>
      <w:r w:rsidR="00EC5F6C" w:rsidRPr="00A17574">
        <w:rPr>
          <w:highlight w:val="yellow"/>
        </w:rPr>
        <w:t>ill-conditioned. Report bias and variance of all three estimators.</w:t>
      </w:r>
    </w:p>
    <w:p w14:paraId="407C64DF" w14:textId="6805C37F" w:rsidR="00EC5F6C" w:rsidRPr="00A17574" w:rsidRDefault="00EC5F6C" w:rsidP="007E2EC2">
      <w:pPr>
        <w:rPr>
          <w:highlight w:val="yellow"/>
        </w:rPr>
      </w:pPr>
      <w:r w:rsidRPr="00A17574">
        <w:rPr>
          <w:highlight w:val="yellow"/>
        </w:rPr>
        <w:t xml:space="preserve">Simulation 4: </w:t>
      </w:r>
      <w:r w:rsidR="007F6602" w:rsidRPr="00A17574">
        <w:rPr>
          <w:highlight w:val="yellow"/>
        </w:rPr>
        <w:t>Non-normal errors. 100 observations, repeat 500 times. Use Cauchy or Laplace errors. Report bias and variance of all three estimators.</w:t>
      </w:r>
    </w:p>
    <w:p w14:paraId="5687D1B8" w14:textId="77777777" w:rsidR="007F6602" w:rsidRPr="00A17574" w:rsidRDefault="007F6602" w:rsidP="007E2EC2">
      <w:pPr>
        <w:rPr>
          <w:highlight w:val="yellow"/>
        </w:rPr>
      </w:pPr>
    </w:p>
    <w:p w14:paraId="20D39D76" w14:textId="4BE4357C" w:rsidR="007F6602" w:rsidRPr="00A17574" w:rsidRDefault="007F6602" w:rsidP="007E2EC2">
      <w:pPr>
        <w:rPr>
          <w:highlight w:val="yellow"/>
        </w:rPr>
      </w:pPr>
      <w:r w:rsidRPr="00A17574">
        <w:rPr>
          <w:highlight w:val="yellow"/>
        </w:rPr>
        <w:t>Real World Data</w:t>
      </w:r>
    </w:p>
    <w:p w14:paraId="3F80E381" w14:textId="0555A8C4" w:rsidR="007F6602" w:rsidRPr="009F7BD0" w:rsidRDefault="007F6602" w:rsidP="007E2EC2">
      <w:r w:rsidRPr="00A17574">
        <w:rPr>
          <w:highlight w:val="yellow"/>
        </w:rPr>
        <w:t xml:space="preserve">LaLonde’s study </w:t>
      </w:r>
      <w:r w:rsidR="00F52F86" w:rsidRPr="00A17574">
        <w:rPr>
          <w:highlight w:val="yellow"/>
        </w:rPr>
        <w:t xml:space="preserve">National Supported Work (NSW) demonstration and </w:t>
      </w:r>
      <w:r w:rsidR="00A74762" w:rsidRPr="00A17574">
        <w:rPr>
          <w:highlight w:val="yellow"/>
        </w:rPr>
        <w:t>follow-</w:t>
      </w:r>
      <w:proofErr w:type="gramStart"/>
      <w:r w:rsidR="00A74762" w:rsidRPr="00A17574">
        <w:rPr>
          <w:highlight w:val="yellow"/>
        </w:rPr>
        <w:t>up</w:t>
      </w:r>
      <w:proofErr w:type="gramEnd"/>
      <w:r w:rsidR="00A74762" w:rsidRPr="00A17574">
        <w:rPr>
          <w:highlight w:val="yellow"/>
        </w:rPr>
        <w:t xml:space="preserve"> 1999 study </w:t>
      </w:r>
      <w:r w:rsidR="00DB48D9" w:rsidRPr="00A17574">
        <w:rPr>
          <w:highlight w:val="yellow"/>
        </w:rPr>
        <w:t xml:space="preserve">by </w:t>
      </w:r>
      <w:r w:rsidR="00DB4B46" w:rsidRPr="00A17574">
        <w:rPr>
          <w:highlight w:val="yellow"/>
        </w:rPr>
        <w:t>Dehejia-</w:t>
      </w:r>
      <w:proofErr w:type="spellStart"/>
      <w:r w:rsidR="00DB4B46" w:rsidRPr="00A17574">
        <w:rPr>
          <w:highlight w:val="yellow"/>
        </w:rPr>
        <w:t>Wahha</w:t>
      </w:r>
      <w:proofErr w:type="spellEnd"/>
      <w:r w:rsidR="00DB4B46" w:rsidRPr="00A17574">
        <w:rPr>
          <w:highlight w:val="yellow"/>
        </w:rPr>
        <w:t xml:space="preserve">. </w:t>
      </w:r>
      <w:r w:rsidR="003E4F9B" w:rsidRPr="00A17574">
        <w:rPr>
          <w:highlight w:val="yellow"/>
        </w:rPr>
        <w:t xml:space="preserve">The NSW program </w:t>
      </w:r>
      <w:r w:rsidR="00981E74" w:rsidRPr="00A17574">
        <w:rPr>
          <w:highlight w:val="yellow"/>
        </w:rPr>
        <w:t>was an RCT type</w:t>
      </w:r>
      <w:r w:rsidR="00613E8E" w:rsidRPr="00A17574">
        <w:rPr>
          <w:highlight w:val="yellow"/>
        </w:rPr>
        <w:t xml:space="preserve"> program</w:t>
      </w:r>
      <w:r w:rsidR="00981E74" w:rsidRPr="00A17574">
        <w:rPr>
          <w:highlight w:val="yellow"/>
        </w:rPr>
        <w:t>, so the “ground truth” of the effect of the program is known</w:t>
      </w:r>
      <w:r w:rsidR="00BA5514" w:rsidRPr="00A17574">
        <w:rPr>
          <w:highlight w:val="yellow"/>
        </w:rPr>
        <w:t xml:space="preserve"> (by looking at the difference in outcome variable </w:t>
      </w:r>
      <w:r w:rsidR="006E0DE8" w:rsidRPr="00A17574">
        <w:rPr>
          <w:highlight w:val="yellow"/>
        </w:rPr>
        <w:t xml:space="preserve">between control and treatment </w:t>
      </w:r>
      <w:r w:rsidR="000E51C7" w:rsidRPr="00A17574">
        <w:rPr>
          <w:highlight w:val="yellow"/>
        </w:rPr>
        <w:t>groups)</w:t>
      </w:r>
      <w:r w:rsidR="00981E74" w:rsidRPr="00A17574">
        <w:rPr>
          <w:highlight w:val="yellow"/>
        </w:rPr>
        <w:t>.</w:t>
      </w:r>
      <w:r w:rsidR="000E51C7" w:rsidRPr="00A17574">
        <w:rPr>
          <w:highlight w:val="yellow"/>
        </w:rPr>
        <w:t xml:space="preserve"> LaLonde </w:t>
      </w:r>
      <w:r w:rsidR="00BF5892" w:rsidRPr="00A17574">
        <w:rPr>
          <w:highlight w:val="yellow"/>
        </w:rPr>
        <w:t>created artificial</w:t>
      </w:r>
      <w:r w:rsidR="000365A0" w:rsidRPr="00A17574">
        <w:rPr>
          <w:highlight w:val="yellow"/>
        </w:rPr>
        <w:t xml:space="preserve"> control </w:t>
      </w:r>
      <w:r w:rsidR="00EB0720" w:rsidRPr="00A17574">
        <w:rPr>
          <w:highlight w:val="yellow"/>
        </w:rPr>
        <w:t xml:space="preserve">groups </w:t>
      </w:r>
      <w:r w:rsidR="001D58AF" w:rsidRPr="00A17574">
        <w:rPr>
          <w:highlight w:val="yellow"/>
        </w:rPr>
        <w:t xml:space="preserve">from the Panel Study of Income Dynamics (PSID) or </w:t>
      </w:r>
      <w:proofErr w:type="spellStart"/>
      <w:r w:rsidR="00CA3CE1" w:rsidRPr="00A17574">
        <w:rPr>
          <w:highlight w:val="yellow"/>
        </w:rPr>
        <w:t>Westat</w:t>
      </w:r>
      <w:proofErr w:type="spellEnd"/>
      <w:r w:rsidR="00CA3CE1" w:rsidRPr="00A17574">
        <w:rPr>
          <w:highlight w:val="yellow"/>
        </w:rPr>
        <w:t xml:space="preserve"> Matched Current Population Survey</w:t>
      </w:r>
      <w:r w:rsidR="000365A0" w:rsidRPr="00A17574">
        <w:rPr>
          <w:highlight w:val="yellow"/>
        </w:rPr>
        <w:t xml:space="preserve"> to replace the control group </w:t>
      </w:r>
      <w:r w:rsidR="00B95905" w:rsidRPr="00A17574">
        <w:rPr>
          <w:highlight w:val="yellow"/>
        </w:rPr>
        <w:t>from</w:t>
      </w:r>
      <w:r w:rsidR="000365A0" w:rsidRPr="00A17574">
        <w:rPr>
          <w:highlight w:val="yellow"/>
        </w:rPr>
        <w:t xml:space="preserve"> the study. He </w:t>
      </w:r>
      <w:r w:rsidR="00DF7D6E" w:rsidRPr="00A17574">
        <w:rPr>
          <w:highlight w:val="yellow"/>
        </w:rPr>
        <w:t xml:space="preserve">looked at how various estimators </w:t>
      </w:r>
      <w:r w:rsidR="00481059" w:rsidRPr="00A17574">
        <w:rPr>
          <w:highlight w:val="yellow"/>
        </w:rPr>
        <w:t>(</w:t>
      </w:r>
      <w:r w:rsidR="00481088" w:rsidRPr="00A17574">
        <w:rPr>
          <w:highlight w:val="yellow"/>
        </w:rPr>
        <w:t xml:space="preserve">e.g. </w:t>
      </w:r>
      <w:r w:rsidR="00B95905" w:rsidRPr="00A17574">
        <w:rPr>
          <w:highlight w:val="yellow"/>
        </w:rPr>
        <w:t xml:space="preserve">simple </w:t>
      </w:r>
      <w:r w:rsidR="00481088" w:rsidRPr="00A17574">
        <w:rPr>
          <w:highlight w:val="yellow"/>
        </w:rPr>
        <w:t xml:space="preserve">difference </w:t>
      </w:r>
      <w:r w:rsidR="009D704C" w:rsidRPr="00A17574">
        <w:rPr>
          <w:highlight w:val="yellow"/>
        </w:rPr>
        <w:t xml:space="preserve">in </w:t>
      </w:r>
      <w:r w:rsidR="007A22A1" w:rsidRPr="00A17574">
        <w:rPr>
          <w:highlight w:val="yellow"/>
        </w:rPr>
        <w:t>post-treatment period outcome</w:t>
      </w:r>
      <w:r w:rsidR="00B95905" w:rsidRPr="00A17574">
        <w:rPr>
          <w:highlight w:val="yellow"/>
        </w:rPr>
        <w:t xml:space="preserve"> for </w:t>
      </w:r>
      <w:r w:rsidR="00456EF4" w:rsidRPr="00A17574">
        <w:rPr>
          <w:highlight w:val="yellow"/>
        </w:rPr>
        <w:t xml:space="preserve">treatment and artificial control group, </w:t>
      </w:r>
      <w:r w:rsidR="0090734E" w:rsidRPr="00A17574">
        <w:rPr>
          <w:highlight w:val="yellow"/>
        </w:rPr>
        <w:t xml:space="preserve">difference with controls for demographic characteristics, </w:t>
      </w:r>
      <w:r w:rsidR="00456EF4" w:rsidRPr="00A17574">
        <w:rPr>
          <w:highlight w:val="yellow"/>
        </w:rPr>
        <w:t>difference-in-differences, Heckman correction)</w:t>
      </w:r>
      <w:r w:rsidR="00EF2182" w:rsidRPr="00A17574">
        <w:rPr>
          <w:highlight w:val="yellow"/>
        </w:rPr>
        <w:t xml:space="preserve"> performed</w:t>
      </w:r>
      <w:r w:rsidR="001D15B3" w:rsidRPr="00A17574">
        <w:rPr>
          <w:highlight w:val="yellow"/>
        </w:rPr>
        <w:t>.</w:t>
      </w:r>
      <w:r w:rsidR="002365B6" w:rsidRPr="00A17574">
        <w:rPr>
          <w:highlight w:val="yellow"/>
        </w:rPr>
        <w:t xml:space="preserve"> He found t</w:t>
      </w:r>
      <w:r w:rsidR="001D15B3" w:rsidRPr="00A17574">
        <w:rPr>
          <w:highlight w:val="yellow"/>
        </w:rPr>
        <w:t xml:space="preserve">hat no </w:t>
      </w:r>
      <w:r w:rsidR="00466E19" w:rsidRPr="00A17574">
        <w:rPr>
          <w:highlight w:val="yellow"/>
        </w:rPr>
        <w:t xml:space="preserve">estimator performed well </w:t>
      </w:r>
      <w:r w:rsidR="002401BF" w:rsidRPr="00A17574">
        <w:rPr>
          <w:highlight w:val="yellow"/>
        </w:rPr>
        <w:t>consistently.</w:t>
      </w:r>
      <w:r w:rsidR="006A2E7C" w:rsidRPr="00A17574">
        <w:rPr>
          <w:highlight w:val="yellow"/>
        </w:rPr>
        <w:t xml:space="preserve"> Dehejia-</w:t>
      </w:r>
      <w:proofErr w:type="spellStart"/>
      <w:r w:rsidR="006A2E7C" w:rsidRPr="00A17574">
        <w:rPr>
          <w:highlight w:val="yellow"/>
        </w:rPr>
        <w:t>Wahha</w:t>
      </w:r>
      <w:proofErr w:type="spellEnd"/>
      <w:r w:rsidR="006A2E7C" w:rsidRPr="00A17574">
        <w:rPr>
          <w:highlight w:val="yellow"/>
        </w:rPr>
        <w:t xml:space="preserve"> </w:t>
      </w:r>
      <w:proofErr w:type="gramStart"/>
      <w:r w:rsidR="006A2E7C" w:rsidRPr="00A17574">
        <w:rPr>
          <w:highlight w:val="yellow"/>
        </w:rPr>
        <w:t>revisit</w:t>
      </w:r>
      <w:proofErr w:type="gramEnd"/>
      <w:r w:rsidR="006A2E7C" w:rsidRPr="00A17574">
        <w:rPr>
          <w:highlight w:val="yellow"/>
        </w:rPr>
        <w:t xml:space="preserve"> this</w:t>
      </w:r>
      <w:r w:rsidR="00C8086F" w:rsidRPr="00A17574">
        <w:rPr>
          <w:highlight w:val="yellow"/>
        </w:rPr>
        <w:t>, looking at a subset of LaLonde</w:t>
      </w:r>
      <w:r w:rsidR="00EE4B1C" w:rsidRPr="00A17574">
        <w:rPr>
          <w:highlight w:val="yellow"/>
        </w:rPr>
        <w:t xml:space="preserve">’s data for which </w:t>
      </w:r>
      <w:r w:rsidR="00E43F8F" w:rsidRPr="00A17574">
        <w:rPr>
          <w:highlight w:val="yellow"/>
        </w:rPr>
        <w:t xml:space="preserve">the pre-treatment outcome variable was available for </w:t>
      </w:r>
      <w:r w:rsidR="00150B9C" w:rsidRPr="00A17574">
        <w:rPr>
          <w:highlight w:val="yellow"/>
        </w:rPr>
        <w:t>2 periods prior to the start of the program.</w:t>
      </w:r>
      <w:r w:rsidR="00D97E99" w:rsidRPr="00A17574">
        <w:rPr>
          <w:highlight w:val="yellow"/>
        </w:rPr>
        <w:t xml:space="preserve"> They </w:t>
      </w:r>
      <w:r w:rsidR="00DD78AA" w:rsidRPr="00A17574">
        <w:rPr>
          <w:highlight w:val="yellow"/>
        </w:rPr>
        <w:t xml:space="preserve">also implemented new </w:t>
      </w:r>
      <w:r w:rsidR="00BC102E" w:rsidRPr="00A17574">
        <w:rPr>
          <w:highlight w:val="yellow"/>
        </w:rPr>
        <w:t xml:space="preserve">(propensity score matching) estimators </w:t>
      </w:r>
      <w:r w:rsidR="00747A7F" w:rsidRPr="00A17574">
        <w:rPr>
          <w:highlight w:val="yellow"/>
        </w:rPr>
        <w:t xml:space="preserve">that </w:t>
      </w:r>
      <w:r w:rsidR="00C91793" w:rsidRPr="00A17574">
        <w:rPr>
          <w:highlight w:val="yellow"/>
        </w:rPr>
        <w:t xml:space="preserve">seem to perform well. Since this is a well-known </w:t>
      </w:r>
      <w:proofErr w:type="gramStart"/>
      <w:r w:rsidR="00C91793" w:rsidRPr="00A17574">
        <w:rPr>
          <w:highlight w:val="yellow"/>
        </w:rPr>
        <w:t>dataset</w:t>
      </w:r>
      <w:proofErr w:type="gramEnd"/>
      <w:r w:rsidR="00C91793" w:rsidRPr="00A17574">
        <w:rPr>
          <w:highlight w:val="yellow"/>
        </w:rPr>
        <w:t xml:space="preserve"> (readily available in multiple software packages) and </w:t>
      </w:r>
      <w:r w:rsidR="00A17574" w:rsidRPr="00A17574">
        <w:rPr>
          <w:highlight w:val="yellow"/>
        </w:rPr>
        <w:t>what the result should be is known, it would be a good test of how the method performs.</w:t>
      </w:r>
      <w:commentRangeEnd w:id="44"/>
      <w:r w:rsidR="00A17574">
        <w:rPr>
          <w:rStyle w:val="CommentReference"/>
        </w:rPr>
        <w:commentReference w:id="44"/>
      </w:r>
    </w:p>
    <w:sectPr w:rsidR="007F6602"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1"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13"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15"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16"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17"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22"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24"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43" w:author="Arnob Alam" w:date="2025-01-14T21:28:00Z" w:initials="AA">
    <w:p w14:paraId="60856FB7" w14:textId="77777777" w:rsidR="00C43B6C" w:rsidRDefault="00C43B6C" w:rsidP="00C43B6C">
      <w:pPr>
        <w:pStyle w:val="CommentText"/>
        <w:ind w:firstLine="0"/>
        <w:jc w:val="left"/>
      </w:pPr>
      <w:r>
        <w:rPr>
          <w:rStyle w:val="CommentReference"/>
        </w:rPr>
        <w:annotationRef/>
      </w:r>
      <w:r>
        <w:t>New content starts here</w:t>
      </w:r>
    </w:p>
  </w:comment>
  <w:comment w:id="44" w:author="Arnob Alam" w:date="2025-01-14T21:49:00Z" w:initials="AA">
    <w:p w14:paraId="5E7699E5" w14:textId="77777777" w:rsidR="00A17574" w:rsidRDefault="00A17574" w:rsidP="00A17574">
      <w:pPr>
        <w:pStyle w:val="CommentText"/>
        <w:ind w:firstLine="0"/>
        <w:jc w:val="left"/>
      </w:pPr>
      <w:r>
        <w:rPr>
          <w:rStyle w:val="CommentReference"/>
        </w:rPr>
        <w:annotationRef/>
      </w:r>
      <w:r>
        <w:t>Work pending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13EA54" w15:done="0"/>
  <w15:commentEx w15:paraId="538AF865" w15:done="0"/>
  <w15:commentEx w15:paraId="54645D0C" w15:done="0"/>
  <w15:commentEx w15:paraId="44A1FF8E" w15:done="0"/>
  <w15:commentEx w15:paraId="12B8DC82" w15:done="0"/>
  <w15:commentEx w15:paraId="2B3FD4FD" w15:done="0"/>
  <w15:commentEx w15:paraId="67C68543" w15:done="0"/>
  <w15:commentEx w15:paraId="0DC4BF3D" w15:done="0"/>
  <w15:commentEx w15:paraId="60856FB7" w15:done="0"/>
  <w15:commentEx w15:paraId="5E769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35146DBF" w16cex:dateUtc="2025-01-15T02:24:00Z"/>
  <w16cex:commentExtensible w16cex:durableId="64B70E33" w16cex:dateUtc="2025-01-15T02:24:00Z"/>
  <w16cex:commentExtensible w16cex:durableId="6D6EA64C" w16cex:dateUtc="2025-01-15T02:28:00Z"/>
  <w16cex:commentExtensible w16cex:durableId="4A3A2941" w16cex:dateUtc="2025-01-15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67C68543" w16cid:durableId="35146DBF"/>
  <w16cid:commentId w16cid:paraId="0DC4BF3D" w16cid:durableId="64B70E33"/>
  <w16cid:commentId w16cid:paraId="60856FB7" w16cid:durableId="6D6EA64C"/>
  <w16cid:commentId w16cid:paraId="5E7699E5" w16cid:durableId="4A3A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85A79" w14:textId="77777777" w:rsidR="00F1603A" w:rsidRDefault="00F1603A" w:rsidP="00916B59">
      <w:pPr>
        <w:spacing w:line="240" w:lineRule="auto"/>
      </w:pPr>
      <w:r>
        <w:separator/>
      </w:r>
    </w:p>
  </w:endnote>
  <w:endnote w:type="continuationSeparator" w:id="0">
    <w:p w14:paraId="2D58336A" w14:textId="77777777" w:rsidR="00F1603A" w:rsidRDefault="00F1603A" w:rsidP="00916B59">
      <w:pPr>
        <w:spacing w:line="240" w:lineRule="auto"/>
      </w:pPr>
      <w:r>
        <w:continuationSeparator/>
      </w:r>
    </w:p>
  </w:endnote>
  <w:endnote w:type="continuationNotice" w:id="1">
    <w:p w14:paraId="7C230CF8" w14:textId="77777777" w:rsidR="00F1603A" w:rsidRDefault="00F160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Vrinda">
    <w:panose1 w:val="00000400000000000000"/>
    <w:charset w:val="01"/>
    <w:family w:val="roman"/>
    <w:pitch w:val="variable"/>
  </w:font>
  <w:font w:name="Calisto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New Roman"/>
    <w:panose1 w:val="00000000000000000000"/>
    <w:charset w:val="4D"/>
    <w:family w:val="auto"/>
    <w:notTrueType/>
    <w:pitch w:val="default"/>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NewCaledoniaLTStd">
    <w:altName w:val="Calibri"/>
    <w:panose1 w:val="00000000000000000000"/>
    <w:charset w:val="4D"/>
    <w:family w:val="auto"/>
    <w:notTrueType/>
    <w:pitch w:val="default"/>
    <w:sig w:usb0="00000003" w:usb1="00000000" w:usb2="00000000" w:usb3="00000000" w:csb0="00000001" w:csb1="00000000"/>
  </w:font>
  <w:font w:name="Aptos Display">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D350D" w14:textId="77777777" w:rsidR="00F1603A" w:rsidRDefault="00F1603A" w:rsidP="00916B59">
      <w:pPr>
        <w:spacing w:line="240" w:lineRule="auto"/>
      </w:pPr>
      <w:r>
        <w:separator/>
      </w:r>
    </w:p>
  </w:footnote>
  <w:footnote w:type="continuationSeparator" w:id="0">
    <w:p w14:paraId="73D3159D" w14:textId="77777777" w:rsidR="00F1603A" w:rsidRDefault="00F1603A" w:rsidP="00916B59">
      <w:pPr>
        <w:spacing w:line="240" w:lineRule="auto"/>
      </w:pPr>
      <w:r>
        <w:continuationSeparator/>
      </w:r>
    </w:p>
  </w:footnote>
  <w:footnote w:type="continuationNotice" w:id="1">
    <w:p w14:paraId="54682C14" w14:textId="77777777" w:rsidR="00F1603A" w:rsidRDefault="00F1603A">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2562"/>
    <w:rsid w:val="000054B4"/>
    <w:rsid w:val="0000551C"/>
    <w:rsid w:val="00022DE8"/>
    <w:rsid w:val="000238D2"/>
    <w:rsid w:val="000365A0"/>
    <w:rsid w:val="00036F9C"/>
    <w:rsid w:val="000410D0"/>
    <w:rsid w:val="00056BA8"/>
    <w:rsid w:val="000623F9"/>
    <w:rsid w:val="0006327F"/>
    <w:rsid w:val="000649B7"/>
    <w:rsid w:val="00073B00"/>
    <w:rsid w:val="00076D05"/>
    <w:rsid w:val="000811B5"/>
    <w:rsid w:val="000817B0"/>
    <w:rsid w:val="000831E5"/>
    <w:rsid w:val="00090999"/>
    <w:rsid w:val="000930EC"/>
    <w:rsid w:val="000B06C9"/>
    <w:rsid w:val="000B62EF"/>
    <w:rsid w:val="000B6559"/>
    <w:rsid w:val="000D4DB9"/>
    <w:rsid w:val="000E35F2"/>
    <w:rsid w:val="000E4B25"/>
    <w:rsid w:val="000E51C7"/>
    <w:rsid w:val="000E7A31"/>
    <w:rsid w:val="000F346B"/>
    <w:rsid w:val="000F4367"/>
    <w:rsid w:val="000F58CF"/>
    <w:rsid w:val="0010357F"/>
    <w:rsid w:val="00120494"/>
    <w:rsid w:val="001238DA"/>
    <w:rsid w:val="00127F49"/>
    <w:rsid w:val="001310E6"/>
    <w:rsid w:val="0013380F"/>
    <w:rsid w:val="0013756C"/>
    <w:rsid w:val="00137E30"/>
    <w:rsid w:val="00150B9C"/>
    <w:rsid w:val="00156A9D"/>
    <w:rsid w:val="00160B28"/>
    <w:rsid w:val="001723E9"/>
    <w:rsid w:val="00172624"/>
    <w:rsid w:val="00176E23"/>
    <w:rsid w:val="00190A09"/>
    <w:rsid w:val="00193119"/>
    <w:rsid w:val="001A1822"/>
    <w:rsid w:val="001C0500"/>
    <w:rsid w:val="001D15B3"/>
    <w:rsid w:val="001D58AF"/>
    <w:rsid w:val="001E0B34"/>
    <w:rsid w:val="00206CEC"/>
    <w:rsid w:val="00212D43"/>
    <w:rsid w:val="002155C4"/>
    <w:rsid w:val="0022132A"/>
    <w:rsid w:val="002365B6"/>
    <w:rsid w:val="002401BF"/>
    <w:rsid w:val="00244123"/>
    <w:rsid w:val="00246DE5"/>
    <w:rsid w:val="00252689"/>
    <w:rsid w:val="00254288"/>
    <w:rsid w:val="00260318"/>
    <w:rsid w:val="002609B0"/>
    <w:rsid w:val="00260ADF"/>
    <w:rsid w:val="00263E05"/>
    <w:rsid w:val="002651C1"/>
    <w:rsid w:val="00267114"/>
    <w:rsid w:val="00273AE0"/>
    <w:rsid w:val="002833CE"/>
    <w:rsid w:val="0028734C"/>
    <w:rsid w:val="00296C48"/>
    <w:rsid w:val="00297A3F"/>
    <w:rsid w:val="002A62E7"/>
    <w:rsid w:val="002B0FB0"/>
    <w:rsid w:val="002D2B3D"/>
    <w:rsid w:val="002E6207"/>
    <w:rsid w:val="002E71CF"/>
    <w:rsid w:val="00302D61"/>
    <w:rsid w:val="00310460"/>
    <w:rsid w:val="00312CA8"/>
    <w:rsid w:val="003130C5"/>
    <w:rsid w:val="00322790"/>
    <w:rsid w:val="0032551E"/>
    <w:rsid w:val="00325A94"/>
    <w:rsid w:val="00327919"/>
    <w:rsid w:val="00330AE8"/>
    <w:rsid w:val="00331A1A"/>
    <w:rsid w:val="00337EDA"/>
    <w:rsid w:val="00343B2B"/>
    <w:rsid w:val="00344D98"/>
    <w:rsid w:val="00364992"/>
    <w:rsid w:val="00364F63"/>
    <w:rsid w:val="003666CD"/>
    <w:rsid w:val="003677D8"/>
    <w:rsid w:val="00372C08"/>
    <w:rsid w:val="0037511E"/>
    <w:rsid w:val="00386F96"/>
    <w:rsid w:val="00387917"/>
    <w:rsid w:val="0039100D"/>
    <w:rsid w:val="00395A8E"/>
    <w:rsid w:val="00396EDF"/>
    <w:rsid w:val="003B32F2"/>
    <w:rsid w:val="003B527D"/>
    <w:rsid w:val="003C11A8"/>
    <w:rsid w:val="003C2AB6"/>
    <w:rsid w:val="003D0EA5"/>
    <w:rsid w:val="003D15B5"/>
    <w:rsid w:val="003D1958"/>
    <w:rsid w:val="003D6B32"/>
    <w:rsid w:val="003E34E2"/>
    <w:rsid w:val="003E4F9B"/>
    <w:rsid w:val="003E5D9E"/>
    <w:rsid w:val="003F4404"/>
    <w:rsid w:val="004014AF"/>
    <w:rsid w:val="004044E0"/>
    <w:rsid w:val="00413873"/>
    <w:rsid w:val="004142D0"/>
    <w:rsid w:val="00420825"/>
    <w:rsid w:val="00444FE6"/>
    <w:rsid w:val="00456EF4"/>
    <w:rsid w:val="004652DE"/>
    <w:rsid w:val="00466E19"/>
    <w:rsid w:val="00466EAB"/>
    <w:rsid w:val="0047070D"/>
    <w:rsid w:val="00472EC4"/>
    <w:rsid w:val="00481059"/>
    <w:rsid w:val="00481088"/>
    <w:rsid w:val="00485C34"/>
    <w:rsid w:val="004909CE"/>
    <w:rsid w:val="004C61B8"/>
    <w:rsid w:val="004E4B2E"/>
    <w:rsid w:val="004F52DA"/>
    <w:rsid w:val="00505AC1"/>
    <w:rsid w:val="005172B2"/>
    <w:rsid w:val="00524440"/>
    <w:rsid w:val="00525974"/>
    <w:rsid w:val="00536572"/>
    <w:rsid w:val="00544AA1"/>
    <w:rsid w:val="00561299"/>
    <w:rsid w:val="0056142C"/>
    <w:rsid w:val="00561948"/>
    <w:rsid w:val="00565535"/>
    <w:rsid w:val="00577085"/>
    <w:rsid w:val="00577B93"/>
    <w:rsid w:val="00582349"/>
    <w:rsid w:val="00590C7A"/>
    <w:rsid w:val="005A7F0C"/>
    <w:rsid w:val="005B2CFB"/>
    <w:rsid w:val="005D2017"/>
    <w:rsid w:val="005E6B1A"/>
    <w:rsid w:val="00600ACA"/>
    <w:rsid w:val="00601226"/>
    <w:rsid w:val="00612436"/>
    <w:rsid w:val="00613274"/>
    <w:rsid w:val="00613E8E"/>
    <w:rsid w:val="006171DA"/>
    <w:rsid w:val="0062179B"/>
    <w:rsid w:val="006236C0"/>
    <w:rsid w:val="0062393B"/>
    <w:rsid w:val="00631417"/>
    <w:rsid w:val="00633477"/>
    <w:rsid w:val="00635CD0"/>
    <w:rsid w:val="00646DB7"/>
    <w:rsid w:val="00666456"/>
    <w:rsid w:val="00667B32"/>
    <w:rsid w:val="00670633"/>
    <w:rsid w:val="00681DD4"/>
    <w:rsid w:val="00697CBF"/>
    <w:rsid w:val="006A136B"/>
    <w:rsid w:val="006A2E7C"/>
    <w:rsid w:val="006B0CE0"/>
    <w:rsid w:val="006C70C1"/>
    <w:rsid w:val="006C7A78"/>
    <w:rsid w:val="006D07C7"/>
    <w:rsid w:val="006E0DE8"/>
    <w:rsid w:val="006E16E3"/>
    <w:rsid w:val="006E2801"/>
    <w:rsid w:val="006F259D"/>
    <w:rsid w:val="006F4A8C"/>
    <w:rsid w:val="00711493"/>
    <w:rsid w:val="007115E8"/>
    <w:rsid w:val="007136FE"/>
    <w:rsid w:val="00714654"/>
    <w:rsid w:val="00717712"/>
    <w:rsid w:val="00721654"/>
    <w:rsid w:val="00722B77"/>
    <w:rsid w:val="007239CB"/>
    <w:rsid w:val="00727D7F"/>
    <w:rsid w:val="00741567"/>
    <w:rsid w:val="00746E45"/>
    <w:rsid w:val="00747A7F"/>
    <w:rsid w:val="00766ED4"/>
    <w:rsid w:val="00767205"/>
    <w:rsid w:val="00771FA8"/>
    <w:rsid w:val="00773D11"/>
    <w:rsid w:val="00775801"/>
    <w:rsid w:val="00776F74"/>
    <w:rsid w:val="00784B17"/>
    <w:rsid w:val="00787F0C"/>
    <w:rsid w:val="007A22A1"/>
    <w:rsid w:val="007A3315"/>
    <w:rsid w:val="007A3E13"/>
    <w:rsid w:val="007B021F"/>
    <w:rsid w:val="007B5957"/>
    <w:rsid w:val="007C73C5"/>
    <w:rsid w:val="007D3AE1"/>
    <w:rsid w:val="007E0211"/>
    <w:rsid w:val="007E1BA7"/>
    <w:rsid w:val="007E2EC2"/>
    <w:rsid w:val="007E43E6"/>
    <w:rsid w:val="007F6602"/>
    <w:rsid w:val="00800953"/>
    <w:rsid w:val="0080536F"/>
    <w:rsid w:val="008067F7"/>
    <w:rsid w:val="00832EDF"/>
    <w:rsid w:val="00840030"/>
    <w:rsid w:val="00840D4C"/>
    <w:rsid w:val="008551E2"/>
    <w:rsid w:val="0086424C"/>
    <w:rsid w:val="00864734"/>
    <w:rsid w:val="008678A2"/>
    <w:rsid w:val="00872BB9"/>
    <w:rsid w:val="00881C91"/>
    <w:rsid w:val="00894D4A"/>
    <w:rsid w:val="008A1713"/>
    <w:rsid w:val="008A29C0"/>
    <w:rsid w:val="008A3BA7"/>
    <w:rsid w:val="008A5C92"/>
    <w:rsid w:val="008A7AC7"/>
    <w:rsid w:val="008B2472"/>
    <w:rsid w:val="008B2BAB"/>
    <w:rsid w:val="008B2BAF"/>
    <w:rsid w:val="008B3241"/>
    <w:rsid w:val="008D14FB"/>
    <w:rsid w:val="008D289A"/>
    <w:rsid w:val="008D540C"/>
    <w:rsid w:val="008E704C"/>
    <w:rsid w:val="008F335A"/>
    <w:rsid w:val="008F3A03"/>
    <w:rsid w:val="008F7950"/>
    <w:rsid w:val="0090734E"/>
    <w:rsid w:val="00916B59"/>
    <w:rsid w:val="009227A1"/>
    <w:rsid w:val="00930217"/>
    <w:rsid w:val="00932E6B"/>
    <w:rsid w:val="0093619C"/>
    <w:rsid w:val="009375D6"/>
    <w:rsid w:val="00950EFE"/>
    <w:rsid w:val="00952975"/>
    <w:rsid w:val="00954B44"/>
    <w:rsid w:val="009559FF"/>
    <w:rsid w:val="009572A9"/>
    <w:rsid w:val="00964440"/>
    <w:rsid w:val="00967952"/>
    <w:rsid w:val="00972AF2"/>
    <w:rsid w:val="009764A4"/>
    <w:rsid w:val="0098035B"/>
    <w:rsid w:val="00981E74"/>
    <w:rsid w:val="00982B0A"/>
    <w:rsid w:val="00995868"/>
    <w:rsid w:val="009977CD"/>
    <w:rsid w:val="009A4CC2"/>
    <w:rsid w:val="009B1E57"/>
    <w:rsid w:val="009B3614"/>
    <w:rsid w:val="009C0FEC"/>
    <w:rsid w:val="009C75BF"/>
    <w:rsid w:val="009D704C"/>
    <w:rsid w:val="009E791F"/>
    <w:rsid w:val="009F16B5"/>
    <w:rsid w:val="009F7BD0"/>
    <w:rsid w:val="00A14345"/>
    <w:rsid w:val="00A17574"/>
    <w:rsid w:val="00A24B4A"/>
    <w:rsid w:val="00A2647D"/>
    <w:rsid w:val="00A35565"/>
    <w:rsid w:val="00A3628A"/>
    <w:rsid w:val="00A37BB1"/>
    <w:rsid w:val="00A436D5"/>
    <w:rsid w:val="00A44835"/>
    <w:rsid w:val="00A459DA"/>
    <w:rsid w:val="00A46355"/>
    <w:rsid w:val="00A50363"/>
    <w:rsid w:val="00A5140A"/>
    <w:rsid w:val="00A5161C"/>
    <w:rsid w:val="00A70B15"/>
    <w:rsid w:val="00A735A4"/>
    <w:rsid w:val="00A74762"/>
    <w:rsid w:val="00A76BA5"/>
    <w:rsid w:val="00A811A3"/>
    <w:rsid w:val="00A81AA1"/>
    <w:rsid w:val="00A91AAA"/>
    <w:rsid w:val="00A923D5"/>
    <w:rsid w:val="00A92C54"/>
    <w:rsid w:val="00A93705"/>
    <w:rsid w:val="00A94C0E"/>
    <w:rsid w:val="00AA1407"/>
    <w:rsid w:val="00AB73C9"/>
    <w:rsid w:val="00AD2150"/>
    <w:rsid w:val="00AD6A41"/>
    <w:rsid w:val="00AF1057"/>
    <w:rsid w:val="00AF5C18"/>
    <w:rsid w:val="00B07BB1"/>
    <w:rsid w:val="00B160FC"/>
    <w:rsid w:val="00B2363A"/>
    <w:rsid w:val="00B5286A"/>
    <w:rsid w:val="00B538D9"/>
    <w:rsid w:val="00B57C8C"/>
    <w:rsid w:val="00B60585"/>
    <w:rsid w:val="00B80AF0"/>
    <w:rsid w:val="00B936EE"/>
    <w:rsid w:val="00B95905"/>
    <w:rsid w:val="00BA5514"/>
    <w:rsid w:val="00BA653F"/>
    <w:rsid w:val="00BC08DD"/>
    <w:rsid w:val="00BC102E"/>
    <w:rsid w:val="00BD0C23"/>
    <w:rsid w:val="00BF5892"/>
    <w:rsid w:val="00C024F6"/>
    <w:rsid w:val="00C03A39"/>
    <w:rsid w:val="00C07967"/>
    <w:rsid w:val="00C07EA6"/>
    <w:rsid w:val="00C22DDD"/>
    <w:rsid w:val="00C25DD7"/>
    <w:rsid w:val="00C26194"/>
    <w:rsid w:val="00C430B1"/>
    <w:rsid w:val="00C43B6C"/>
    <w:rsid w:val="00C503F6"/>
    <w:rsid w:val="00C54591"/>
    <w:rsid w:val="00C55A7A"/>
    <w:rsid w:val="00C6027D"/>
    <w:rsid w:val="00C617DF"/>
    <w:rsid w:val="00C63386"/>
    <w:rsid w:val="00C7357E"/>
    <w:rsid w:val="00C75B0C"/>
    <w:rsid w:val="00C76D50"/>
    <w:rsid w:val="00C77059"/>
    <w:rsid w:val="00C802D3"/>
    <w:rsid w:val="00C8086F"/>
    <w:rsid w:val="00C816CC"/>
    <w:rsid w:val="00C830D1"/>
    <w:rsid w:val="00C8363A"/>
    <w:rsid w:val="00C83A7E"/>
    <w:rsid w:val="00C83CFF"/>
    <w:rsid w:val="00C91793"/>
    <w:rsid w:val="00CA3CE1"/>
    <w:rsid w:val="00CA4D18"/>
    <w:rsid w:val="00CC5348"/>
    <w:rsid w:val="00CD3FAA"/>
    <w:rsid w:val="00CE683D"/>
    <w:rsid w:val="00CF0EDF"/>
    <w:rsid w:val="00CF1751"/>
    <w:rsid w:val="00CF1968"/>
    <w:rsid w:val="00D019D2"/>
    <w:rsid w:val="00D13694"/>
    <w:rsid w:val="00D26C7C"/>
    <w:rsid w:val="00D407D0"/>
    <w:rsid w:val="00D50F5D"/>
    <w:rsid w:val="00D5434C"/>
    <w:rsid w:val="00D572DF"/>
    <w:rsid w:val="00D62943"/>
    <w:rsid w:val="00D63878"/>
    <w:rsid w:val="00D654F4"/>
    <w:rsid w:val="00D71756"/>
    <w:rsid w:val="00D77369"/>
    <w:rsid w:val="00D81AB0"/>
    <w:rsid w:val="00D86B46"/>
    <w:rsid w:val="00D956EA"/>
    <w:rsid w:val="00D97E99"/>
    <w:rsid w:val="00DA007A"/>
    <w:rsid w:val="00DA0248"/>
    <w:rsid w:val="00DA4753"/>
    <w:rsid w:val="00DB0BB7"/>
    <w:rsid w:val="00DB48D9"/>
    <w:rsid w:val="00DB4B46"/>
    <w:rsid w:val="00DB56C3"/>
    <w:rsid w:val="00DC013C"/>
    <w:rsid w:val="00DD00F7"/>
    <w:rsid w:val="00DD1D54"/>
    <w:rsid w:val="00DD78AA"/>
    <w:rsid w:val="00DE2886"/>
    <w:rsid w:val="00DE40BC"/>
    <w:rsid w:val="00DE49CE"/>
    <w:rsid w:val="00DF3047"/>
    <w:rsid w:val="00DF6185"/>
    <w:rsid w:val="00DF7D6E"/>
    <w:rsid w:val="00E010E0"/>
    <w:rsid w:val="00E162B2"/>
    <w:rsid w:val="00E203C9"/>
    <w:rsid w:val="00E20C97"/>
    <w:rsid w:val="00E32B7C"/>
    <w:rsid w:val="00E33F8A"/>
    <w:rsid w:val="00E37643"/>
    <w:rsid w:val="00E43F8F"/>
    <w:rsid w:val="00E602A2"/>
    <w:rsid w:val="00E76811"/>
    <w:rsid w:val="00E92F48"/>
    <w:rsid w:val="00E97FFE"/>
    <w:rsid w:val="00EA1936"/>
    <w:rsid w:val="00EA6141"/>
    <w:rsid w:val="00EB0720"/>
    <w:rsid w:val="00EB0C36"/>
    <w:rsid w:val="00EC196B"/>
    <w:rsid w:val="00EC20E0"/>
    <w:rsid w:val="00EC36AC"/>
    <w:rsid w:val="00EC4163"/>
    <w:rsid w:val="00EC5F6C"/>
    <w:rsid w:val="00EC6FEF"/>
    <w:rsid w:val="00ED42A4"/>
    <w:rsid w:val="00EE0253"/>
    <w:rsid w:val="00EE4B1C"/>
    <w:rsid w:val="00EE4FFB"/>
    <w:rsid w:val="00EF2182"/>
    <w:rsid w:val="00EF3C9B"/>
    <w:rsid w:val="00EF5AA7"/>
    <w:rsid w:val="00F01239"/>
    <w:rsid w:val="00F1603A"/>
    <w:rsid w:val="00F260BC"/>
    <w:rsid w:val="00F32331"/>
    <w:rsid w:val="00F52F86"/>
    <w:rsid w:val="00F54200"/>
    <w:rsid w:val="00F61D89"/>
    <w:rsid w:val="00F66971"/>
    <w:rsid w:val="00F70FD2"/>
    <w:rsid w:val="00F91796"/>
    <w:rsid w:val="00F92AF3"/>
    <w:rsid w:val="00F97D2E"/>
    <w:rsid w:val="00FA33F7"/>
    <w:rsid w:val="00FC0630"/>
    <w:rsid w:val="00FC3085"/>
    <w:rsid w:val="00FC39DA"/>
    <w:rsid w:val="00FC7154"/>
    <w:rsid w:val="00FD1487"/>
    <w:rsid w:val="00FD2267"/>
    <w:rsid w:val="00FD5519"/>
    <w:rsid w:val="00FE2679"/>
    <w:rsid w:val="00FE4120"/>
    <w:rsid w:val="00FE68A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chart" Target="charts/chart3.xml"/><Relationship Id="rId27" Type="http://schemas.openxmlformats.org/officeDocument/2006/relationships/image" Target="media/image12.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876</TotalTime>
  <Pages>1</Pages>
  <Words>28708</Words>
  <Characters>163636</Characters>
  <Application>Microsoft Office Word</Application>
  <DocSecurity>4</DocSecurity>
  <Lines>1363</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136</cp:revision>
  <cp:lastPrinted>2024-06-22T08:36:00Z</cp:lastPrinted>
  <dcterms:created xsi:type="dcterms:W3CDTF">2024-10-22T04:28:00Z</dcterms:created>
  <dcterms:modified xsi:type="dcterms:W3CDTF">2025-01-15T03:03:00Z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id="1f5tIi8h"/&gt;&lt;style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