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2E024FB2"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C78EC">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w:t>
      </w:r>
      <w:r w:rsidR="00DA6D71">
        <w:t>diff-in-diff</w:t>
      </w:r>
      <w:r>
        <w:t xml:space="preserve"> approach to identify causal effects of the clearing mandate</w:t>
      </w:r>
      <w:r w:rsidRPr="000A41CF">
        <w:t xml:space="preserve">. Leveraging the fact that initial central clearing rules targeted IR swaps in the four largest currencies </w:t>
      </w:r>
      <w:r>
        <w:t xml:space="preserve">traded in the </w:t>
      </w:r>
      <w:r w:rsidR="00997891">
        <w:t>US but</w:t>
      </w:r>
      <w:r>
        <w:t xml:space="preserve"> </w:t>
      </w:r>
      <w:r w:rsidRPr="000A41CF">
        <w:t xml:space="preserve">did not apply to </w:t>
      </w:r>
      <w:r w:rsidR="00254288">
        <w:t>contracts denominated in other currencies</w:t>
      </w:r>
      <w:r w:rsidRPr="000A41CF">
        <w:t xml:space="preserve">, this </w:t>
      </w:r>
      <w:r w:rsidR="005D3108">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50DC7E67" w:rsidR="00916B59" w:rsidRDefault="00916B59" w:rsidP="00916B59">
      <w:r w:rsidRPr="006875A1">
        <w:t xml:space="preserve">The </w:t>
      </w:r>
      <w:r w:rsidR="005D3108">
        <w:t>essay</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1D797E">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1D797E">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1D797E">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1D797E">
        <w:t>3</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1D797E">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1D797E">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54947934"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w:t>
      </w:r>
      <w:r w:rsidR="003804E5">
        <w:t>,</w:t>
      </w:r>
      <w:r w:rsidR="007833DF">
        <w:t xml:space="preserve"> with v</w:t>
      </w:r>
      <w:r w:rsidR="007833DF" w:rsidRPr="005A0C96">
        <w:t xml:space="preserve">anilla fixed-for-floating swaps </w:t>
      </w:r>
      <w:r w:rsidR="003804E5">
        <w:t xml:space="preserve">being </w:t>
      </w:r>
      <w:r w:rsidR="007833DF" w:rsidRPr="005A0C96">
        <w:t>the most prevalent</w:t>
      </w:r>
      <w:r w:rsidR="008C122E">
        <w:t xml:space="preserve"> </w:t>
      </w:r>
      <w:r w:rsidR="00593CDB">
        <w:fldChar w:fldCharType="begin"/>
      </w:r>
      <w:r w:rsidR="00EE757C">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rsidR="00593CDB">
        <w:fldChar w:fldCharType="separate"/>
      </w:r>
      <w:r w:rsidR="00EE757C" w:rsidRPr="00EE757C">
        <w:t>(“OTC Derivatives Statistics at End-June 2024” 2024)</w:t>
      </w:r>
      <w:r w:rsidR="00593CDB">
        <w:fldChar w:fldCharType="end"/>
      </w:r>
      <w:r>
        <w:t>.</w:t>
      </w:r>
      <w:r w:rsidRPr="005A0C96">
        <w:t xml:space="preserve"> </w:t>
      </w:r>
      <w:r>
        <w:t>In this type of swap,</w:t>
      </w:r>
      <w:r w:rsidRPr="005A0C96">
        <w:t xml:space="preserve"> one party exchanges fixed-rate coupon payments for floating-rate payments on a notional principal</w:t>
      </w:r>
      <w:r w:rsidR="00AD47F9">
        <w:t xml:space="preserve"> </w:t>
      </w:r>
      <w:r w:rsidR="00C6096B">
        <w:fldChar w:fldCharType="begin"/>
      </w:r>
      <w:r w:rsidR="00AD47F9">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C6096B">
        <w:fldChar w:fldCharType="separate"/>
      </w:r>
      <w:r w:rsidR="00AD47F9">
        <w:rPr>
          <w:noProof/>
        </w:rPr>
        <w:t>(Skarr and Szakaly-Moore 2007)</w:t>
      </w:r>
      <w:r w:rsidR="00C6096B">
        <w:fldChar w:fldCharType="end"/>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sidRPr="002A5AD5">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1122CA52" w:rsidR="00916B59" w:rsidRDefault="00916B59" w:rsidP="00916B59">
      <w:r w:rsidRPr="00161437">
        <w:t xml:space="preserve">IR swaps </w:t>
      </w:r>
      <w:r>
        <w:t>can be</w:t>
      </w:r>
      <w:r w:rsidRPr="00161437">
        <w:t xml:space="preserve"> bespoke contracts, customizable to individual </w:t>
      </w:r>
      <w:r>
        <w:t xml:space="preserve">economic </w:t>
      </w:r>
      <w:r w:rsidRPr="00161437">
        <w:t>needs</w:t>
      </w:r>
      <w:r w:rsidR="002B7998">
        <w:t xml:space="preserve"> </w:t>
      </w:r>
      <w:r w:rsidR="002B7998">
        <w:fldChar w:fldCharType="begin"/>
      </w:r>
      <w:r w:rsidR="00E50EA3">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rsidR="002B7998">
        <w:fldChar w:fldCharType="separate"/>
      </w:r>
      <w:r w:rsidR="00E50EA3">
        <w:rPr>
          <w:noProof/>
        </w:rPr>
        <w:t>(Loon and Zhong 2016)</w:t>
      </w:r>
      <w:r w:rsidR="002B7998">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00B23554">
        <w:t xml:space="preserve"> </w:t>
      </w:r>
      <w:r w:rsidR="00C25DEB">
        <w:fldChar w:fldCharType="begin"/>
      </w:r>
      <w:r w:rsidR="00C25DEB">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C25DEB">
        <w:fldChar w:fldCharType="separate"/>
      </w:r>
      <w:r w:rsidR="00C25DEB">
        <w:rPr>
          <w:noProof/>
        </w:rPr>
        <w:t>(Fett and Haynes 2017)</w:t>
      </w:r>
      <w:r w:rsidR="00C25DEB">
        <w:fldChar w:fldCharType="end"/>
      </w:r>
      <w:r w:rsidRPr="00161437">
        <w:t>.</w:t>
      </w:r>
      <w:r>
        <w:t xml:space="preserve"> During the period </w:t>
      </w:r>
      <w:r w:rsidR="009559FF">
        <w:t xml:space="preserve">studied in this </w:t>
      </w:r>
      <w:r w:rsidR="005D3108">
        <w:t>essay</w:t>
      </w:r>
      <w:r>
        <w:t>, the standard US Dollar (USD)-denominated IR swaps contract had semiannual payments for one leg and quarterly payments for the other leg</w:t>
      </w:r>
      <w:r w:rsidR="004500A1">
        <w:t xml:space="preserve">, </w:t>
      </w:r>
      <w:r>
        <w:t xml:space="preserve">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1D797E">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lastRenderedPageBreak/>
        <w:fldChar w:fldCharType="begin"/>
      </w:r>
      <w:r w:rsidR="00FC3085">
        <w:instrText xml:space="preserve"> REF _Ref181435687 \r \h </w:instrText>
      </w:r>
      <w:r w:rsidR="00FC3085">
        <w:fldChar w:fldCharType="separate"/>
      </w:r>
      <w:r w:rsidR="001D797E">
        <w:t>Appendix A</w:t>
      </w:r>
      <w:r w:rsidR="00FC3085">
        <w:fldChar w:fldCharType="end"/>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ISDA </w:t>
      </w:r>
      <w:r w:rsidR="000424A3">
        <w:t>M</w:t>
      </w:r>
      <w:r>
        <w:t xml:space="preserve">aster </w:t>
      </w:r>
      <w:r w:rsidR="000424A3">
        <w:t>A</w:t>
      </w:r>
      <w:r>
        <w:t>greement, which detail</w:t>
      </w:r>
      <w:r w:rsidR="000424A3">
        <w:t>s</w:t>
      </w:r>
      <w:r>
        <w:t xml:space="preserve"> these contract specifications</w:t>
      </w:r>
      <w:r w:rsidR="009052BB">
        <w:t xml:space="preserve"> </w:t>
      </w:r>
      <w:r w:rsidR="009052BB">
        <w:fldChar w:fldCharType="begin"/>
      </w:r>
      <w:r w:rsidR="009052BB">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rsidR="009052BB">
        <w:fldChar w:fldCharType="separate"/>
      </w:r>
      <w:r w:rsidR="009052BB">
        <w:rPr>
          <w:noProof/>
        </w:rPr>
        <w:t>(Minton 1997)</w:t>
      </w:r>
      <w:r w:rsidR="009052BB">
        <w:fldChar w:fldCharType="end"/>
      </w:r>
      <w:r>
        <w:t>.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1D797E">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3975D97"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rsidR="00AF4B44">
        <w:t xml:space="preserve"> </w:t>
      </w:r>
      <w:r w:rsidR="00AF4B44">
        <w:fldChar w:fldCharType="begin"/>
      </w:r>
      <w:r w:rsidR="00517479">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AF4B44">
        <w:fldChar w:fldCharType="separate"/>
      </w:r>
      <w:r w:rsidR="00517479">
        <w:rPr>
          <w:noProof/>
        </w:rPr>
        <w:t>(Duffie and Zhu 2011; Duffie, Scheicher, and Vuillemey 2015)</w:t>
      </w:r>
      <w:r w:rsidR="00AF4B44">
        <w:fldChar w:fldCharType="end"/>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w:t>
      </w:r>
      <w:r w:rsidR="00517479">
        <w:t xml:space="preserve"> </w:t>
      </w:r>
      <w:r w:rsidR="00517479">
        <w:fldChar w:fldCharType="begin"/>
      </w:r>
      <w:r w:rsidR="00517479">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517479">
        <w:fldChar w:fldCharType="separate"/>
      </w:r>
      <w:r w:rsidR="00517479">
        <w:rPr>
          <w:noProof/>
        </w:rPr>
        <w:t>(Pirrong 2011)</w:t>
      </w:r>
      <w:r w:rsidR="00517479">
        <w:fldChar w:fldCharType="end"/>
      </w:r>
      <w:r>
        <w:t xml:space="preserve">. For this purpose, CCPs practice risk-control measures and have additional resources to make a counterparty whole </w:t>
      </w:r>
      <w:r>
        <w:lastRenderedPageBreak/>
        <w:t>in case of default</w:t>
      </w:r>
      <w:r w:rsidR="00172624" w:rsidRPr="002A5AD5">
        <w:rPr>
          <w:rStyle w:val="FootnoteReference"/>
        </w:rPr>
        <w:footnoteReference w:id="3"/>
      </w:r>
      <w:r>
        <w:t xml:space="preserve">. When counterparties clear their trade through a clearinghouse, they must put up collateral (initial margin) and contribute to a default fund. In case the risk position of the counterparty changes, it can be required to put up additional collateral (variation margin). The CCP also has default fund contributions </w:t>
      </w:r>
      <w:r w:rsidR="00A87FE0">
        <w:t>from</w:t>
      </w:r>
      <w:r>
        <w:t xml:space="preserve">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09846E86" w:rsidR="00916B59" w:rsidRDefault="00916B59" w:rsidP="00916B59">
      <w:r>
        <w:t xml:space="preserve">In addition to financial resources, CCPs exercise </w:t>
      </w:r>
      <w:r w:rsidRPr="00377D40">
        <w:t>prudent risk</w:t>
      </w:r>
      <w:r w:rsidR="00772F66">
        <w:t>-</w:t>
      </w:r>
      <w:r w:rsidRPr="00377D40">
        <w:t>control measures</w:t>
      </w:r>
      <w:r>
        <w:t xml:space="preserve"> such as monitoring members trading positions and liquidating distressed assets in an orderly fashion</w:t>
      </w:r>
      <w:r w:rsidR="00296647">
        <w:t xml:space="preserve"> </w:t>
      </w:r>
      <w:r w:rsidR="00296647">
        <w:fldChar w:fldCharType="begin"/>
      </w:r>
      <w:r w:rsidR="00296647">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296647">
        <w:fldChar w:fldCharType="separate"/>
      </w:r>
      <w:r w:rsidR="00296647">
        <w:rPr>
          <w:noProof/>
        </w:rPr>
        <w:t>(Pirrong 2011)</w:t>
      </w:r>
      <w:r w:rsidR="00296647">
        <w:fldChar w:fldCharType="end"/>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4927D561" w:rsidR="00916B59" w:rsidRDefault="00916B59" w:rsidP="00916B59">
      <w:r>
        <w:t>Clearing can reduce demand for collateral through a practice called netting</w:t>
      </w:r>
      <w:r w:rsidR="00085BFC">
        <w:t xml:space="preserve"> </w:t>
      </w:r>
      <w:r w:rsidR="00085BFC">
        <w:fldChar w:fldCharType="begin"/>
      </w:r>
      <w:r w:rsidR="00085BFC">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085BFC">
        <w:fldChar w:fldCharType="separate"/>
      </w:r>
      <w:r w:rsidR="00085BFC">
        <w:rPr>
          <w:noProof/>
        </w:rPr>
        <w:t>(Duffie, Scheicher, and Vuillemey 2015)</w:t>
      </w:r>
      <w:r w:rsidR="00085BFC">
        <w:fldChar w:fldCharType="end"/>
      </w:r>
      <w:r>
        <w:t>. There are two types of netting practices common in the industry: cross-product netting and multilateral netting. For a CCP that clears multiple types of contracts (e.g</w:t>
      </w:r>
      <w:r w:rsidR="00EE5886">
        <w:t>.,</w:t>
      </w:r>
      <w:r>
        <w:t xml:space="preserve"> </w:t>
      </w:r>
      <w:r w:rsidR="00C479DA">
        <w:t>IR swap</w:t>
      </w:r>
      <w:r>
        <w:t>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6252C4B"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6D0E1E">
        <w:t xml:space="preserve">The total collateral demand in the system is $700 million. </w:t>
      </w:r>
      <w:r w:rsidR="00C55A7A">
        <w:t xml:space="preserve">This </w:t>
      </w:r>
      <w:r w:rsidR="00472EC4">
        <w:t xml:space="preserve">initial set of obligations is visualized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55A7A">
        <w:t>a,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b</w:t>
      </w:r>
      <w:r>
        <w:t xml:space="preserve">. In a bilateral netting regime, </w:t>
      </w:r>
      <w:r>
        <w:lastRenderedPageBreak/>
        <w:t xml:space="preserve">the </w:t>
      </w:r>
      <w:r w:rsidR="007A3315">
        <w:t>firms “subtract</w:t>
      </w:r>
      <w:r w:rsidR="00297A3F">
        <w:t>” or “</w:t>
      </w:r>
      <w:r w:rsidR="007A3315">
        <w:t xml:space="preserve">net out” their payment to each counterparty. Thus, the </w:t>
      </w:r>
      <w:r>
        <w:t xml:space="preserve">following payments would be </w:t>
      </w:r>
      <w:r w:rsidR="00C25DD7">
        <w:t>made:</w:t>
      </w:r>
      <w:r>
        <w:t xml:space="preserve"> firm A would pay firm B ($100 - $50) = $50 million and firm C ($200 - $100) = $100 million; firm B would pay firm C ($150 - $100) = $50 million. The total collateral demand would be $200 million. </w:t>
      </w:r>
      <w:r w:rsidR="007A3315">
        <w:t xml:space="preserve">As shown in the figure, under this arrangement, firm B acts like a pass-through entity that collects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8098B">
        <w:t xml:space="preserve"> </w:t>
      </w:r>
      <w:r w:rsidR="007A3315">
        <w:t xml:space="preserve">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c</w:t>
      </w:r>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782CE661" w:rsidR="00034D08" w:rsidRDefault="00034D08" w:rsidP="00894181">
      <w:pPr>
        <w:pStyle w:val="Caption"/>
        <w:keepNext/>
        <w:ind w:firstLine="0"/>
        <w:rPr>
          <w:noProof/>
        </w:rPr>
      </w:pPr>
      <w:bookmarkStart w:id="1" w:name="_Ref199364257"/>
      <w:r>
        <w:t xml:space="preserve">Figure </w:t>
      </w:r>
      <w:r w:rsidR="004229BC">
        <w:fldChar w:fldCharType="begin"/>
      </w:r>
      <w:r w:rsidR="004229BC">
        <w:instrText xml:space="preserve"> SEQ Figure \* ARABIC </w:instrText>
      </w:r>
      <w:r w:rsidR="004229BC">
        <w:fldChar w:fldCharType="separate"/>
      </w:r>
      <w:r w:rsidR="001D797E">
        <w:rPr>
          <w:noProof/>
        </w:rPr>
        <w:t>1</w:t>
      </w:r>
      <w:r w:rsidR="004229BC">
        <w:rPr>
          <w:noProof/>
        </w:rPr>
        <w:fldChar w:fldCharType="end"/>
      </w:r>
      <w:bookmarkEnd w:id="1"/>
      <w:r w:rsidR="00792D2D" w:rsidRPr="00792D2D">
        <w:rPr>
          <w:noProof/>
        </w:rPr>
        <w:t xml:space="preserve"> </w:t>
      </w:r>
      <w:r w:rsidR="00792D2D">
        <w:rPr>
          <w:noProof/>
        </w:rPr>
        <w:t xml:space="preserve">Example of obligations between three firms (a) without any netting (b) with bilateral netting (c) with multilateral netting. Arrows indicate the direction of obligations (for example in (a) firm C owes firm B $100 million and firm </w:t>
      </w:r>
      <w:r w:rsidR="00130B82">
        <w:rPr>
          <w:noProof/>
        </w:rPr>
        <w:t>B</w:t>
      </w:r>
      <w:r w:rsidR="00792D2D">
        <w:rPr>
          <w:noProof/>
        </w:rPr>
        <w:t xml:space="preserve"> owes firm </w:t>
      </w:r>
      <w:r w:rsidR="00130B82">
        <w:rPr>
          <w:noProof/>
        </w:rPr>
        <w:t>A</w:t>
      </w:r>
      <w:r w:rsidR="00792D2D">
        <w:rPr>
          <w:noProof/>
        </w:rPr>
        <w:t xml:space="preserve">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40573159" w:rsidR="00916B59" w:rsidRDefault="00916B59" w:rsidP="00916B59">
      <w:r w:rsidRPr="0025043C">
        <w:t xml:space="preserve">Originally created for </w:t>
      </w:r>
      <w:r>
        <w:t xml:space="preserve">members of </w:t>
      </w:r>
      <w:r w:rsidRPr="0025043C">
        <w:t xml:space="preserve">futures </w:t>
      </w:r>
      <w:r>
        <w:t xml:space="preserve">and equities </w:t>
      </w:r>
      <w:r w:rsidRPr="0025043C">
        <w:t>exchanges</w:t>
      </w:r>
      <w:r w:rsidR="00F516B2">
        <w:t xml:space="preserve"> </w:t>
      </w:r>
      <w:r w:rsidR="00F516B2">
        <w:fldChar w:fldCharType="begin"/>
      </w:r>
      <w:r w:rsidR="00BC510C">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rsidR="00F516B2">
        <w:fldChar w:fldCharType="separate"/>
      </w:r>
      <w:r w:rsidR="00BC510C">
        <w:rPr>
          <w:noProof/>
        </w:rPr>
        <w:t>(Bernstein, Hughson, and Weidenmier 2019)</w:t>
      </w:r>
      <w:r w:rsidR="00F516B2">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rsidR="00C87718">
        <w:t xml:space="preserve"> </w:t>
      </w:r>
      <w:r w:rsidR="00C87718">
        <w:fldChar w:fldCharType="begin"/>
      </w:r>
      <w:r w:rsidR="00C87718">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rsidR="00C87718">
        <w:fldChar w:fldCharType="separate"/>
      </w:r>
      <w:r w:rsidR="00C87718">
        <w:rPr>
          <w:noProof/>
        </w:rPr>
        <w:t>(Menkveld and Vuillemey 2021)</w:t>
      </w:r>
      <w:r w:rsidR="00C87718">
        <w:fldChar w:fldCharType="end"/>
      </w:r>
      <w:r w:rsidRPr="0025043C">
        <w:t xml:space="preserve">. Mandated clearing </w:t>
      </w:r>
      <w:r>
        <w:t>can</w:t>
      </w:r>
      <w:r w:rsidRPr="0025043C">
        <w:t xml:space="preserve"> have macro and micro effects on the </w:t>
      </w:r>
      <w:r>
        <w:t xml:space="preserve">swaps </w:t>
      </w:r>
      <w:r w:rsidRPr="0025043C">
        <w:t>market</w:t>
      </w:r>
      <w:r w:rsidR="006C4E11">
        <w:t xml:space="preserve"> </w:t>
      </w:r>
      <w:r w:rsidR="006C4E11">
        <w:fldChar w:fldCharType="begin"/>
      </w:r>
      <w:r w:rsidR="006C4E11">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6C4E11">
        <w:fldChar w:fldCharType="separate"/>
      </w:r>
      <w:r w:rsidR="006C4E11">
        <w:rPr>
          <w:noProof/>
        </w:rPr>
        <w:t>(Pirrong 2011)</w:t>
      </w:r>
      <w:r w:rsidR="006C4E11">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0064207D">
        <w:t xml:space="preserve"> </w:t>
      </w:r>
      <w:r w:rsidR="0064207D">
        <w:fldChar w:fldCharType="begin"/>
      </w:r>
      <w:r w:rsidR="0064207D">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rsidR="0064207D">
        <w:fldChar w:fldCharType="separate"/>
      </w:r>
      <w:r w:rsidR="0064207D">
        <w:rPr>
          <w:noProof/>
        </w:rPr>
        <w:t>(Benos et al. 2019)</w:t>
      </w:r>
      <w:r w:rsidR="0064207D">
        <w:fldChar w:fldCharType="end"/>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1EDDDC16" w:rsidR="00916B59" w:rsidRDefault="00916B59" w:rsidP="00D407D0">
      <w:r w:rsidRPr="0086750E">
        <w:t xml:space="preserve">Following the </w:t>
      </w:r>
      <w:r w:rsidR="0064207D">
        <w:t xml:space="preserve">2008 </w:t>
      </w:r>
      <w:r w:rsidRPr="0086750E">
        <w:t>financial crisis, Congress passed the DFA to</w:t>
      </w:r>
      <w:r w:rsidR="006C4E11">
        <w:t xml:space="preserve"> reform the entire </w:t>
      </w:r>
      <w:r w:rsidR="00A425C9">
        <w:t>US financial system</w:t>
      </w:r>
      <w:r w:rsidRPr="0086750E">
        <w:t xml:space="preserve">. Since </w:t>
      </w:r>
      <w:r w:rsidR="00A425C9">
        <w:t xml:space="preserve">the </w:t>
      </w:r>
      <w:r>
        <w:t xml:space="preserve">OTC </w:t>
      </w:r>
      <w:r w:rsidRPr="0086750E">
        <w:t xml:space="preserve">derivatives markets played a </w:t>
      </w:r>
      <w:r w:rsidR="003B4846">
        <w:t xml:space="preserve">large </w:t>
      </w:r>
      <w:r w:rsidRPr="0086750E">
        <w:t xml:space="preserve">role in the crisis, </w:t>
      </w:r>
      <w:r>
        <w:t>DFA</w:t>
      </w:r>
      <w:r w:rsidRPr="0086750E">
        <w:t xml:space="preserve"> aimed to significantly </w:t>
      </w:r>
      <w:r w:rsidR="00093495">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rsidR="00DC69C9">
        <w:t xml:space="preserve"> </w:t>
      </w:r>
      <w:r w:rsidR="00F576FE">
        <w:fldChar w:fldCharType="begin"/>
      </w:r>
      <w:r w:rsidR="00DC69C9">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rsidR="00F576FE">
        <w:fldChar w:fldCharType="separate"/>
      </w:r>
      <w:r w:rsidR="00DC69C9" w:rsidRPr="00DC69C9">
        <w:t>(</w:t>
      </w:r>
      <w:r w:rsidR="00DC69C9" w:rsidRPr="00DC69C9">
        <w:rPr>
          <w:i/>
          <w:iCs/>
        </w:rPr>
        <w:t>Dodd-Frank Wall Street Reform and Consumer Protection Act</w:t>
      </w:r>
      <w:r w:rsidR="00DC69C9" w:rsidRPr="00DC69C9">
        <w:t xml:space="preserve"> 2010)</w:t>
      </w:r>
      <w:r w:rsidR="00F576FE">
        <w:fldChar w:fldCharType="end"/>
      </w:r>
      <w:r w:rsidRPr="0086750E">
        <w:t>.</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rsidR="003A1862">
        <w:t xml:space="preserve"> </w:t>
      </w:r>
      <w:r w:rsidR="003A1862">
        <w:fldChar w:fldCharType="begin"/>
      </w:r>
      <w:r w:rsidR="00AE0A94">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A1862">
        <w:fldChar w:fldCharType="separate"/>
      </w:r>
      <w:r w:rsidR="00AE0A94">
        <w:rPr>
          <w:noProof/>
        </w:rPr>
        <w:t>(Commodity Futures Trading Commission, n.d.)</w:t>
      </w:r>
      <w:r w:rsidR="003A1862">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 xml:space="preserve">of price information to </w:t>
      </w:r>
      <w:r w:rsidR="00DC2DFE">
        <w:t>S</w:t>
      </w:r>
      <w:r>
        <w:t xml:space="preserve">waps </w:t>
      </w:r>
      <w:r w:rsidR="00DC2DFE">
        <w:t>D</w:t>
      </w:r>
      <w:r>
        <w:t xml:space="preserve">ata </w:t>
      </w:r>
      <w:r w:rsidR="00DC2DFE">
        <w:t>R</w:t>
      </w:r>
      <w:r>
        <w:t>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1D797E">
        <w:t xml:space="preserve">Table </w:t>
      </w:r>
      <w:r w:rsidR="001D797E">
        <w:rPr>
          <w:noProof/>
        </w:rPr>
        <w:t>1</w:t>
      </w:r>
      <w:r w:rsidR="002A62E7">
        <w:fldChar w:fldCharType="end"/>
      </w:r>
      <w:r w:rsidR="002A62E7">
        <w:t xml:space="preserve"> </w:t>
      </w:r>
      <w:r w:rsidRPr="00715923">
        <w:t xml:space="preserve">summarizes the </w:t>
      </w:r>
      <w:r>
        <w:t xml:space="preserve">key </w:t>
      </w:r>
      <w:r w:rsidRPr="00715923">
        <w:t>CFTC rulemaking in these areas.</w:t>
      </w:r>
    </w:p>
    <w:p w14:paraId="46FA1E02" w14:textId="3D3A337C" w:rsidR="003130C5" w:rsidRDefault="00524440" w:rsidP="00297A3F">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w:t>
      </w:r>
      <w:r w:rsidR="00284E6D">
        <w:t xml:space="preserve">in isolation </w:t>
      </w:r>
      <w:r w:rsidR="003130C5">
        <w:t xml:space="preserve">(this is discussed further in the </w:t>
      </w:r>
      <w:r w:rsidR="00BB25BD">
        <w:fldChar w:fldCharType="begin"/>
      </w:r>
      <w:r w:rsidR="00BB25BD">
        <w:instrText xml:space="preserve"> REF _Ref202267966 \h </w:instrText>
      </w:r>
      <w:r w:rsidR="00BB25BD">
        <w:fldChar w:fldCharType="separate"/>
      </w:r>
      <w:r w:rsidR="001D797E">
        <w:t>Identification Strategy</w:t>
      </w:r>
      <w:r w:rsidR="00BB25BD">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1D797E">
        <w:t xml:space="preserve">Table </w:t>
      </w:r>
      <w:r w:rsidR="001D797E">
        <w:rPr>
          <w:noProof/>
        </w:rPr>
        <w:t>1</w:t>
      </w:r>
      <w:r w:rsidR="00D407D0">
        <w:fldChar w:fldCharType="end"/>
      </w:r>
      <w:r w:rsidR="00D407D0">
        <w:t xml:space="preserve"> could impact trading. </w:t>
      </w:r>
      <w:r w:rsidR="003130C5">
        <w:t xml:space="preserve">One of the provisions of the DFA that the CFTC implemented </w:t>
      </w:r>
      <w:r w:rsidR="00284E6D">
        <w:t>at the earliest was</w:t>
      </w:r>
      <w:r w:rsidR="003130C5">
        <w:t xml:space="preserve"> the data</w:t>
      </w:r>
      <w:r w:rsidR="00787F0C">
        <w:t>-reporting</w:t>
      </w:r>
      <w:r w:rsidR="003130C5">
        <w:t>/record-keeping requirement. This required certain characteristics of swaps trades</w:t>
      </w:r>
      <w:r w:rsidR="00CA4F30">
        <w:t>,</w:t>
      </w:r>
      <w:r w:rsidR="003130C5">
        <w:t xml:space="preserve"> such as the agreed upon </w:t>
      </w:r>
      <w:r w:rsidR="00297A3F">
        <w:t>rates and prices</w:t>
      </w:r>
      <w:r w:rsidR="000253EF">
        <w:t>,</w:t>
      </w:r>
      <w:r w:rsidR="003130C5">
        <w:t xml:space="preserve"> </w:t>
      </w:r>
      <w:r w:rsidR="00297A3F">
        <w:t xml:space="preserve">to </w:t>
      </w:r>
      <w:r w:rsidR="003130C5">
        <w:t xml:space="preserve">be reported in near real-time through </w:t>
      </w:r>
      <w:r w:rsidR="00D019D2">
        <w:t>SDRs</w:t>
      </w:r>
      <w:r w:rsidR="003130C5">
        <w:t xml:space="preserve">. The OTC </w:t>
      </w:r>
      <w:r w:rsidR="006F7304">
        <w:t>IR swap</w:t>
      </w:r>
      <w:r w:rsidR="003130C5">
        <w:t xml:space="preserve">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r w:rsidR="006B2270">
        <w:t xml:space="preserve"> (for example, see</w:t>
      </w:r>
      <w:r w:rsidR="003E7E0A">
        <w:t xml:space="preserve"> </w:t>
      </w:r>
      <w:r w:rsidR="00FD43AF">
        <w:fldChar w:fldCharType="begin"/>
      </w:r>
      <w:r w:rsidR="00FD43AF">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rsidR="00FD43AF">
        <w:fldChar w:fldCharType="separate"/>
      </w:r>
      <w:r w:rsidR="00FD43AF">
        <w:rPr>
          <w:noProof/>
        </w:rPr>
        <w:t>(Tarbert and Grimm 2021)</w:t>
      </w:r>
      <w:r w:rsidR="00FD43AF">
        <w:fldChar w:fldCharType="end"/>
      </w:r>
      <w:r w:rsidR="00351E35">
        <w:t xml:space="preserve"> </w:t>
      </w:r>
      <w:r w:rsidR="00CE7BE7">
        <w:t>which studies the impact of reporting requirement changes on swaps pricing)</w:t>
      </w:r>
      <w:r w:rsidR="00787F0C">
        <w:t>.</w:t>
      </w:r>
    </w:p>
    <w:p w14:paraId="34A5BB4B" w14:textId="185896EC" w:rsidR="00787F0C" w:rsidRDefault="00787F0C" w:rsidP="00916B59">
      <w:r>
        <w:t>The CFTC also encouraged standardization of swaps contracts by requiring parties to put up additional collateral for non-standard contracts</w:t>
      </w:r>
      <w:r w:rsidR="005975FA">
        <w:t>,</w:t>
      </w:r>
      <w:r w:rsidR="00D019D2">
        <w:t xml:space="preserve"> and for standardized </w:t>
      </w:r>
      <w:r>
        <w:t>contracts to be traded on (electronic) swaps execution facilities (SEF)/exchanges. SEFs are likely to increase competition (</w:t>
      </w:r>
      <w:r w:rsidR="005975FA">
        <w:t>because</w:t>
      </w:r>
      <w:r>
        <w:t xml:space="preserve"> </w:t>
      </w:r>
      <w:r w:rsidR="00CF00D4">
        <w:t>requests</w:t>
      </w:r>
      <w:r>
        <w:t xml:space="preserve"> for quotes are transmitted to multiple dealers simultaneously)</w:t>
      </w:r>
      <w:r w:rsidR="00C77479">
        <w:t>,</w:t>
      </w:r>
      <w:r>
        <w:t xml:space="preserve"> increase pricing transparency (</w:t>
      </w:r>
      <w:r w:rsidR="004A5CDA">
        <w:t xml:space="preserve">because it would give </w:t>
      </w:r>
      <w:r>
        <w:t xml:space="preserve">market participants access to price history, market depth and other market </w:t>
      </w:r>
      <w:r w:rsidR="00DD1D54">
        <w:t>statistics</w:t>
      </w:r>
      <w:r>
        <w:t>)</w:t>
      </w:r>
      <w:r w:rsidR="00DD1D54">
        <w:t xml:space="preserve"> and increase </w:t>
      </w:r>
      <w:r w:rsidR="00D407D0">
        <w:t>liquidity (</w:t>
      </w:r>
      <w:r w:rsidR="004A5CDA">
        <w:t xml:space="preserve">because it will allow </w:t>
      </w:r>
      <w:r w:rsidR="00D407D0">
        <w:t>more participants, both dealers and end-users to participate in the market)</w:t>
      </w:r>
      <w:r w:rsidR="005B2139">
        <w:t xml:space="preserve"> </w:t>
      </w:r>
      <w:r w:rsidR="00AA778A">
        <w:fldChar w:fldCharType="begin"/>
      </w:r>
      <w:r w:rsidR="00AA778A">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rsidR="00AA778A">
        <w:fldChar w:fldCharType="separate"/>
      </w:r>
      <w:r w:rsidR="00AA778A">
        <w:rPr>
          <w:noProof/>
        </w:rPr>
        <w:t>(Mateus and Faltoni 2015; McAlley 2024)</w:t>
      </w:r>
      <w:r w:rsidR="00AA778A">
        <w:fldChar w:fldCharType="end"/>
      </w:r>
      <w:r w:rsidR="00D407D0">
        <w:t>.</w:t>
      </w:r>
    </w:p>
    <w:p w14:paraId="12119C61" w14:textId="28F69205" w:rsidR="00D407D0" w:rsidRDefault="00D407D0" w:rsidP="00916B59">
      <w:r>
        <w:t xml:space="preserve">CFTC rulemaking also targeted </w:t>
      </w:r>
      <w:r w:rsidR="00297A3F">
        <w:t xml:space="preserve">the business conduct of </w:t>
      </w:r>
      <w:r>
        <w:t>swaps dealers and major swaps participants. This included requiring such entities to register with the CFTC, develop and maintain internal business conduct standards, set</w:t>
      </w:r>
      <w:r w:rsidR="008A5047">
        <w:t xml:space="preserve"> </w:t>
      </w:r>
      <w:r>
        <w:t xml:space="preserve">aside capital or require margining for trades they enter, segregate customer funds and have plans for unwinding trades in case of bankruptcy. These </w:t>
      </w:r>
      <w:r w:rsidR="00D019D2">
        <w:lastRenderedPageBreak/>
        <w:t xml:space="preserve">regulations are likely to reduce the risk/impact of a dealer default </w:t>
      </w:r>
      <w:r w:rsidR="00297A3F">
        <w:t xml:space="preserve">(counterparty risk) </w:t>
      </w:r>
      <w:r w:rsidR="00D019D2">
        <w:t>and to affect pricing and volatility</w:t>
      </w:r>
      <w:r w:rsidR="008D6D67">
        <w:t xml:space="preserve"> through the reduced counterparty-risk channel</w:t>
      </w:r>
      <w:r w:rsidR="00D019D2">
        <w:t>.</w:t>
      </w:r>
    </w:p>
    <w:p w14:paraId="6F415CFC" w14:textId="75067A12" w:rsidR="009F16B5" w:rsidRDefault="009F16B5" w:rsidP="00746426">
      <w:pPr>
        <w:pStyle w:val="Caption"/>
        <w:keepNext/>
        <w:ind w:firstLine="0"/>
      </w:pPr>
      <w:bookmarkStart w:id="2" w:name="_Ref169916240"/>
      <w:r>
        <w:t xml:space="preserve">Table </w:t>
      </w:r>
      <w:r w:rsidR="004229BC">
        <w:fldChar w:fldCharType="begin"/>
      </w:r>
      <w:r w:rsidR="004229BC">
        <w:instrText xml:space="preserve"> SEQ Table \* ARABIC </w:instrText>
      </w:r>
      <w:r w:rsidR="004229BC">
        <w:fldChar w:fldCharType="separate"/>
      </w:r>
      <w:r w:rsidR="001D797E">
        <w:rPr>
          <w:noProof/>
        </w:rPr>
        <w:t>1</w:t>
      </w:r>
      <w:r w:rsidR="004229BC">
        <w:rPr>
          <w:noProof/>
        </w:rPr>
        <w:fldChar w:fldCharType="end"/>
      </w:r>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r w:rsidR="0037178C">
        <w:rPr>
          <w:noProof/>
        </w:rPr>
        <w:t xml:space="preserve"> </w:t>
      </w:r>
      <w:r w:rsidR="0037178C">
        <w:rPr>
          <w:noProof/>
        </w:rPr>
        <w:fldChar w:fldCharType="begin"/>
      </w:r>
      <w:r w:rsidR="00AE0A94">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7178C">
        <w:rPr>
          <w:noProof/>
        </w:rPr>
        <w:fldChar w:fldCharType="separate"/>
      </w:r>
      <w:r w:rsidR="00AE0A94">
        <w:rPr>
          <w:noProof/>
        </w:rPr>
        <w:t>(Commodity Futures Trading Commission, n.d.)</w:t>
      </w:r>
      <w:r w:rsidR="0037178C">
        <w:rPr>
          <w:noProof/>
        </w:rPr>
        <w:fldChar w:fldCharType="end"/>
      </w:r>
    </w:p>
    <w:tbl>
      <w:tblPr>
        <w:tblStyle w:val="GridTable1Light"/>
        <w:tblW w:w="0" w:type="auto"/>
        <w:tblLook w:val="06A0" w:firstRow="1" w:lastRow="0" w:firstColumn="1" w:lastColumn="0" w:noHBand="1" w:noVBand="1"/>
      </w:tblPr>
      <w:tblGrid>
        <w:gridCol w:w="3393"/>
        <w:gridCol w:w="5957"/>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746426">
            <w:pPr>
              <w:spacing w:line="240" w:lineRule="auto"/>
              <w:ind w:firstLine="0"/>
              <w:jc w:val="left"/>
            </w:pPr>
            <w:r>
              <w:t>Rulemaking Area</w:t>
            </w:r>
          </w:p>
        </w:tc>
        <w:tc>
          <w:tcPr>
            <w:tcW w:w="0" w:type="auto"/>
          </w:tcPr>
          <w:p w14:paraId="2219CC8E" w14:textId="77777777" w:rsidR="0098035B" w:rsidRDefault="0098035B"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746426">
            <w:pPr>
              <w:spacing w:line="240" w:lineRule="auto"/>
              <w:ind w:firstLine="0"/>
              <w:jc w:val="left"/>
            </w:pPr>
            <w:r>
              <w:t>Swaps Dealers and Major Swaps Participants</w:t>
            </w:r>
          </w:p>
        </w:tc>
        <w:tc>
          <w:tcPr>
            <w:tcW w:w="0" w:type="auto"/>
          </w:tcPr>
          <w:p w14:paraId="2E869EC0" w14:textId="599CC4BE"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r w:rsidR="000C7DC9">
              <w:t xml:space="preserve"> (Mar 2012)</w:t>
            </w:r>
          </w:p>
          <w:p w14:paraId="7D84E883" w14:textId="6E34914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r w:rsidR="00377272">
              <w:t xml:space="preserve"> (Jun 2012)</w:t>
            </w:r>
          </w:p>
          <w:p w14:paraId="6ED8F5B4" w14:textId="0A8E56C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r w:rsidR="006662ED">
              <w:t xml:space="preserve"> (</w:t>
            </w:r>
            <w:r w:rsidR="00277846">
              <w:t xml:space="preserve">2016; </w:t>
            </w:r>
            <w:r w:rsidR="006662ED">
              <w:t>Sep-Nov 2020)</w:t>
            </w:r>
            <w:r w:rsidR="006662ED" w:rsidRPr="002A5AD5">
              <w:rPr>
                <w:rStyle w:val="FootnoteReference"/>
              </w:rPr>
              <w:footnoteReference w:id="4"/>
            </w:r>
          </w:p>
          <w:p w14:paraId="1456EDDC" w14:textId="71B62BFA"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Segregation </w:t>
            </w:r>
            <w:r w:rsidR="00FF3396">
              <w:t xml:space="preserve">(Apr 2012) </w:t>
            </w:r>
            <w:r>
              <w:t>and Bankruptcy</w:t>
            </w:r>
            <w:r w:rsidR="00F72E16">
              <w:t xml:space="preserve"> (</w:t>
            </w:r>
            <w:r w:rsidR="00726329">
              <w:t>Feb 2012)</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746426">
            <w:pPr>
              <w:spacing w:line="240" w:lineRule="auto"/>
              <w:ind w:firstLine="0"/>
              <w:jc w:val="left"/>
            </w:pPr>
            <w:r>
              <w:t>Data Requirements</w:t>
            </w:r>
          </w:p>
        </w:tc>
        <w:tc>
          <w:tcPr>
            <w:tcW w:w="0" w:type="auto"/>
          </w:tcPr>
          <w:p w14:paraId="63E50553" w14:textId="77777777" w:rsidR="00952A8E" w:rsidRDefault="00952A8E" w:rsidP="00952A8E">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sidRPr="002A5AD5">
              <w:rPr>
                <w:rStyle w:val="FootnoteReference"/>
              </w:rPr>
              <w:footnoteReference w:id="5"/>
            </w:r>
          </w:p>
          <w:p w14:paraId="188807FE" w14:textId="74C21844"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w:t>
            </w:r>
            <w:r w:rsidR="0089018E">
              <w:t xml:space="preserve"> Registration (</w:t>
            </w:r>
            <w:r w:rsidR="002F1199">
              <w:t>Oct 2011)</w:t>
            </w:r>
          </w:p>
          <w:p w14:paraId="6FF1FCFF" w14:textId="251964E1"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r w:rsidR="00A0762C">
              <w:t xml:space="preserve"> (Mar 2012)</w:t>
            </w:r>
          </w:p>
          <w:p w14:paraId="3183A9BD" w14:textId="1874722E"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r w:rsidR="00A0762C">
              <w:t xml:space="preserve"> (Sep 2011)</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746426">
            <w:pPr>
              <w:spacing w:line="240" w:lineRule="auto"/>
              <w:ind w:firstLine="0"/>
              <w:jc w:val="left"/>
            </w:pPr>
            <w:r>
              <w:t>Clearing Requirements</w:t>
            </w:r>
          </w:p>
        </w:tc>
        <w:tc>
          <w:tcPr>
            <w:tcW w:w="0" w:type="auto"/>
          </w:tcPr>
          <w:p w14:paraId="18500DE0" w14:textId="3C36AC15"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r w:rsidR="00FB16D7">
              <w:t xml:space="preserve"> (Jan 2012)</w:t>
            </w:r>
          </w:p>
          <w:p w14:paraId="52310C9C" w14:textId="43FB847E"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r w:rsidR="00A55BBC">
              <w:t xml:space="preserve"> (Mar-</w:t>
            </w:r>
            <w:r w:rsidR="00284213">
              <w:t>Sep</w:t>
            </w:r>
            <w:r w:rsidR="00A55BBC">
              <w:t xml:space="preserve"> 2013</w:t>
            </w:r>
            <w:r w:rsidR="00284213">
              <w:t>)</w:t>
            </w:r>
          </w:p>
          <w:p w14:paraId="3EBDAC64" w14:textId="0CD3CAC1"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r w:rsidR="00287345">
              <w:t xml:space="preserve"> (Apr 2016)</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746426">
            <w:pPr>
              <w:spacing w:line="240" w:lineRule="auto"/>
              <w:ind w:firstLine="0"/>
              <w:jc w:val="left"/>
            </w:pPr>
            <w:r>
              <w:t>Trading Requirements</w:t>
            </w:r>
          </w:p>
        </w:tc>
        <w:tc>
          <w:tcPr>
            <w:tcW w:w="0" w:type="auto"/>
          </w:tcPr>
          <w:p w14:paraId="227BFF5E" w14:textId="572963FE"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r w:rsidR="004A0B6F">
              <w:t xml:space="preserve"> (</w:t>
            </w:r>
            <w:r w:rsidR="0034420C">
              <w:t>Jun</w:t>
            </w:r>
            <w:r w:rsidR="004A0B6F">
              <w:t xml:space="preserve"> 2013)</w:t>
            </w:r>
          </w:p>
          <w:p w14:paraId="0A008C66" w14:textId="1CCA8622"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84421">
              <w:t xml:space="preserve"> </w:t>
            </w:r>
            <w:r>
              <w:t>requirement</w:t>
            </w:r>
            <w:r w:rsidR="00684421">
              <w:t xml:space="preserve"> (</w:t>
            </w:r>
            <w:r w:rsidR="00C456E3">
              <w:t>Jun</w:t>
            </w:r>
            <w:r w:rsidR="00684421">
              <w:t xml:space="preserve"> 2013)</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746426">
            <w:pPr>
              <w:spacing w:line="240" w:lineRule="auto"/>
              <w:ind w:firstLine="0"/>
              <w:jc w:val="left"/>
            </w:pPr>
            <w:r>
              <w:t>Position Limits</w:t>
            </w:r>
          </w:p>
        </w:tc>
        <w:tc>
          <w:tcPr>
            <w:tcW w:w="0" w:type="auto"/>
          </w:tcPr>
          <w:p w14:paraId="5B5130B2" w14:textId="51AC666B"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r w:rsidR="004033B6">
              <w:t xml:space="preserve"> (Jan 2012)</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746426">
            <w:pPr>
              <w:spacing w:line="240" w:lineRule="auto"/>
              <w:ind w:firstLine="0"/>
              <w:jc w:val="left"/>
            </w:pPr>
            <w:r>
              <w:t>Enforcement</w:t>
            </w:r>
          </w:p>
        </w:tc>
        <w:tc>
          <w:tcPr>
            <w:tcW w:w="0" w:type="auto"/>
          </w:tcPr>
          <w:p w14:paraId="4EC1A220" w14:textId="77777777" w:rsidR="00EE5458" w:rsidRDefault="00EE5458" w:rsidP="00EE5458">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479DE55C" w14:textId="1E4061B8"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r w:rsidR="007C66C3">
              <w:t xml:space="preserve"> (</w:t>
            </w:r>
            <w:r w:rsidR="006254EB">
              <w:t>Aug. 2011)</w:t>
            </w:r>
          </w:p>
          <w:p w14:paraId="1172AF55" w14:textId="3AAE6CAC"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r w:rsidR="004E1EB9">
              <w:t xml:space="preserve"> (Aug 2011)</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746426">
            <w:pPr>
              <w:spacing w:line="240" w:lineRule="auto"/>
              <w:ind w:firstLine="0"/>
              <w:jc w:val="left"/>
            </w:pPr>
            <w:r>
              <w:t>Other</w:t>
            </w:r>
          </w:p>
        </w:tc>
        <w:tc>
          <w:tcPr>
            <w:tcW w:w="0" w:type="auto"/>
          </w:tcPr>
          <w:p w14:paraId="345FBDA7"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57FB6C82"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09091513" w14:textId="1809AF0F"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r w:rsidR="004E1EB9">
              <w:t xml:space="preserve"> (Nov 2011)</w:t>
            </w:r>
          </w:p>
          <w:p w14:paraId="3C7A41D6" w14:textId="38B0B7D4"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r w:rsidR="004F1408">
              <w:t xml:space="preserve"> (Jan 2014)</w:t>
            </w:r>
          </w:p>
          <w:p w14:paraId="6F586DD9" w14:textId="67626DDE"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r w:rsidR="00EE5458">
              <w:t xml:space="preserve"> (Jan 2013)</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5DA652B9"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1D797E">
        <w:t xml:space="preserve">Table </w:t>
      </w:r>
      <w:r w:rsidR="001D797E">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1D797E">
        <w:t xml:space="preserve">Table </w:t>
      </w:r>
      <w:r w:rsidR="001D797E">
        <w:rPr>
          <w:noProof/>
        </w:rPr>
        <w:t>1</w:t>
      </w:r>
      <w:r w:rsidR="00D019D2">
        <w:fldChar w:fldCharType="end"/>
      </w:r>
      <w:r w:rsidR="00D019D2">
        <w:t xml:space="preserve"> for the US) were </w:t>
      </w:r>
      <w:r w:rsidR="0028734C">
        <w:t xml:space="preserve">also </w:t>
      </w:r>
      <w:r w:rsidR="00D019D2">
        <w:t>enacted internationally as well.</w:t>
      </w:r>
    </w:p>
    <w:p w14:paraId="35F0BFE7" w14:textId="6B8D1A66" w:rsidR="00D019D2" w:rsidRDefault="00D019D2" w:rsidP="00916B59">
      <w:r>
        <w:t xml:space="preserve">The US and EU acted nearly simultaneously in enacting the central clearing requirement. As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 xml:space="preserve">local currency. Other financial centers, such as Hong Kong, Singapore and Switzerland enacted central clearing requirements around the 2016-2017 period. Importantly, Canada implemented a central clearing requirement in May 2017, creating a period where </w:t>
      </w:r>
      <w:r w:rsidR="006F7304">
        <w:t>IR swap</w:t>
      </w:r>
      <w:r w:rsidR="00322790">
        <w:t>s contracts denominated in Canadian dollars did not need to be cleared</w:t>
      </w:r>
      <w:r w:rsidR="0028734C">
        <w:t xml:space="preserve"> either in the US or in Canada</w:t>
      </w:r>
      <w:r w:rsidR="00322790">
        <w:t>.</w:t>
      </w:r>
    </w:p>
    <w:p w14:paraId="35228905" w14:textId="02FA1CCC" w:rsidR="0098035B" w:rsidRDefault="0098035B">
      <w:pPr>
        <w:spacing w:line="240" w:lineRule="auto"/>
        <w:ind w:firstLine="0"/>
        <w:jc w:val="left"/>
      </w:pPr>
      <w:r>
        <w:br w:type="page"/>
      </w:r>
    </w:p>
    <w:p w14:paraId="395ABD8F" w14:textId="66A20319" w:rsidR="009F16B5" w:rsidRDefault="009F16B5" w:rsidP="00C73C93">
      <w:pPr>
        <w:pStyle w:val="Caption"/>
        <w:keepNext/>
        <w:ind w:firstLine="0"/>
      </w:pPr>
      <w:bookmarkStart w:id="3" w:name="_Ref169916258"/>
      <w:r>
        <w:lastRenderedPageBreak/>
        <w:t xml:space="preserve">Table </w:t>
      </w:r>
      <w:r w:rsidR="004229BC">
        <w:fldChar w:fldCharType="begin"/>
      </w:r>
      <w:r w:rsidR="004229BC">
        <w:instrText xml:space="preserve"> SEQ Table \* ARABIC </w:instrText>
      </w:r>
      <w:r w:rsidR="004229BC">
        <w:fldChar w:fldCharType="separate"/>
      </w:r>
      <w:r w:rsidR="001D797E">
        <w:rPr>
          <w:noProof/>
        </w:rPr>
        <w:t>2</w:t>
      </w:r>
      <w:r w:rsidR="004229BC">
        <w:rPr>
          <w:noProof/>
        </w:rPr>
        <w:fldChar w:fldCharType="end"/>
      </w:r>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and AUD-denomin</w:t>
      </w:r>
      <w:r w:rsidR="00ED1763">
        <w:rPr>
          <w:noProof/>
        </w:rPr>
        <w:t>a</w:t>
      </w:r>
      <w:r w:rsidR="0028734C">
        <w:rPr>
          <w:noProof/>
        </w:rPr>
        <w:t xml:space="preserve">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r w:rsidR="00C062B9">
        <w:rPr>
          <w:noProof/>
        </w:rPr>
        <w:t xml:space="preserve"> </w:t>
      </w:r>
      <w:r w:rsidR="000D4DB9">
        <w:rPr>
          <w:noProof/>
        </w:rPr>
        <w:t>.</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C73C93">
            <w:pPr>
              <w:spacing w:line="240" w:lineRule="auto"/>
              <w:ind w:firstLine="0"/>
              <w:jc w:val="left"/>
            </w:pPr>
            <w:r>
              <w:t>Jurisdiction</w:t>
            </w:r>
          </w:p>
        </w:tc>
        <w:tc>
          <w:tcPr>
            <w:tcW w:w="3629" w:type="pct"/>
          </w:tcPr>
          <w:p w14:paraId="07A0779E" w14:textId="77777777" w:rsidR="0098035B" w:rsidRDefault="0098035B"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C73C93">
            <w:pPr>
              <w:spacing w:line="240" w:lineRule="auto"/>
              <w:ind w:firstLine="0"/>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C73C93">
            <w:pPr>
              <w:spacing w:line="240" w:lineRule="auto"/>
              <w:ind w:firstLine="0"/>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C73C93">
            <w:pPr>
              <w:spacing w:line="240" w:lineRule="auto"/>
              <w:ind w:firstLine="0"/>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C73C93">
            <w:pPr>
              <w:spacing w:line="240" w:lineRule="auto"/>
              <w:ind w:firstLine="0"/>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767CB7E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w:t>
      </w:r>
      <w:r w:rsidR="006F7304">
        <w:t>IR swap</w:t>
      </w:r>
      <w:r>
        <w:t xml:space="preserve">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 xml:space="preserve">rate liabilities); to lower fixed-rate borrowing costs (borrowers with poor credit can often borrow at a lower cost in the floating rate market) and to manage their debt mix. The primary economic rationale for the existence of </w:t>
      </w:r>
      <w:r w:rsidR="006F7304">
        <w:t>IR swap</w:t>
      </w:r>
      <w:r>
        <w:t>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1E6EF42E"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w:t>
      </w:r>
      <w:r w:rsidR="006F7304">
        <w:t>IR swap</w:t>
      </w:r>
      <w:r>
        <w:t xml:space="preserve"> the principal is usually not exchanged (that is, it is a “notional” principal). Thus, the impact of a default is greater for a corporate bond than for an </w:t>
      </w:r>
      <w:r w:rsidR="006F7304">
        <w:t>IR swap</w:t>
      </w:r>
      <w:r>
        <w:t>. Futures contracts on the other</w:t>
      </w:r>
      <w:r w:rsidR="005F5194">
        <w:t xml:space="preserve"> </w:t>
      </w:r>
      <w:r>
        <w:t xml:space="preserve">hand are exchange-traded, cleared, and settled daily, so the risk of loss due to counterparty default is close to zero. For forwards, the contract value is realized only at the end of the contract period and has greater potential for counterparty default than for futures. An </w:t>
      </w:r>
      <w:r w:rsidR="006F7304">
        <w:t>IR swap</w:t>
      </w:r>
      <w:r>
        <w:t xml:space="preserve"> is somewhere in-between: it is periodically settled (on the payment dates).</w:t>
      </w:r>
    </w:p>
    <w:p w14:paraId="2B0BE940" w14:textId="6132DBD0"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w:t>
      </w:r>
      <w:r w:rsidR="00E778C0">
        <w:t>IR swap</w:t>
      </w:r>
      <w:r>
        <w:t xml:space="preserve">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w:t>
      </w:r>
      <w:r w:rsidR="00443156">
        <w:t xml:space="preserve">statistically </w:t>
      </w:r>
      <w:r>
        <w:t>significant explanatory power, suggesting counterparty risk is a factor in observed swaps pricing.</w:t>
      </w:r>
    </w:p>
    <w:p w14:paraId="0989490E" w14:textId="77777777" w:rsidR="00722821" w:rsidRDefault="00722821" w:rsidP="00916B59"/>
    <w:p w14:paraId="762B231F" w14:textId="0B7023B2" w:rsidR="00E33F8A" w:rsidRDefault="00E33F8A" w:rsidP="00076D05">
      <w:pPr>
        <w:pStyle w:val="Heading3"/>
      </w:pPr>
      <w:r>
        <w:lastRenderedPageBreak/>
        <w:t>Liquidity</w:t>
      </w:r>
    </w:p>
    <w:p w14:paraId="652CFDFF" w14:textId="023F3EB0"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1D797E">
        <w:t>2.4</w:t>
      </w:r>
      <w:r w:rsidR="00337EDA">
        <w:fldChar w:fldCharType="end"/>
      </w:r>
      <w:r w:rsidR="00337EDA">
        <w:t xml:space="preserve">. </w:t>
      </w:r>
      <w:r>
        <w:t xml:space="preserve">Several papers empirically examine liquidity in the </w:t>
      </w:r>
      <w:r w:rsidR="00E778C0">
        <w:t>IR swap</w:t>
      </w:r>
      <w:r>
        <w:t xml:space="preserve">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w:t>
      </w:r>
      <w:r w:rsidR="00E778C0">
        <w:t>IR swap</w:t>
      </w:r>
      <w:r>
        <w:t xml:space="preserve">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6511C496" w:rsidR="00916B59" w:rsidRDefault="00916B59" w:rsidP="00916B59">
      <w:r>
        <w:t xml:space="preserve">Compared to studies of pricing and liquidity, studies of price volatility in the </w:t>
      </w:r>
      <w:r w:rsidR="00E778C0">
        <w:t>IR swap</w:t>
      </w:r>
      <w:r>
        <w:t xml:space="preserve">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4C14C3C8"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w:t>
      </w:r>
      <w:r w:rsidR="00B05B42">
        <w:t>fire-sales</w:t>
      </w:r>
      <w:r>
        <w:t xml:space="preserve">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098DE645"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to insolvency. A prominent real-world example of this scenario is the 1998 crisis at Long Term Capital Management (LTCM)</w:t>
      </w:r>
      <w:r w:rsidR="000605E8">
        <w:t xml:space="preserve"> </w:t>
      </w:r>
      <w:r w:rsidR="000605E8">
        <w:fldChar w:fldCharType="begin"/>
      </w:r>
      <w:r w:rsidR="00BF5C48">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rsidR="000605E8">
        <w:fldChar w:fldCharType="separate"/>
      </w:r>
      <w:r w:rsidR="00BF5C48">
        <w:rPr>
          <w:noProof/>
        </w:rPr>
        <w:t>(Liu, Longstaff, and Mandell 2006)</w:t>
      </w:r>
      <w:r w:rsidR="000605E8">
        <w:fldChar w:fldCharType="end"/>
      </w:r>
      <w:r>
        <w:t xml:space="preserve">. LTCM was a hedge fund that used a highly leveraged portfolio of </w:t>
      </w:r>
      <w:r w:rsidR="00E778C0">
        <w:t>IR swap</w:t>
      </w:r>
      <w:r>
        <w:t>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w:t>
      </w:r>
      <w:r w:rsidR="003B59E8">
        <w:t>ese</w:t>
      </w:r>
      <w:r>
        <w:t xml:space="preserve"> type</w:t>
      </w:r>
      <w:r w:rsidR="003B59E8">
        <w:t>s</w:t>
      </w:r>
      <w:r>
        <w:t xml:space="preserve"> of model</w:t>
      </w:r>
      <w:r w:rsidR="003B59E8">
        <w:t>s</w:t>
      </w:r>
      <w:r>
        <w:t xml:space="preserve">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23C79DCB"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w:t>
      </w:r>
      <w:r w:rsidR="003B59E8">
        <w:t>ese</w:t>
      </w:r>
      <w:r>
        <w:t xml:space="preserve"> type</w:t>
      </w:r>
      <w:r w:rsidR="003B59E8">
        <w:t>s</w:t>
      </w:r>
      <w:r>
        <w:t xml:space="preserve"> of model</w:t>
      </w:r>
      <w:r w:rsidR="003B59E8">
        <w:t>s</w:t>
      </w:r>
      <w:r>
        <w:t xml:space="preserve">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4E6589B0"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w:t>
      </w:r>
      <w:r w:rsidR="00033B2C">
        <w:t>risks</w:t>
      </w:r>
      <w:r>
        <w:t xml:space="preserve">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53D95018"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w:t>
      </w:r>
      <w:r w:rsidR="002016AB">
        <w:t>,</w:t>
      </w:r>
      <w:r>
        <w:t xml:space="preserve">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0D99CA5A" w:rsidR="00916B59" w:rsidRDefault="00916B59" w:rsidP="00916B59">
      <w:r>
        <w:t xml:space="preserve">An </w:t>
      </w:r>
      <w:r w:rsidR="00E778C0">
        <w:t>IR swap</w:t>
      </w:r>
      <w:r>
        <w:t xml:space="preserve"> can be thought of as an exchange of a series of fixed payments by one party for a series of variable (floating) </w:t>
      </w:r>
      <w:r w:rsidR="00DC7DAE">
        <w:t xml:space="preserve">rate </w:t>
      </w:r>
      <w:r>
        <w:t>payments by the other party involved in the swap. For the fixed leg, the present value of the payments is given by</w:t>
      </w:r>
      <w:r w:rsidR="00CB76B8">
        <w:t xml:space="preserve"> </w:t>
      </w:r>
      <w:r w:rsidR="00CB76B8">
        <w:fldChar w:fldCharType="begin"/>
      </w:r>
      <w:r w:rsidR="00CB76B8">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CB76B8">
        <w:fldChar w:fldCharType="separate"/>
      </w:r>
      <w:r w:rsidR="00CB76B8">
        <w:rPr>
          <w:noProof/>
        </w:rPr>
        <w:t>(Darbyshire 2022)</w:t>
      </w:r>
      <w:r w:rsidR="00CB76B8">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E02EC38" w:rsidR="00916B59" w:rsidRDefault="00916B59">
            <w:pPr>
              <w:pStyle w:val="Caption"/>
              <w:keepNext/>
              <w:jc w:val="right"/>
            </w:pPr>
            <w:bookmarkStart w:id="6" w:name="_Ref202285796"/>
            <w:r>
              <w:t>(</w:t>
            </w:r>
            <w:r w:rsidR="004229BC">
              <w:fldChar w:fldCharType="begin"/>
            </w:r>
            <w:r w:rsidR="004229BC">
              <w:instrText xml:space="preserve"> SEQ Equation \* ARABIC </w:instrText>
            </w:r>
            <w:r w:rsidR="004229BC">
              <w:fldChar w:fldCharType="separate"/>
            </w:r>
            <w:r w:rsidR="001D797E">
              <w:rPr>
                <w:noProof/>
              </w:rPr>
              <w:t>1</w:t>
            </w:r>
            <w:r w:rsidR="004229BC">
              <w:rPr>
                <w:noProof/>
              </w:rPr>
              <w:fldChar w:fldCharType="end"/>
            </w:r>
            <w:bookmarkEnd w:id="6"/>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E525F9B"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w:t>
            </w:r>
            <w:r w:rsidR="004229BC">
              <w:rPr>
                <w:noProof/>
              </w:rPr>
              <w:fldChar w:fldCharType="end"/>
            </w:r>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13CE76A" w:rsidR="00916B59" w:rsidRDefault="00916B59">
            <w:pPr>
              <w:pStyle w:val="Caption"/>
              <w:keepNext/>
              <w:jc w:val="right"/>
            </w:pPr>
            <w:bookmarkStart w:id="7" w:name="_Ref202285815"/>
            <w:bookmarkStart w:id="8" w:name="_Ref167361621"/>
            <w:r>
              <w:t>(</w:t>
            </w:r>
            <w:r w:rsidR="004229BC">
              <w:fldChar w:fldCharType="begin"/>
            </w:r>
            <w:r w:rsidR="004229BC">
              <w:instrText xml:space="preserve"> SEQ Equation \* ARABIC </w:instrText>
            </w:r>
            <w:r w:rsidR="004229BC">
              <w:fldChar w:fldCharType="separate"/>
            </w:r>
            <w:r w:rsidR="001D797E">
              <w:rPr>
                <w:noProof/>
              </w:rPr>
              <w:t>3</w:t>
            </w:r>
            <w:r w:rsidR="004229BC">
              <w:rPr>
                <w:noProof/>
              </w:rPr>
              <w:fldChar w:fldCharType="end"/>
            </w:r>
            <w:bookmarkEnd w:id="7"/>
            <w:r>
              <w:t>)</w:t>
            </w:r>
            <w:bookmarkEnd w:id="8"/>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43E4BF05" w:rsidR="00916B59" w:rsidRDefault="00916B59" w:rsidP="00C75B0C">
      <w:r>
        <w:t>Floating rate payments are unknown in advance but are usually forecasted by a relevant yield curve</w:t>
      </w:r>
      <w:r w:rsidR="007B51BB">
        <w:t xml:space="preserve"> </w:t>
      </w:r>
      <w:r w:rsidR="004844A3">
        <w:fldChar w:fldCharType="begin"/>
      </w:r>
      <w:r w:rsidR="004844A3">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4844A3">
        <w:fldChar w:fldCharType="separate"/>
      </w:r>
      <w:r w:rsidR="004844A3">
        <w:rPr>
          <w:noProof/>
        </w:rPr>
        <w:t>(Darbyshire 2022)</w:t>
      </w:r>
      <w:r w:rsidR="004844A3">
        <w:fldChar w:fldCharType="end"/>
      </w:r>
      <w:r>
        <w:t xml:space="preserve">. For instance, if the floating leg payment is based on USD LIBOR, a USD LIBOR curve, constructed by interpolating short-term deposit rates, medium-term Eurodollar </w:t>
      </w:r>
      <w:r>
        <w:lastRenderedPageBreak/>
        <w:t>futures, and long-term instruments like forward rate agreements and existing swaps, is used</w:t>
      </w:r>
      <w:r w:rsidR="00724C94">
        <w:t xml:space="preserve"> </w:t>
      </w:r>
      <w:r w:rsidR="00724C94">
        <w:fldChar w:fldCharType="begin"/>
      </w:r>
      <w:r w:rsidR="00CD4C7B">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724C94">
        <w:fldChar w:fldCharType="separate"/>
      </w:r>
      <w:r w:rsidR="00CD4C7B">
        <w:rPr>
          <w:noProof/>
        </w:rPr>
        <w:t>(Bloomberg L.P. 2024)</w:t>
      </w:r>
      <w:r w:rsidR="00724C94">
        <w:fldChar w:fldCharType="end"/>
      </w:r>
      <w:r>
        <w:t>. At the outset of the contract, its value (</w:t>
      </w:r>
      <m:oMath>
        <m:r>
          <w:rPr>
            <w:rFonts w:ascii="Cambria Math" w:hAnsi="Cambria Math"/>
          </w:rPr>
          <m:t>PV</m:t>
        </m:r>
      </m:oMath>
      <w:r>
        <w:t>) is zero. This is achieved by determining the present value of the floating leg using the forecasted payments (</w:t>
      </w:r>
      <w:r w:rsidR="001E454C">
        <w:t xml:space="preserve">e.g. </w:t>
      </w:r>
      <w:r>
        <w:t xml:space="preserve">using the </w:t>
      </w:r>
      <w:r w:rsidR="00CD4C7B">
        <w:t xml:space="preserve">USD </w:t>
      </w:r>
      <w:r>
        <w:t>LIBOR yield curve</w:t>
      </w:r>
      <w:r w:rsidR="001E454C">
        <w:t>) and</w:t>
      </w:r>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1D797E">
        <w:t>(</w:t>
      </w:r>
      <w:r w:rsidR="001D797E">
        <w:rPr>
          <w:noProof/>
        </w:rPr>
        <w:t>3</w:t>
      </w:r>
      <w:r w:rsidR="001D797E">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440A8765" w:rsidR="00916B59" w:rsidRDefault="00916B59" w:rsidP="00F54200">
      <w:r>
        <w:t xml:space="preserve">The </w:t>
      </w:r>
      <w:r w:rsidR="00E778C0">
        <w:t>IR swap</w:t>
      </w:r>
      <w:r>
        <w:t xml:space="preserve">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w:t>
      </w:r>
      <w:r w:rsidR="006F2CA2">
        <w:t>provide</w:t>
      </w:r>
      <w:r>
        <w:t xml:space="preserve"> buy </w:t>
      </w:r>
      <w:r w:rsidR="006F2CA2">
        <w:t xml:space="preserve">(bid) </w:t>
      </w:r>
      <w:r>
        <w:t xml:space="preserve">and sell </w:t>
      </w:r>
      <w:r w:rsidR="006F2CA2">
        <w:t xml:space="preserve">(ask/offer) </w:t>
      </w:r>
      <w:r>
        <w:t>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1D797E">
        <w:t xml:space="preserve">Figure </w:t>
      </w:r>
      <w:r w:rsidR="001D797E">
        <w:rPr>
          <w:noProof/>
        </w:rPr>
        <w:t>2</w:t>
      </w:r>
      <w:r w:rsidR="002A62E7">
        <w:fldChar w:fldCharType="end"/>
      </w:r>
      <w:r w:rsidR="002A62E7">
        <w:t xml:space="preserve"> </w:t>
      </w:r>
      <w:r>
        <w:t>depicts a hypothetical network model of such a market.</w:t>
      </w:r>
    </w:p>
    <w:p w14:paraId="66879F21" w14:textId="0F92DDF2" w:rsidR="009F16B5" w:rsidRDefault="009F16B5" w:rsidP="00C73C93">
      <w:pPr>
        <w:pStyle w:val="Caption"/>
        <w:keepNext/>
        <w:ind w:firstLine="0"/>
      </w:pPr>
      <w:bookmarkStart w:id="9" w:name="_Ref169916362"/>
      <w:r>
        <w:t xml:space="preserve">Figure </w:t>
      </w:r>
      <w:r w:rsidR="004229BC">
        <w:fldChar w:fldCharType="begin"/>
      </w:r>
      <w:r w:rsidR="004229BC">
        <w:instrText xml:space="preserve"> SEQ Figure \* ARABIC </w:instrText>
      </w:r>
      <w:r w:rsidR="004229BC">
        <w:fldChar w:fldCharType="separate"/>
      </w:r>
      <w:r w:rsidR="001D797E">
        <w:rPr>
          <w:noProof/>
        </w:rPr>
        <w:t>2</w:t>
      </w:r>
      <w:r w:rsidR="004229BC">
        <w:rPr>
          <w:noProof/>
        </w:rPr>
        <w:fldChar w:fldCharType="end"/>
      </w:r>
      <w:bookmarkEnd w:id="9"/>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1"/>
                    <a:stretch>
                      <a:fillRect/>
                    </a:stretch>
                  </pic:blipFill>
                  <pic:spPr>
                    <a:xfrm>
                      <a:off x="0" y="0"/>
                      <a:ext cx="3009900" cy="2857500"/>
                    </a:xfrm>
                    <a:prstGeom prst="rect">
                      <a:avLst/>
                    </a:prstGeom>
                  </pic:spPr>
                </pic:pic>
              </a:graphicData>
            </a:graphic>
          </wp:inline>
        </w:drawing>
      </w:r>
    </w:p>
    <w:p w14:paraId="4FC00149" w14:textId="6341613A"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amongst themselves</w:t>
      </w:r>
      <w:r w:rsidR="00D35CE0">
        <w:t xml:space="preserve"> (indicated by arrows going from C to C)</w:t>
      </w:r>
      <w:r>
        <w:t xml:space="preserve">. However, bilateral </w:t>
      </w:r>
      <w:r>
        <w:lastRenderedPageBreak/>
        <w:t xml:space="preserve">trades typically have low volume. </w:t>
      </w:r>
      <w:r w:rsidR="000A267B">
        <w:t>D</w:t>
      </w:r>
      <w:r>
        <w:t>ealer-centric network structure lowers search costs compared to a direct customer-to-customer market</w:t>
      </w:r>
      <w:r w:rsidR="003E0041">
        <w:t xml:space="preserve"> </w:t>
      </w:r>
      <w:r w:rsidR="000A267B">
        <w:fldChar w:fldCharType="begin"/>
      </w:r>
      <w:r w:rsidR="003E0041">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0A267B">
        <w:fldChar w:fldCharType="separate"/>
      </w:r>
      <w:r w:rsidR="003E0041">
        <w:rPr>
          <w:noProof/>
        </w:rPr>
        <w:t>(Bolandnazar 2020)</w:t>
      </w:r>
      <w:r w:rsidR="000A267B">
        <w:fldChar w:fldCharType="end"/>
      </w:r>
      <w:r>
        <w:t>.</w:t>
      </w:r>
    </w:p>
    <w:p w14:paraId="13FE3227" w14:textId="61C13FB1" w:rsidR="00916B59" w:rsidRDefault="00916B59" w:rsidP="00916B59">
      <w:r>
        <w:t xml:space="preserve">In practice, customers and dealers must account for the risk associated with counterparties defaulting. The "risk-free" present value pricing </w:t>
      </w:r>
      <w:r w:rsidR="00DA2367">
        <w:t>in</w:t>
      </w:r>
      <w:r w:rsidR="002A4396">
        <w:t xml:space="preserve"> equations</w:t>
      </w:r>
      <w:r w:rsidR="00DA2367">
        <w:t xml:space="preserve"> </w:t>
      </w:r>
      <w:r w:rsidR="002A4396">
        <w:fldChar w:fldCharType="begin"/>
      </w:r>
      <w:r w:rsidR="002A4396">
        <w:instrText xml:space="preserve"> REF _Ref202285796 \h </w:instrText>
      </w:r>
      <w:r w:rsidR="002A4396">
        <w:fldChar w:fldCharType="separate"/>
      </w:r>
      <w:r w:rsidR="001D797E">
        <w:t>(</w:t>
      </w:r>
      <w:r w:rsidR="001D797E">
        <w:rPr>
          <w:noProof/>
        </w:rPr>
        <w:t>1</w:t>
      </w:r>
      <w:r w:rsidR="002A4396">
        <w:fldChar w:fldCharType="end"/>
      </w:r>
      <w:r w:rsidR="002A4396">
        <w:t>)-</w:t>
      </w:r>
      <w:r w:rsidR="002A4396">
        <w:fldChar w:fldCharType="begin"/>
      </w:r>
      <w:r w:rsidR="002A4396">
        <w:instrText xml:space="preserve"> REF _Ref202285815 \h </w:instrText>
      </w:r>
      <w:r w:rsidR="002A4396">
        <w:fldChar w:fldCharType="separate"/>
      </w:r>
      <w:r w:rsidR="001D797E">
        <w:t>(</w:t>
      </w:r>
      <w:r w:rsidR="001D797E">
        <w:rPr>
          <w:noProof/>
        </w:rPr>
        <w:t>3</w:t>
      </w:r>
      <w:r w:rsidR="002A4396">
        <w:fldChar w:fldCharType="end"/>
      </w:r>
      <w:r w:rsidR="002A4396">
        <w:t>)</w:t>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2680A4E4"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w:t>
            </w:r>
            <w:r w:rsidR="004229BC">
              <w:rPr>
                <w:noProof/>
              </w:rPr>
              <w:fldChar w:fldCharType="end"/>
            </w:r>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has to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B8E7DAF"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1D797E">
        <w:t xml:space="preserve">Figure </w:t>
      </w:r>
      <w:r w:rsidR="001D797E">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w:t>
      </w:r>
      <w:r w:rsidR="00AE07A6">
        <w:t>,</w:t>
      </w:r>
      <w:r>
        <w:t xml:space="preserve"> and the CCP.</w:t>
      </w:r>
    </w:p>
    <w:p w14:paraId="7855E8D3" w14:textId="44EAA185" w:rsidR="009F16B5" w:rsidRDefault="009F16B5" w:rsidP="00C73C93">
      <w:pPr>
        <w:pStyle w:val="Caption"/>
        <w:keepNext/>
        <w:ind w:firstLine="0"/>
      </w:pPr>
      <w:bookmarkStart w:id="10" w:name="_Ref169916763"/>
      <w:r>
        <w:lastRenderedPageBreak/>
        <w:t xml:space="preserve">Figure </w:t>
      </w:r>
      <w:r w:rsidR="004229BC">
        <w:fldChar w:fldCharType="begin"/>
      </w:r>
      <w:r w:rsidR="004229BC">
        <w:instrText xml:space="preserve"> SEQ Figure \* ARABIC </w:instrText>
      </w:r>
      <w:r w:rsidR="004229BC">
        <w:fldChar w:fldCharType="separate"/>
      </w:r>
      <w:r w:rsidR="001D797E">
        <w:rPr>
          <w:noProof/>
        </w:rPr>
        <w:t>3</w:t>
      </w:r>
      <w:r w:rsidR="004229BC">
        <w:rPr>
          <w:noProof/>
        </w:rPr>
        <w:fldChar w:fldCharType="end"/>
      </w:r>
      <w:bookmarkEnd w:id="10"/>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w:t>
      </w:r>
      <w:r w:rsidR="002F12CD">
        <w:rPr>
          <w:noProof/>
        </w:rPr>
        <w:t>are</w:t>
      </w:r>
      <w:r w:rsidR="00E010E0">
        <w:rPr>
          <w:noProof/>
        </w:rPr>
        <w:t xml:space="preserve">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2"/>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1" w:name="_Ref169917084"/>
      <w:r>
        <w:t>Model of Liquidity (Bid-Ask Spreads)</w:t>
      </w:r>
      <w:bookmarkEnd w:id="11"/>
    </w:p>
    <w:p w14:paraId="6ED39CE3" w14:textId="5A5E39CD" w:rsidR="00E162B2" w:rsidRPr="00E162B2" w:rsidRDefault="00E162B2" w:rsidP="00076D05">
      <w:pPr>
        <w:pStyle w:val="Heading3"/>
      </w:pPr>
      <w:r>
        <w:t>Liquidity with no Counterparty Risk</w:t>
      </w:r>
    </w:p>
    <w:p w14:paraId="381AA484" w14:textId="3C6B824E"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I preserve the essential relationships between risk-aversion, volatility, dealers’ inventory levels and the observed bid-ask </w:t>
      </w:r>
      <w:r w:rsidR="00012A87">
        <w:t>spread but</w:t>
      </w:r>
      <w:r>
        <w:t xml:space="preserve"> </w:t>
      </w:r>
      <w:r w:rsidR="009977CD">
        <w:t>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w:t>
      </w:r>
      <w:r w:rsidR="00012A87">
        <w:t>-</w:t>
      </w:r>
      <w:r w:rsidR="009977CD">
        <w:t>office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 xml:space="preserve">However, this aspect </w:t>
      </w:r>
      <w:r w:rsidR="000A703F">
        <w:t xml:space="preserve">of </w:t>
      </w:r>
      <w:r w:rsidR="00771FA8">
        <w:t>Biais’ model is not consequential to the fundamental relationship between the bid and ask prices quoted by dealers and the volatility of underlying prices.</w:t>
      </w:r>
      <w:r w:rsidR="00472EC4">
        <w:t xml:space="preserve"> </w:t>
      </w:r>
      <w:r w:rsidR="00771FA8">
        <w:t xml:space="preserve">To simplify exposition, I modify the sequential game to involve exactly 2 dealers and one liquidity trader (that is, players no longer choose their type but are predetermined </w:t>
      </w:r>
      <w:r w:rsidR="000C665A">
        <w:t>to either be</w:t>
      </w:r>
      <w:r w:rsidR="00771FA8">
        <w:t xml:space="preserv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w:t>
      </w:r>
      <w:r w:rsidR="00073293">
        <w:t xml:space="preserve">       </w:t>
      </w:r>
      <w:r w:rsidR="00771FA8">
        <w:t xml:space="preserve"> quotes.</w:t>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6610871F"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89AB8C0"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5</w:t>
            </w:r>
            <w:r w:rsidR="004229BC">
              <w:rPr>
                <w:noProof/>
              </w:rPr>
              <w:fldChar w:fldCharType="end"/>
            </w:r>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1DF24DDD" w:rsidR="00916B59" w:rsidRDefault="00916B59">
            <w:pPr>
              <w:pStyle w:val="Caption"/>
              <w:keepNext/>
              <w:jc w:val="right"/>
            </w:pPr>
            <w:bookmarkStart w:id="12" w:name="_Ref202258693"/>
            <w:r>
              <w:t>(</w:t>
            </w:r>
            <w:r w:rsidR="004229BC">
              <w:fldChar w:fldCharType="begin"/>
            </w:r>
            <w:r w:rsidR="004229BC">
              <w:instrText xml:space="preserve"> SEQ Equation \* ARABIC </w:instrText>
            </w:r>
            <w:r w:rsidR="004229BC">
              <w:fldChar w:fldCharType="separate"/>
            </w:r>
            <w:r w:rsidR="001D797E">
              <w:rPr>
                <w:noProof/>
              </w:rPr>
              <w:t>6</w:t>
            </w:r>
            <w:r w:rsidR="004229BC">
              <w:rPr>
                <w:noProof/>
              </w:rPr>
              <w:fldChar w:fldCharType="end"/>
            </w:r>
            <w:bookmarkEnd w:id="12"/>
            <w:r>
              <w:t>)</w:t>
            </w:r>
          </w:p>
        </w:tc>
      </w:tr>
    </w:tbl>
    <w:p w14:paraId="7698D68C" w14:textId="5F481B53"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rsidR="00482766">
        <w:t xml:space="preserve"> and </w:t>
      </w:r>
      <m:oMath>
        <m:r>
          <w:rPr>
            <w:rFonts w:ascii="Cambria Math" w:hAnsi="Cambria Math"/>
          </w:rPr>
          <m:t>μ=0</m:t>
        </m:r>
      </m:oMath>
      <w:r w:rsidR="00482766">
        <w:t>.</w:t>
      </w:r>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093DDD2C"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7</w:t>
            </w:r>
            <w:r w:rsidR="004229BC">
              <w:rPr>
                <w:noProof/>
              </w:rPr>
              <w:fldChar w:fldCharType="end"/>
            </w:r>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0E84CEB3"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8</w:t>
            </w:r>
            <w:r w:rsidR="004229BC">
              <w:rPr>
                <w:noProof/>
              </w:rPr>
              <w:fldChar w:fldCharType="end"/>
            </w:r>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21E0B03E"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9</w:t>
            </w:r>
            <w:r w:rsidR="004229BC">
              <w:rPr>
                <w:noProof/>
              </w:rPr>
              <w:fldChar w:fldCharType="end"/>
            </w:r>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3CE31CD4"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10</w:t>
            </w:r>
            <w:r w:rsidR="004229BC">
              <w:rPr>
                <w:noProof/>
              </w:rPr>
              <w:fldChar w:fldCharType="end"/>
            </w:r>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39F29E28"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11</w:t>
            </w:r>
            <w:r w:rsidR="004229BC">
              <w:rPr>
                <w:noProof/>
              </w:rPr>
              <w:fldChar w:fldCharType="end"/>
            </w:r>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1FA565A"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12</w:t>
            </w:r>
            <w:r w:rsidR="004229BC">
              <w:rPr>
                <w:noProof/>
              </w:rPr>
              <w:fldChar w:fldCharType="end"/>
            </w:r>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3674DF24"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13</w:t>
            </w:r>
            <w:r w:rsidR="004229BC">
              <w:rPr>
                <w:noProof/>
              </w:rPr>
              <w:fldChar w:fldCharType="end"/>
            </w:r>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6BE255ED" w:rsidR="00916B59" w:rsidRDefault="00916B59">
            <w:pPr>
              <w:pStyle w:val="Caption"/>
              <w:keepNext/>
              <w:jc w:val="right"/>
            </w:pPr>
            <w:bookmarkStart w:id="13" w:name="_Ref167364187"/>
            <w:r>
              <w:t>(</w:t>
            </w:r>
            <w:r w:rsidR="004229BC">
              <w:fldChar w:fldCharType="begin"/>
            </w:r>
            <w:r w:rsidR="004229BC">
              <w:instrText xml:space="preserve"> SEQ Equation \* ARABIC </w:instrText>
            </w:r>
            <w:r w:rsidR="004229BC">
              <w:fldChar w:fldCharType="separate"/>
            </w:r>
            <w:r w:rsidR="001D797E">
              <w:rPr>
                <w:noProof/>
              </w:rPr>
              <w:t>14</w:t>
            </w:r>
            <w:r w:rsidR="004229BC">
              <w:rPr>
                <w:noProof/>
              </w:rPr>
              <w:fldChar w:fldCharType="end"/>
            </w:r>
            <w:r>
              <w:t>)</w:t>
            </w:r>
            <w:bookmarkEnd w:id="1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62C0ED31"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15</w:t>
            </w:r>
            <w:r w:rsidR="004229BC">
              <w:rPr>
                <w:noProof/>
              </w:rPr>
              <w:fldChar w:fldCharType="end"/>
            </w:r>
            <w:r>
              <w:t>)</w:t>
            </w:r>
          </w:p>
        </w:tc>
      </w:tr>
    </w:tbl>
    <w:p w14:paraId="1746F076" w14:textId="594EC733" w:rsidR="00916B59" w:rsidRDefault="004142D0" w:rsidP="00916B59">
      <w:r>
        <w:t>Note</w:t>
      </w:r>
      <w:r w:rsidR="00916B59">
        <w:t xml:space="preserve">: Under competition with </w:t>
      </w:r>
      <w:r w:rsidR="0074208C">
        <w:t>N</w:t>
      </w:r>
      <w:r w:rsidR="00916B59">
        <w:t xml:space="preserve"> dealers, the second term on the RHS of </w:t>
      </w:r>
      <w:r w:rsidR="00916B59">
        <w:fldChar w:fldCharType="begin"/>
      </w:r>
      <w:r w:rsidR="00916B59">
        <w:instrText xml:space="preserve"> REF _Ref167364187 \h </w:instrText>
      </w:r>
      <w:r w:rsidR="00916B59">
        <w:fldChar w:fldCharType="separate"/>
      </w:r>
      <w:r w:rsidR="001D797E">
        <w:t>(</w:t>
      </w:r>
      <w:r w:rsidR="001D797E">
        <w:rPr>
          <w:noProof/>
        </w:rPr>
        <w:t>14</w:t>
      </w:r>
      <w:r w:rsidR="001D797E">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B639A0">
      <w:pPr>
        <w:pStyle w:val="Heading3"/>
      </w:pPr>
      <w:r>
        <w:t>Se</w:t>
      </w:r>
      <w:r w:rsidR="008A3BA7">
        <w:t xml:space="preserve">nsitivity to Specification of </w:t>
      </w:r>
      <w:r w:rsidR="00CF0EDF">
        <w:t>Utility Function</w:t>
      </w:r>
    </w:p>
    <w:p w14:paraId="6A0B9BBA" w14:textId="2F23FCEF" w:rsidR="003666CD" w:rsidRDefault="003666CD" w:rsidP="00766ED4">
      <w:r>
        <w:t xml:space="preserve">In the </w:t>
      </w:r>
      <w:r w:rsidR="00CF0EDF">
        <w:t>above</w:t>
      </w:r>
      <w:r>
        <w:t>, I derive</w:t>
      </w:r>
      <w:r w:rsidR="00CF0EDF">
        <w:t>d</w:t>
      </w:r>
      <w:r>
        <w:t xml:space="preserve"> expressions for </w:t>
      </w:r>
      <w:r w:rsidR="00314F8C">
        <w:t xml:space="preserve">the </w:t>
      </w:r>
      <w:r>
        <w:t xml:space="preserve">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52548" w14:paraId="2CCEA8F4" w14:textId="77777777" w:rsidTr="007222D7">
        <w:tc>
          <w:tcPr>
            <w:tcW w:w="350" w:type="pct"/>
          </w:tcPr>
          <w:p w14:paraId="0188AB48" w14:textId="77777777" w:rsidR="00852548" w:rsidRDefault="00852548" w:rsidP="008D1C73"/>
        </w:tc>
        <w:tc>
          <w:tcPr>
            <w:tcW w:w="4300" w:type="pct"/>
          </w:tcPr>
          <w:p w14:paraId="731F9D14" w14:textId="7BAC12D6" w:rsidR="00852548" w:rsidRPr="008652DB" w:rsidRDefault="007222D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1EDA03C0" w14:textId="0BCD4B24" w:rsidR="00852548" w:rsidRDefault="00852548"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16</w:t>
            </w:r>
            <w:r w:rsidR="004229BC">
              <w:rPr>
                <w:noProof/>
              </w:rPr>
              <w:fldChar w:fldCharType="end"/>
            </w:r>
            <w:r>
              <w:t>)</w:t>
            </w:r>
          </w:p>
        </w:tc>
      </w:tr>
    </w:tbl>
    <w:p w14:paraId="008CF76E" w14:textId="5FDA17C9" w:rsidR="003666CD" w:rsidRDefault="003666C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222D7" w14:paraId="1C87FC20" w14:textId="77777777" w:rsidTr="007222D7">
        <w:tc>
          <w:tcPr>
            <w:tcW w:w="350" w:type="pct"/>
          </w:tcPr>
          <w:p w14:paraId="1709460D" w14:textId="77777777" w:rsidR="007222D7" w:rsidRDefault="007222D7" w:rsidP="008D1C73"/>
        </w:tc>
        <w:tc>
          <w:tcPr>
            <w:tcW w:w="4300" w:type="pct"/>
          </w:tcPr>
          <w:p w14:paraId="5BD67F8D" w14:textId="0542D18C" w:rsidR="007222D7" w:rsidRPr="008A792C" w:rsidRDefault="007222D7"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m:rPr>
                    <m:sty m:val="p"/>
                  </m:rP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59D1182B" w14:textId="50B21B84" w:rsidR="007222D7" w:rsidRPr="008652DB" w:rsidRDefault="007222D7" w:rsidP="008D1C73"/>
        </w:tc>
        <w:tc>
          <w:tcPr>
            <w:tcW w:w="350" w:type="pct"/>
          </w:tcPr>
          <w:p w14:paraId="45991358" w14:textId="266F8B84" w:rsidR="007222D7" w:rsidRDefault="007222D7"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17</w:t>
            </w:r>
            <w:r w:rsidR="004229BC">
              <w:rPr>
                <w:noProof/>
              </w:rPr>
              <w:fldChar w:fldCharType="end"/>
            </w:r>
            <w:r>
              <w:t>)</w:t>
            </w:r>
          </w:p>
        </w:tc>
      </w:tr>
    </w:tbl>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0DCEA1BC" w14:textId="77777777" w:rsidTr="00112BA7">
        <w:tc>
          <w:tcPr>
            <w:tcW w:w="350" w:type="pct"/>
          </w:tcPr>
          <w:p w14:paraId="5E9158F3" w14:textId="77777777" w:rsidR="00112BA7" w:rsidRDefault="00112BA7" w:rsidP="008D1C73"/>
        </w:tc>
        <w:tc>
          <w:tcPr>
            <w:tcW w:w="4300" w:type="pct"/>
          </w:tcPr>
          <w:p w14:paraId="090E48EF" w14:textId="15033858" w:rsidR="00112BA7" w:rsidRPr="008652DB" w:rsidRDefault="00112BA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0410A676" w14:textId="0C73F437" w:rsidR="00112BA7" w:rsidRDefault="00112BA7"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18</w:t>
            </w:r>
            <w:r w:rsidR="004229BC">
              <w:rPr>
                <w:noProof/>
              </w:rPr>
              <w:fldChar w:fldCharType="end"/>
            </w:r>
            <w:r>
              <w:t>)</w:t>
            </w:r>
          </w:p>
        </w:tc>
      </w:tr>
    </w:tbl>
    <w:p w14:paraId="60401170" w14:textId="41A32956" w:rsidR="003666CD" w:rsidRDefault="00823672" w:rsidP="00823672">
      <w:pPr>
        <w:ind w:firstLine="0"/>
        <w:rPr>
          <w:rFonts w:eastAsiaTheme="minorEastAsia"/>
        </w:rPr>
      </w:pPr>
      <w:r>
        <w:rPr>
          <w:rFonts w:eastAsiaTheme="minorEastAsia"/>
        </w:rPr>
        <w:t>t</w:t>
      </w:r>
      <w:r w:rsidR="003666CD">
        <w:rPr>
          <w:rFonts w:eastAsiaTheme="minorEastAsia"/>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332830D2" w14:textId="77777777" w:rsidTr="00112BA7">
        <w:tc>
          <w:tcPr>
            <w:tcW w:w="350" w:type="pct"/>
          </w:tcPr>
          <w:p w14:paraId="32BA025B" w14:textId="77777777" w:rsidR="00112BA7" w:rsidRDefault="00112BA7" w:rsidP="008D1C73"/>
        </w:tc>
        <w:tc>
          <w:tcPr>
            <w:tcW w:w="4300" w:type="pct"/>
          </w:tcPr>
          <w:p w14:paraId="24F9333A" w14:textId="17CB127C" w:rsidR="00112BA7" w:rsidRPr="008652DB" w:rsidRDefault="00112BA7"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72F0D91" w14:textId="7E7886CF" w:rsidR="00112BA7" w:rsidRDefault="00112BA7"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19</w:t>
            </w:r>
            <w:r w:rsidR="004229BC">
              <w:rPr>
                <w:noProof/>
              </w:rPr>
              <w:fldChar w:fldCharType="end"/>
            </w:r>
            <w:r>
              <w:t>)</w:t>
            </w:r>
          </w:p>
        </w:tc>
      </w:tr>
    </w:tbl>
    <w:p w14:paraId="6A12F0F8" w14:textId="308AFD83" w:rsidR="003666CD" w:rsidRDefault="00823672" w:rsidP="00823672">
      <w:pPr>
        <w:ind w:firstLine="0"/>
        <w:rPr>
          <w:rFonts w:eastAsiaTheme="minorEastAsia"/>
        </w:rPr>
      </w:pPr>
      <w:r>
        <w:rPr>
          <w:rFonts w:eastAsiaTheme="minorEastAsia"/>
        </w:rPr>
        <w:t>w</w:t>
      </w:r>
      <w:r w:rsidR="003666CD">
        <w:rPr>
          <w:rFonts w:eastAsiaTheme="minorEastAsia"/>
        </w:rPr>
        <w:t xml:space="preserve">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23672" w14:paraId="428929AC" w14:textId="77777777" w:rsidTr="00823672">
        <w:tc>
          <w:tcPr>
            <w:tcW w:w="350" w:type="pct"/>
          </w:tcPr>
          <w:p w14:paraId="71577A90" w14:textId="77777777" w:rsidR="00823672" w:rsidRDefault="00823672" w:rsidP="008D1C73"/>
        </w:tc>
        <w:tc>
          <w:tcPr>
            <w:tcW w:w="4300" w:type="pct"/>
          </w:tcPr>
          <w:p w14:paraId="4405C792" w14:textId="484A51A3" w:rsidR="00823672" w:rsidRPr="008652DB" w:rsidRDefault="00823672"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2CC5FD0A" w14:textId="77FB8377" w:rsidR="00823672" w:rsidRDefault="00823672"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20</w:t>
            </w:r>
            <w:r w:rsidR="004229BC">
              <w:rPr>
                <w:noProof/>
              </w:rPr>
              <w:fldChar w:fldCharType="end"/>
            </w:r>
            <w:r>
              <w:t>)</w:t>
            </w:r>
          </w:p>
        </w:tc>
      </w:tr>
    </w:tbl>
    <w:p w14:paraId="4120785A" w14:textId="51D84838" w:rsidR="003666CD" w:rsidRPr="00CB4128" w:rsidRDefault="003666CD" w:rsidP="003666CD">
      <w:pPr>
        <w:rPr>
          <w:rFonts w:eastAsiaTheme="minorEastAsia"/>
        </w:rPr>
      </w:pPr>
    </w:p>
    <w:p w14:paraId="15B5F522" w14:textId="784710BC"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w:t>
      </w:r>
      <w:r w:rsidR="00997891">
        <w:rPr>
          <w:rFonts w:eastAsiaTheme="minorEastAsia"/>
        </w:rPr>
        <w:t>their</w:t>
      </w:r>
      <w:r>
        <w:rPr>
          <w:rFonts w:eastAsiaTheme="minorEastAsia"/>
        </w:rPr>
        <w:t xml:space="preserve">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5F7DFA" w14:paraId="798C1B3F" w14:textId="77777777" w:rsidTr="005F7DFA">
        <w:tc>
          <w:tcPr>
            <w:tcW w:w="350" w:type="pct"/>
          </w:tcPr>
          <w:p w14:paraId="7A68B93D" w14:textId="77777777" w:rsidR="005F7DFA" w:rsidRDefault="005F7DFA" w:rsidP="008D1C73"/>
        </w:tc>
        <w:tc>
          <w:tcPr>
            <w:tcW w:w="4300" w:type="pct"/>
          </w:tcPr>
          <w:p w14:paraId="1E9755B1" w14:textId="03569262" w:rsidR="005F7DFA" w:rsidRPr="008652DB" w:rsidRDefault="005F7DFA"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2EBF3CCC" w14:textId="6CF1FA09" w:rsidR="005F7DFA" w:rsidRDefault="005F7DFA"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21</w:t>
            </w:r>
            <w:r w:rsidR="004229BC">
              <w:rPr>
                <w:noProof/>
              </w:rPr>
              <w:fldChar w:fldCharType="end"/>
            </w:r>
            <w:r>
              <w:t>)</w:t>
            </w:r>
          </w:p>
        </w:tc>
      </w:tr>
    </w:tbl>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284A1F" w14:paraId="5454FDF2" w14:textId="77777777" w:rsidTr="00284A1F">
        <w:tc>
          <w:tcPr>
            <w:tcW w:w="350" w:type="pct"/>
          </w:tcPr>
          <w:p w14:paraId="58F724A3" w14:textId="77777777" w:rsidR="00284A1F" w:rsidRDefault="00284A1F" w:rsidP="008D1C73"/>
        </w:tc>
        <w:tc>
          <w:tcPr>
            <w:tcW w:w="4300" w:type="pct"/>
          </w:tcPr>
          <w:p w14:paraId="1C455E6E" w14:textId="38D38183" w:rsidR="00284A1F"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2C4453F1" w14:textId="6F21AC47" w:rsidR="00284A1F" w:rsidRDefault="00284A1F"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22</w:t>
            </w:r>
            <w:r w:rsidR="004229BC">
              <w:rPr>
                <w:noProof/>
              </w:rPr>
              <w:fldChar w:fldCharType="end"/>
            </w:r>
            <w:r>
              <w:t>)</w:t>
            </w:r>
          </w:p>
        </w:tc>
      </w:tr>
    </w:tbl>
    <w:p w14:paraId="6CCAFA7C" w14:textId="7128EB4D" w:rsidR="003666CD" w:rsidRDefault="003666CD" w:rsidP="00284A1F">
      <w:pPr>
        <w:rPr>
          <w:rFonts w:eastAsiaTheme="minorEastAsia"/>
        </w:rPr>
      </w:pPr>
      <w:r>
        <w:rPr>
          <w:rFonts w:eastAsiaTheme="minorEastAsia"/>
        </w:rPr>
        <w:t xml:space="preserve">This is </w:t>
      </w:r>
      <w:r w:rsidR="00284A1F">
        <w:rPr>
          <w:rFonts w:eastAsiaTheme="minorEastAsia"/>
        </w:rPr>
        <w:t>similar</w:t>
      </w:r>
      <w:r>
        <w:rPr>
          <w:rFonts w:eastAsiaTheme="minorEastAsia"/>
        </w:rPr>
        <w:t xml:space="preserve"> the optimal order quantity we derived under CARA</w:t>
      </w:r>
      <w:r w:rsidR="00284A1F">
        <w:rPr>
          <w:rFonts w:eastAsiaTheme="minorEastAsia"/>
        </w:rPr>
        <w:t xml:space="preserve"> (see </w:t>
      </w:r>
      <w:r w:rsidR="0049129E">
        <w:rPr>
          <w:rFonts w:eastAsiaTheme="minorEastAsia"/>
        </w:rPr>
        <w:t xml:space="preserve">equation </w:t>
      </w:r>
      <w:r w:rsidR="0049129E">
        <w:rPr>
          <w:rFonts w:eastAsiaTheme="minorEastAsia"/>
        </w:rPr>
        <w:fldChar w:fldCharType="begin"/>
      </w:r>
      <w:r w:rsidR="0049129E">
        <w:rPr>
          <w:rFonts w:eastAsiaTheme="minorEastAsia"/>
        </w:rPr>
        <w:instrText xml:space="preserve"> REF _Ref202258693 \h </w:instrText>
      </w:r>
      <w:r w:rsidR="0049129E">
        <w:rPr>
          <w:rFonts w:eastAsiaTheme="minorEastAsia"/>
        </w:rPr>
      </w:r>
      <w:r w:rsidR="0049129E">
        <w:rPr>
          <w:rFonts w:eastAsiaTheme="minorEastAsia"/>
        </w:rPr>
        <w:fldChar w:fldCharType="separate"/>
      </w:r>
      <w:r w:rsidR="001D797E">
        <w:t>(</w:t>
      </w:r>
      <w:r w:rsidR="001D797E">
        <w:rPr>
          <w:noProof/>
        </w:rPr>
        <w:t>6</w:t>
      </w:r>
      <w:r w:rsidR="0049129E">
        <w:rPr>
          <w:rFonts w:eastAsiaTheme="minorEastAsia"/>
        </w:rPr>
        <w:fldChar w:fldCharType="end"/>
      </w:r>
      <w:r w:rsidR="0049129E">
        <w:rPr>
          <w:rFonts w:eastAsiaTheme="minorEastAsia"/>
        </w:rPr>
        <w:t>))</w:t>
      </w:r>
      <w:r w:rsidR="00284A1F">
        <w:rPr>
          <w:rFonts w:eastAsiaTheme="minorEastAsia"/>
        </w:rPr>
        <w:t xml:space="preserve"> w</w:t>
      </w:r>
      <w:r>
        <w:rPr>
          <w:rFonts w:eastAsiaTheme="minorEastAsia"/>
        </w:rPr>
        <w:t xml:space="preserve">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6545F799" w:rsidR="003666CD" w:rsidRDefault="00A43F52" w:rsidP="003666CD">
      <w:pPr>
        <w:rPr>
          <w:rFonts w:eastAsiaTheme="minorEastAsia"/>
        </w:rPr>
      </w:pPr>
      <w:r>
        <w:rPr>
          <w:rFonts w:eastAsiaTheme="minorEastAsia"/>
        </w:rPr>
        <w:t>Dealer</w:t>
      </w:r>
      <w:r w:rsidR="003666CD">
        <w:rPr>
          <w:rFonts w:eastAsiaTheme="minorEastAsia"/>
        </w:rPr>
        <w:t xml:space="preserve">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3666C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sidR="003666CD">
        <w:rPr>
          <w:rFonts w:eastAsiaTheme="minorEastAsia"/>
        </w:rPr>
        <w:t xml:space="preserve">. If they </w:t>
      </w:r>
      <w:r>
        <w:rPr>
          <w:rFonts w:eastAsiaTheme="minorEastAsia"/>
        </w:rPr>
        <w:t>post</w:t>
      </w:r>
      <w:r w:rsidR="003666CD">
        <w:rPr>
          <w:rFonts w:eastAsiaTheme="minorEastAsia"/>
        </w:rPr>
        <w:t xml:space="preserve"> the best bid price</w:t>
      </w:r>
      <w:r w:rsidR="005162C9">
        <w:rPr>
          <w:rFonts w:eastAsiaTheme="minorEastAsia"/>
        </w:rPr>
        <w:t xml:space="preserve"> and receive the trade and </w:t>
      </w:r>
      <w:r w:rsidR="003666CD">
        <w:rPr>
          <w:rFonts w:eastAsiaTheme="minorEastAsia"/>
        </w:rPr>
        <w:t>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6BE3FA2" w14:textId="77777777" w:rsidTr="00A85DF7">
        <w:tc>
          <w:tcPr>
            <w:tcW w:w="350" w:type="pct"/>
          </w:tcPr>
          <w:p w14:paraId="2C8C31F1" w14:textId="77777777" w:rsidR="00A85DF7" w:rsidRDefault="00A85DF7" w:rsidP="008D1C73"/>
        </w:tc>
        <w:tc>
          <w:tcPr>
            <w:tcW w:w="4300" w:type="pct"/>
          </w:tcPr>
          <w:p w14:paraId="1964BC00" w14:textId="2E429F75" w:rsidR="00A85DF7" w:rsidRPr="008652DB" w:rsidRDefault="00A85DF7"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88D107C" w14:textId="22BC1A90" w:rsidR="00A85DF7" w:rsidRDefault="00A85DF7"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23</w:t>
            </w:r>
            <w:r w:rsidR="004229BC">
              <w:rPr>
                <w:noProof/>
              </w:rPr>
              <w:fldChar w:fldCharType="end"/>
            </w:r>
            <w:r>
              <w:t>)</w:t>
            </w:r>
          </w:p>
        </w:tc>
      </w:tr>
    </w:tbl>
    <w:p w14:paraId="7D5A0616" w14:textId="3C8D8C89"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w:t>
      </w:r>
      <w:r w:rsidR="005162C9">
        <w:rPr>
          <w:rFonts w:eastAsiaTheme="minorEastAsia"/>
        </w:rPr>
        <w:t xml:space="preserve">have the best price, they do not </w:t>
      </w:r>
      <w:r>
        <w:rPr>
          <w:rFonts w:eastAsiaTheme="minorEastAsia"/>
        </w:rPr>
        <w:t>trade</w:t>
      </w:r>
      <w:r w:rsidR="00EF771C">
        <w:rPr>
          <w:rFonts w:eastAsiaTheme="minorEastAsia"/>
        </w:rPr>
        <w:t>,</w:t>
      </w:r>
      <w:r w:rsidR="005162C9">
        <w:rPr>
          <w:rFonts w:eastAsiaTheme="minorEastAsia"/>
        </w:rPr>
        <w:t xml:space="preserve"> and</w:t>
      </w:r>
      <w:r>
        <w:rPr>
          <w:rFonts w:eastAsiaTheme="minorEastAsia"/>
        </w:rPr>
        <w:t xml:space="preserve">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1080182" w14:textId="77777777" w:rsidTr="00A85DF7">
        <w:tc>
          <w:tcPr>
            <w:tcW w:w="350" w:type="pct"/>
          </w:tcPr>
          <w:p w14:paraId="0A5820F5" w14:textId="77777777" w:rsidR="00A85DF7" w:rsidRDefault="00A85DF7" w:rsidP="008D1C73"/>
        </w:tc>
        <w:tc>
          <w:tcPr>
            <w:tcW w:w="4300" w:type="pct"/>
          </w:tcPr>
          <w:p w14:paraId="71F50861" w14:textId="0D4DF2C3" w:rsidR="00A85DF7"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tc>
        <w:tc>
          <w:tcPr>
            <w:tcW w:w="350" w:type="pct"/>
          </w:tcPr>
          <w:p w14:paraId="604F65FA" w14:textId="23F13D90" w:rsidR="00A85DF7" w:rsidRDefault="00A85DF7"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24</w:t>
            </w:r>
            <w:r w:rsidR="004229BC">
              <w:rPr>
                <w:noProof/>
              </w:rPr>
              <w:fldChar w:fldCharType="end"/>
            </w:r>
            <w:r>
              <w:t>)</w:t>
            </w:r>
          </w:p>
        </w:tc>
      </w:tr>
    </w:tbl>
    <w:p w14:paraId="3916AE75" w14:textId="65FC58BE"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8986AE4" w14:textId="77777777" w:rsidTr="00182C51">
        <w:tc>
          <w:tcPr>
            <w:tcW w:w="350" w:type="pct"/>
          </w:tcPr>
          <w:p w14:paraId="403C73D0" w14:textId="77777777" w:rsidR="00182C51" w:rsidRDefault="00182C51" w:rsidP="008D1C73"/>
        </w:tc>
        <w:tc>
          <w:tcPr>
            <w:tcW w:w="4300" w:type="pct"/>
          </w:tcPr>
          <w:p w14:paraId="6A33BFF6" w14:textId="08BA57C6" w:rsidR="00182C51" w:rsidRPr="008652DB" w:rsidRDefault="00182C51"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5E58328E" w14:textId="76750176" w:rsidR="00182C51" w:rsidRDefault="00182C51"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25</w:t>
            </w:r>
            <w:r w:rsidR="004229BC">
              <w:rPr>
                <w:noProof/>
              </w:rPr>
              <w:fldChar w:fldCharType="end"/>
            </w:r>
            <w:r>
              <w:t>)</w:t>
            </w:r>
          </w:p>
        </w:tc>
      </w:tr>
    </w:tbl>
    <w:p w14:paraId="09B63C2E" w14:textId="77777777" w:rsidR="003666CD" w:rsidRDefault="003666C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F305BED" w14:textId="77777777" w:rsidTr="00182C51">
        <w:tc>
          <w:tcPr>
            <w:tcW w:w="350" w:type="pct"/>
          </w:tcPr>
          <w:p w14:paraId="3EE3700D" w14:textId="77777777" w:rsidR="00182C51" w:rsidRDefault="00182C51" w:rsidP="008D1C73"/>
        </w:tc>
        <w:tc>
          <w:tcPr>
            <w:tcW w:w="4300" w:type="pct"/>
          </w:tcPr>
          <w:p w14:paraId="364E8A46" w14:textId="0EA9831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7E1B7A50" w14:textId="1136A5F0" w:rsidR="00182C51" w:rsidRDefault="00182C51"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26</w:t>
            </w:r>
            <w:r w:rsidR="004229BC">
              <w:rPr>
                <w:noProof/>
              </w:rPr>
              <w:fldChar w:fldCharType="end"/>
            </w:r>
            <w:r>
              <w:t>)</w:t>
            </w:r>
          </w:p>
        </w:tc>
      </w:tr>
    </w:tbl>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21FFA1DF" w14:textId="77777777" w:rsidTr="00182C51">
        <w:tc>
          <w:tcPr>
            <w:tcW w:w="350" w:type="pct"/>
          </w:tcPr>
          <w:p w14:paraId="7C3330DA" w14:textId="77777777" w:rsidR="00182C51" w:rsidRDefault="00182C51" w:rsidP="008D1C73"/>
        </w:tc>
        <w:tc>
          <w:tcPr>
            <w:tcW w:w="4300" w:type="pct"/>
          </w:tcPr>
          <w:p w14:paraId="52E62656" w14:textId="51B0A5FD"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625996EB" w14:textId="33AAD6B2" w:rsidR="00182C51" w:rsidRDefault="00182C51"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27</w:t>
            </w:r>
            <w:r w:rsidR="004229BC">
              <w:rPr>
                <w:noProof/>
              </w:rPr>
              <w:fldChar w:fldCharType="end"/>
            </w:r>
            <w:r>
              <w:t>)</w:t>
            </w:r>
          </w:p>
        </w:tc>
      </w:tr>
    </w:tbl>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1C7BC388" w14:textId="77777777" w:rsidTr="00182C51">
        <w:tc>
          <w:tcPr>
            <w:tcW w:w="350" w:type="pct"/>
          </w:tcPr>
          <w:p w14:paraId="2852266A" w14:textId="77777777" w:rsidR="00182C51" w:rsidRDefault="00182C51" w:rsidP="008D1C73"/>
        </w:tc>
        <w:tc>
          <w:tcPr>
            <w:tcW w:w="4300" w:type="pct"/>
          </w:tcPr>
          <w:p w14:paraId="729880E7" w14:textId="76F7420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5F961A4C" w14:textId="4CC06231" w:rsidR="00182C51" w:rsidRDefault="00182C51"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28</w:t>
            </w:r>
            <w:r w:rsidR="004229BC">
              <w:rPr>
                <w:noProof/>
              </w:rPr>
              <w:fldChar w:fldCharType="end"/>
            </w:r>
            <w:r>
              <w:t>)</w:t>
            </w:r>
          </w:p>
        </w:tc>
      </w:tr>
    </w:tbl>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C6222" w14:paraId="7077BA49" w14:textId="77777777" w:rsidTr="007C6222">
        <w:tc>
          <w:tcPr>
            <w:tcW w:w="350" w:type="pct"/>
          </w:tcPr>
          <w:p w14:paraId="506B029A" w14:textId="77777777" w:rsidR="007C6222" w:rsidRDefault="007C6222" w:rsidP="008D1C73"/>
        </w:tc>
        <w:tc>
          <w:tcPr>
            <w:tcW w:w="4300" w:type="pct"/>
          </w:tcPr>
          <w:p w14:paraId="344FB306" w14:textId="2F21538F" w:rsidR="007C6222" w:rsidRPr="008652DB" w:rsidRDefault="00000000"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7093C84A" w14:textId="1FF6E610" w:rsidR="007C6222" w:rsidRDefault="007C6222" w:rsidP="008652DB">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29</w:t>
            </w:r>
            <w:r w:rsidR="004229BC">
              <w:rPr>
                <w:noProof/>
              </w:rPr>
              <w:fldChar w:fldCharType="end"/>
            </w:r>
            <w:r>
              <w:t>)</w:t>
            </w:r>
          </w:p>
        </w:tc>
      </w:tr>
    </w:tbl>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2D228A1D"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an utility function which is at least as concave as a CRRA utility function), the optimal order quantity and bid-ask spreads are qualitatively similar to the CARA utility case, except quantities and spreads are sensitive to the level of expected wealth of the </w:t>
      </w:r>
      <w:r w:rsidR="009021FF">
        <w:rPr>
          <w:rFonts w:eastAsiaTheme="minorEastAsia"/>
        </w:rPr>
        <w:t>market participants</w:t>
      </w:r>
      <w:r w:rsidR="003666CD">
        <w:rPr>
          <w:rFonts w:eastAsiaTheme="minorEastAsia"/>
        </w:rPr>
        <w:t>.</w:t>
      </w:r>
    </w:p>
    <w:p w14:paraId="0D30C13A" w14:textId="38E3D6DE" w:rsidR="00E162B2" w:rsidRDefault="00E162B2" w:rsidP="00076D05">
      <w:pPr>
        <w:pStyle w:val="Heading3"/>
      </w:pPr>
      <w:r>
        <w:t>Liquidity with Counterparty Risk</w:t>
      </w:r>
    </w:p>
    <w:p w14:paraId="5F4A2F99" w14:textId="65C30842"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562A418E"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30</w:t>
            </w:r>
            <w:r w:rsidR="004229BC">
              <w:rPr>
                <w:noProof/>
              </w:rPr>
              <w:fldChar w:fldCharType="end"/>
            </w:r>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7AEF478F"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31</w:t>
            </w:r>
            <w:r w:rsidR="004229BC">
              <w:rPr>
                <w:noProof/>
              </w:rPr>
              <w:fldChar w:fldCharType="end"/>
            </w:r>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4F257A7A"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32</w:t>
            </w:r>
            <w:r w:rsidR="004229BC">
              <w:rPr>
                <w:noProof/>
              </w:rPr>
              <w:fldChar w:fldCharType="end"/>
            </w:r>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0C2A8CDE"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33</w:t>
            </w:r>
            <w:r w:rsidR="004229BC">
              <w:rPr>
                <w:noProof/>
              </w:rPr>
              <w:fldChar w:fldCharType="end"/>
            </w:r>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3ED6920"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34</w:t>
            </w:r>
            <w:r w:rsidR="004229BC">
              <w:rPr>
                <w:noProof/>
              </w:rPr>
              <w:fldChar w:fldCharType="end"/>
            </w:r>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33BE6B72" w:rsidR="00667B32" w:rsidRPr="00667B32" w:rsidRDefault="00AB1C3A" w:rsidP="00667B32">
      <w:r>
        <w:t xml:space="preserve">Since Central Clearing is supposed to mitigate counterparty risk (and lower volatility, see next section), I expect </w:t>
      </w:r>
      <w:r w:rsidR="002D27F2">
        <w:t xml:space="preserve">observed bid-ask spreads </w:t>
      </w:r>
      <w:r w:rsidR="008721D4">
        <w:t>under central clearing to be somewhere between the no counterparty risk and counterparty risk case.</w:t>
      </w:r>
    </w:p>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5FEA0A7F"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6A04CFB8"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35</w:t>
            </w:r>
            <w:r w:rsidR="004229BC">
              <w:rPr>
                <w:noProof/>
              </w:rPr>
              <w:fldChar w:fldCharType="end"/>
            </w:r>
            <w:r>
              <w:t>)</w:t>
            </w:r>
          </w:p>
        </w:tc>
      </w:tr>
    </w:tbl>
    <w:p w14:paraId="1B70D89C" w14:textId="4301BC50" w:rsidR="00916B59" w:rsidRDefault="00916B59" w:rsidP="00916B59">
      <w:r>
        <w:t xml:space="preserve">Market-makers adjust their next period price </w:t>
      </w:r>
      <w:r w:rsidR="00022FFA">
        <w:t>(</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rsidR="00022FFA">
        <w:t xml:space="preserve"> </w:t>
      </w:r>
      <w:r>
        <w:t xml:space="preserve">based on the current period’s observed </w:t>
      </w:r>
      <w:r w:rsidR="00D720F1">
        <w:t>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rsidR="00D720F1">
        <w:t xml:space="preserve"> and </w:t>
      </w:r>
      <w:r>
        <w:t>order-flow</w:t>
      </w:r>
      <w:r w:rsidR="00D720F1">
        <w:t xml:space="preserve">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6E5CFDDE"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36</w:t>
            </w:r>
            <w:r w:rsidR="004229BC">
              <w:rPr>
                <w:noProof/>
              </w:rPr>
              <w:fldChar w:fldCharType="end"/>
            </w:r>
            <w:r>
              <w:t>)</w:t>
            </w:r>
          </w:p>
        </w:tc>
      </w:tr>
    </w:tbl>
    <w:p w14:paraId="40577F18" w14:textId="263C05BC" w:rsidR="00916B59" w:rsidRDefault="00916B59" w:rsidP="00916B59">
      <w:pPr>
        <w:ind w:firstLine="0"/>
      </w:pPr>
      <w:r>
        <w:lastRenderedPageBreak/>
        <w:t xml:space="preserve">where: </w:t>
      </w:r>
      <m:oMath>
        <m:r>
          <w:rPr>
            <w:rFonts w:ascii="Cambria Math" w:hAnsi="Cambria Math"/>
          </w:rPr>
          <m:t>α</m:t>
        </m:r>
      </m:oMath>
      <w:r>
        <w:t xml:space="preserve"> is a parameter for the market-</w:t>
      </w:r>
      <w:r w:rsidR="00EF771C">
        <w:t>makers’</w:t>
      </w:r>
      <w:r>
        <w:t xml:space="preserve">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1B65163"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37</w:t>
            </w:r>
            <w:r w:rsidR="004229BC">
              <w:rPr>
                <w:noProof/>
              </w:rPr>
              <w:fldChar w:fldCharType="end"/>
            </w:r>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3EE01A96"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38</w:t>
            </w:r>
            <w:r w:rsidR="004229BC">
              <w:rPr>
                <w:noProof/>
              </w:rPr>
              <w:fldChar w:fldCharType="end"/>
            </w:r>
            <w:r>
              <w:t>)</w:t>
            </w:r>
          </w:p>
        </w:tc>
      </w:tr>
    </w:tbl>
    <w:p w14:paraId="3948D430" w14:textId="31F7ADA3"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41568CEB"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39</w:t>
            </w:r>
            <w:r w:rsidR="004229BC">
              <w:rPr>
                <w:noProof/>
              </w:rPr>
              <w:fldChar w:fldCharType="end"/>
            </w:r>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58D3A5FC"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40</w:t>
            </w:r>
            <w:r w:rsidR="004229BC">
              <w:rPr>
                <w:noProof/>
              </w:rPr>
              <w:fldChar w:fldCharType="end"/>
            </w:r>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24185B9C"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41</w:t>
            </w:r>
            <w:r w:rsidR="004229BC">
              <w:rPr>
                <w:noProof/>
              </w:rPr>
              <w:fldChar w:fldCharType="end"/>
            </w:r>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34D4DC3B"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42</w:t>
            </w:r>
            <w:r w:rsidR="004229BC">
              <w:rPr>
                <w:noProof/>
              </w:rPr>
              <w:fldChar w:fldCharType="end"/>
            </w:r>
            <w:r>
              <w:t>)</w:t>
            </w:r>
          </w:p>
        </w:tc>
      </w:tr>
    </w:tbl>
    <w:p w14:paraId="7F6C53F0" w14:textId="1ADED836"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w:t>
      </w:r>
      <w:r w:rsidR="00997891">
        <w:t>3</w:t>
      </w:r>
      <w:r w:rsidR="00997891" w:rsidRPr="00997891">
        <w:rPr>
          <w:vertAlign w:val="superscript"/>
        </w:rPr>
        <w:t>rd</w:t>
      </w:r>
      <w:r w:rsidR="00997891">
        <w:t xml:space="preserve"> </w:t>
      </w:r>
      <w:r>
        <w:t xml:space="preserve">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56E5F7B1" w14:textId="77777777" w:rsidR="004229BC" w:rsidRPr="00F05299" w:rsidRDefault="004229BC" w:rsidP="004229BC">
      <w:pPr>
        <w:pStyle w:val="Heading1"/>
      </w:pPr>
      <w:bookmarkStart w:id="14" w:name="_Ref169916057"/>
      <w:bookmarkStart w:id="15" w:name="_Ref169916041"/>
      <w:r>
        <w:t>Data</w:t>
      </w:r>
      <w:bookmarkEnd w:id="14"/>
    </w:p>
    <w:p w14:paraId="48952B25" w14:textId="5FF62BD8" w:rsidR="004229BC" w:rsidRDefault="007D1EC5" w:rsidP="007D1EC5">
      <w:pPr>
        <w:pStyle w:val="Heading2"/>
      </w:pPr>
      <w:r>
        <w:t>Data Sources and Collection</w:t>
      </w:r>
    </w:p>
    <w:p w14:paraId="0D65D477" w14:textId="7C284B89" w:rsidR="007D1EC5" w:rsidRDefault="007D1EC5" w:rsidP="007D1EC5">
      <w:pPr>
        <w:rPr>
          <w:rFonts w:eastAsia="Times New Roman"/>
        </w:rPr>
      </w:pPr>
      <w:r>
        <w:t xml:space="preserve">The primary dataset used in this analysis consists of trade-level information on IR swaps obtained from Bloomberg's Swaps Data Repository (SDR) screen. Bloomberg compiles and </w:t>
      </w:r>
      <w:r>
        <w:lastRenderedPageBreak/>
        <w:t>disseminates this data from the Depository Trust and Clearing Corporation's Swaps Data Repository (DTCC SDR), one of the largest repositories designated by the Commodity Futures Trading Commission (CFTC) to collect and maintain records of swap transactions.</w:t>
      </w:r>
    </w:p>
    <w:p w14:paraId="169489B6" w14:textId="0BEE758E" w:rsidR="007D1EC5" w:rsidRDefault="007D1EC5" w:rsidP="007D1EC5">
      <w:r>
        <w:t xml:space="preserve">The data collection process is governed by the reporting requirements introduced under the DFA. Specifically, the CFTC mandated that swap counterparties report detailed transaction-level data to registered SDRs, such as DTCC, shortly after trade </w:t>
      </w:r>
      <w:r>
        <w:t xml:space="preserve">execution </w:t>
      </w:r>
      <w:r>
        <w:fldChar w:fldCharType="begin"/>
      </w:r>
      <w:r>
        <w:instrText xml:space="preserve"> ADDIN ZOTERO_ITEM CSL_CITATION {"citationID":"GxYhDQB3","properties":{"formattedCitation":"({\\i{}Swap Data Recordkeeping and Reporting Requirements} 2012)","plainCitation":"(Swap Data Recordkeeping and Reporting Requirements 2012)","noteIndex":0},"citationItems":[{"id":1110,"uris":["http://zotero.org/users/1226582/items/VNCMMQ7P"],"itemData":{"id":1110,"type":"legislation","container-title":"CFR","title":"Swap Data Recordkeeping and Reporting Requirements","volume":"17 CFR","issued":{"date-parts":[["2012"]]}}}],"schema":"https://github.com/citation-style-language/schema/raw/master/csl-citation.json"} </w:instrText>
      </w:r>
      <w:r>
        <w:fldChar w:fldCharType="separate"/>
      </w:r>
      <w:r w:rsidRPr="007D1EC5">
        <w:t>(</w:t>
      </w:r>
      <w:r w:rsidRPr="007D1EC5">
        <w:rPr>
          <w:i/>
          <w:iCs/>
        </w:rPr>
        <w:t>Swap Data Recordkeeping and Reporting Requirements</w:t>
      </w:r>
      <w:r w:rsidRPr="007D1EC5">
        <w:t xml:space="preserve"> 2012)</w:t>
      </w:r>
      <w:r>
        <w:fldChar w:fldCharType="end"/>
      </w:r>
      <w:r>
        <w:t>.</w:t>
      </w:r>
      <w:r>
        <w:t xml:space="preserve"> These reporting obligations, which became effective starting in late 2012, aimed at increasing market transparency and improving regulatory oversight by providing near real-time access to key trade characteristics.</w:t>
      </w:r>
    </w:p>
    <w:p w14:paraId="5B73D299" w14:textId="4893BD75" w:rsidR="007D1EC5" w:rsidRDefault="007D1EC5" w:rsidP="007D1EC5">
      <w:r>
        <w:t xml:space="preserve">The DTCC SDR dataset from Bloomberg captures detailed trade information, including trade date and time, swap currency, notional value, fixed and floating rates, contract tenor, payment frequency, capped notional indicators, and clearing status. The dataset spans </w:t>
      </w:r>
      <w:r w:rsidR="00D07E5F">
        <w:t>the</w:t>
      </w:r>
      <w:r>
        <w:t xml:space="preserve"> windows around the phased implementation of the CFTC’s central clearing mandate, providing comprehensive coverage for analyzing the causal impact of the regulation on pricing, liquidity, and volatility of IR swaps.</w:t>
      </w:r>
    </w:p>
    <w:p w14:paraId="4C9A838E" w14:textId="08972639" w:rsidR="001F4E65" w:rsidRDefault="001F4E65" w:rsidP="007D1EC5">
      <w:r>
        <w:t>In order to price swaps</w:t>
      </w:r>
      <w:r w:rsidR="00D07E5F">
        <w:t xml:space="preserve"> properly</w:t>
      </w:r>
      <w:r>
        <w:t xml:space="preserve">, I need relevant yield curves. I also obtain </w:t>
      </w:r>
      <w:r w:rsidR="0049244E">
        <w:t>the data for this</w:t>
      </w:r>
      <w:r>
        <w:t xml:space="preserve"> from the </w:t>
      </w:r>
      <w:r w:rsidR="0049244E">
        <w:t xml:space="preserve">Bloomberg Terminal </w:t>
      </w:r>
      <w:r w:rsidR="00D07E5F">
        <w:t>(</w:t>
      </w:r>
      <w:r w:rsidR="0049244E">
        <w:t>YC function</w:t>
      </w:r>
      <w:r w:rsidR="00D07E5F">
        <w:t>)</w:t>
      </w:r>
      <w:r w:rsidR="0049244E">
        <w:t>. I detail the exact curve building methodology (including the specific curves used) in a later section.</w:t>
      </w:r>
    </w:p>
    <w:p w14:paraId="36951489" w14:textId="77777777" w:rsidR="00811D20" w:rsidRDefault="00811D20" w:rsidP="00811D20">
      <w:pPr>
        <w:pStyle w:val="Heading2"/>
      </w:pPr>
      <w:r>
        <w:t>Raw Data Description</w:t>
      </w:r>
    </w:p>
    <w:p w14:paraId="3E6A66A6" w14:textId="77777777" w:rsidR="00811D20" w:rsidRDefault="00811D20" w:rsidP="00811D20">
      <w:r>
        <w:t>The raw dataset comprises individual trade-level observations of IR swaps from the DTCC SDR, accessed via Bloomberg's terminal. Each trade observation includes detailed characteristics necessary for comprehensive analysis:</w:t>
      </w:r>
    </w:p>
    <w:p w14:paraId="3C09D04B" w14:textId="77777777" w:rsidR="00811D20" w:rsidRDefault="00811D20" w:rsidP="00811D20">
      <w:pPr>
        <w:pStyle w:val="ListParagraph"/>
        <w:numPr>
          <w:ilvl w:val="0"/>
          <w:numId w:val="8"/>
        </w:numPr>
      </w:pPr>
      <w:r w:rsidRPr="00811D20">
        <w:rPr>
          <w:b/>
          <w:bCs/>
        </w:rPr>
        <w:t>Trade Date and Time</w:t>
      </w:r>
      <w:r>
        <w:t>: Timestamp indicating when each swap trade was executed.</w:t>
      </w:r>
    </w:p>
    <w:p w14:paraId="16BB7CF9" w14:textId="77777777" w:rsidR="00811D20" w:rsidRDefault="00811D20" w:rsidP="00811D20">
      <w:pPr>
        <w:pStyle w:val="ListParagraph"/>
        <w:numPr>
          <w:ilvl w:val="0"/>
          <w:numId w:val="8"/>
        </w:numPr>
      </w:pPr>
      <w:r w:rsidRPr="00811D20">
        <w:rPr>
          <w:b/>
          <w:bCs/>
        </w:rPr>
        <w:t>Swap Currency</w:t>
      </w:r>
      <w:r>
        <w:t>: Denomination currency of the swap (primarily USD and CAD in this study).</w:t>
      </w:r>
    </w:p>
    <w:p w14:paraId="2FB67F32" w14:textId="77777777" w:rsidR="00811D20" w:rsidRDefault="00811D20" w:rsidP="00811D20">
      <w:pPr>
        <w:pStyle w:val="ListParagraph"/>
        <w:numPr>
          <w:ilvl w:val="0"/>
          <w:numId w:val="8"/>
        </w:numPr>
      </w:pPr>
      <w:r w:rsidRPr="00811D20">
        <w:rPr>
          <w:b/>
          <w:bCs/>
        </w:rPr>
        <w:t>Notional Value</w:t>
      </w:r>
      <w:r>
        <w:t>: The principal amount used to calculate payments exchanged by counterparties.</w:t>
      </w:r>
    </w:p>
    <w:p w14:paraId="69CFC40F" w14:textId="77777777" w:rsidR="00811D20" w:rsidRDefault="00811D20" w:rsidP="00811D20">
      <w:pPr>
        <w:pStyle w:val="ListParagraph"/>
        <w:numPr>
          <w:ilvl w:val="0"/>
          <w:numId w:val="8"/>
        </w:numPr>
      </w:pPr>
      <w:r w:rsidRPr="00811D20">
        <w:rPr>
          <w:b/>
          <w:bCs/>
        </w:rPr>
        <w:lastRenderedPageBreak/>
        <w:t>Fixed and Floating Rates</w:t>
      </w:r>
      <w:r>
        <w:t>: The fixed interest rate agreed upon in the swap contract, and the reference rate for floating payments (e.g., LIBOR for USD swaps and CDOR for CAD swaps).</w:t>
      </w:r>
    </w:p>
    <w:p w14:paraId="64189F48" w14:textId="77777777" w:rsidR="00811D20" w:rsidRDefault="00811D20" w:rsidP="00811D20">
      <w:pPr>
        <w:pStyle w:val="ListParagraph"/>
        <w:numPr>
          <w:ilvl w:val="0"/>
          <w:numId w:val="8"/>
        </w:numPr>
      </w:pPr>
      <w:r w:rsidRPr="00811D20">
        <w:rPr>
          <w:b/>
          <w:bCs/>
        </w:rPr>
        <w:t>Contract Tenor</w:t>
      </w:r>
      <w:r>
        <w:t>: Duration of the swap contract from effective date to maturity.</w:t>
      </w:r>
    </w:p>
    <w:p w14:paraId="5DB293C7" w14:textId="77777777" w:rsidR="00811D20" w:rsidRDefault="00811D20" w:rsidP="00811D20">
      <w:pPr>
        <w:pStyle w:val="ListParagraph"/>
        <w:numPr>
          <w:ilvl w:val="0"/>
          <w:numId w:val="8"/>
        </w:numPr>
      </w:pPr>
      <w:r w:rsidRPr="00811D20">
        <w:rPr>
          <w:b/>
          <w:bCs/>
        </w:rPr>
        <w:t>Payment Frequency</w:t>
      </w:r>
      <w:r>
        <w:t>: Interval at which payments are exchanged (semiannual for fixed leg, quarterly for floating leg).</w:t>
      </w:r>
    </w:p>
    <w:p w14:paraId="659A1CB8" w14:textId="77777777" w:rsidR="00811D20" w:rsidRDefault="00811D20" w:rsidP="00811D20">
      <w:pPr>
        <w:pStyle w:val="ListParagraph"/>
        <w:numPr>
          <w:ilvl w:val="0"/>
          <w:numId w:val="8"/>
        </w:numPr>
      </w:pPr>
      <w:r w:rsidRPr="00811D20">
        <w:rPr>
          <w:b/>
          <w:bCs/>
        </w:rPr>
        <w:t>Capped Notional Indicators</w:t>
      </w:r>
      <w:r>
        <w:t>: Indicators specifying if swaps have capped notional amounts.</w:t>
      </w:r>
    </w:p>
    <w:p w14:paraId="6A3F5B19" w14:textId="77777777" w:rsidR="00811D20" w:rsidRDefault="00811D20" w:rsidP="00811D20">
      <w:pPr>
        <w:pStyle w:val="ListParagraph"/>
        <w:numPr>
          <w:ilvl w:val="0"/>
          <w:numId w:val="8"/>
        </w:numPr>
      </w:pPr>
      <w:r w:rsidRPr="00811D20">
        <w:rPr>
          <w:b/>
          <w:bCs/>
        </w:rPr>
        <w:t>Clearing Status</w:t>
      </w:r>
      <w:r>
        <w:t>: Indicator specifying whether a swap was centrally cleared or uncleared.</w:t>
      </w:r>
    </w:p>
    <w:p w14:paraId="268F64B6" w14:textId="7EF9ABCA" w:rsidR="007D1EC5" w:rsidRDefault="00811D20" w:rsidP="00811D20">
      <w:r>
        <w:t>The dataset covers trades conducted around the three implementation phases of the CFTC’s central clearing mandate: Phase 1 (March 11, 2013), Phase 2 (June 10, 2013), and Phase 3 (September 9, 2013). These periods include ten trading days before and after each implementation phase, ensuring comparability across pre- and post-regulatory environments.</w:t>
      </w:r>
    </w:p>
    <w:p w14:paraId="3627E04E" w14:textId="4E762872" w:rsidR="001E1669" w:rsidRDefault="001E1669" w:rsidP="00811D20">
      <w:r>
        <w:fldChar w:fldCharType="begin"/>
      </w:r>
      <w:r>
        <w:instrText xml:space="preserve"> REF _Ref202379438 \h </w:instrText>
      </w:r>
      <w:r>
        <w:fldChar w:fldCharType="separate"/>
      </w:r>
      <w:r w:rsidR="001D797E">
        <w:t xml:space="preserve">Table </w:t>
      </w:r>
      <w:r w:rsidR="001D797E">
        <w:rPr>
          <w:noProof/>
        </w:rPr>
        <w:t>3</w:t>
      </w:r>
      <w:r>
        <w:fldChar w:fldCharType="end"/>
      </w:r>
      <w:r>
        <w:t xml:space="preserve"> shows the counts and </w:t>
      </w:r>
      <w:r w:rsidR="00370098">
        <w:t xml:space="preserve">total </w:t>
      </w:r>
      <w:r>
        <w:t xml:space="preserve">notional values </w:t>
      </w:r>
      <w:r w:rsidR="00370098">
        <w:t xml:space="preserve">by floating leg reference. LIBOR was the most common floating leg reference for USD denominated contracts, used for more than 95% of all USD contracts (whether by count or total notional value). The CDOR was the most common reference rate for CAD-denominated contracts (again for more than 95% of CAD-denominated contracts). Other reference rates for USD contracts included the Fed Funds Rate, Prime Rate, OIS Rate, and several municipal rate indices. Interestingly, there are several contracts that use </w:t>
      </w:r>
      <w:r w:rsidR="001932BF">
        <w:t>a foreign reference rate (COOBIVR is the Colombian overnight rate, IBR is the Colombian equivalent of LIBOR, CLP-TNA is a Chilean rate, CLICP is a Chilean price index). These are likely contracts that are hedging or speculating foreign interest rate or inflation risk but want to be paid out in USD. For CAD-denominated contracts, besides the CDOR, the other reference rate was the CORRA (which is an overnight rate). Clearing trended from 61% prior to implementation of phase 1, to 78% after phase 1, and 89% after phase 2. It stayed at 89%</w:t>
      </w:r>
      <w:r w:rsidR="008A3C17">
        <w:t xml:space="preserve"> following the implementation of phase 3. For CAD-denominated swaps, clearing hovered between 48%-59%.</w:t>
      </w:r>
    </w:p>
    <w:p w14:paraId="1B8A8EDF" w14:textId="2D97C499" w:rsidR="00D07E5F" w:rsidRDefault="00D07E5F">
      <w:pPr>
        <w:spacing w:line="240" w:lineRule="auto"/>
        <w:ind w:firstLine="0"/>
        <w:jc w:val="left"/>
      </w:pPr>
      <w:r>
        <w:br w:type="page"/>
      </w:r>
    </w:p>
    <w:p w14:paraId="2D88EB92" w14:textId="5A7A1AD7" w:rsidR="00D07E5F" w:rsidRDefault="00D07E5F" w:rsidP="00D07E5F">
      <w:pPr>
        <w:pStyle w:val="Caption"/>
        <w:keepNext/>
        <w:ind w:firstLine="0"/>
      </w:pPr>
      <w:bookmarkStart w:id="16" w:name="_Ref202379438"/>
      <w:r>
        <w:lastRenderedPageBreak/>
        <w:t xml:space="preserve">Table </w:t>
      </w:r>
      <w:r>
        <w:fldChar w:fldCharType="begin"/>
      </w:r>
      <w:r>
        <w:instrText xml:space="preserve"> SEQ Table \* ARABIC </w:instrText>
      </w:r>
      <w:r>
        <w:fldChar w:fldCharType="separate"/>
      </w:r>
      <w:r w:rsidR="001D797E">
        <w:rPr>
          <w:noProof/>
        </w:rPr>
        <w:t>3</w:t>
      </w:r>
      <w:r>
        <w:fldChar w:fldCharType="end"/>
      </w:r>
      <w:bookmarkEnd w:id="16"/>
      <w:r>
        <w:t xml:space="preserve"> </w:t>
      </w:r>
      <w:r>
        <w:rPr>
          <w:noProof/>
        </w:rPr>
        <w:t>Number of contracts and notional values by clearing status and reference rate for USD and CAD IR swaps</w:t>
      </w:r>
      <w:r>
        <w:rPr>
          <w:noProof/>
        </w:rPr>
        <w:t xml:space="preserve"> (unfiltered data set)</w:t>
      </w:r>
      <w:r>
        <w:rPr>
          <w:noProof/>
        </w:rPr>
        <w:t xml:space="preserve">. Data are presented for each phase separately. </w:t>
      </w:r>
      <w:r>
        <w:rPr>
          <w:noProof/>
        </w:rPr>
        <w:t>Within each phase, the pre-implementtion and post-implementation period are reported separately.</w:t>
      </w:r>
    </w:p>
    <w:tbl>
      <w:tblPr>
        <w:tblW w:w="0" w:type="auto"/>
        <w:tblLook w:val="04A0" w:firstRow="1" w:lastRow="0" w:firstColumn="1" w:lastColumn="0" w:noHBand="0" w:noVBand="1"/>
      </w:tblPr>
      <w:tblGrid>
        <w:gridCol w:w="605"/>
        <w:gridCol w:w="2826"/>
        <w:gridCol w:w="988"/>
        <w:gridCol w:w="1347"/>
        <w:gridCol w:w="1226"/>
        <w:gridCol w:w="1371"/>
        <w:gridCol w:w="997"/>
      </w:tblGrid>
      <w:tr w:rsidR="00D07E5F" w:rsidRPr="004B58B8" w14:paraId="779567A3" w14:textId="77777777" w:rsidTr="001E1669">
        <w:trPr>
          <w:trHeight w:val="135"/>
        </w:trPr>
        <w:tc>
          <w:tcPr>
            <w:tcW w:w="0" w:type="auto"/>
            <w:gridSpan w:val="7"/>
            <w:tcBorders>
              <w:top w:val="single" w:sz="4" w:space="0" w:color="auto"/>
              <w:bottom w:val="single" w:sz="4" w:space="0" w:color="auto"/>
            </w:tcBorders>
            <w:shd w:val="clear" w:color="auto" w:fill="auto"/>
            <w:vAlign w:val="center"/>
          </w:tcPr>
          <w:p w14:paraId="1FF7917F" w14:textId="0FE49955" w:rsidR="00D07E5F" w:rsidRPr="004B58B8" w:rsidRDefault="004B58B8"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Pre phase 1 implementation (Feb 25 – Mar 8)</w:t>
            </w:r>
          </w:p>
        </w:tc>
      </w:tr>
      <w:tr w:rsidR="00D07E5F" w:rsidRPr="004B58B8" w14:paraId="38E64397" w14:textId="77777777" w:rsidTr="004B58B8">
        <w:trPr>
          <w:trHeight w:val="1020"/>
        </w:trPr>
        <w:tc>
          <w:tcPr>
            <w:tcW w:w="270" w:type="dxa"/>
            <w:tcBorders>
              <w:bottom w:val="single" w:sz="4" w:space="0" w:color="auto"/>
            </w:tcBorders>
            <w:shd w:val="clear" w:color="auto" w:fill="auto"/>
            <w:vAlign w:val="center"/>
            <w:hideMark/>
          </w:tcPr>
          <w:p w14:paraId="002A6A1F" w14:textId="513EBC3A" w:rsidR="00D07E5F" w:rsidRPr="004B58B8"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2826" w:type="dxa"/>
            <w:tcBorders>
              <w:left w:val="nil"/>
              <w:bottom w:val="single" w:sz="4" w:space="0" w:color="auto"/>
            </w:tcBorders>
            <w:shd w:val="clear" w:color="auto" w:fill="auto"/>
            <w:vAlign w:val="center"/>
            <w:hideMark/>
          </w:tcPr>
          <w:p w14:paraId="7635CAED"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Floating Leg</w:t>
            </w:r>
          </w:p>
        </w:tc>
        <w:tc>
          <w:tcPr>
            <w:tcW w:w="0" w:type="auto"/>
            <w:tcBorders>
              <w:bottom w:val="single" w:sz="4" w:space="0" w:color="auto"/>
            </w:tcBorders>
            <w:shd w:val="clear" w:color="auto" w:fill="auto"/>
            <w:vAlign w:val="center"/>
            <w:hideMark/>
          </w:tcPr>
          <w:p w14:paraId="08B6D1A0"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(Count)</w:t>
            </w:r>
          </w:p>
        </w:tc>
        <w:tc>
          <w:tcPr>
            <w:tcW w:w="0" w:type="auto"/>
            <w:tcBorders>
              <w:bottom w:val="single" w:sz="4" w:space="0" w:color="auto"/>
            </w:tcBorders>
            <w:shd w:val="clear" w:color="auto" w:fill="auto"/>
            <w:vAlign w:val="center"/>
            <w:hideMark/>
          </w:tcPr>
          <w:p w14:paraId="68949BA6"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(Notional Value)</w:t>
            </w:r>
          </w:p>
        </w:tc>
        <w:tc>
          <w:tcPr>
            <w:tcW w:w="0" w:type="auto"/>
            <w:tcBorders>
              <w:bottom w:val="single" w:sz="4" w:space="0" w:color="auto"/>
            </w:tcBorders>
            <w:shd w:val="clear" w:color="auto" w:fill="auto"/>
            <w:vAlign w:val="center"/>
            <w:hideMark/>
          </w:tcPr>
          <w:p w14:paraId="282415CF"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(Count)</w:t>
            </w:r>
          </w:p>
        </w:tc>
        <w:tc>
          <w:tcPr>
            <w:tcW w:w="0" w:type="auto"/>
            <w:tcBorders>
              <w:bottom w:val="single" w:sz="4" w:space="0" w:color="auto"/>
            </w:tcBorders>
            <w:shd w:val="clear" w:color="auto" w:fill="auto"/>
            <w:vAlign w:val="center"/>
            <w:hideMark/>
          </w:tcPr>
          <w:p w14:paraId="0B656C43"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(Notional Value)</w:t>
            </w:r>
          </w:p>
        </w:tc>
        <w:tc>
          <w:tcPr>
            <w:tcW w:w="0" w:type="auto"/>
            <w:tcBorders>
              <w:bottom w:val="single" w:sz="4" w:space="0" w:color="auto"/>
            </w:tcBorders>
            <w:shd w:val="clear" w:color="auto" w:fill="auto"/>
            <w:vAlign w:val="center"/>
            <w:hideMark/>
          </w:tcPr>
          <w:p w14:paraId="4CF6F372"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Percent Cleared</w:t>
            </w:r>
          </w:p>
        </w:tc>
      </w:tr>
      <w:tr w:rsidR="00D07E5F" w:rsidRPr="004B58B8" w14:paraId="6930C639"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74BBD643"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USD</w:t>
            </w:r>
          </w:p>
        </w:tc>
        <w:tc>
          <w:tcPr>
            <w:tcW w:w="2826" w:type="dxa"/>
            <w:tcBorders>
              <w:top w:val="single" w:sz="4" w:space="0" w:color="auto"/>
              <w:left w:val="single" w:sz="4" w:space="0" w:color="auto"/>
            </w:tcBorders>
            <w:shd w:val="clear" w:color="auto" w:fill="auto"/>
            <w:noWrap/>
            <w:vAlign w:val="center"/>
            <w:hideMark/>
          </w:tcPr>
          <w:p w14:paraId="6517C37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0" w:type="auto"/>
            <w:tcBorders>
              <w:top w:val="single" w:sz="4" w:space="0" w:color="auto"/>
            </w:tcBorders>
            <w:shd w:val="clear" w:color="auto" w:fill="auto"/>
            <w:noWrap/>
            <w:vAlign w:val="center"/>
            <w:hideMark/>
          </w:tcPr>
          <w:p w14:paraId="5BB1D70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093605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203,345.90</w:t>
            </w:r>
          </w:p>
        </w:tc>
        <w:tc>
          <w:tcPr>
            <w:tcW w:w="0" w:type="auto"/>
            <w:tcBorders>
              <w:top w:val="single" w:sz="4" w:space="0" w:color="auto"/>
            </w:tcBorders>
            <w:shd w:val="clear" w:color="auto" w:fill="auto"/>
            <w:noWrap/>
            <w:vAlign w:val="center"/>
            <w:hideMark/>
          </w:tcPr>
          <w:p w14:paraId="40E2DA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59E210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97C3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61%</w:t>
            </w:r>
          </w:p>
        </w:tc>
      </w:tr>
      <w:tr w:rsidR="00D07E5F" w:rsidRPr="004B58B8" w14:paraId="37E1DF7E" w14:textId="77777777" w:rsidTr="004B58B8">
        <w:trPr>
          <w:trHeight w:val="300"/>
        </w:trPr>
        <w:tc>
          <w:tcPr>
            <w:tcW w:w="270" w:type="dxa"/>
            <w:tcBorders>
              <w:right w:val="single" w:sz="4" w:space="0" w:color="auto"/>
            </w:tcBorders>
            <w:shd w:val="clear" w:color="auto" w:fill="auto"/>
            <w:noWrap/>
            <w:vAlign w:val="bottom"/>
            <w:hideMark/>
          </w:tcPr>
          <w:p w14:paraId="0F315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2EACE8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5015E0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080A4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2460F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16</w:t>
            </w:r>
          </w:p>
        </w:tc>
        <w:tc>
          <w:tcPr>
            <w:tcW w:w="0" w:type="auto"/>
            <w:shd w:val="clear" w:color="auto" w:fill="auto"/>
            <w:noWrap/>
            <w:vAlign w:val="center"/>
            <w:hideMark/>
          </w:tcPr>
          <w:p w14:paraId="44D6CEB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2,183.00</w:t>
            </w:r>
          </w:p>
        </w:tc>
        <w:tc>
          <w:tcPr>
            <w:tcW w:w="0" w:type="auto"/>
            <w:shd w:val="clear" w:color="auto" w:fill="auto"/>
            <w:noWrap/>
            <w:vAlign w:val="bottom"/>
            <w:hideMark/>
          </w:tcPr>
          <w:p w14:paraId="7FC4B1B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97DED21" w14:textId="77777777" w:rsidTr="004B58B8">
        <w:trPr>
          <w:trHeight w:val="300"/>
        </w:trPr>
        <w:tc>
          <w:tcPr>
            <w:tcW w:w="270" w:type="dxa"/>
            <w:tcBorders>
              <w:right w:val="single" w:sz="4" w:space="0" w:color="auto"/>
            </w:tcBorders>
            <w:shd w:val="clear" w:color="auto" w:fill="auto"/>
            <w:noWrap/>
            <w:vAlign w:val="bottom"/>
            <w:hideMark/>
          </w:tcPr>
          <w:p w14:paraId="6F47B8E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D8DE88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381EAF7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C3DCD4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9F827D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001CDB7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6E1C29D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AF95C56" w14:textId="77777777" w:rsidTr="004B58B8">
        <w:trPr>
          <w:trHeight w:val="300"/>
        </w:trPr>
        <w:tc>
          <w:tcPr>
            <w:tcW w:w="270" w:type="dxa"/>
            <w:tcBorders>
              <w:right w:val="single" w:sz="4" w:space="0" w:color="auto"/>
            </w:tcBorders>
            <w:shd w:val="clear" w:color="auto" w:fill="auto"/>
            <w:noWrap/>
            <w:vAlign w:val="bottom"/>
            <w:hideMark/>
          </w:tcPr>
          <w:p w14:paraId="7EFEF2E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5B9D26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14C87EC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AB439D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1F1C952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26929FA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shd w:val="clear" w:color="auto" w:fill="auto"/>
            <w:noWrap/>
            <w:vAlign w:val="bottom"/>
            <w:hideMark/>
          </w:tcPr>
          <w:p w14:paraId="6204BD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236C9683" w14:textId="77777777" w:rsidTr="004B58B8">
        <w:trPr>
          <w:trHeight w:val="300"/>
        </w:trPr>
        <w:tc>
          <w:tcPr>
            <w:tcW w:w="270" w:type="dxa"/>
            <w:tcBorders>
              <w:right w:val="single" w:sz="4" w:space="0" w:color="auto"/>
            </w:tcBorders>
            <w:shd w:val="clear" w:color="auto" w:fill="auto"/>
            <w:noWrap/>
            <w:vAlign w:val="bottom"/>
            <w:hideMark/>
          </w:tcPr>
          <w:p w14:paraId="7B584FB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05F819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 SPRDL MANUAL</w:t>
            </w:r>
          </w:p>
        </w:tc>
        <w:tc>
          <w:tcPr>
            <w:tcW w:w="0" w:type="auto"/>
            <w:shd w:val="clear" w:color="auto" w:fill="auto"/>
            <w:noWrap/>
            <w:vAlign w:val="center"/>
            <w:hideMark/>
          </w:tcPr>
          <w:p w14:paraId="19FC9E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B6863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EBA20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05776C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519385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305711BC" w14:textId="77777777" w:rsidTr="004B58B8">
        <w:trPr>
          <w:trHeight w:val="300"/>
        </w:trPr>
        <w:tc>
          <w:tcPr>
            <w:tcW w:w="270" w:type="dxa"/>
            <w:tcBorders>
              <w:right w:val="single" w:sz="4" w:space="0" w:color="auto"/>
            </w:tcBorders>
            <w:shd w:val="clear" w:color="auto" w:fill="auto"/>
            <w:noWrap/>
            <w:vAlign w:val="bottom"/>
            <w:hideMark/>
          </w:tcPr>
          <w:p w14:paraId="17D6EF6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BAA93F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USD-AAA_MUNI-</w:t>
            </w:r>
          </w:p>
        </w:tc>
        <w:tc>
          <w:tcPr>
            <w:tcW w:w="0" w:type="auto"/>
            <w:shd w:val="clear" w:color="auto" w:fill="auto"/>
            <w:noWrap/>
            <w:vAlign w:val="center"/>
            <w:hideMark/>
          </w:tcPr>
          <w:p w14:paraId="49FB2C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43F60F9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1C0780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w:t>
            </w:r>
          </w:p>
        </w:tc>
        <w:tc>
          <w:tcPr>
            <w:tcW w:w="0" w:type="auto"/>
            <w:shd w:val="clear" w:color="auto" w:fill="auto"/>
            <w:noWrap/>
            <w:vAlign w:val="center"/>
            <w:hideMark/>
          </w:tcPr>
          <w:p w14:paraId="5FCAA26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31.00</w:t>
            </w:r>
          </w:p>
        </w:tc>
        <w:tc>
          <w:tcPr>
            <w:tcW w:w="0" w:type="auto"/>
            <w:shd w:val="clear" w:color="auto" w:fill="auto"/>
            <w:noWrap/>
            <w:vAlign w:val="bottom"/>
            <w:hideMark/>
          </w:tcPr>
          <w:p w14:paraId="7BC42F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4B5E756" w14:textId="77777777" w:rsidTr="004B58B8">
        <w:trPr>
          <w:trHeight w:val="300"/>
        </w:trPr>
        <w:tc>
          <w:tcPr>
            <w:tcW w:w="270" w:type="dxa"/>
            <w:tcBorders>
              <w:right w:val="single" w:sz="4" w:space="0" w:color="auto"/>
            </w:tcBorders>
            <w:shd w:val="clear" w:color="auto" w:fill="auto"/>
            <w:noWrap/>
            <w:vAlign w:val="bottom"/>
            <w:hideMark/>
          </w:tcPr>
          <w:p w14:paraId="175029B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95C67A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USD-OIS-3</w:t>
            </w:r>
          </w:p>
        </w:tc>
        <w:tc>
          <w:tcPr>
            <w:tcW w:w="0" w:type="auto"/>
            <w:shd w:val="clear" w:color="auto" w:fill="auto"/>
            <w:noWrap/>
            <w:vAlign w:val="center"/>
            <w:hideMark/>
          </w:tcPr>
          <w:p w14:paraId="69026C2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CFB19D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81A02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48E47C1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0079336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5037BF5F" w14:textId="77777777" w:rsidTr="004B58B8">
        <w:trPr>
          <w:trHeight w:val="300"/>
        </w:trPr>
        <w:tc>
          <w:tcPr>
            <w:tcW w:w="270" w:type="dxa"/>
            <w:tcBorders>
              <w:right w:val="single" w:sz="4" w:space="0" w:color="auto"/>
            </w:tcBorders>
            <w:shd w:val="clear" w:color="auto" w:fill="auto"/>
            <w:noWrap/>
            <w:vAlign w:val="bottom"/>
            <w:hideMark/>
          </w:tcPr>
          <w:p w14:paraId="11789D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5B4B3C7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IBR</w:t>
            </w:r>
          </w:p>
        </w:tc>
        <w:tc>
          <w:tcPr>
            <w:tcW w:w="0" w:type="auto"/>
            <w:shd w:val="clear" w:color="auto" w:fill="auto"/>
            <w:noWrap/>
            <w:vAlign w:val="center"/>
            <w:hideMark/>
          </w:tcPr>
          <w:p w14:paraId="705C278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A66498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11EA85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702BE5B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200.00</w:t>
            </w:r>
          </w:p>
        </w:tc>
        <w:tc>
          <w:tcPr>
            <w:tcW w:w="0" w:type="auto"/>
            <w:shd w:val="clear" w:color="auto" w:fill="auto"/>
            <w:noWrap/>
            <w:vAlign w:val="bottom"/>
            <w:hideMark/>
          </w:tcPr>
          <w:p w14:paraId="5F18A9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04FC9172" w14:textId="77777777" w:rsidTr="004B58B8">
        <w:trPr>
          <w:trHeight w:val="300"/>
        </w:trPr>
        <w:tc>
          <w:tcPr>
            <w:tcW w:w="270" w:type="dxa"/>
            <w:tcBorders>
              <w:right w:val="single" w:sz="4" w:space="0" w:color="auto"/>
            </w:tcBorders>
            <w:shd w:val="clear" w:color="auto" w:fill="auto"/>
            <w:noWrap/>
            <w:vAlign w:val="bottom"/>
            <w:hideMark/>
          </w:tcPr>
          <w:p w14:paraId="05B5707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CA732C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CLICP</w:t>
            </w:r>
          </w:p>
        </w:tc>
        <w:tc>
          <w:tcPr>
            <w:tcW w:w="0" w:type="auto"/>
            <w:shd w:val="clear" w:color="auto" w:fill="auto"/>
            <w:noWrap/>
            <w:vAlign w:val="center"/>
            <w:hideMark/>
          </w:tcPr>
          <w:p w14:paraId="55530D8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E3BA2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0CB7A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91E4B7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3A41AFA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2F78BE0" w14:textId="77777777" w:rsidTr="004B58B8">
        <w:trPr>
          <w:trHeight w:val="300"/>
        </w:trPr>
        <w:tc>
          <w:tcPr>
            <w:tcW w:w="270" w:type="dxa"/>
            <w:tcBorders>
              <w:right w:val="single" w:sz="4" w:space="0" w:color="auto"/>
            </w:tcBorders>
            <w:shd w:val="clear" w:color="auto" w:fill="auto"/>
            <w:noWrap/>
            <w:vAlign w:val="bottom"/>
            <w:hideMark/>
          </w:tcPr>
          <w:p w14:paraId="686470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033E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TIS</w:t>
            </w:r>
          </w:p>
        </w:tc>
        <w:tc>
          <w:tcPr>
            <w:tcW w:w="0" w:type="auto"/>
            <w:shd w:val="clear" w:color="auto" w:fill="auto"/>
            <w:noWrap/>
            <w:vAlign w:val="center"/>
            <w:hideMark/>
          </w:tcPr>
          <w:p w14:paraId="12396B1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3FCE29D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328312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7F2EF1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w:t>
            </w:r>
          </w:p>
        </w:tc>
        <w:tc>
          <w:tcPr>
            <w:tcW w:w="0" w:type="auto"/>
            <w:shd w:val="clear" w:color="auto" w:fill="auto"/>
            <w:noWrap/>
            <w:vAlign w:val="bottom"/>
            <w:hideMark/>
          </w:tcPr>
          <w:p w14:paraId="5DCB7FE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8E869D8" w14:textId="77777777" w:rsidTr="004B58B8">
        <w:trPr>
          <w:trHeight w:val="300"/>
        </w:trPr>
        <w:tc>
          <w:tcPr>
            <w:tcW w:w="270" w:type="dxa"/>
            <w:tcBorders>
              <w:bottom w:val="single" w:sz="4" w:space="0" w:color="auto"/>
              <w:right w:val="single" w:sz="4" w:space="0" w:color="auto"/>
            </w:tcBorders>
            <w:shd w:val="clear" w:color="auto" w:fill="auto"/>
            <w:noWrap/>
            <w:vAlign w:val="bottom"/>
            <w:hideMark/>
          </w:tcPr>
          <w:p w14:paraId="4DBDF5F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bottom w:val="single" w:sz="4" w:space="0" w:color="auto"/>
            </w:tcBorders>
            <w:shd w:val="clear" w:color="auto" w:fill="auto"/>
            <w:noWrap/>
            <w:vAlign w:val="center"/>
            <w:hideMark/>
          </w:tcPr>
          <w:p w14:paraId="0B925D5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USD-USPSA-BLOOMBERG</w:t>
            </w:r>
          </w:p>
        </w:tc>
        <w:tc>
          <w:tcPr>
            <w:tcW w:w="0" w:type="auto"/>
            <w:tcBorders>
              <w:bottom w:val="single" w:sz="4" w:space="0" w:color="auto"/>
            </w:tcBorders>
            <w:shd w:val="clear" w:color="auto" w:fill="auto"/>
            <w:noWrap/>
            <w:vAlign w:val="center"/>
            <w:hideMark/>
          </w:tcPr>
          <w:p w14:paraId="0913FDE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tcBorders>
              <w:bottom w:val="single" w:sz="4" w:space="0" w:color="auto"/>
            </w:tcBorders>
            <w:shd w:val="clear" w:color="auto" w:fill="auto"/>
            <w:noWrap/>
            <w:vAlign w:val="center"/>
            <w:hideMark/>
          </w:tcPr>
          <w:p w14:paraId="5EFFF68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tcBorders>
              <w:bottom w:val="single" w:sz="4" w:space="0" w:color="auto"/>
            </w:tcBorders>
            <w:shd w:val="clear" w:color="auto" w:fill="auto"/>
            <w:noWrap/>
            <w:vAlign w:val="center"/>
            <w:hideMark/>
          </w:tcPr>
          <w:p w14:paraId="1CA0BB8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tcBorders>
              <w:bottom w:val="single" w:sz="4" w:space="0" w:color="auto"/>
            </w:tcBorders>
            <w:shd w:val="clear" w:color="auto" w:fill="auto"/>
            <w:noWrap/>
            <w:vAlign w:val="center"/>
            <w:hideMark/>
          </w:tcPr>
          <w:p w14:paraId="5D47363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tcBorders>
              <w:bottom w:val="single" w:sz="4" w:space="0" w:color="auto"/>
            </w:tcBorders>
            <w:shd w:val="clear" w:color="auto" w:fill="auto"/>
            <w:noWrap/>
            <w:vAlign w:val="bottom"/>
            <w:hideMark/>
          </w:tcPr>
          <w:p w14:paraId="0FF86FD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DB95CDC"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17316747"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CAD</w:t>
            </w:r>
          </w:p>
        </w:tc>
        <w:tc>
          <w:tcPr>
            <w:tcW w:w="2826" w:type="dxa"/>
            <w:tcBorders>
              <w:top w:val="single" w:sz="4" w:space="0" w:color="auto"/>
              <w:left w:val="single" w:sz="4" w:space="0" w:color="auto"/>
            </w:tcBorders>
            <w:shd w:val="clear" w:color="auto" w:fill="auto"/>
            <w:noWrap/>
            <w:vAlign w:val="center"/>
            <w:hideMark/>
          </w:tcPr>
          <w:p w14:paraId="5D53C02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0" w:type="auto"/>
            <w:tcBorders>
              <w:top w:val="single" w:sz="4" w:space="0" w:color="auto"/>
            </w:tcBorders>
            <w:shd w:val="clear" w:color="auto" w:fill="auto"/>
            <w:noWrap/>
            <w:vAlign w:val="center"/>
            <w:hideMark/>
          </w:tcPr>
          <w:p w14:paraId="7100265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225</w:t>
            </w:r>
          </w:p>
        </w:tc>
        <w:tc>
          <w:tcPr>
            <w:tcW w:w="0" w:type="auto"/>
            <w:tcBorders>
              <w:top w:val="single" w:sz="4" w:space="0" w:color="auto"/>
            </w:tcBorders>
            <w:shd w:val="clear" w:color="auto" w:fill="auto"/>
            <w:noWrap/>
            <w:vAlign w:val="center"/>
            <w:hideMark/>
          </w:tcPr>
          <w:p w14:paraId="2DCC711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18,811.40</w:t>
            </w:r>
          </w:p>
        </w:tc>
        <w:tc>
          <w:tcPr>
            <w:tcW w:w="0" w:type="auto"/>
            <w:tcBorders>
              <w:top w:val="single" w:sz="4" w:space="0" w:color="auto"/>
            </w:tcBorders>
            <w:shd w:val="clear" w:color="auto" w:fill="auto"/>
            <w:noWrap/>
            <w:vAlign w:val="center"/>
            <w:hideMark/>
          </w:tcPr>
          <w:p w14:paraId="171C295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308</w:t>
            </w:r>
          </w:p>
        </w:tc>
        <w:tc>
          <w:tcPr>
            <w:tcW w:w="0" w:type="auto"/>
            <w:tcBorders>
              <w:top w:val="single" w:sz="4" w:space="0" w:color="auto"/>
            </w:tcBorders>
            <w:shd w:val="clear" w:color="auto" w:fill="auto"/>
            <w:noWrap/>
            <w:vAlign w:val="center"/>
            <w:hideMark/>
          </w:tcPr>
          <w:p w14:paraId="2E6AFD9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20,363.10</w:t>
            </w:r>
          </w:p>
        </w:tc>
        <w:tc>
          <w:tcPr>
            <w:tcW w:w="0" w:type="auto"/>
            <w:tcBorders>
              <w:top w:val="single" w:sz="4" w:space="0" w:color="auto"/>
            </w:tcBorders>
            <w:shd w:val="clear" w:color="auto" w:fill="auto"/>
            <w:noWrap/>
            <w:vAlign w:val="bottom"/>
            <w:hideMark/>
          </w:tcPr>
          <w:p w14:paraId="598E936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48%</w:t>
            </w:r>
          </w:p>
        </w:tc>
      </w:tr>
      <w:tr w:rsidR="00D07E5F" w:rsidRPr="004B58B8" w14:paraId="559938F3" w14:textId="77777777" w:rsidTr="004B58B8">
        <w:trPr>
          <w:trHeight w:val="56"/>
        </w:trPr>
        <w:tc>
          <w:tcPr>
            <w:tcW w:w="270" w:type="dxa"/>
            <w:shd w:val="clear" w:color="auto" w:fill="auto"/>
            <w:noWrap/>
            <w:vAlign w:val="bottom"/>
            <w:hideMark/>
          </w:tcPr>
          <w:p w14:paraId="5B2C559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shd w:val="clear" w:color="auto" w:fill="auto"/>
            <w:noWrap/>
            <w:vAlign w:val="center"/>
            <w:hideMark/>
          </w:tcPr>
          <w:p w14:paraId="4EDC4A6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CAD-REPO-CORRA</w:t>
            </w:r>
          </w:p>
        </w:tc>
        <w:tc>
          <w:tcPr>
            <w:tcW w:w="0" w:type="auto"/>
            <w:shd w:val="clear" w:color="auto" w:fill="auto"/>
            <w:noWrap/>
            <w:vAlign w:val="center"/>
            <w:hideMark/>
          </w:tcPr>
          <w:p w14:paraId="741E8B3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2CF68E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0.00</w:t>
            </w:r>
          </w:p>
        </w:tc>
        <w:tc>
          <w:tcPr>
            <w:tcW w:w="0" w:type="auto"/>
            <w:shd w:val="clear" w:color="auto" w:fill="auto"/>
            <w:noWrap/>
            <w:vAlign w:val="center"/>
            <w:hideMark/>
          </w:tcPr>
          <w:p w14:paraId="79F7B73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w:t>
            </w:r>
          </w:p>
        </w:tc>
        <w:tc>
          <w:tcPr>
            <w:tcW w:w="0" w:type="auto"/>
            <w:shd w:val="clear" w:color="auto" w:fill="auto"/>
            <w:noWrap/>
            <w:vAlign w:val="center"/>
            <w:hideMark/>
          </w:tcPr>
          <w:p w14:paraId="2F3D72C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410.00</w:t>
            </w:r>
          </w:p>
        </w:tc>
        <w:tc>
          <w:tcPr>
            <w:tcW w:w="0" w:type="auto"/>
            <w:shd w:val="clear" w:color="auto" w:fill="auto"/>
            <w:noWrap/>
            <w:vAlign w:val="bottom"/>
            <w:hideMark/>
          </w:tcPr>
          <w:p w14:paraId="636931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bl>
    <w:p w14:paraId="1B895FBC" w14:textId="77777777" w:rsidR="00D07E5F" w:rsidRDefault="00D07E5F" w:rsidP="00811D20"/>
    <w:tbl>
      <w:tblPr>
        <w:tblW w:w="9810" w:type="dxa"/>
        <w:tblLayout w:type="fixed"/>
        <w:tblLook w:val="04A0" w:firstRow="1" w:lastRow="0" w:firstColumn="1" w:lastColumn="0" w:noHBand="0" w:noVBand="1"/>
      </w:tblPr>
      <w:tblGrid>
        <w:gridCol w:w="630"/>
        <w:gridCol w:w="3383"/>
        <w:gridCol w:w="1027"/>
        <w:gridCol w:w="1260"/>
        <w:gridCol w:w="1260"/>
        <w:gridCol w:w="1260"/>
        <w:gridCol w:w="990"/>
      </w:tblGrid>
      <w:tr w:rsidR="004B58B8" w:rsidRPr="0009785E" w14:paraId="58DFFD24"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42307AB3" w14:textId="3CE88818"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1 implementation (Mar 11 – Mar 22)</w:t>
            </w:r>
          </w:p>
        </w:tc>
      </w:tr>
      <w:tr w:rsidR="00D07E5F" w:rsidRPr="0009785E" w14:paraId="37B5830A"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20D4EA48" w14:textId="2732495B"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83" w:type="dxa"/>
            <w:tcBorders>
              <w:top w:val="nil"/>
              <w:left w:val="nil"/>
              <w:bottom w:val="single" w:sz="4" w:space="0" w:color="auto"/>
              <w:right w:val="nil"/>
            </w:tcBorders>
            <w:shd w:val="clear" w:color="auto" w:fill="auto"/>
            <w:vAlign w:val="center"/>
            <w:hideMark/>
          </w:tcPr>
          <w:p w14:paraId="232C893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7E992AF7"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5124F1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A7063CB"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4B13F10"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CCF3E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49F597F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970F139"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383" w:type="dxa"/>
            <w:tcBorders>
              <w:top w:val="nil"/>
              <w:left w:val="nil"/>
              <w:bottom w:val="nil"/>
              <w:right w:val="nil"/>
            </w:tcBorders>
            <w:shd w:val="clear" w:color="auto" w:fill="auto"/>
            <w:noWrap/>
            <w:vAlign w:val="center"/>
            <w:hideMark/>
          </w:tcPr>
          <w:p w14:paraId="0CE2E2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27" w:type="dxa"/>
            <w:tcBorders>
              <w:top w:val="nil"/>
              <w:left w:val="nil"/>
              <w:bottom w:val="nil"/>
              <w:right w:val="nil"/>
            </w:tcBorders>
            <w:shd w:val="clear" w:color="auto" w:fill="auto"/>
            <w:noWrap/>
            <w:vAlign w:val="center"/>
            <w:hideMark/>
          </w:tcPr>
          <w:p w14:paraId="7711D3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01F697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6C31BA2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4AC00E1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44E96C8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D07E5F" w:rsidRPr="0009785E" w14:paraId="3A8330B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D4A50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11CC729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B53B07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A4A6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8FD47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17D5E0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32195F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4A3E44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5F0023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39107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1DD4546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B6B02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91E0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36AF21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38D73F4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E3A651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79754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495C7F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612523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8BD844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8895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7DFE77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3BEEA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5E307F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1451313"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41F9931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1E8C0B3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96B8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A3BCA4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2CB65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4FF06F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E31E8E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1B4B50C"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C92309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F5E5F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81C79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D3D01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3E1E3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6BE4A8F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EEF23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BC117E0"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9BDAF0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CF1C59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36F8D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F5440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93F4D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1C90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923A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40AFAE"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7A0757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1C7F6A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4D5D7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08B74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76B75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608213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BB7C86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8C8C384"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9018A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4B2A36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D88E1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3E1F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54824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BAD8AE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1BCC0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48F8EC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2662C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4C92F5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52AD7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986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BC35C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00AEEC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5F4F981" w14:textId="77777777" w:rsidTr="004B58B8">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513FAC96"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single" w:sz="4" w:space="0" w:color="auto"/>
              <w:right w:val="nil"/>
            </w:tcBorders>
            <w:shd w:val="clear" w:color="auto" w:fill="auto"/>
            <w:noWrap/>
            <w:vAlign w:val="center"/>
            <w:hideMark/>
          </w:tcPr>
          <w:p w14:paraId="12CCD4A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single" w:sz="4" w:space="0" w:color="auto"/>
              <w:right w:val="nil"/>
            </w:tcBorders>
            <w:shd w:val="clear" w:color="auto" w:fill="auto"/>
            <w:noWrap/>
            <w:vAlign w:val="center"/>
            <w:hideMark/>
          </w:tcPr>
          <w:p w14:paraId="5707D70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62D1DE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2848E1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single" w:sz="4" w:space="0" w:color="auto"/>
              <w:right w:val="nil"/>
            </w:tcBorders>
            <w:shd w:val="clear" w:color="auto" w:fill="auto"/>
            <w:noWrap/>
            <w:vAlign w:val="center"/>
            <w:hideMark/>
          </w:tcPr>
          <w:p w14:paraId="0EED627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single" w:sz="4" w:space="0" w:color="auto"/>
              <w:right w:val="nil"/>
            </w:tcBorders>
            <w:shd w:val="clear" w:color="auto" w:fill="auto"/>
            <w:noWrap/>
            <w:vAlign w:val="bottom"/>
            <w:hideMark/>
          </w:tcPr>
          <w:p w14:paraId="43E868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AE3CB8" w14:textId="77777777" w:rsidTr="004B58B8">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214ACEB"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383" w:type="dxa"/>
            <w:tcBorders>
              <w:top w:val="single" w:sz="4" w:space="0" w:color="auto"/>
              <w:left w:val="nil"/>
              <w:bottom w:val="nil"/>
              <w:right w:val="nil"/>
            </w:tcBorders>
            <w:shd w:val="clear" w:color="auto" w:fill="auto"/>
            <w:noWrap/>
            <w:vAlign w:val="center"/>
            <w:hideMark/>
          </w:tcPr>
          <w:p w14:paraId="4E3A922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27" w:type="dxa"/>
            <w:tcBorders>
              <w:top w:val="single" w:sz="4" w:space="0" w:color="auto"/>
              <w:left w:val="nil"/>
              <w:bottom w:val="nil"/>
              <w:right w:val="nil"/>
            </w:tcBorders>
            <w:shd w:val="clear" w:color="auto" w:fill="auto"/>
            <w:noWrap/>
            <w:vAlign w:val="center"/>
            <w:hideMark/>
          </w:tcPr>
          <w:p w14:paraId="3805D9C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single" w:sz="4" w:space="0" w:color="auto"/>
              <w:left w:val="nil"/>
              <w:bottom w:val="nil"/>
              <w:right w:val="nil"/>
            </w:tcBorders>
            <w:shd w:val="clear" w:color="auto" w:fill="auto"/>
            <w:noWrap/>
            <w:vAlign w:val="center"/>
            <w:hideMark/>
          </w:tcPr>
          <w:p w14:paraId="537F97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single" w:sz="4" w:space="0" w:color="auto"/>
              <w:left w:val="nil"/>
              <w:bottom w:val="nil"/>
              <w:right w:val="nil"/>
            </w:tcBorders>
            <w:shd w:val="clear" w:color="auto" w:fill="auto"/>
            <w:noWrap/>
            <w:vAlign w:val="center"/>
            <w:hideMark/>
          </w:tcPr>
          <w:p w14:paraId="60D2DB0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single" w:sz="4" w:space="0" w:color="auto"/>
              <w:left w:val="nil"/>
              <w:bottom w:val="nil"/>
              <w:right w:val="nil"/>
            </w:tcBorders>
            <w:shd w:val="clear" w:color="auto" w:fill="auto"/>
            <w:noWrap/>
            <w:vAlign w:val="center"/>
            <w:hideMark/>
          </w:tcPr>
          <w:p w14:paraId="1429D82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single" w:sz="4" w:space="0" w:color="auto"/>
              <w:left w:val="nil"/>
              <w:bottom w:val="nil"/>
              <w:right w:val="nil"/>
            </w:tcBorders>
            <w:shd w:val="clear" w:color="auto" w:fill="auto"/>
            <w:noWrap/>
            <w:vAlign w:val="bottom"/>
            <w:hideMark/>
          </w:tcPr>
          <w:p w14:paraId="245597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D07E5F" w:rsidRPr="0009785E" w14:paraId="67DFC7C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15C01C2"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1BC62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630A266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770E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B8316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54BF8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1E92269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6222157C" w14:textId="77777777" w:rsidTr="004B58B8">
        <w:trPr>
          <w:trHeight w:val="56"/>
        </w:trPr>
        <w:tc>
          <w:tcPr>
            <w:tcW w:w="630" w:type="dxa"/>
            <w:tcBorders>
              <w:top w:val="nil"/>
              <w:left w:val="nil"/>
              <w:bottom w:val="nil"/>
              <w:right w:val="single" w:sz="4" w:space="0" w:color="auto"/>
            </w:tcBorders>
            <w:shd w:val="clear" w:color="auto" w:fill="auto"/>
            <w:noWrap/>
            <w:vAlign w:val="bottom"/>
            <w:hideMark/>
          </w:tcPr>
          <w:p w14:paraId="0EFFCB0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61B913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6A9E0E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B1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EC3B1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1A4C79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6989AF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0EEC786F" w14:textId="69624C5F" w:rsidR="00D07E5F" w:rsidRDefault="004B58B8" w:rsidP="00811D20">
      <w:r>
        <w:br w:type="page"/>
      </w:r>
    </w:p>
    <w:tbl>
      <w:tblPr>
        <w:tblW w:w="9540" w:type="dxa"/>
        <w:tblLayout w:type="fixed"/>
        <w:tblLook w:val="04A0" w:firstRow="1" w:lastRow="0" w:firstColumn="1" w:lastColumn="0" w:noHBand="0" w:noVBand="1"/>
      </w:tblPr>
      <w:tblGrid>
        <w:gridCol w:w="630"/>
        <w:gridCol w:w="3137"/>
        <w:gridCol w:w="1001"/>
        <w:gridCol w:w="1262"/>
        <w:gridCol w:w="1260"/>
        <w:gridCol w:w="1260"/>
        <w:gridCol w:w="990"/>
      </w:tblGrid>
      <w:tr w:rsidR="004B58B8" w:rsidRPr="0009785E" w14:paraId="31F35978" w14:textId="77777777" w:rsidTr="001E1669">
        <w:trPr>
          <w:trHeight w:val="63"/>
        </w:trPr>
        <w:tc>
          <w:tcPr>
            <w:tcW w:w="9540" w:type="dxa"/>
            <w:gridSpan w:val="7"/>
            <w:tcBorders>
              <w:top w:val="single" w:sz="4" w:space="0" w:color="auto"/>
              <w:left w:val="nil"/>
              <w:bottom w:val="single" w:sz="4" w:space="0" w:color="auto"/>
            </w:tcBorders>
            <w:shd w:val="clear" w:color="auto" w:fill="auto"/>
            <w:vAlign w:val="center"/>
          </w:tcPr>
          <w:p w14:paraId="5165301B" w14:textId="0E645CB7"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2 implementation (May 27 – Jun 7)</w:t>
            </w:r>
          </w:p>
        </w:tc>
      </w:tr>
      <w:tr w:rsidR="00D07E5F" w:rsidRPr="0009785E" w14:paraId="3F8365B3"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2E9FB641" w14:textId="377FC444"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137" w:type="dxa"/>
            <w:tcBorders>
              <w:top w:val="nil"/>
              <w:left w:val="nil"/>
              <w:bottom w:val="single" w:sz="4" w:space="0" w:color="auto"/>
              <w:right w:val="nil"/>
            </w:tcBorders>
            <w:shd w:val="clear" w:color="auto" w:fill="auto"/>
            <w:vAlign w:val="center"/>
            <w:hideMark/>
          </w:tcPr>
          <w:p w14:paraId="401FA86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98CCB51"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4960AFF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D4BE39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366BC3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74EA7AD"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63C2247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EE1534E"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137" w:type="dxa"/>
            <w:tcBorders>
              <w:top w:val="nil"/>
              <w:left w:val="nil"/>
              <w:bottom w:val="nil"/>
              <w:right w:val="nil"/>
            </w:tcBorders>
            <w:shd w:val="clear" w:color="auto" w:fill="auto"/>
            <w:noWrap/>
            <w:vAlign w:val="center"/>
            <w:hideMark/>
          </w:tcPr>
          <w:p w14:paraId="1545918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1" w:type="dxa"/>
            <w:tcBorders>
              <w:top w:val="nil"/>
              <w:left w:val="nil"/>
              <w:bottom w:val="nil"/>
              <w:right w:val="nil"/>
            </w:tcBorders>
            <w:shd w:val="clear" w:color="auto" w:fill="auto"/>
            <w:noWrap/>
            <w:vAlign w:val="center"/>
            <w:hideMark/>
          </w:tcPr>
          <w:p w14:paraId="28EDD3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46DB54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673FA3E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0F8009B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E01BD2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D07E5F" w:rsidRPr="0009785E" w14:paraId="419713B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9FD8B8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7EDF5B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59B47F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9F4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AD69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0C71A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16382A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9A320D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BDCE47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434B8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359299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405DD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01966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97CE14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6DA8EB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0E1516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22F775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320287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261D7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379C6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CB1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664D093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3467101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CF332A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FC6005"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02FC488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2376488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BC9C1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116DD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5B0CF1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1B057F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107ECA"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8EB08C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BBCD1D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5CC43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844CB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3ED75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FD8248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1FD6B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D306B4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DDCB49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2709015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1F843F9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F88626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345F3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3496B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E87DCD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06B68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8FE1E7"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6BDA185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28E5592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19A6EB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C95F6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401B002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66E09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9E1721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3898E86"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137" w:type="dxa"/>
            <w:tcBorders>
              <w:top w:val="nil"/>
              <w:left w:val="nil"/>
              <w:bottom w:val="nil"/>
              <w:right w:val="nil"/>
            </w:tcBorders>
            <w:shd w:val="clear" w:color="auto" w:fill="auto"/>
            <w:noWrap/>
            <w:vAlign w:val="center"/>
            <w:hideMark/>
          </w:tcPr>
          <w:p w14:paraId="0F2D794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1" w:type="dxa"/>
            <w:tcBorders>
              <w:top w:val="nil"/>
              <w:left w:val="nil"/>
              <w:bottom w:val="nil"/>
              <w:right w:val="nil"/>
            </w:tcBorders>
            <w:shd w:val="clear" w:color="auto" w:fill="auto"/>
            <w:noWrap/>
            <w:vAlign w:val="center"/>
            <w:hideMark/>
          </w:tcPr>
          <w:p w14:paraId="5E928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3660BE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3880BBC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3DB0D0E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434C1C2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2D5846C5" w14:textId="77777777" w:rsidR="00D07E5F" w:rsidRDefault="00D07E5F" w:rsidP="00811D20"/>
    <w:tbl>
      <w:tblPr>
        <w:tblW w:w="9720" w:type="dxa"/>
        <w:tblLayout w:type="fixed"/>
        <w:tblLook w:val="04A0" w:firstRow="1" w:lastRow="0" w:firstColumn="1" w:lastColumn="0" w:noHBand="0" w:noVBand="1"/>
      </w:tblPr>
      <w:tblGrid>
        <w:gridCol w:w="630"/>
        <w:gridCol w:w="3306"/>
        <w:gridCol w:w="1014"/>
        <w:gridCol w:w="1260"/>
        <w:gridCol w:w="1260"/>
        <w:gridCol w:w="1260"/>
        <w:gridCol w:w="990"/>
      </w:tblGrid>
      <w:tr w:rsidR="004B58B8" w:rsidRPr="000D4B1B" w14:paraId="30E7846B" w14:textId="77777777" w:rsidTr="001E1669">
        <w:trPr>
          <w:trHeight w:val="63"/>
        </w:trPr>
        <w:tc>
          <w:tcPr>
            <w:tcW w:w="9720" w:type="dxa"/>
            <w:gridSpan w:val="7"/>
            <w:tcBorders>
              <w:top w:val="single" w:sz="4" w:space="0" w:color="auto"/>
              <w:left w:val="nil"/>
              <w:bottom w:val="single" w:sz="4" w:space="0" w:color="auto"/>
              <w:right w:val="nil"/>
            </w:tcBorders>
            <w:shd w:val="clear" w:color="auto" w:fill="auto"/>
            <w:vAlign w:val="center"/>
          </w:tcPr>
          <w:p w14:paraId="4611B8B3" w14:textId="583A51EA"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2 implementation (Jun 10 – Jun 21)</w:t>
            </w:r>
          </w:p>
        </w:tc>
      </w:tr>
      <w:tr w:rsidR="00D07E5F" w:rsidRPr="000D4B1B" w14:paraId="49907DFC"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7F20C84F" w14:textId="79F28E70"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06" w:type="dxa"/>
            <w:tcBorders>
              <w:top w:val="nil"/>
              <w:left w:val="nil"/>
              <w:bottom w:val="single" w:sz="4" w:space="0" w:color="auto"/>
              <w:right w:val="nil"/>
            </w:tcBorders>
            <w:shd w:val="clear" w:color="auto" w:fill="auto"/>
            <w:vAlign w:val="center"/>
            <w:hideMark/>
          </w:tcPr>
          <w:p w14:paraId="27B18D97"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61919C5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A26ADB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8E1FFBF"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11D0ED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2CE25E4"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229259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3E0FE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3306" w:type="dxa"/>
            <w:tcBorders>
              <w:top w:val="nil"/>
              <w:left w:val="nil"/>
              <w:bottom w:val="nil"/>
              <w:right w:val="nil"/>
            </w:tcBorders>
            <w:shd w:val="clear" w:color="auto" w:fill="auto"/>
            <w:noWrap/>
            <w:vAlign w:val="center"/>
            <w:hideMark/>
          </w:tcPr>
          <w:p w14:paraId="32F4E53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14" w:type="dxa"/>
            <w:tcBorders>
              <w:top w:val="nil"/>
              <w:left w:val="nil"/>
              <w:bottom w:val="nil"/>
              <w:right w:val="nil"/>
            </w:tcBorders>
            <w:shd w:val="clear" w:color="auto" w:fill="auto"/>
            <w:noWrap/>
            <w:vAlign w:val="center"/>
            <w:hideMark/>
          </w:tcPr>
          <w:p w14:paraId="780A2FB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39D57D4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E34327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4380A3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912D56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D07E5F" w:rsidRPr="000D4B1B" w14:paraId="7722C26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92286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923EE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7279CA6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55AC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D8CB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5209BC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5A973D9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09BFC0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B89405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B7514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45ABF13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0517E4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67607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5EB63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62667B7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76567291"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B20199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982A48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3EE8D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B2C73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92327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3DA61D9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8CA5C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1D91AD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7625E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899DB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18D48F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34689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9D72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4425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59620E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74DAF7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0E7CC2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790AFE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04B98E7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9BE2D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5B44D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086D2FB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FCD6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0C1DC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A5287A2"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3B2A2C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BF1F5F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74D6F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67DF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0FCEC2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01FC7B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E1623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1DED4CF"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C96EA4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64A79BC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0F51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A7DE7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60E4A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6D52D72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0B12F15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25168C4"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82D10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13CF9A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6DA18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DAD1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5BA6A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48E88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E38E60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0C26DD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DFD21B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2302EA9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EF0B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A9F139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13BF160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24BC7DF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6F92AA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DEC74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3306" w:type="dxa"/>
            <w:tcBorders>
              <w:top w:val="nil"/>
              <w:left w:val="nil"/>
              <w:bottom w:val="nil"/>
              <w:right w:val="nil"/>
            </w:tcBorders>
            <w:shd w:val="clear" w:color="auto" w:fill="auto"/>
            <w:noWrap/>
            <w:vAlign w:val="center"/>
            <w:hideMark/>
          </w:tcPr>
          <w:p w14:paraId="588FFC5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14" w:type="dxa"/>
            <w:tcBorders>
              <w:top w:val="nil"/>
              <w:left w:val="nil"/>
              <w:bottom w:val="nil"/>
              <w:right w:val="nil"/>
            </w:tcBorders>
            <w:shd w:val="clear" w:color="auto" w:fill="auto"/>
            <w:noWrap/>
            <w:vAlign w:val="center"/>
            <w:hideMark/>
          </w:tcPr>
          <w:p w14:paraId="26D027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1A8016A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3EF0E2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3A34C59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158C006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5183C57" w14:textId="77777777" w:rsidR="00D07E5F" w:rsidRDefault="00D07E5F" w:rsidP="00811D20"/>
    <w:p w14:paraId="140D6AE2" w14:textId="61CA1DC4" w:rsidR="00D07E5F" w:rsidRDefault="00D07E5F">
      <w:pPr>
        <w:spacing w:line="240" w:lineRule="auto"/>
        <w:ind w:firstLine="0"/>
        <w:jc w:val="left"/>
      </w:pPr>
      <w:r>
        <w:br w:type="page"/>
      </w:r>
    </w:p>
    <w:tbl>
      <w:tblPr>
        <w:tblW w:w="9810" w:type="dxa"/>
        <w:tblLayout w:type="fixed"/>
        <w:tblLook w:val="04A0" w:firstRow="1" w:lastRow="0" w:firstColumn="1" w:lastColumn="0" w:noHBand="0" w:noVBand="1"/>
      </w:tblPr>
      <w:tblGrid>
        <w:gridCol w:w="630"/>
        <w:gridCol w:w="3375"/>
        <w:gridCol w:w="1035"/>
        <w:gridCol w:w="1260"/>
        <w:gridCol w:w="1260"/>
        <w:gridCol w:w="1260"/>
        <w:gridCol w:w="990"/>
      </w:tblGrid>
      <w:tr w:rsidR="004B58B8" w:rsidRPr="000D4B1B" w14:paraId="2DDAF580"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7C5D999C" w14:textId="1CB524F6"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3 implementation (Aug 26 – Sep 6)</w:t>
            </w:r>
          </w:p>
        </w:tc>
      </w:tr>
      <w:tr w:rsidR="00D07E5F" w:rsidRPr="000D4B1B" w14:paraId="772B3BF7"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62C67135" w14:textId="15B9326A"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75" w:type="dxa"/>
            <w:tcBorders>
              <w:top w:val="nil"/>
              <w:left w:val="nil"/>
              <w:bottom w:val="single" w:sz="4" w:space="0" w:color="auto"/>
              <w:right w:val="nil"/>
            </w:tcBorders>
            <w:shd w:val="clear" w:color="auto" w:fill="auto"/>
            <w:vAlign w:val="center"/>
            <w:hideMark/>
          </w:tcPr>
          <w:p w14:paraId="71F1D91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662140B5"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BC506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7642693"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828BBFC"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DC05936"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3A970042" w14:textId="77777777" w:rsidTr="004B58B8">
        <w:trPr>
          <w:trHeight w:val="300"/>
        </w:trPr>
        <w:tc>
          <w:tcPr>
            <w:tcW w:w="630" w:type="dxa"/>
            <w:tcBorders>
              <w:top w:val="nil"/>
              <w:left w:val="nil"/>
              <w:bottom w:val="nil"/>
              <w:right w:val="nil"/>
            </w:tcBorders>
            <w:shd w:val="clear" w:color="auto" w:fill="auto"/>
            <w:noWrap/>
            <w:vAlign w:val="bottom"/>
            <w:hideMark/>
          </w:tcPr>
          <w:p w14:paraId="50A85A48"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3375" w:type="dxa"/>
            <w:tcBorders>
              <w:top w:val="nil"/>
              <w:left w:val="nil"/>
              <w:bottom w:val="nil"/>
              <w:right w:val="nil"/>
            </w:tcBorders>
            <w:shd w:val="clear" w:color="auto" w:fill="auto"/>
            <w:noWrap/>
            <w:vAlign w:val="center"/>
            <w:hideMark/>
          </w:tcPr>
          <w:p w14:paraId="659C570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35" w:type="dxa"/>
            <w:tcBorders>
              <w:top w:val="nil"/>
              <w:left w:val="nil"/>
              <w:bottom w:val="nil"/>
              <w:right w:val="nil"/>
            </w:tcBorders>
            <w:shd w:val="clear" w:color="auto" w:fill="auto"/>
            <w:noWrap/>
            <w:vAlign w:val="center"/>
            <w:hideMark/>
          </w:tcPr>
          <w:p w14:paraId="39C4278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352C1F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78C384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7FBBE40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66287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D07E5F" w:rsidRPr="000D4B1B" w14:paraId="2179B2DB" w14:textId="77777777" w:rsidTr="004B58B8">
        <w:trPr>
          <w:trHeight w:val="300"/>
        </w:trPr>
        <w:tc>
          <w:tcPr>
            <w:tcW w:w="630" w:type="dxa"/>
            <w:tcBorders>
              <w:top w:val="nil"/>
              <w:left w:val="nil"/>
              <w:bottom w:val="nil"/>
              <w:right w:val="nil"/>
            </w:tcBorders>
            <w:shd w:val="clear" w:color="auto" w:fill="auto"/>
            <w:noWrap/>
            <w:vAlign w:val="bottom"/>
            <w:hideMark/>
          </w:tcPr>
          <w:p w14:paraId="4DF1AB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B3A4D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16AB10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195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FC33B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5891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2EE4FAE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5154ACF" w14:textId="77777777" w:rsidTr="004B58B8">
        <w:trPr>
          <w:trHeight w:val="300"/>
        </w:trPr>
        <w:tc>
          <w:tcPr>
            <w:tcW w:w="630" w:type="dxa"/>
            <w:tcBorders>
              <w:top w:val="nil"/>
              <w:left w:val="nil"/>
              <w:bottom w:val="nil"/>
              <w:right w:val="nil"/>
            </w:tcBorders>
            <w:shd w:val="clear" w:color="auto" w:fill="auto"/>
            <w:noWrap/>
            <w:vAlign w:val="bottom"/>
            <w:hideMark/>
          </w:tcPr>
          <w:p w14:paraId="54CF2D9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2B15A06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77B7440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B93AE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1658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93F04F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31AF171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5CAE4E25" w14:textId="77777777" w:rsidTr="004B58B8">
        <w:trPr>
          <w:trHeight w:val="300"/>
        </w:trPr>
        <w:tc>
          <w:tcPr>
            <w:tcW w:w="630" w:type="dxa"/>
            <w:tcBorders>
              <w:top w:val="nil"/>
              <w:left w:val="nil"/>
              <w:bottom w:val="nil"/>
              <w:right w:val="nil"/>
            </w:tcBorders>
            <w:shd w:val="clear" w:color="auto" w:fill="auto"/>
            <w:noWrap/>
            <w:vAlign w:val="bottom"/>
            <w:hideMark/>
          </w:tcPr>
          <w:p w14:paraId="3CE3BA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076EB9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3DE0459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D99E8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A436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48D17DA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7CF745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247DC56" w14:textId="77777777" w:rsidTr="004B58B8">
        <w:trPr>
          <w:trHeight w:val="300"/>
        </w:trPr>
        <w:tc>
          <w:tcPr>
            <w:tcW w:w="630" w:type="dxa"/>
            <w:tcBorders>
              <w:top w:val="nil"/>
              <w:left w:val="nil"/>
              <w:bottom w:val="nil"/>
              <w:right w:val="nil"/>
            </w:tcBorders>
            <w:shd w:val="clear" w:color="auto" w:fill="auto"/>
            <w:noWrap/>
            <w:vAlign w:val="bottom"/>
            <w:hideMark/>
          </w:tcPr>
          <w:p w14:paraId="25F8D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599A3C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22CAB6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B7C13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27D3DE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29BD3B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5B9C9D3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7BA757C" w14:textId="77777777" w:rsidTr="004B58B8">
        <w:trPr>
          <w:trHeight w:val="300"/>
        </w:trPr>
        <w:tc>
          <w:tcPr>
            <w:tcW w:w="630" w:type="dxa"/>
            <w:tcBorders>
              <w:top w:val="nil"/>
              <w:left w:val="nil"/>
              <w:bottom w:val="nil"/>
              <w:right w:val="nil"/>
            </w:tcBorders>
            <w:shd w:val="clear" w:color="auto" w:fill="auto"/>
            <w:noWrap/>
            <w:vAlign w:val="bottom"/>
            <w:hideMark/>
          </w:tcPr>
          <w:p w14:paraId="39DCA02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FF94BB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79D9965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6AA8E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DDAF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48FAF7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674AB2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376E6B1" w14:textId="77777777" w:rsidTr="004B58B8">
        <w:trPr>
          <w:trHeight w:val="300"/>
        </w:trPr>
        <w:tc>
          <w:tcPr>
            <w:tcW w:w="630" w:type="dxa"/>
            <w:tcBorders>
              <w:top w:val="nil"/>
              <w:left w:val="nil"/>
              <w:bottom w:val="nil"/>
              <w:right w:val="nil"/>
            </w:tcBorders>
            <w:shd w:val="clear" w:color="auto" w:fill="auto"/>
            <w:noWrap/>
            <w:vAlign w:val="bottom"/>
            <w:hideMark/>
          </w:tcPr>
          <w:p w14:paraId="0739D81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122924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651F3E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05A2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39F4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A6CA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148C3FC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108F4A" w14:textId="77777777" w:rsidTr="004B58B8">
        <w:trPr>
          <w:trHeight w:val="300"/>
        </w:trPr>
        <w:tc>
          <w:tcPr>
            <w:tcW w:w="630" w:type="dxa"/>
            <w:tcBorders>
              <w:top w:val="nil"/>
              <w:left w:val="nil"/>
              <w:bottom w:val="nil"/>
              <w:right w:val="nil"/>
            </w:tcBorders>
            <w:shd w:val="clear" w:color="auto" w:fill="auto"/>
            <w:noWrap/>
            <w:vAlign w:val="bottom"/>
            <w:hideMark/>
          </w:tcPr>
          <w:p w14:paraId="637CFFBF"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3375" w:type="dxa"/>
            <w:tcBorders>
              <w:top w:val="nil"/>
              <w:left w:val="nil"/>
              <w:bottom w:val="nil"/>
              <w:right w:val="nil"/>
            </w:tcBorders>
            <w:shd w:val="clear" w:color="auto" w:fill="auto"/>
            <w:noWrap/>
            <w:vAlign w:val="center"/>
            <w:hideMark/>
          </w:tcPr>
          <w:p w14:paraId="4D6C2E5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35" w:type="dxa"/>
            <w:tcBorders>
              <w:top w:val="nil"/>
              <w:left w:val="nil"/>
              <w:bottom w:val="nil"/>
              <w:right w:val="nil"/>
            </w:tcBorders>
            <w:shd w:val="clear" w:color="auto" w:fill="auto"/>
            <w:noWrap/>
            <w:vAlign w:val="center"/>
            <w:hideMark/>
          </w:tcPr>
          <w:p w14:paraId="4A3B4F7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063A1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948E9C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2D3E475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4943EE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D07E5F" w:rsidRPr="000D4B1B" w14:paraId="0E7B94E0" w14:textId="77777777" w:rsidTr="004B58B8">
        <w:trPr>
          <w:trHeight w:val="300"/>
        </w:trPr>
        <w:tc>
          <w:tcPr>
            <w:tcW w:w="630" w:type="dxa"/>
            <w:tcBorders>
              <w:top w:val="nil"/>
              <w:left w:val="nil"/>
              <w:bottom w:val="nil"/>
              <w:right w:val="nil"/>
            </w:tcBorders>
            <w:shd w:val="clear" w:color="auto" w:fill="auto"/>
            <w:noWrap/>
            <w:vAlign w:val="bottom"/>
            <w:hideMark/>
          </w:tcPr>
          <w:p w14:paraId="6C55DB8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34D4A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5E6FD81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C2EFF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7D5E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9B76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63249B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21E4D4DA" w14:textId="77777777" w:rsidR="00D07E5F" w:rsidRDefault="00D07E5F" w:rsidP="004B58B8">
      <w:pPr>
        <w:ind w:firstLine="0"/>
      </w:pPr>
    </w:p>
    <w:tbl>
      <w:tblPr>
        <w:tblW w:w="9900" w:type="dxa"/>
        <w:tblLayout w:type="fixed"/>
        <w:tblLook w:val="04A0" w:firstRow="1" w:lastRow="0" w:firstColumn="1" w:lastColumn="0" w:noHBand="0" w:noVBand="1"/>
      </w:tblPr>
      <w:tblGrid>
        <w:gridCol w:w="630"/>
        <w:gridCol w:w="3494"/>
        <w:gridCol w:w="1006"/>
        <w:gridCol w:w="1260"/>
        <w:gridCol w:w="1260"/>
        <w:gridCol w:w="1260"/>
        <w:gridCol w:w="990"/>
      </w:tblGrid>
      <w:tr w:rsidR="004B58B8" w:rsidRPr="008E38DA" w14:paraId="30B7C016" w14:textId="77777777" w:rsidTr="001E1669">
        <w:trPr>
          <w:trHeight w:val="63"/>
        </w:trPr>
        <w:tc>
          <w:tcPr>
            <w:tcW w:w="9900" w:type="dxa"/>
            <w:gridSpan w:val="7"/>
            <w:tcBorders>
              <w:top w:val="single" w:sz="4" w:space="0" w:color="auto"/>
              <w:left w:val="nil"/>
              <w:bottom w:val="single" w:sz="4" w:space="0" w:color="auto"/>
            </w:tcBorders>
            <w:shd w:val="clear" w:color="auto" w:fill="auto"/>
            <w:vAlign w:val="center"/>
          </w:tcPr>
          <w:p w14:paraId="51AE8F2E" w14:textId="3F8FA4F2" w:rsidR="004B58B8" w:rsidRPr="008E38DA"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3 implementation (Sep 9 – Sep 20)</w:t>
            </w:r>
          </w:p>
        </w:tc>
      </w:tr>
      <w:tr w:rsidR="00D07E5F" w:rsidRPr="008E38DA" w14:paraId="6C1F3DA2"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54F88945" w14:textId="78EA8EC4" w:rsidR="00D07E5F" w:rsidRPr="008E38DA"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494" w:type="dxa"/>
            <w:tcBorders>
              <w:top w:val="nil"/>
              <w:left w:val="nil"/>
              <w:bottom w:val="single" w:sz="4" w:space="0" w:color="auto"/>
              <w:right w:val="nil"/>
            </w:tcBorders>
            <w:shd w:val="clear" w:color="auto" w:fill="auto"/>
            <w:vAlign w:val="center"/>
            <w:hideMark/>
          </w:tcPr>
          <w:p w14:paraId="5DB70E08"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52A22D4F"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2B118D3"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F122A6C"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6F24DED"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8A424AA"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D07E5F" w:rsidRPr="008E38DA" w14:paraId="2D2E54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58C72A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494" w:type="dxa"/>
            <w:tcBorders>
              <w:top w:val="nil"/>
              <w:left w:val="nil"/>
              <w:bottom w:val="nil"/>
              <w:right w:val="nil"/>
            </w:tcBorders>
            <w:shd w:val="clear" w:color="auto" w:fill="auto"/>
            <w:noWrap/>
            <w:vAlign w:val="center"/>
            <w:hideMark/>
          </w:tcPr>
          <w:p w14:paraId="781836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6" w:type="dxa"/>
            <w:tcBorders>
              <w:top w:val="nil"/>
              <w:left w:val="nil"/>
              <w:bottom w:val="nil"/>
              <w:right w:val="nil"/>
            </w:tcBorders>
            <w:shd w:val="clear" w:color="auto" w:fill="auto"/>
            <w:noWrap/>
            <w:vAlign w:val="center"/>
            <w:hideMark/>
          </w:tcPr>
          <w:p w14:paraId="53E558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206F52F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69CEDE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40291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04B19F0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D07E5F" w:rsidRPr="008E38DA" w14:paraId="1F0E4EF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57A7827"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660502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57EFB5C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1E0D7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F7EE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437C84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1AF75F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3D2CDF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F8AB2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8CAEB4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BB1FE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66A68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27501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1E39064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0CB2D6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5643CD4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93344D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EE569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FF4CE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3687C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90282F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06698F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1B06284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8E43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274AC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386C85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6424F4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8E88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A212A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13B1BD5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24B9D9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691E2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71CDB8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91F5B1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2F60A9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0069F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EEEFE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1B0F9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D5CA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A9EC20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5BCE9E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B6745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3D870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15D1C9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1FEDA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6FEE17F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C19F3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09FB4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864230"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4A5F56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4DC3E1E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EBD6BC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DD62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F2BD47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1F8193A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42EEA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EFABB6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3F5012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3992E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0C6678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7FD48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10846E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59612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02BB23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CB6FD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8F454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D61A6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638E58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CA436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D88E50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7C79F0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341EDC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5FF0E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6AA4F8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EB98D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799F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E4886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1550F5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5DE0C7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3074D5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4BEF3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7325F2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11CEE52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938B7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DC9AB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6D27B8C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27E90F9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EE959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A2F2C1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494" w:type="dxa"/>
            <w:tcBorders>
              <w:top w:val="nil"/>
              <w:left w:val="nil"/>
              <w:bottom w:val="nil"/>
              <w:right w:val="nil"/>
            </w:tcBorders>
            <w:shd w:val="clear" w:color="auto" w:fill="auto"/>
            <w:noWrap/>
            <w:vAlign w:val="center"/>
            <w:hideMark/>
          </w:tcPr>
          <w:p w14:paraId="3EBB699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6" w:type="dxa"/>
            <w:tcBorders>
              <w:top w:val="nil"/>
              <w:left w:val="nil"/>
              <w:bottom w:val="nil"/>
              <w:right w:val="nil"/>
            </w:tcBorders>
            <w:shd w:val="clear" w:color="auto" w:fill="auto"/>
            <w:noWrap/>
            <w:vAlign w:val="center"/>
            <w:hideMark/>
          </w:tcPr>
          <w:p w14:paraId="36CF7E2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127A15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78666F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0CBD941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5FE713A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D07E5F" w:rsidRPr="008E38DA" w14:paraId="1337D93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92A351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34405E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63A358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C86B0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40DB3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1277A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28A6B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A70A3B9" w14:textId="77777777" w:rsidTr="004B58B8">
        <w:trPr>
          <w:trHeight w:val="63"/>
        </w:trPr>
        <w:tc>
          <w:tcPr>
            <w:tcW w:w="630" w:type="dxa"/>
            <w:tcBorders>
              <w:top w:val="nil"/>
              <w:left w:val="nil"/>
              <w:bottom w:val="nil"/>
              <w:right w:val="single" w:sz="4" w:space="0" w:color="auto"/>
            </w:tcBorders>
            <w:shd w:val="clear" w:color="auto" w:fill="auto"/>
            <w:noWrap/>
            <w:vAlign w:val="bottom"/>
            <w:hideMark/>
          </w:tcPr>
          <w:p w14:paraId="6094A9E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47307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401A9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86D231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E70DE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540C4E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7722BB1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24B7C9D" w14:textId="77777777" w:rsidR="00D07E5F" w:rsidRDefault="00D07E5F" w:rsidP="00811D20"/>
    <w:p w14:paraId="62E597C1" w14:textId="1CFBC200" w:rsidR="00D07E5F" w:rsidRDefault="00D07E5F">
      <w:pPr>
        <w:spacing w:line="240" w:lineRule="auto"/>
        <w:ind w:firstLine="0"/>
        <w:jc w:val="left"/>
      </w:pPr>
      <w:r>
        <w:br w:type="page"/>
      </w:r>
    </w:p>
    <w:p w14:paraId="273C4F91" w14:textId="40FF9E45" w:rsidR="007D1EC5" w:rsidRDefault="007D1EC5" w:rsidP="007D1EC5">
      <w:pPr>
        <w:pStyle w:val="Heading2"/>
      </w:pPr>
      <w:r>
        <w:lastRenderedPageBreak/>
        <w:t>Data Filtering and Cleaning</w:t>
      </w:r>
    </w:p>
    <w:p w14:paraId="22F0B1BB" w14:textId="77777777" w:rsidR="00AA70E8" w:rsidRDefault="00AA70E8" w:rsidP="00AA70E8">
      <w:r>
        <w:t>To ensure accuracy and comparability, several filtering and cleaning steps were applied to the raw dataset:</w:t>
      </w:r>
    </w:p>
    <w:p w14:paraId="3824D7DD" w14:textId="77777777" w:rsidR="00AA70E8" w:rsidRDefault="00AA70E8" w:rsidP="00AA70E8">
      <w:pPr>
        <w:pStyle w:val="ListParagraph"/>
        <w:numPr>
          <w:ilvl w:val="0"/>
          <w:numId w:val="17"/>
        </w:numPr>
      </w:pPr>
      <w:r w:rsidRPr="00AA70E8">
        <w:rPr>
          <w:b/>
          <w:bCs/>
        </w:rPr>
        <w:t>Premium Threshold</w:t>
      </w:r>
      <w:r>
        <w:t>: Trades with a premium outside ±50 basis points (bps) relative to Bloomberg’s fair valuation of a similar swap contract were excluded. These outliers likely involve unique or non-standard features not captured in the dataset.</w:t>
      </w:r>
    </w:p>
    <w:p w14:paraId="7EF47C04" w14:textId="7ACA92A7" w:rsidR="00AA70E8" w:rsidRDefault="00AA70E8" w:rsidP="00AA70E8">
      <w:pPr>
        <w:pStyle w:val="ListParagraph"/>
        <w:numPr>
          <w:ilvl w:val="0"/>
          <w:numId w:val="17"/>
        </w:numPr>
      </w:pPr>
      <w:r w:rsidRPr="00AA70E8">
        <w:rPr>
          <w:b/>
          <w:bCs/>
        </w:rPr>
        <w:t>Currency and Reference Rate Filtering</w:t>
      </w:r>
      <w:r>
        <w:t xml:space="preserve">: Only contracts denominated in USD and CAD with </w:t>
      </w:r>
      <w:r>
        <w:t xml:space="preserve">USD </w:t>
      </w:r>
      <w:r>
        <w:t xml:space="preserve">LIBOR (for USD) or CDOR (for CAD) as </w:t>
      </w:r>
      <w:r>
        <w:t xml:space="preserve">the floating </w:t>
      </w:r>
      <w:r>
        <w:t>reference rates were retained, as these are most relevant for the study.</w:t>
      </w:r>
    </w:p>
    <w:p w14:paraId="25F4A847" w14:textId="77777777" w:rsidR="00AA70E8" w:rsidRDefault="00AA70E8" w:rsidP="00AA70E8">
      <w:pPr>
        <w:pStyle w:val="ListParagraph"/>
        <w:numPr>
          <w:ilvl w:val="0"/>
          <w:numId w:val="17"/>
        </w:numPr>
      </w:pPr>
      <w:r w:rsidRPr="00AA70E8">
        <w:rPr>
          <w:b/>
          <w:bCs/>
        </w:rPr>
        <w:t>Contract Characteristics</w:t>
      </w:r>
      <w:r>
        <w:t>: Single-payment (zero-coupon) swaps and contracts with non-standard payment frequencies were excluded due to significant pricing differences compared to standard contracts.</w:t>
      </w:r>
    </w:p>
    <w:p w14:paraId="34024D89" w14:textId="77777777" w:rsidR="00AA70E8" w:rsidRDefault="00AA70E8" w:rsidP="00AA70E8">
      <w:pPr>
        <w:pStyle w:val="ListParagraph"/>
        <w:numPr>
          <w:ilvl w:val="0"/>
          <w:numId w:val="17"/>
        </w:numPr>
      </w:pPr>
      <w:r w:rsidRPr="00AA70E8">
        <w:rPr>
          <w:b/>
          <w:bCs/>
        </w:rPr>
        <w:t>Voluntary Clearing Status</w:t>
      </w:r>
      <w:r>
        <w:t>: Contracts that were voluntarily cleared before the central clearing mandate or remained uncleared due to specific exemptions after the mandate were excluded to isolate the causal impact of mandatory clearing.</w:t>
      </w:r>
    </w:p>
    <w:p w14:paraId="04B9439B" w14:textId="6266B17A" w:rsidR="007D1EC5" w:rsidRDefault="00AA70E8" w:rsidP="00AA70E8">
      <w:r>
        <w:t>These steps resulted in a refined dataset suitable for analyzing the central clearing mandate’s impact on pricing, liquidity, and volatility of standardized IR swaps.</w:t>
      </w:r>
    </w:p>
    <w:p w14:paraId="453E8599" w14:textId="07CB27DD" w:rsidR="007D1EC5" w:rsidRDefault="007D1EC5" w:rsidP="007D1EC5">
      <w:pPr>
        <w:pStyle w:val="Heading2"/>
      </w:pPr>
      <w:r>
        <w:t>Yield Curve Construction</w:t>
      </w:r>
    </w:p>
    <w:p w14:paraId="52C8173B" w14:textId="7D700E39" w:rsidR="008A3C17" w:rsidRDefault="008A3C17" w:rsidP="008A3C17">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r w:rsidR="00273BEC">
        <w:t xml:space="preserve"> I use curve S45 for EUR denominated contracts, curve S10 for GBP denominated contracts and S12 for CHF denominated contracts.</w:t>
      </w:r>
    </w:p>
    <w:p w14:paraId="6130260C" w14:textId="77777777" w:rsidR="008A3C17" w:rsidRDefault="008A3C17" w:rsidP="008A3C17">
      <w:r w:rsidRPr="0004387C">
        <w:t xml:space="preserve">I use the QuantLib-python library to construct </w:t>
      </w:r>
      <w:r>
        <w:t xml:space="preserve">the forward </w:t>
      </w:r>
      <w:r w:rsidRPr="0004387C">
        <w:t>curve</w:t>
      </w:r>
      <w:r>
        <w:t xml:space="preserve"> </w:t>
      </w:r>
      <w:r>
        <w:fldChar w:fldCharType="begin"/>
      </w:r>
      <w:r>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fldChar w:fldCharType="separate"/>
      </w:r>
      <w:r>
        <w:rPr>
          <w:noProof/>
        </w:rPr>
        <w:t>(Ametrano and Ballabio 2003a)</w:t>
      </w:r>
      <w:r>
        <w:fldChar w:fldCharType="end"/>
      </w:r>
      <w:r w:rsidRPr="0004387C">
        <w:t>.</w:t>
      </w:r>
      <w:r>
        <w:t xml:space="preserve"> For the USD swaps curve, the short-end (3M or less) of the curve is anchored by LIBOR </w:t>
      </w:r>
      <w:r>
        <w:lastRenderedPageBreak/>
        <w:t>rates; the medium-end (6M – 18M) of the curve is anchored by Eurodollar futures; and the long-end (24M onward) of the curve is anchored by US swap rates.</w:t>
      </w:r>
    </w:p>
    <w:p w14:paraId="4EC5E9B7" w14:textId="4FFD027F" w:rsidR="00273BEC" w:rsidRDefault="008A3C17" w:rsidP="00273BEC">
      <w:r>
        <w:fldChar w:fldCharType="begin"/>
      </w:r>
      <w:r>
        <w:instrText xml:space="preserve"> REF _Ref169917152 \h </w:instrText>
      </w:r>
      <w:r>
        <w:fldChar w:fldCharType="separate"/>
      </w:r>
      <w:r w:rsidR="001D797E">
        <w:t xml:space="preserve">Table </w:t>
      </w:r>
      <w:r w:rsidR="001D797E">
        <w:rPr>
          <w:noProof/>
        </w:rPr>
        <w:t>4</w:t>
      </w:r>
      <w:r>
        <w:fldChar w:fldCharType="end"/>
      </w:r>
      <w:r>
        <w:t xml:space="preserve"> shows sample data for CAD and USD yield curves on September 11, 2013. Note that futures rates need to have a convexity adjustment applied to them since futures payoffs differ from payoffs for other instruments </w:t>
      </w:r>
      <w:r>
        <w:fldChar w:fldCharType="begin"/>
      </w:r>
      <w:r>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The values reported in the table have this convexity adjustment applied. Values between the “pillars” (observed data points) of the yield curve need to be interpolated. I use piecewise linear interpolation. I verify the curve by pricing contracts using my constructed curve and comparing against calculations by Bloomberg SWPM function. I can match the output of Bloomberg’s SWPM up to 4 decimal places.</w:t>
      </w:r>
    </w:p>
    <w:p w14:paraId="3270C301" w14:textId="2AF5D3FB" w:rsidR="00273BEC" w:rsidRDefault="00273BEC">
      <w:pPr>
        <w:spacing w:line="240" w:lineRule="auto"/>
        <w:ind w:firstLine="0"/>
        <w:jc w:val="left"/>
      </w:pPr>
      <w:r>
        <w:br w:type="page"/>
      </w:r>
    </w:p>
    <w:p w14:paraId="4343F562" w14:textId="06B18EF4" w:rsidR="00273BEC" w:rsidRDefault="00273BEC" w:rsidP="00273BEC">
      <w:pPr>
        <w:pStyle w:val="Caption"/>
        <w:keepNext/>
        <w:ind w:firstLine="0"/>
      </w:pPr>
      <w:bookmarkStart w:id="17" w:name="_Ref169917152"/>
      <w:r>
        <w:lastRenderedPageBreak/>
        <w:t xml:space="preserve">Table </w:t>
      </w:r>
      <w:r>
        <w:fldChar w:fldCharType="begin"/>
      </w:r>
      <w:r>
        <w:instrText xml:space="preserve"> SEQ Table \* ARABIC </w:instrText>
      </w:r>
      <w:r>
        <w:fldChar w:fldCharType="separate"/>
      </w:r>
      <w:r w:rsidR="001D797E">
        <w:rPr>
          <w:noProof/>
        </w:rPr>
        <w:t>4</w:t>
      </w:r>
      <w:r>
        <w:rPr>
          <w:noProof/>
        </w:rPr>
        <w:fldChar w:fldCharType="end"/>
      </w:r>
      <w:bookmarkEnd w:id="17"/>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 </w:t>
      </w:r>
      <w:r>
        <w:rPr>
          <w:noProof/>
        </w:rPr>
        <w:fldChar w:fldCharType="begin"/>
      </w:r>
      <w:r>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Pr>
          <w:noProof/>
        </w:rPr>
        <w:fldChar w:fldCharType="separate"/>
      </w:r>
      <w:r>
        <w:rPr>
          <w:noProof/>
        </w:rPr>
        <w:t>(Bloomberg L.P. 2013)</w:t>
      </w:r>
      <w:r>
        <w:rPr>
          <w:noProof/>
        </w:rPr>
        <w:fldChar w:fldCharType="end"/>
      </w:r>
    </w:p>
    <w:tbl>
      <w:tblPr>
        <w:tblStyle w:val="PlainTable2"/>
        <w:tblW w:w="0" w:type="auto"/>
        <w:tblLook w:val="06A0" w:firstRow="1" w:lastRow="0" w:firstColumn="1" w:lastColumn="0" w:noHBand="1" w:noVBand="1"/>
      </w:tblPr>
      <w:tblGrid>
        <w:gridCol w:w="751"/>
        <w:gridCol w:w="2337"/>
        <w:gridCol w:w="830"/>
        <w:gridCol w:w="1400"/>
      </w:tblGrid>
      <w:tr w:rsidR="00273BEC" w:rsidRPr="001D0E7E" w14:paraId="2E3705AF"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EB41F68" w14:textId="77777777" w:rsidR="00273BEC" w:rsidRPr="001D0E7E" w:rsidRDefault="00273BEC" w:rsidP="00B95C27">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7F2596E5"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601ABF48" w14:textId="77777777" w:rsidR="00273BEC" w:rsidRPr="001D0E7E"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D29232A"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18" w:name="_Ref202272706"/>
            <w:r>
              <w:rPr>
                <w:rStyle w:val="FootnoteReference"/>
                <w:rFonts w:eastAsia="Times New Roman" w:cs="Calibri"/>
              </w:rPr>
              <w:footnoteReference w:id="6"/>
            </w:r>
            <w:bookmarkEnd w:id="18"/>
          </w:p>
        </w:tc>
      </w:tr>
      <w:tr w:rsidR="00273BEC" w:rsidRPr="001D0E7E" w14:paraId="5779213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E1D4F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65B462D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543FF09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33FEF7E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E39427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C6C6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5AD7D6C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255779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27EDF0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814372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B8F90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443725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12A2339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73A2D00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6BAFC0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9572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625722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43D3353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18AE032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4373D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E6285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149E24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11EE8D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07C575C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1DE61D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FBFA2D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55D72AF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3A97E7D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70A555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3B1AF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5CD2A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0AC83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5FB05EA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0C2C9AC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45CBC9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86389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6C34ED6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4584D4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13C8AB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21A9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BC9AE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128EFE1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12B662F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7A006B4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61338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DC6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1BA4A50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165AA80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2EEBC7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70210C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27B82"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4C4936A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2FC21A8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44817F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93F94A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B55A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6219E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22CDE62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5003B4E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FA2D96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7368DE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62EDC7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571CC5F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05E364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D44A09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7ACB9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72E20A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64B1CB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13D0D3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5834A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D12A4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5F50B25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35D5F8A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6CB060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354BD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CEDC3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12E2BBD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1F4BFD3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413F15D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750B7C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B718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332F8D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424DB35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39E5288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136F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A74D5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34F131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1B9B54C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311156A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6E544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AD71C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59F2495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3EF46B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41CAA9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3F15B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6EDDE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5C45188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61CAD2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3D08C16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CB2C3C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52DC3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5ED7CEB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182282C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7EFEB6A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7E0E0021" w14:textId="77777777" w:rsidR="00273BEC" w:rsidRPr="00F47B71" w:rsidRDefault="00273BEC" w:rsidP="00273BEC">
      <w:pPr>
        <w:rPr>
          <w:i/>
          <w:iCs/>
        </w:rPr>
      </w:pPr>
      <w:r>
        <w:rPr>
          <w:i/>
          <w:iCs/>
        </w:rPr>
        <w:t>Note: USD Swaps Curve. Last Updated Date: 9/11/13</w:t>
      </w:r>
    </w:p>
    <w:p w14:paraId="33D21D20" w14:textId="77777777" w:rsidR="00273BEC" w:rsidRDefault="00273BEC" w:rsidP="00273BEC"/>
    <w:tbl>
      <w:tblPr>
        <w:tblStyle w:val="PlainTable2"/>
        <w:tblW w:w="0" w:type="auto"/>
        <w:tblLook w:val="06A0" w:firstRow="1" w:lastRow="0" w:firstColumn="1" w:lastColumn="0" w:noHBand="1" w:noVBand="1"/>
      </w:tblPr>
      <w:tblGrid>
        <w:gridCol w:w="751"/>
        <w:gridCol w:w="2107"/>
        <w:gridCol w:w="830"/>
        <w:gridCol w:w="1391"/>
      </w:tblGrid>
      <w:tr w:rsidR="00273BEC" w:rsidRPr="001D0E7E" w14:paraId="5824A581"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E5CC6F5" w14:textId="77777777" w:rsidR="00273BEC" w:rsidRPr="00C964AB" w:rsidRDefault="00273BEC" w:rsidP="00B95C27">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68495B40" w14:textId="77777777"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613E9392" w14:textId="77777777" w:rsidR="00273BEC" w:rsidRPr="00C964AB"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38B02267" w14:textId="4730D8C9"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vertAlign w:val="superscript"/>
              </w:rPr>
            </w:r>
            <w:r w:rsidRPr="00C964AB">
              <w:rPr>
                <w:rFonts w:ascii="Calibri" w:eastAsia="Times New Roman" w:hAnsi="Calibri" w:cs="Calibri"/>
                <w:vertAlign w:val="superscript"/>
              </w:rPr>
              <w:fldChar w:fldCharType="separate"/>
            </w:r>
            <w:r w:rsidR="001D797E">
              <w:rPr>
                <w:rFonts w:ascii="Calibri" w:eastAsia="Times New Roman" w:hAnsi="Calibri" w:cs="Calibri"/>
                <w:vertAlign w:val="superscript"/>
              </w:rPr>
              <w:t>5</w:t>
            </w:r>
            <w:r w:rsidRPr="00C964AB">
              <w:rPr>
                <w:rFonts w:ascii="Calibri" w:eastAsia="Times New Roman" w:hAnsi="Calibri" w:cs="Calibri"/>
                <w:vertAlign w:val="superscript"/>
              </w:rPr>
              <w:fldChar w:fldCharType="end"/>
            </w:r>
          </w:p>
        </w:tc>
      </w:tr>
      <w:tr w:rsidR="00273BEC" w:rsidRPr="001D0E7E" w14:paraId="1403684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10EE2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1B9EDE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38C761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540662A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7FD6551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C51E53"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6229338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61AA0ED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5409322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54CC73A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8B396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642633C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289C5F5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12013EA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4E85277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7E1E0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7B536B4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4A486A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573CB1F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A65874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760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E43C8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096F7CC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151324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2F8829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0383B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55DFC90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053121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48D6C96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8C3847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72B2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07FF75E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6E59CBC4"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05EB23A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2DEB8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E08B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lastRenderedPageBreak/>
              <w:t>15M</w:t>
            </w:r>
          </w:p>
        </w:tc>
        <w:tc>
          <w:tcPr>
            <w:tcW w:w="0" w:type="auto"/>
            <w:noWrap/>
            <w:hideMark/>
          </w:tcPr>
          <w:p w14:paraId="68626BB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22CB2DB7"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67A57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6FA32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461C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DCFF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1F4EFF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34AA5E8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127360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770F65A"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A7B2F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63896028"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283AC1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D90CE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5026C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05ED36C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785C366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049F144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C4C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D0ED7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34327E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1036EAB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25D663F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428C15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121C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72DCCB2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1B6B1A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76F5862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F7FCE5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A8DF667"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6332B86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2BD9A30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575052A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1134A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B111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A6B1EA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1A84E11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76BAF3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736214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81D1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2F4C29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17DCA36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0675FB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477666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82B2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388CB9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09C4D66C"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5F629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16DC891"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A05C2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49FB2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4343AC9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1640DD1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55D0ACE"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B4320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4AEFF7B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72FF9BD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5309AD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D8685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4544E"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02D31B8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77D34EF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008A87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379A0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BF346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1E4AADE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31FE909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0DFE05F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1E42DC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D4C2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7BFF117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034DDCE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5D200EC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CB7D5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BE213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2E0BF0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1B1FC6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2CFE95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41064015" w14:textId="77777777" w:rsidR="00273BEC" w:rsidRPr="00F47B71" w:rsidRDefault="00273BEC" w:rsidP="00273BEC">
      <w:pPr>
        <w:ind w:firstLine="0"/>
        <w:rPr>
          <w:i/>
          <w:iCs/>
        </w:rPr>
      </w:pPr>
      <w:r>
        <w:rPr>
          <w:i/>
          <w:iCs/>
        </w:rPr>
        <w:t>Note: CAD Swaps Curve. Last Updated Date: 9/11/13</w:t>
      </w:r>
    </w:p>
    <w:p w14:paraId="6585A118" w14:textId="52821339" w:rsidR="00273BEC" w:rsidRDefault="00273BEC">
      <w:pPr>
        <w:spacing w:line="240" w:lineRule="auto"/>
        <w:ind w:firstLine="0"/>
        <w:jc w:val="left"/>
      </w:pPr>
      <w:r>
        <w:br w:type="page"/>
      </w:r>
    </w:p>
    <w:p w14:paraId="6D35FAB5" w14:textId="6669F42F" w:rsidR="007D1EC5" w:rsidRDefault="007D1EC5" w:rsidP="007D1EC5">
      <w:pPr>
        <w:pStyle w:val="Heading2"/>
      </w:pPr>
      <w:r>
        <w:lastRenderedPageBreak/>
        <w:t>Descriptive Statistics</w:t>
      </w:r>
    </w:p>
    <w:p w14:paraId="501335EE" w14:textId="106D811B" w:rsidR="0046747E" w:rsidRDefault="0046747E" w:rsidP="0046747E">
      <w:r>
        <w:fldChar w:fldCharType="begin"/>
      </w:r>
      <w:r>
        <w:instrText xml:space="preserve"> REF _Ref169917219 \h </w:instrText>
      </w:r>
      <w:r>
        <w:fldChar w:fldCharType="separate"/>
      </w:r>
      <w:r w:rsidR="001D797E">
        <w:t xml:space="preserve">Table </w:t>
      </w:r>
      <w:r w:rsidR="001D797E">
        <w:rPr>
          <w:noProof/>
        </w:rPr>
        <w:t>5</w:t>
      </w:r>
      <w:r>
        <w:fldChar w:fldCharType="end"/>
      </w:r>
      <w:r>
        <w:t xml:space="preserve"> shows summary statistics of the control variables used in the regression</w:t>
      </w:r>
      <w:r>
        <w:t xml:space="preserve">s (see sections </w:t>
      </w:r>
      <w:r>
        <w:fldChar w:fldCharType="begin"/>
      </w:r>
      <w:r>
        <w:instrText xml:space="preserve"> REF _Ref202267966 \r \h </w:instrText>
      </w:r>
      <w:r>
        <w:fldChar w:fldCharType="separate"/>
      </w:r>
      <w:r w:rsidR="001D797E">
        <w:t>4</w:t>
      </w:r>
      <w:r>
        <w:fldChar w:fldCharType="end"/>
      </w:r>
      <w:r>
        <w:t xml:space="preserve"> and </w:t>
      </w:r>
      <w:r>
        <w:fldChar w:fldCharType="begin"/>
      </w:r>
      <w:r>
        <w:instrText xml:space="preserve"> REF _Ref169916076 \r \h </w:instrText>
      </w:r>
      <w:r>
        <w:fldChar w:fldCharType="separate"/>
      </w:r>
      <w:r w:rsidR="001D797E">
        <w:t>5</w:t>
      </w:r>
      <w:r>
        <w:fldChar w:fldCharType="end"/>
      </w:r>
      <w:r>
        <w:t>)</w:t>
      </w:r>
      <w:r>
        <w:t>. Wednesday was the most active trading day and Monday and Friday were the least active trading days. The dataset includes two trading holidays (Monday May 27, 2013, was Memorial Day and Monday, September 2, 2013, was Labor Day). I split the trading day into 4 sessions based on the reported trade time: 8:00 AM – 10:59 AM (Morning), 11:00 – 1:59 PM (Mid-Day), 2:00 PM – 4:59 PM (Afternoon) and 5:00 PM – 7:59 AM (After Hours). The midday trading session was the most active</w:t>
      </w:r>
      <w:r>
        <w:t>, but all on-hour trading sessions have similar level of activity</w:t>
      </w:r>
      <w:r>
        <w:t>. About 16% of contracts were traded during the off-hour trading session. The median notional value of the contract was $50M (with a range between $1,000 and $260M). The median tenor was about 7 years (with a range between 2 months and 43 years).</w:t>
      </w:r>
    </w:p>
    <w:p w14:paraId="74D9D69F" w14:textId="640B939C" w:rsidR="0046747E" w:rsidRDefault="0046747E">
      <w:pPr>
        <w:spacing w:line="240" w:lineRule="auto"/>
        <w:ind w:firstLine="0"/>
        <w:jc w:val="left"/>
      </w:pPr>
      <w:r>
        <w:br w:type="page"/>
      </w:r>
    </w:p>
    <w:p w14:paraId="71875021" w14:textId="0D165677" w:rsidR="0046747E" w:rsidRDefault="0046747E" w:rsidP="0046747E">
      <w:pPr>
        <w:pStyle w:val="Caption"/>
        <w:keepNext/>
        <w:ind w:firstLine="0"/>
      </w:pPr>
      <w:bookmarkStart w:id="19" w:name="_Ref169917219"/>
      <w:r>
        <w:lastRenderedPageBreak/>
        <w:t xml:space="preserve">Table </w:t>
      </w:r>
      <w:r>
        <w:fldChar w:fldCharType="begin"/>
      </w:r>
      <w:r>
        <w:instrText xml:space="preserve"> SEQ Table \* ARABIC </w:instrText>
      </w:r>
      <w:r>
        <w:fldChar w:fldCharType="separate"/>
      </w:r>
      <w:r w:rsidR="001D797E">
        <w:rPr>
          <w:noProof/>
        </w:rPr>
        <w:t>5</w:t>
      </w:r>
      <w:r>
        <w:rPr>
          <w:noProof/>
        </w:rPr>
        <w:fldChar w:fldCharType="end"/>
      </w:r>
      <w:bookmarkEnd w:id="19"/>
      <w:r>
        <w:rPr>
          <w:noProof/>
        </w:rPr>
        <w:t xml:space="preserve"> Selected contarct characteristics. </w:t>
      </w:r>
      <w:r>
        <w:rPr>
          <w:noProof/>
        </w:rPr>
        <w:t>T</w:t>
      </w:r>
      <w:r>
        <w:rPr>
          <w:noProof/>
        </w:rPr>
        <w:t xml:space="preserve">he dataset is filtered to only include observations that use USD LIBOR or CAD CDOR as the reference rate, are not voluntarily cleared, are not zero-coupon swaps and are within 50-bps of “fair rate” for the swap reported by Bloomberg. </w:t>
      </w:r>
      <w:r>
        <w:rPr>
          <w:noProof/>
        </w:rPr>
        <w:t xml:space="preserve"> </w:t>
      </w:r>
      <w:r>
        <w:rPr>
          <w:noProof/>
        </w:rPr>
        <w:t>(Source: Bloomberg L.P. and author’s own calculation)</w:t>
      </w:r>
    </w:p>
    <w:tbl>
      <w:tblPr>
        <w:tblW w:w="3178" w:type="dxa"/>
        <w:jc w:val="center"/>
        <w:tblLook w:val="04A0" w:firstRow="1" w:lastRow="0" w:firstColumn="1" w:lastColumn="0" w:noHBand="0" w:noVBand="1"/>
      </w:tblPr>
      <w:tblGrid>
        <w:gridCol w:w="1378"/>
        <w:gridCol w:w="1800"/>
      </w:tblGrid>
      <w:tr w:rsidR="0046747E" w:rsidRPr="00861964" w14:paraId="6885F9C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B73CE5A"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4C01A7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6747E" w:rsidRPr="00861964" w14:paraId="176ACC6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6CCA168"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2359099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r>
      <w:tr w:rsidR="0046747E" w:rsidRPr="00861964" w14:paraId="12BCCF8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30512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13A7095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r>
      <w:tr w:rsidR="0046747E" w:rsidRPr="0046747E" w14:paraId="2EBED26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7310B0"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Wednesday</w:t>
            </w:r>
          </w:p>
        </w:tc>
        <w:tc>
          <w:tcPr>
            <w:tcW w:w="1800" w:type="dxa"/>
            <w:tcBorders>
              <w:top w:val="nil"/>
              <w:left w:val="nil"/>
              <w:bottom w:val="nil"/>
              <w:right w:val="nil"/>
            </w:tcBorders>
            <w:shd w:val="clear" w:color="000000" w:fill="FFFFFF"/>
            <w:noWrap/>
            <w:vAlign w:val="bottom"/>
            <w:hideMark/>
          </w:tcPr>
          <w:p w14:paraId="0954202F"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6,733</w:t>
            </w:r>
          </w:p>
        </w:tc>
      </w:tr>
      <w:tr w:rsidR="0046747E" w:rsidRPr="00861964" w14:paraId="46991AD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99B911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101AE67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r>
      <w:tr w:rsidR="0046747E" w:rsidRPr="00861964" w14:paraId="4D84274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AA85BB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27D4382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r>
      <w:tr w:rsidR="0046747E" w:rsidRPr="00861964" w14:paraId="46BF10C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1E44BF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0E43869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17238D23" w14:textId="77777777" w:rsidTr="0046747E">
        <w:trPr>
          <w:trHeight w:val="680"/>
          <w:jc w:val="center"/>
        </w:trPr>
        <w:tc>
          <w:tcPr>
            <w:tcW w:w="1378" w:type="dxa"/>
            <w:tcBorders>
              <w:top w:val="nil"/>
              <w:left w:val="nil"/>
              <w:bottom w:val="nil"/>
              <w:right w:val="nil"/>
            </w:tcBorders>
            <w:shd w:val="clear" w:color="000000" w:fill="FFFFFF"/>
            <w:noWrap/>
            <w:vAlign w:val="bottom"/>
            <w:hideMark/>
          </w:tcPr>
          <w:p w14:paraId="2AF429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73E3CB05"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6747E" w:rsidRPr="00861964" w14:paraId="726A67C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9EA417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3ADD821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r>
      <w:tr w:rsidR="0046747E" w:rsidRPr="0046747E" w14:paraId="342C557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1C254A"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Mid-Day</w:t>
            </w:r>
          </w:p>
        </w:tc>
        <w:tc>
          <w:tcPr>
            <w:tcW w:w="1800" w:type="dxa"/>
            <w:tcBorders>
              <w:top w:val="nil"/>
              <w:left w:val="nil"/>
              <w:bottom w:val="nil"/>
              <w:right w:val="nil"/>
            </w:tcBorders>
            <w:shd w:val="clear" w:color="000000" w:fill="FFFFFF"/>
            <w:noWrap/>
            <w:vAlign w:val="bottom"/>
            <w:hideMark/>
          </w:tcPr>
          <w:p w14:paraId="0DCF8C96"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7,845</w:t>
            </w:r>
          </w:p>
        </w:tc>
      </w:tr>
      <w:tr w:rsidR="0046747E" w:rsidRPr="00861964" w14:paraId="005A7E9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3D74A1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15420D0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r>
      <w:tr w:rsidR="0046747E" w:rsidRPr="00861964" w14:paraId="620B8DD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AB668C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32DD730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r>
      <w:tr w:rsidR="0046747E" w:rsidRPr="00861964" w14:paraId="0928DBA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4E939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118080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27F8A9F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F7FBCA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2765AB1"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6747E" w:rsidRPr="00861964" w14:paraId="36DF2FD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E2BE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1406D9F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r>
      <w:tr w:rsidR="0046747E" w:rsidRPr="00861964" w14:paraId="630F23E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3C28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3DFBA8D3"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r>
      <w:tr w:rsidR="0046747E" w:rsidRPr="00861964" w14:paraId="4FAACE6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6E218A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3AD9C6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5001BB3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6BE071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322A884"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6747E" w:rsidRPr="00861964" w14:paraId="068D0BE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D79514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622EFDA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6747E" w:rsidRPr="00861964" w14:paraId="75EC698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C0E6F6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00D50ED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6747E" w:rsidRPr="00861964" w14:paraId="67E4790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8EA6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4A65FDE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6747E" w:rsidRPr="00861964" w14:paraId="1F6471E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304274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1163ED4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6747E" w:rsidRPr="00861964" w14:paraId="71FE8D6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B73107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384CC6F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6747E" w:rsidRPr="00861964" w14:paraId="002C61B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D84282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620511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6747E" w:rsidRPr="00861964" w14:paraId="2806B61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1AD1FD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29AA5E3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7F13654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484B3A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11EBD31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6747E" w:rsidRPr="00861964" w14:paraId="16DAB40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621952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71631DA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6747E" w:rsidRPr="00861964" w14:paraId="5056CA1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F39BF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45858F5D"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r>
      <w:tr w:rsidR="0046747E" w:rsidRPr="00861964" w14:paraId="5F8CC93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C939EE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36442038"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6747E" w:rsidRPr="00861964" w14:paraId="5F51194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710043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7C7FA06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6747E" w:rsidRPr="00861964" w14:paraId="3CB2A13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54342F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406D8BF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6747E" w:rsidRPr="00861964" w14:paraId="77A4296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DFE9B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4815DB6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r>
    </w:tbl>
    <w:p w14:paraId="2B2ABFA2" w14:textId="77777777" w:rsidR="0046747E" w:rsidRDefault="0046747E" w:rsidP="0046747E"/>
    <w:p w14:paraId="63485967" w14:textId="0AA0058C" w:rsidR="007D1EC5" w:rsidRDefault="007D1EC5" w:rsidP="007D1EC5">
      <w:pPr>
        <w:pStyle w:val="Heading2"/>
      </w:pPr>
      <w:r>
        <w:lastRenderedPageBreak/>
        <w:t>Limitations</w:t>
      </w:r>
    </w:p>
    <w:p w14:paraId="3AE3D15A" w14:textId="3A9C9F7F" w:rsidR="001F4E65" w:rsidRPr="001F4E65" w:rsidRDefault="0046747E" w:rsidP="0046747E">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 When paying the fixed rate, the dealer is likely to require a discount below the fair price. I am also unable to observe non-standard contract characteristics such early termination provisions, collateral arrangements and day-count and settlement conventions. The standard version of the IR swaps contract uses the International Swaps and Derivatives Association (ISDA) Master Agreement for specifying these contract terms. Deviations from the ISDA Master Agreement could affect the liquidity of the contract.</w:t>
      </w:r>
    </w:p>
    <w:p w14:paraId="7D9CEEBD" w14:textId="517508E8" w:rsidR="00E162B2" w:rsidRDefault="00E162B2" w:rsidP="00076D05">
      <w:pPr>
        <w:pStyle w:val="Heading1"/>
      </w:pPr>
      <w:bookmarkStart w:id="20" w:name="_Ref202267966"/>
      <w:r>
        <w:t>Identification Strategy</w:t>
      </w:r>
      <w:bookmarkEnd w:id="15"/>
      <w:bookmarkEnd w:id="20"/>
    </w:p>
    <w:p w14:paraId="77B1FAB3" w14:textId="3E6ED1ED" w:rsidR="008F335A" w:rsidRDefault="008F335A" w:rsidP="008F335A">
      <w:r>
        <w:t xml:space="preserve">This </w:t>
      </w:r>
      <w:r w:rsidR="00693385">
        <w:t>essay</w:t>
      </w:r>
      <w:r>
        <w:t xml:space="preserve">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w:t>
      </w:r>
      <w:r w:rsidR="00CA1B1D">
        <w:t xml:space="preserve">Adapting the notation of </w:t>
      </w:r>
      <w:r w:rsidR="009439D8">
        <w:t xml:space="preserve">Rubin </w:t>
      </w:r>
      <w:r w:rsidR="009439D8">
        <w:fldChar w:fldCharType="begin"/>
      </w:r>
      <w:r w:rsidR="00344E5F">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rsidR="009439D8">
        <w:fldChar w:fldCharType="separate"/>
      </w:r>
      <w:r w:rsidR="00F355AC">
        <w:rPr>
          <w:noProof/>
        </w:rPr>
        <w:t>(1976)</w:t>
      </w:r>
      <w:r w:rsidR="009439D8">
        <w:fldChar w:fldCharType="end"/>
      </w:r>
      <w:r w:rsidR="00F355AC">
        <w:t>, l</w:t>
      </w:r>
      <w:r>
        <w:t xml:space="preserve">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w:t>
      </w:r>
      <w:r w:rsidR="001111F4">
        <w:t>an</w:t>
      </w:r>
      <w:r>
        <w:t xml:space="preserve"> outcome </w:t>
      </w:r>
      <w:r w:rsidR="001111F4">
        <w:t xml:space="preserve">of interest </w:t>
      </w:r>
      <w:r>
        <w:t xml:space="preserve">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w:t>
      </w:r>
      <w:r w:rsidR="007736C4">
        <w:t xml:space="preserve">on the treated </w:t>
      </w:r>
      <w:r>
        <w:t>(AT</w:t>
      </w:r>
      <w:r w:rsidR="007736C4">
        <w:t>T</w:t>
      </w:r>
      <w:r>
        <w:t xml:space="pre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w:t>
      </w:r>
      <w:r w:rsidR="00772F66">
        <w:t>comparison</w:t>
      </w:r>
      <w:r>
        <w:t xml:space="preserve">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2E936A42" w:rsidR="008F335A" w:rsidRDefault="008F335A" w:rsidP="008F335A">
      <w:r>
        <w:t xml:space="preserve">Modern causal inference offers several methods to estimate this </w:t>
      </w:r>
      <w:r w:rsidR="00B43EE0">
        <w:t>ATT</w:t>
      </w:r>
      <w:r>
        <w:t xml:space="preserve">, including randomized </w:t>
      </w:r>
      <w:r w:rsidR="00536F1E">
        <w:t>control</w:t>
      </w:r>
      <w:r>
        <w:t xml:space="preserve"> trials</w:t>
      </w:r>
      <w:r w:rsidR="00536F1E">
        <w:t xml:space="preserve"> (RCT)</w:t>
      </w:r>
      <w:r>
        <w:t>, natural experiments, regression discontinuity designs</w:t>
      </w:r>
      <w:r w:rsidR="00536F1E">
        <w:t xml:space="preserve"> (RDD)</w:t>
      </w:r>
      <w:r>
        <w:t>, instrumental variables</w:t>
      </w:r>
      <w:r w:rsidR="00536F1E">
        <w:t xml:space="preserve"> (IV)</w:t>
      </w:r>
      <w:r>
        <w:t>, matching, and difference-in-differences</w:t>
      </w:r>
      <w:r w:rsidR="00536F1E">
        <w:t xml:space="preserve"> (diff-in-diff)</w:t>
      </w:r>
      <w:r w:rsidR="009B6C9D">
        <w:t xml:space="preserve"> </w:t>
      </w:r>
      <w:r w:rsidR="009B6C9D">
        <w:fldChar w:fldCharType="begin"/>
      </w:r>
      <w:r w:rsidR="00863A79">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009B6C9D">
        <w:fldChar w:fldCharType="separate"/>
      </w:r>
      <w:r w:rsidR="00863A79">
        <w:rPr>
          <w:noProof/>
        </w:rPr>
        <w:t>(Angrist and Pischke 2009; 2010; Cunningham 2021)</w:t>
      </w:r>
      <w:r w:rsidR="009B6C9D">
        <w:fldChar w:fldCharType="end"/>
      </w:r>
      <w:r>
        <w:t xml:space="preserve">. I discuss the challenges of applying </w:t>
      </w:r>
      <w:r w:rsidR="00343B2B">
        <w:t xml:space="preserve">some of </w:t>
      </w:r>
      <w:r>
        <w:t>these methods to the research question.</w:t>
      </w:r>
    </w:p>
    <w:p w14:paraId="49878AA9" w14:textId="6BC270AF" w:rsidR="008F335A" w:rsidRDefault="008F335A" w:rsidP="008F335A">
      <w:r>
        <w:t>In a</w:t>
      </w:r>
      <w:r w:rsidR="00536F1E">
        <w:t xml:space="preserve">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w:t>
      </w:r>
      <w:r w:rsidR="00467446">
        <w:t xml:space="preserve">to </w:t>
      </w:r>
      <w:r w:rsidR="003677D8">
        <w:t xml:space="preserve">the </w:t>
      </w:r>
      <w:r w:rsidR="003677D8">
        <w:lastRenderedPageBreak/>
        <w:t xml:space="preserve">threshold, </w:t>
      </w:r>
      <w:r>
        <w:t>allowing for causal inference</w:t>
      </w:r>
      <w:r w:rsidR="00863A79">
        <w:t xml:space="preserve"> </w:t>
      </w:r>
      <w:r w:rsidR="00863A79">
        <w:fldChar w:fldCharType="begin"/>
      </w:r>
      <w:r w:rsidR="00C55CA3">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rsidR="00863A79">
        <w:fldChar w:fldCharType="separate"/>
      </w:r>
      <w:r w:rsidR="00C55CA3">
        <w:rPr>
          <w:noProof/>
        </w:rPr>
        <w:t>(Lee and Lemieux 2010)</w:t>
      </w:r>
      <w:r w:rsidR="00863A79">
        <w:fldChar w:fldCharType="end"/>
      </w:r>
      <w:r>
        <w:t xml:space="preserve">. However, in the context of the clearing mandate, the </w:t>
      </w:r>
      <w:r w:rsidR="00D45876">
        <w:t xml:space="preserve">contract characteristics </w:t>
      </w:r>
      <w:r>
        <w:t>(e.g., currency, notional value, floating rate index, tenor) can be precisely controlled by market participants. Thus, the assumptions necessary for RDD are not met.</w:t>
      </w:r>
    </w:p>
    <w:p w14:paraId="6FDF59F3" w14:textId="1223581E" w:rsidR="008F335A" w:rsidRDefault="008F335A" w:rsidP="008F335A">
      <w:r>
        <w:t xml:space="preserve">The </w:t>
      </w:r>
      <w:r w:rsidRPr="008F335A">
        <w:rPr>
          <w:rStyle w:val="Strong"/>
          <w:b w:val="0"/>
          <w:bCs w:val="0"/>
        </w:rPr>
        <w:t>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w:t>
      </w:r>
      <w:r w:rsidR="00A15CC2">
        <w:t xml:space="preserve"> </w:t>
      </w:r>
      <w:r w:rsidR="00A15CC2">
        <w:fldChar w:fldCharType="begin"/>
      </w:r>
      <w:r w:rsidR="00A15CC2">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A15CC2">
        <w:fldChar w:fldCharType="separate"/>
      </w:r>
      <w:r w:rsidR="00A15CC2">
        <w:rPr>
          <w:noProof/>
        </w:rPr>
        <w:t>(Angrist and Pischke 2009)</w:t>
      </w:r>
      <w:r w:rsidR="00A15CC2">
        <w:fldChar w:fldCharType="end"/>
      </w:r>
      <w:r>
        <w:t>. This approach is also unsuitable here, as CFTC-defined criteria determine clearing, and no external instrument influences clearing likelihood.</w:t>
      </w:r>
    </w:p>
    <w:p w14:paraId="668AA6FA" w14:textId="355EB160" w:rsidR="008F335A" w:rsidRDefault="008F335A" w:rsidP="008F335A">
      <w:r>
        <w:t xml:space="preserve">The approach adopted in this </w:t>
      </w:r>
      <w:r w:rsidR="00693385">
        <w:t>essay</w:t>
      </w:r>
      <w:r>
        <w:t xml:space="preserve"> is the </w:t>
      </w:r>
      <w:r w:rsidR="00FA28BC">
        <w:rPr>
          <w:rStyle w:val="Strong"/>
          <w:b w:val="0"/>
          <w:bCs w:val="0"/>
        </w:rPr>
        <w:t>diff-in-diff</w:t>
      </w:r>
      <w:r w:rsidRPr="008F335A">
        <w:rPr>
          <w:rStyle w:val="Strong"/>
          <w:b w:val="0"/>
          <w:bCs w:val="0"/>
        </w:rPr>
        <w:t xml:space="preserve"> method</w:t>
      </w:r>
      <w:r>
        <w:t xml:space="preserve">. In this method, an appropriate </w:t>
      </w:r>
      <w:r w:rsidR="00772F66">
        <w:t>comparison</w:t>
      </w:r>
      <w:r>
        <w:t xml:space="preserve"> group (e.g., Canadian Dollar-denominated contracts) is selected, though it may differ from the treatment group</w:t>
      </w:r>
      <w:r w:rsidR="00E025A6">
        <w:t xml:space="preserve"> </w:t>
      </w:r>
      <w:r w:rsidR="00040498">
        <w:t>in important ways (especially as it relates to the outcome variable)</w:t>
      </w:r>
      <w:r>
        <w:t xml:space="preserve">. Initially, a pre-treatment difference between the </w:t>
      </w:r>
      <w:r w:rsidR="00772F66">
        <w:t>comparison</w:t>
      </w:r>
      <w:r>
        <w:t xml:space="preserve"> and treatment groups is calculated. This difference is then compared to the difference after treatment to estimate the causal effect. A key assumption in </w:t>
      </w:r>
      <w:r w:rsidR="0048448E">
        <w:t>diff-in-diff</w:t>
      </w:r>
      <w:r>
        <w:t xml:space="preserve"> is that of parallel trends—that, in the absence of treatment, both groups would have followed similar trends</w:t>
      </w:r>
      <w:r w:rsidR="00040498">
        <w:t xml:space="preserve"> and the gap between </w:t>
      </w:r>
      <w:r w:rsidR="006550A0">
        <w:t>the outcomes would remain constant</w:t>
      </w:r>
      <w:r w:rsidR="00586980">
        <w:t xml:space="preserve"> </w:t>
      </w:r>
      <w:r w:rsidR="00586980">
        <w:fldChar w:fldCharType="begin"/>
      </w:r>
      <w:r w:rsidR="00586980">
        <w:instrText xml:space="preserve"> ADDIN ZOTERO_ITEM CSL_CITATION {"citationID":"QVdvpNcB","properties":{"formattedCitation":"(Angrist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586980">
        <w:fldChar w:fldCharType="separate"/>
      </w:r>
      <w:r w:rsidR="00586980">
        <w:rPr>
          <w:noProof/>
        </w:rPr>
        <w:t>(Angrist and Pischke 2009)</w:t>
      </w:r>
      <w:r w:rsidR="00586980">
        <w:fldChar w:fldCharType="end"/>
      </w:r>
      <w:r>
        <w:t xml:space="preserve">. </w:t>
      </w:r>
      <w:r w:rsidR="006550A0">
        <w:t>T</w:t>
      </w:r>
      <w:r>
        <w:t xml:space="preserve">his is </w:t>
      </w:r>
      <w:r w:rsidR="006550A0">
        <w:t xml:space="preserve">generally </w:t>
      </w:r>
      <w:r>
        <w:t>not true for Canadian and U.S. swaps markets, given Canada’s export-oriented economy, distinct market participants, and unique monetary and fiscal policies, all of which influence pricing, volatility, and liquidity.</w:t>
      </w:r>
    </w:p>
    <w:p w14:paraId="7034ADA4" w14:textId="1CFB2569" w:rsidR="008F335A" w:rsidRDefault="008F335A" w:rsidP="008F335A">
      <w:r>
        <w:t xml:space="preserve">However, I argue that for short periods (e.g., the 20 trading-day windows studied in this </w:t>
      </w:r>
      <w:r w:rsidR="00486703">
        <w:t>essay</w:t>
      </w:r>
      <w:r>
        <w:t xml:space="preserve">), the U.S. and Canadian swaps markets are highly coupled. This is supported by evidence of parallel pre-treatment trends </w:t>
      </w:r>
      <w:r w:rsidR="003677D8">
        <w:t xml:space="preserve">(verified visually and through statistical methods) </w:t>
      </w:r>
      <w:r>
        <w:t xml:space="preserve">in pricing, volatility, and liquidity over short periods, as well as formal </w:t>
      </w:r>
      <w:r w:rsidR="00586980">
        <w:t>tests</w:t>
      </w:r>
      <w:r w:rsidR="00586980">
        <w:t xml:space="preserve"> for </w:t>
      </w:r>
      <w:r>
        <w:t>parallel trends</w:t>
      </w:r>
      <w:r w:rsidR="00586980">
        <w:t xml:space="preserve"> </w:t>
      </w:r>
      <w:r w:rsidR="00586980">
        <w:t xml:space="preserve">(see sections </w:t>
      </w:r>
      <w:r w:rsidR="00586980">
        <w:fldChar w:fldCharType="begin"/>
      </w:r>
      <w:r w:rsidR="00586980">
        <w:instrText xml:space="preserve"> REF _Ref202384286 \r \h </w:instrText>
      </w:r>
      <w:r w:rsidR="00586980">
        <w:fldChar w:fldCharType="separate"/>
      </w:r>
      <w:r w:rsidR="001D797E">
        <w:t>4.1</w:t>
      </w:r>
      <w:r w:rsidR="00586980">
        <w:fldChar w:fldCharType="end"/>
      </w:r>
      <w:r w:rsidR="00586980">
        <w:t xml:space="preserve">, </w:t>
      </w:r>
      <w:r w:rsidR="00586980">
        <w:fldChar w:fldCharType="begin"/>
      </w:r>
      <w:r w:rsidR="00586980">
        <w:instrText xml:space="preserve"> REF _Ref202384288 \r \h </w:instrText>
      </w:r>
      <w:r w:rsidR="00586980">
        <w:fldChar w:fldCharType="separate"/>
      </w:r>
      <w:r w:rsidR="001D797E">
        <w:t>4.2</w:t>
      </w:r>
      <w:r w:rsidR="00586980">
        <w:fldChar w:fldCharType="end"/>
      </w:r>
      <w:r w:rsidR="00586980">
        <w:t xml:space="preserve">, and </w:t>
      </w:r>
      <w:r w:rsidR="00586980">
        <w:fldChar w:fldCharType="begin"/>
      </w:r>
      <w:r w:rsidR="00586980">
        <w:instrText xml:space="preserve"> REF _Ref202384289 \r \h </w:instrText>
      </w:r>
      <w:r w:rsidR="00586980">
        <w:fldChar w:fldCharType="separate"/>
      </w:r>
      <w:r w:rsidR="001D797E">
        <w:t>4.3</w:t>
      </w:r>
      <w:r w:rsidR="00586980">
        <w:fldChar w:fldCharType="end"/>
      </w:r>
      <w:r w:rsidR="00586980">
        <w:t>)</w:t>
      </w:r>
      <w:r>
        <w:t>.</w:t>
      </w:r>
    </w:p>
    <w:p w14:paraId="6482980E" w14:textId="079AB0CC" w:rsidR="00E162B2" w:rsidRPr="00E162B2" w:rsidRDefault="00E162B2" w:rsidP="00076D05">
      <w:pPr>
        <w:pStyle w:val="Heading2"/>
      </w:pPr>
      <w:bookmarkStart w:id="21" w:name="_Ref202384286"/>
      <w:r>
        <w:t>Pricing</w:t>
      </w:r>
      <w:bookmarkEnd w:id="21"/>
    </w:p>
    <w:p w14:paraId="095C4E16" w14:textId="78480DD2" w:rsidR="00916B59" w:rsidRDefault="00916B59" w:rsidP="00916B59">
      <w:r>
        <w:t xml:space="preserve">I investigate the causal impact of the central clearing mandate on the </w:t>
      </w:r>
      <w:r w:rsidR="00E778C0">
        <w:t>IR swap</w:t>
      </w:r>
      <w:r>
        <w:t xml:space="preserve"> prices by comparing the premium </w:t>
      </w:r>
      <w:r w:rsidR="00656531">
        <w:t>over</w:t>
      </w:r>
      <w:r>
        <w:t xml:space="preser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1D797E">
        <w:t>2.1</w:t>
      </w:r>
      <w:r w:rsidR="00667B32">
        <w:fldChar w:fldCharType="end"/>
      </w:r>
      <w:r w:rsidR="00667B32">
        <w:t xml:space="preserve"> </w:t>
      </w:r>
      <w:r>
        <w:t xml:space="preserve">and the observed fixed rate on an actual contract) on USD denominated </w:t>
      </w:r>
      <w:r>
        <w:lastRenderedPageBreak/>
        <w:t xml:space="preserve">swaps versus the premium on CAD denominated swaps before and after the mandate. I employ a </w:t>
      </w:r>
      <w:r w:rsidR="0048448E">
        <w:t>diff-in-diff</w:t>
      </w:r>
      <w:r>
        <w:t xml:space="preserve"> identification strategy, with the CAD denominated swaps acting as the </w:t>
      </w:r>
      <w:r w:rsidR="00772F66">
        <w:t>comparison</w:t>
      </w:r>
      <w:r>
        <w:t xml:space="preserve"> group, which allows me to plausibly isolate the causal effect of the mandate on the swap premiums by exploiting the variation in the timing of the policy implementation.</w:t>
      </w:r>
    </w:p>
    <w:p w14:paraId="352C5CF6" w14:textId="188B0368" w:rsidR="00916B59" w:rsidRDefault="00916B59" w:rsidP="00916B59">
      <w:r>
        <w:t xml:space="preserve">I begin by selecting a sample of </w:t>
      </w:r>
      <w:r w:rsidR="00EF2A70">
        <w:t>IR swap</w:t>
      </w:r>
      <w:r>
        <w:t xml:space="preserve">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w:t>
      </w:r>
      <w:r w:rsidR="00772F66">
        <w:t>comparison</w:t>
      </w:r>
      <w:r>
        <w:t xml:space="preserve">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37D8E5B3" w:rsidR="00916B59" w:rsidRDefault="00916B59" w:rsidP="00916B59">
      <w:r>
        <w:t xml:space="preserve">To estimate the causal effect of the central clearing mandate on swap premiums, I employ a </w:t>
      </w:r>
      <w:r w:rsidR="0048448E">
        <w:t>diff-in-diff</w:t>
      </w:r>
      <w:r>
        <w:t xml:space="preserve">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B5E57BC"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43</w:t>
            </w:r>
            <w:r w:rsidR="004229BC">
              <w:rPr>
                <w:noProof/>
              </w:rPr>
              <w:fldChar w:fldCharType="end"/>
            </w:r>
            <w:r>
              <w:t>)</w:t>
            </w:r>
          </w:p>
        </w:tc>
      </w:tr>
    </w:tbl>
    <w:p w14:paraId="1715AF9E" w14:textId="4EF662F4"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w:t>
      </w:r>
      <w:r w:rsidR="00772F66">
        <w:t>comparison</w:t>
      </w:r>
      <w:r>
        <w:t xml:space="preserve">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3CA347F5" w:rsidR="00A94C0E" w:rsidRDefault="00D81AB0"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the logarithm of the notional amount, whether the variable rate is capped, and the tenor of the contract (measured in months). The trading day variable is included because there is some discussion in the asset pricing literature of pricing differences on certain days (e.g</w:t>
      </w:r>
      <w:r w:rsidR="00AE07A6">
        <w:t>.,</w:t>
      </w:r>
      <w:r>
        <w:t xml:space="preserve"> the “Monday effect” for equities</w:t>
      </w:r>
      <w:r w:rsidR="00C41049">
        <w:t>. See</w:t>
      </w:r>
      <w:r w:rsidR="00344E5F">
        <w:t xml:space="preserve"> </w:t>
      </w:r>
      <w:r w:rsidR="00344E5F">
        <w:fldChar w:fldCharType="begin"/>
      </w:r>
      <w:r w:rsidR="00344E5F">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rsidR="00344E5F">
        <w:fldChar w:fldCharType="separate"/>
      </w:r>
      <w:r w:rsidR="00344E5F">
        <w:rPr>
          <w:noProof/>
        </w:rPr>
        <w:t>(Cross 1973; French 1980)</w:t>
      </w:r>
      <w:r w:rsidR="00344E5F">
        <w:fldChar w:fldCharType="end"/>
      </w:r>
      <w:r>
        <w:t xml:space="preserve">). Trading time is also similarly included to account for differences in pricing behavior </w:t>
      </w:r>
      <w:r w:rsidR="00A92C54">
        <w:t xml:space="preserve">during certain trading sessions during the day. For example, trading is often concentrated to the </w:t>
      </w:r>
      <w:r w:rsidR="00B47E9B">
        <w:t xml:space="preserve">midday </w:t>
      </w:r>
      <w:r w:rsidR="00A92C54">
        <w:t xml:space="preserve">session, with less trading activity happening </w:t>
      </w:r>
      <w:r w:rsidR="00586980">
        <w:t xml:space="preserve">in </w:t>
      </w:r>
      <w:r w:rsidR="00A92C54">
        <w:t>off-hours sessions</w:t>
      </w:r>
      <w:r w:rsidR="00D21BC5">
        <w:t xml:space="preserve"> (see</w:t>
      </w:r>
      <w:r w:rsidR="00A50B98">
        <w:t xml:space="preserve"> section</w:t>
      </w:r>
      <w:r w:rsidR="00D21BC5">
        <w:t xml:space="preserve"> </w:t>
      </w:r>
      <w:r w:rsidR="00A50B98">
        <w:fldChar w:fldCharType="begin"/>
      </w:r>
      <w:r w:rsidR="00A50B98">
        <w:instrText xml:space="preserve"> REF _Ref169916057 \r \h </w:instrText>
      </w:r>
      <w:r w:rsidR="00A50B98">
        <w:fldChar w:fldCharType="separate"/>
      </w:r>
      <w:r w:rsidR="001D797E">
        <w:t>3</w:t>
      </w:r>
      <w:r w:rsidR="00A50B98">
        <w:fldChar w:fldCharType="end"/>
      </w:r>
      <w:r w:rsidR="00A50B98">
        <w:t>)</w:t>
      </w:r>
      <w:r w:rsidR="00A92C54">
        <w:t xml:space="preserve">. The lack of liquidity during those sessions can affect pricing. The logarithm of the notional value is included, as there is some discussion in the literature </w:t>
      </w:r>
      <w:r w:rsidR="008A1589">
        <w:fldChar w:fldCharType="begin"/>
      </w:r>
      <w:r w:rsidR="009B0CD3">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rsidR="008A1589">
        <w:fldChar w:fldCharType="separate"/>
      </w:r>
      <w:r w:rsidR="009B0CD3">
        <w:rPr>
          <w:noProof/>
        </w:rPr>
        <w:t>(Fock 2024; Randall 2015)</w:t>
      </w:r>
      <w:r w:rsidR="008A1589">
        <w:fldChar w:fldCharType="end"/>
      </w:r>
      <w:r w:rsidR="009B0CD3">
        <w:t xml:space="preserve"> </w:t>
      </w:r>
      <w:r w:rsidR="00A92C54">
        <w:t xml:space="preserve">that market participants prefer larger contracts (perhaps to economize over fixed costs) and due to </w:t>
      </w:r>
      <w:r w:rsidR="00A92C54">
        <w:lastRenderedPageBreak/>
        <w:t xml:space="preserve">the higher liquidity of these larger contracts, they may be priced differently than smaller contracts. If the </w:t>
      </w:r>
      <w:r w:rsidR="00DB3DA1">
        <w:t>notional amount is</w:t>
      </w:r>
      <w:r w:rsidR="00A92C54">
        <w:t xml:space="preserve"> “capped</w:t>
      </w:r>
      <w:r w:rsidR="00AE07A6">
        <w:t>,”</w:t>
      </w:r>
      <w:r w:rsidR="00A92C54">
        <w:t xml:space="preserve"> the</w:t>
      </w:r>
      <w:r w:rsidR="00DB3DA1">
        <w:t xml:space="preserve"> true nominal value of the contract is not reported</w:t>
      </w:r>
      <w:r w:rsidR="00A92C54">
        <w:t xml:space="preserve">. </w:t>
      </w:r>
      <w:r w:rsidR="00DB3DA1">
        <w:t xml:space="preserve">These are usually for large block trades and often involve large counterparties </w:t>
      </w:r>
      <w:r w:rsidR="00DB3DA1">
        <w:fldChar w:fldCharType="begin"/>
      </w:r>
      <w:r w:rsidR="00DB3DA1">
        <w:instrText xml:space="preserve"> ADDIN ZOTERO_ITEM CSL_CITATION {"citationID":"7VBl1oDQ","properties":{"formattedCitation":"(\\uc0\\u8220{}SDR View, Capped Notional Changes\\uc0\\u8221{} 2013)","plainCitation":"(“SDR View, Capped Notional Changes” 2013)","noteIndex":0},"citationItems":[{"id":1111,"uris":["http://zotero.org/users/1226582/items/8UX5R9F4"],"itemData":{"id":1111,"type":"post-weblog","container-title":"Clarus","title":"SDR View, Capped Notional Changes","URL":"https://www.clarusft.com/sdr-view-capped-notional-changes/","accessed":{"date-parts":[["2025",7,2]]},"issued":{"date-parts":[["2013",8]]}}}],"schema":"https://github.com/citation-style-language/schema/raw/master/csl-citation.json"} </w:instrText>
      </w:r>
      <w:r w:rsidR="00DB3DA1">
        <w:fldChar w:fldCharType="separate"/>
      </w:r>
      <w:r w:rsidR="00DB3DA1" w:rsidRPr="00DB3DA1">
        <w:t>(“SDR View, Capped Notional Changes” 2013)</w:t>
      </w:r>
      <w:r w:rsidR="00DB3DA1">
        <w:fldChar w:fldCharType="end"/>
      </w:r>
      <w:r w:rsidR="00DB3DA1">
        <w:t xml:space="preserve">. </w:t>
      </w:r>
      <w:r w:rsidR="00A92C54">
        <w:t>Finally, the tenor (length of the contract) is included as some tenors (e.g</w:t>
      </w:r>
      <w:r w:rsidR="00AE07A6">
        <w:t>.,</w:t>
      </w:r>
      <w:r w:rsidR="00A92C54">
        <w:t xml:space="preserve"> 10</w:t>
      </w:r>
      <w:r w:rsidR="001F6718">
        <w:t>-</w:t>
      </w:r>
      <w:r w:rsidR="00A92C54">
        <w:t>year contracts) have more liquidity than others.</w:t>
      </w:r>
    </w:p>
    <w:p w14:paraId="1063CB72" w14:textId="38EF991D"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 xml:space="preserve">the pre-treatment trends of swap premiums for both treatment and </w:t>
      </w:r>
      <w:r w:rsidR="00772F66">
        <w:t>comparison</w:t>
      </w:r>
      <w:r>
        <w:t xml:space="preserve"> groups and conducting placebo tests.</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 xml:space="preserve">period of study for phase 1 (that is, from Jan 28, 2013 to Feb 22, 2012). I also include some controls for contract </w:t>
      </w:r>
      <w:r w:rsidR="00772F66">
        <w:t>characteristics</w:t>
      </w:r>
      <w:r w:rsidR="00D71756">
        <w:t xml:space="preserve"> (a subset of the control variables discussed earlier). I run the regression</w:t>
      </w:r>
      <w:r w:rsidR="001F6718">
        <w:t>:</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559D6C6C" w14:textId="7F8C786E" w:rsidR="00137C5F" w:rsidRDefault="00561948" w:rsidP="00561948">
      <w:pPr>
        <w:ind w:firstLine="0"/>
      </w:pPr>
      <w:r>
        <w:t xml:space="preserve">where: </w:t>
      </w:r>
      <m:oMath>
        <m:r>
          <w:rPr>
            <w:rFonts w:ascii="Cambria Math" w:hAnsi="Cambria Math"/>
          </w:rPr>
          <m:t>Treatment</m:t>
        </m:r>
      </m:oMath>
      <w:r>
        <w:t xml:space="preserve"> is an indicator variable of whether the contract is in the </w:t>
      </w:r>
      <w:r w:rsidR="00772F66">
        <w:t>comparison</w:t>
      </w:r>
      <w:r>
        <w:t xml:space="preserve">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1D797E">
        <w:t xml:space="preserve">Table </w:t>
      </w:r>
      <w:r w:rsidR="001D797E">
        <w:rPr>
          <w:noProof/>
        </w:rPr>
        <w:t>6</w:t>
      </w:r>
      <w:r w:rsidR="007239CB">
        <w:fldChar w:fldCharType="end"/>
      </w:r>
      <w:r w:rsidR="007239CB">
        <w:t xml:space="preserve"> shows the results of such a regression for the </w:t>
      </w:r>
      <w:r w:rsidR="00EF3C9B">
        <w:t>two-year, five-year</w:t>
      </w:r>
      <w:r w:rsidR="00AE07A6">
        <w:t>,</w:t>
      </w:r>
      <w:r w:rsidR="00EF3C9B">
        <w:t xml:space="preserve"> and </w:t>
      </w:r>
      <w:r w:rsidR="007239CB">
        <w:t xml:space="preserve">ten-year contracts. The interaction term </w:t>
      </w:r>
      <w:r w:rsidR="00DB3DA1">
        <w:t>(</w:t>
      </w:r>
      <w:r w:rsidR="00DB3DA1" w:rsidRPr="008A2E68">
        <w:rPr>
          <w:rFonts w:eastAsia="Times New Roman"/>
          <w:sz w:val="22"/>
          <w:szCs w:val="22"/>
        </w:rPr>
        <w:t>Currency: USD * `Trade Date</w:t>
      </w:r>
      <w:r w:rsidR="00DB3DA1">
        <w:rPr>
          <w:rFonts w:eastAsia="Times New Roman"/>
          <w:sz w:val="22"/>
          <w:szCs w:val="22"/>
        </w:rPr>
        <w:t>)</w:t>
      </w:r>
      <w:r w:rsidR="00DB3DA1">
        <w:t xml:space="preserve"> </w:t>
      </w:r>
      <w:r w:rsidR="007239CB">
        <w:t>is not significant, suggesting the two groups were following parallel trends prior to the implementation of the mandatory clearing policy.</w:t>
      </w:r>
    </w:p>
    <w:p w14:paraId="22DD5680" w14:textId="77777777" w:rsidR="00137C5F" w:rsidRDefault="00137C5F">
      <w:pPr>
        <w:spacing w:line="240" w:lineRule="auto"/>
        <w:ind w:firstLine="0"/>
        <w:jc w:val="left"/>
      </w:pPr>
      <w:r>
        <w:br w:type="page"/>
      </w:r>
    </w:p>
    <w:p w14:paraId="6439E221" w14:textId="384FD08E" w:rsidR="007239CB" w:rsidRDefault="007239CB" w:rsidP="00C73C93">
      <w:pPr>
        <w:pStyle w:val="Caption"/>
        <w:keepNext/>
        <w:ind w:firstLine="0"/>
      </w:pPr>
      <w:bookmarkStart w:id="22" w:name="_Ref187170528"/>
      <w:r>
        <w:lastRenderedPageBreak/>
        <w:t xml:space="preserve">Table </w:t>
      </w:r>
      <w:r w:rsidR="004229BC">
        <w:fldChar w:fldCharType="begin"/>
      </w:r>
      <w:r w:rsidR="004229BC">
        <w:instrText xml:space="preserve"> SEQ Table \* ARABIC </w:instrText>
      </w:r>
      <w:r w:rsidR="004229BC">
        <w:fldChar w:fldCharType="separate"/>
      </w:r>
      <w:r w:rsidR="001D797E">
        <w:rPr>
          <w:noProof/>
        </w:rPr>
        <w:t>6</w:t>
      </w:r>
      <w:r w:rsidR="004229BC">
        <w:rPr>
          <w:noProof/>
        </w:rPr>
        <w:fldChar w:fldCharType="end"/>
      </w:r>
      <w:bookmarkEnd w:id="22"/>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w:t>
      </w:r>
      <w:r w:rsidR="00C472C8">
        <w:rPr>
          <w:noProof/>
        </w:rPr>
        <w:t xml:space="preserve">(Currency* Trade Date) </w:t>
      </w:r>
      <w:r>
        <w:rPr>
          <w:noProof/>
        </w:rPr>
        <w:t>to be not statistically significant.</w:t>
      </w:r>
      <w:r w:rsidR="006A13E2">
        <w:rPr>
          <w:noProof/>
        </w:rPr>
        <w:t xml:space="preserve"> (Standard errors are in parentehsis).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1356"/>
        <w:gridCol w:w="1356"/>
        <w:gridCol w:w="2050"/>
        <w:gridCol w:w="1940"/>
        <w:gridCol w:w="1071"/>
        <w:gridCol w:w="1086"/>
      </w:tblGrid>
      <w:tr w:rsidR="00745BB1" w:rsidRPr="008A2E68" w14:paraId="125F7815" w14:textId="77777777" w:rsidTr="00F24F4E">
        <w:trPr>
          <w:gridBefore w:val="1"/>
          <w:tblCellSpacing w:w="15" w:type="dxa"/>
        </w:trPr>
        <w:tc>
          <w:tcPr>
            <w:tcW w:w="0" w:type="auto"/>
            <w:gridSpan w:val="6"/>
            <w:tcBorders>
              <w:top w:val="nil"/>
              <w:left w:val="nil"/>
              <w:bottom w:val="nil"/>
              <w:right w:val="nil"/>
            </w:tcBorders>
            <w:vAlign w:val="center"/>
            <w:hideMark/>
          </w:tcPr>
          <w:p w14:paraId="259CFB3F" w14:textId="77777777" w:rsidR="00745BB1" w:rsidRPr="008A2E68" w:rsidRDefault="00745BB1" w:rsidP="0032416D">
            <w:pPr>
              <w:ind w:firstLine="0"/>
              <w:jc w:val="center"/>
              <w:rPr>
                <w:rFonts w:eastAsia="Times New Roman"/>
                <w:sz w:val="22"/>
                <w:szCs w:val="22"/>
              </w:rPr>
            </w:pPr>
            <w:r w:rsidRPr="008A2E68">
              <w:rPr>
                <w:rStyle w:val="Strong"/>
                <w:sz w:val="22"/>
                <w:szCs w:val="22"/>
              </w:rPr>
              <w:t>Pre-trend Analysis</w:t>
            </w:r>
          </w:p>
        </w:tc>
      </w:tr>
      <w:tr w:rsidR="00745BB1" w:rsidRPr="008A2E68" w14:paraId="39625852" w14:textId="77777777" w:rsidTr="00F24F4E">
        <w:trPr>
          <w:gridBefore w:val="1"/>
          <w:tblCellSpacing w:w="15" w:type="dxa"/>
        </w:trPr>
        <w:tc>
          <w:tcPr>
            <w:tcW w:w="0" w:type="auto"/>
            <w:gridSpan w:val="6"/>
            <w:tcBorders>
              <w:bottom w:val="single" w:sz="6" w:space="0" w:color="000000"/>
            </w:tcBorders>
            <w:vAlign w:val="center"/>
            <w:hideMark/>
          </w:tcPr>
          <w:p w14:paraId="738E6916" w14:textId="77777777" w:rsidR="00745BB1" w:rsidRPr="008A2E68" w:rsidRDefault="00745BB1" w:rsidP="00F24F4E">
            <w:pPr>
              <w:jc w:val="center"/>
              <w:rPr>
                <w:rFonts w:eastAsia="Times New Roman"/>
                <w:sz w:val="22"/>
                <w:szCs w:val="22"/>
              </w:rPr>
            </w:pPr>
          </w:p>
        </w:tc>
      </w:tr>
      <w:tr w:rsidR="008A2E68" w:rsidRPr="008A2E68" w14:paraId="290CE827" w14:textId="77777777" w:rsidTr="00F24F4E">
        <w:trPr>
          <w:gridBefore w:val="1"/>
          <w:tblCellSpacing w:w="15" w:type="dxa"/>
        </w:trPr>
        <w:tc>
          <w:tcPr>
            <w:tcW w:w="0" w:type="auto"/>
            <w:gridSpan w:val="2"/>
            <w:vAlign w:val="center"/>
            <w:hideMark/>
          </w:tcPr>
          <w:p w14:paraId="0CE307DA" w14:textId="77777777" w:rsidR="00745BB1" w:rsidRPr="008A2E68" w:rsidRDefault="00745BB1" w:rsidP="00F24F4E">
            <w:pPr>
              <w:jc w:val="center"/>
              <w:rPr>
                <w:rFonts w:eastAsia="Times New Roman"/>
                <w:sz w:val="22"/>
                <w:szCs w:val="22"/>
              </w:rPr>
            </w:pPr>
          </w:p>
        </w:tc>
        <w:tc>
          <w:tcPr>
            <w:tcW w:w="0" w:type="auto"/>
            <w:gridSpan w:val="4"/>
            <w:vAlign w:val="center"/>
            <w:hideMark/>
          </w:tcPr>
          <w:p w14:paraId="7CB0E34C" w14:textId="77777777" w:rsidR="00745BB1" w:rsidRPr="008A2E68" w:rsidRDefault="00745BB1" w:rsidP="0032416D">
            <w:pPr>
              <w:ind w:firstLine="0"/>
              <w:jc w:val="center"/>
              <w:rPr>
                <w:rFonts w:eastAsia="Times New Roman"/>
                <w:sz w:val="22"/>
                <w:szCs w:val="22"/>
              </w:rPr>
            </w:pPr>
            <w:r w:rsidRPr="008A2E68">
              <w:rPr>
                <w:rStyle w:val="Emphasis"/>
                <w:sz w:val="22"/>
                <w:szCs w:val="22"/>
              </w:rPr>
              <w:t>Dependent variable:</w:t>
            </w:r>
          </w:p>
        </w:tc>
      </w:tr>
      <w:tr w:rsidR="008A2E68" w:rsidRPr="008A2E68" w14:paraId="01262FA6" w14:textId="77777777" w:rsidTr="00F24F4E">
        <w:trPr>
          <w:gridBefore w:val="1"/>
          <w:tblCellSpacing w:w="15" w:type="dxa"/>
        </w:trPr>
        <w:tc>
          <w:tcPr>
            <w:tcW w:w="0" w:type="auto"/>
            <w:gridSpan w:val="2"/>
            <w:vAlign w:val="center"/>
            <w:hideMark/>
          </w:tcPr>
          <w:p w14:paraId="6F32D849" w14:textId="77777777" w:rsidR="00745BB1" w:rsidRPr="008A2E68" w:rsidRDefault="00745BB1" w:rsidP="00F24F4E">
            <w:pPr>
              <w:jc w:val="center"/>
              <w:rPr>
                <w:rFonts w:eastAsia="Times New Roman"/>
                <w:sz w:val="22"/>
                <w:szCs w:val="22"/>
              </w:rPr>
            </w:pPr>
          </w:p>
        </w:tc>
        <w:tc>
          <w:tcPr>
            <w:tcW w:w="0" w:type="auto"/>
            <w:gridSpan w:val="4"/>
            <w:tcBorders>
              <w:bottom w:val="single" w:sz="6" w:space="0" w:color="000000"/>
            </w:tcBorders>
            <w:vAlign w:val="center"/>
            <w:hideMark/>
          </w:tcPr>
          <w:p w14:paraId="0CA06A99" w14:textId="77777777" w:rsidR="00745BB1" w:rsidRPr="008A2E68" w:rsidRDefault="00745BB1" w:rsidP="00F24F4E">
            <w:pPr>
              <w:jc w:val="center"/>
              <w:rPr>
                <w:rFonts w:eastAsia="Times New Roman"/>
                <w:sz w:val="22"/>
                <w:szCs w:val="22"/>
              </w:rPr>
            </w:pPr>
          </w:p>
        </w:tc>
      </w:tr>
      <w:tr w:rsidR="008A2E68" w:rsidRPr="008A2E68" w14:paraId="6AC15075" w14:textId="77777777" w:rsidTr="00F24F4E">
        <w:trPr>
          <w:gridBefore w:val="1"/>
          <w:tblCellSpacing w:w="15" w:type="dxa"/>
        </w:trPr>
        <w:tc>
          <w:tcPr>
            <w:tcW w:w="0" w:type="auto"/>
            <w:gridSpan w:val="2"/>
            <w:vAlign w:val="center"/>
            <w:hideMark/>
          </w:tcPr>
          <w:p w14:paraId="30FEB265" w14:textId="77777777" w:rsidR="00745BB1" w:rsidRPr="008A2E68" w:rsidRDefault="00745BB1" w:rsidP="00F24F4E">
            <w:pPr>
              <w:jc w:val="center"/>
              <w:rPr>
                <w:rFonts w:eastAsia="Times New Roman"/>
                <w:sz w:val="22"/>
                <w:szCs w:val="22"/>
              </w:rPr>
            </w:pPr>
          </w:p>
        </w:tc>
        <w:tc>
          <w:tcPr>
            <w:tcW w:w="0" w:type="auto"/>
            <w:gridSpan w:val="4"/>
            <w:vAlign w:val="center"/>
            <w:hideMark/>
          </w:tcPr>
          <w:p w14:paraId="360EA44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Fixed Rate</w:t>
            </w:r>
          </w:p>
        </w:tc>
      </w:tr>
      <w:tr w:rsidR="0032416D" w:rsidRPr="008A2E68" w14:paraId="3F6AD0B7" w14:textId="77777777" w:rsidTr="00F24F4E">
        <w:trPr>
          <w:gridBefore w:val="1"/>
          <w:tblCellSpacing w:w="15" w:type="dxa"/>
        </w:trPr>
        <w:tc>
          <w:tcPr>
            <w:tcW w:w="0" w:type="auto"/>
            <w:gridSpan w:val="2"/>
            <w:vAlign w:val="center"/>
            <w:hideMark/>
          </w:tcPr>
          <w:p w14:paraId="15388920" w14:textId="77777777" w:rsidR="00745BB1" w:rsidRPr="008A2E68" w:rsidRDefault="00745BB1" w:rsidP="00F24F4E">
            <w:pPr>
              <w:jc w:val="center"/>
              <w:rPr>
                <w:rFonts w:eastAsia="Times New Roman"/>
                <w:sz w:val="22"/>
                <w:szCs w:val="22"/>
              </w:rPr>
            </w:pPr>
          </w:p>
        </w:tc>
        <w:tc>
          <w:tcPr>
            <w:tcW w:w="0" w:type="auto"/>
            <w:vAlign w:val="center"/>
            <w:hideMark/>
          </w:tcPr>
          <w:p w14:paraId="34F1445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2-year contracts</w:t>
            </w:r>
          </w:p>
        </w:tc>
        <w:tc>
          <w:tcPr>
            <w:tcW w:w="0" w:type="auto"/>
            <w:vAlign w:val="center"/>
            <w:hideMark/>
          </w:tcPr>
          <w:p w14:paraId="26D70A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5-year contracts</w:t>
            </w:r>
          </w:p>
        </w:tc>
        <w:tc>
          <w:tcPr>
            <w:tcW w:w="0" w:type="auto"/>
            <w:gridSpan w:val="2"/>
            <w:vAlign w:val="center"/>
            <w:hideMark/>
          </w:tcPr>
          <w:p w14:paraId="22C374F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10-year contracts</w:t>
            </w:r>
          </w:p>
        </w:tc>
      </w:tr>
      <w:tr w:rsidR="00745BB1" w:rsidRPr="008A2E68" w14:paraId="4B99E1CB" w14:textId="77777777" w:rsidTr="00F24F4E">
        <w:trPr>
          <w:gridBefore w:val="1"/>
          <w:tblCellSpacing w:w="15" w:type="dxa"/>
        </w:trPr>
        <w:tc>
          <w:tcPr>
            <w:tcW w:w="0" w:type="auto"/>
            <w:gridSpan w:val="6"/>
            <w:tcBorders>
              <w:bottom w:val="single" w:sz="6" w:space="0" w:color="000000"/>
            </w:tcBorders>
            <w:vAlign w:val="center"/>
            <w:hideMark/>
          </w:tcPr>
          <w:p w14:paraId="7FD5E407" w14:textId="77777777" w:rsidR="00745BB1" w:rsidRPr="008A2E68" w:rsidRDefault="00745BB1" w:rsidP="00F24F4E">
            <w:pPr>
              <w:jc w:val="center"/>
              <w:rPr>
                <w:rFonts w:eastAsia="Times New Roman"/>
                <w:sz w:val="22"/>
                <w:szCs w:val="22"/>
              </w:rPr>
            </w:pPr>
          </w:p>
        </w:tc>
      </w:tr>
      <w:tr w:rsidR="0032416D" w:rsidRPr="008A2E68" w14:paraId="18E7C9E4" w14:textId="77777777" w:rsidTr="00F24F4E">
        <w:trPr>
          <w:gridBefore w:val="1"/>
          <w:tblCellSpacing w:w="15" w:type="dxa"/>
        </w:trPr>
        <w:tc>
          <w:tcPr>
            <w:tcW w:w="0" w:type="auto"/>
            <w:gridSpan w:val="2"/>
            <w:vAlign w:val="center"/>
            <w:hideMark/>
          </w:tcPr>
          <w:p w14:paraId="69780F52" w14:textId="50D71F84"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p>
        </w:tc>
        <w:tc>
          <w:tcPr>
            <w:tcW w:w="0" w:type="auto"/>
            <w:vAlign w:val="center"/>
            <w:hideMark/>
          </w:tcPr>
          <w:p w14:paraId="3DF0B02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-18.295</w:t>
            </w:r>
          </w:p>
        </w:tc>
        <w:tc>
          <w:tcPr>
            <w:tcW w:w="0" w:type="auto"/>
            <w:vAlign w:val="center"/>
            <w:hideMark/>
          </w:tcPr>
          <w:p w14:paraId="55A3A40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-58.045</w:t>
            </w:r>
          </w:p>
        </w:tc>
        <w:tc>
          <w:tcPr>
            <w:tcW w:w="0" w:type="auto"/>
            <w:gridSpan w:val="2"/>
            <w:vAlign w:val="center"/>
            <w:hideMark/>
          </w:tcPr>
          <w:p w14:paraId="01D9BB0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-34.252</w:t>
            </w:r>
          </w:p>
        </w:tc>
      </w:tr>
      <w:tr w:rsidR="0032416D" w:rsidRPr="008A2E68" w14:paraId="26AC9EFD" w14:textId="77777777" w:rsidTr="00F24F4E">
        <w:trPr>
          <w:gridBefore w:val="1"/>
          <w:tblCellSpacing w:w="15" w:type="dxa"/>
        </w:trPr>
        <w:tc>
          <w:tcPr>
            <w:tcW w:w="0" w:type="auto"/>
            <w:gridSpan w:val="2"/>
            <w:vAlign w:val="center"/>
            <w:hideMark/>
          </w:tcPr>
          <w:p w14:paraId="0F38EFF9" w14:textId="77777777" w:rsidR="00745BB1" w:rsidRPr="008A2E68" w:rsidRDefault="00745BB1" w:rsidP="00F24F4E">
            <w:pPr>
              <w:jc w:val="center"/>
              <w:rPr>
                <w:rFonts w:eastAsia="Times New Roman"/>
                <w:sz w:val="22"/>
                <w:szCs w:val="22"/>
              </w:rPr>
            </w:pPr>
          </w:p>
        </w:tc>
        <w:tc>
          <w:tcPr>
            <w:tcW w:w="0" w:type="auto"/>
            <w:vAlign w:val="center"/>
            <w:hideMark/>
          </w:tcPr>
          <w:p w14:paraId="165ADA2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(130.189)</w:t>
            </w:r>
          </w:p>
        </w:tc>
        <w:tc>
          <w:tcPr>
            <w:tcW w:w="0" w:type="auto"/>
            <w:vAlign w:val="center"/>
            <w:hideMark/>
          </w:tcPr>
          <w:p w14:paraId="366FFA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(64.300)</w:t>
            </w:r>
          </w:p>
        </w:tc>
        <w:tc>
          <w:tcPr>
            <w:tcW w:w="0" w:type="auto"/>
            <w:gridSpan w:val="2"/>
            <w:vAlign w:val="center"/>
            <w:hideMark/>
          </w:tcPr>
          <w:p w14:paraId="00FA8AD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(63.463)</w:t>
            </w:r>
          </w:p>
        </w:tc>
      </w:tr>
      <w:tr w:rsidR="0032416D" w:rsidRPr="008A2E68" w14:paraId="559C7E2F" w14:textId="77777777" w:rsidTr="00F24F4E">
        <w:trPr>
          <w:gridBefore w:val="1"/>
          <w:tblCellSpacing w:w="15" w:type="dxa"/>
        </w:trPr>
        <w:tc>
          <w:tcPr>
            <w:tcW w:w="0" w:type="auto"/>
            <w:gridSpan w:val="2"/>
            <w:vAlign w:val="center"/>
            <w:hideMark/>
          </w:tcPr>
          <w:p w14:paraId="475C1DB0" w14:textId="77777777" w:rsidR="00745BB1" w:rsidRPr="008A2E68" w:rsidRDefault="00745BB1" w:rsidP="00F24F4E">
            <w:pPr>
              <w:jc w:val="center"/>
              <w:rPr>
                <w:rFonts w:eastAsia="Times New Roman"/>
                <w:sz w:val="22"/>
                <w:szCs w:val="22"/>
              </w:rPr>
            </w:pPr>
          </w:p>
        </w:tc>
        <w:tc>
          <w:tcPr>
            <w:tcW w:w="0" w:type="auto"/>
            <w:vAlign w:val="center"/>
            <w:hideMark/>
          </w:tcPr>
          <w:p w14:paraId="33EBBCBF" w14:textId="77777777" w:rsidR="00745BB1" w:rsidRPr="008A2E68" w:rsidRDefault="00745BB1" w:rsidP="0032416D">
            <w:pPr>
              <w:ind w:firstLine="0"/>
              <w:rPr>
                <w:rFonts w:eastAsia="Times New Roman"/>
                <w:sz w:val="22"/>
                <w:szCs w:val="22"/>
              </w:rPr>
            </w:pPr>
          </w:p>
        </w:tc>
        <w:tc>
          <w:tcPr>
            <w:tcW w:w="0" w:type="auto"/>
            <w:vAlign w:val="center"/>
            <w:hideMark/>
          </w:tcPr>
          <w:p w14:paraId="75B4B869"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11389DC" w14:textId="77777777" w:rsidR="00745BB1" w:rsidRPr="008A2E68" w:rsidRDefault="00745BB1" w:rsidP="0032416D">
            <w:pPr>
              <w:ind w:firstLine="0"/>
              <w:jc w:val="center"/>
              <w:rPr>
                <w:rFonts w:eastAsia="Times New Roman"/>
                <w:sz w:val="22"/>
                <w:szCs w:val="22"/>
              </w:rPr>
            </w:pPr>
          </w:p>
        </w:tc>
      </w:tr>
      <w:tr w:rsidR="0032416D" w:rsidRPr="008A2E68" w14:paraId="44D56C1C" w14:textId="77777777" w:rsidTr="00F24F4E">
        <w:trPr>
          <w:gridBefore w:val="1"/>
          <w:tblCellSpacing w:w="15" w:type="dxa"/>
        </w:trPr>
        <w:tc>
          <w:tcPr>
            <w:tcW w:w="0" w:type="auto"/>
            <w:gridSpan w:val="2"/>
            <w:vAlign w:val="center"/>
            <w:hideMark/>
          </w:tcPr>
          <w:p w14:paraId="6FA1B2EE" w14:textId="7376DADE" w:rsidR="00745BB1" w:rsidRPr="008A2E68" w:rsidRDefault="00745BB1" w:rsidP="0032416D">
            <w:pPr>
              <w:ind w:firstLine="0"/>
              <w:jc w:val="left"/>
              <w:rPr>
                <w:rFonts w:eastAsia="Times New Roman"/>
                <w:sz w:val="22"/>
                <w:szCs w:val="22"/>
              </w:rPr>
            </w:pPr>
            <w:r w:rsidRPr="008A2E68">
              <w:rPr>
                <w:rFonts w:eastAsia="Times New Roman"/>
                <w:sz w:val="22"/>
                <w:szCs w:val="22"/>
              </w:rPr>
              <w:t>Trade Date</w:t>
            </w:r>
          </w:p>
        </w:tc>
        <w:tc>
          <w:tcPr>
            <w:tcW w:w="0" w:type="auto"/>
            <w:vAlign w:val="center"/>
            <w:hideMark/>
          </w:tcPr>
          <w:p w14:paraId="295A36D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04F6C2F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-0.0004</w:t>
            </w:r>
          </w:p>
        </w:tc>
        <w:tc>
          <w:tcPr>
            <w:tcW w:w="0" w:type="auto"/>
            <w:gridSpan w:val="2"/>
            <w:vAlign w:val="center"/>
            <w:hideMark/>
          </w:tcPr>
          <w:p w14:paraId="09A2C7B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-0.0003</w:t>
            </w:r>
          </w:p>
        </w:tc>
      </w:tr>
      <w:tr w:rsidR="0032416D" w:rsidRPr="008A2E68" w14:paraId="1705DCCE" w14:textId="77777777" w:rsidTr="00F24F4E">
        <w:trPr>
          <w:gridBefore w:val="1"/>
          <w:tblCellSpacing w:w="15" w:type="dxa"/>
        </w:trPr>
        <w:tc>
          <w:tcPr>
            <w:tcW w:w="0" w:type="auto"/>
            <w:gridSpan w:val="2"/>
            <w:vAlign w:val="center"/>
            <w:hideMark/>
          </w:tcPr>
          <w:p w14:paraId="4AA14ED4" w14:textId="77777777" w:rsidR="00745BB1" w:rsidRPr="008A2E68" w:rsidRDefault="00745BB1" w:rsidP="00F24F4E">
            <w:pPr>
              <w:jc w:val="center"/>
              <w:rPr>
                <w:rFonts w:eastAsia="Times New Roman"/>
                <w:sz w:val="22"/>
                <w:szCs w:val="22"/>
              </w:rPr>
            </w:pPr>
          </w:p>
        </w:tc>
        <w:tc>
          <w:tcPr>
            <w:tcW w:w="0" w:type="auto"/>
            <w:vAlign w:val="center"/>
            <w:hideMark/>
          </w:tcPr>
          <w:p w14:paraId="295A00F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7CE4F24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gridSpan w:val="2"/>
            <w:vAlign w:val="center"/>
            <w:hideMark/>
          </w:tcPr>
          <w:p w14:paraId="762F7E1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(0.003)</w:t>
            </w:r>
          </w:p>
        </w:tc>
      </w:tr>
      <w:tr w:rsidR="0032416D" w:rsidRPr="008A2E68" w14:paraId="352CEF8D" w14:textId="77777777" w:rsidTr="00F24F4E">
        <w:trPr>
          <w:gridBefore w:val="1"/>
          <w:tblCellSpacing w:w="15" w:type="dxa"/>
        </w:trPr>
        <w:tc>
          <w:tcPr>
            <w:tcW w:w="0" w:type="auto"/>
            <w:gridSpan w:val="2"/>
            <w:vAlign w:val="center"/>
            <w:hideMark/>
          </w:tcPr>
          <w:p w14:paraId="56F47C36" w14:textId="77777777" w:rsidR="00745BB1" w:rsidRPr="008A2E68" w:rsidRDefault="00745BB1" w:rsidP="00F24F4E">
            <w:pPr>
              <w:jc w:val="center"/>
              <w:rPr>
                <w:rFonts w:eastAsia="Times New Roman"/>
                <w:sz w:val="22"/>
                <w:szCs w:val="22"/>
              </w:rPr>
            </w:pPr>
          </w:p>
        </w:tc>
        <w:tc>
          <w:tcPr>
            <w:tcW w:w="0" w:type="auto"/>
            <w:vAlign w:val="center"/>
            <w:hideMark/>
          </w:tcPr>
          <w:p w14:paraId="7C4E185A" w14:textId="77777777" w:rsidR="00745BB1" w:rsidRPr="008A2E68" w:rsidRDefault="00745BB1" w:rsidP="0032416D">
            <w:pPr>
              <w:ind w:firstLine="0"/>
              <w:rPr>
                <w:rFonts w:eastAsia="Times New Roman"/>
                <w:sz w:val="22"/>
                <w:szCs w:val="22"/>
              </w:rPr>
            </w:pPr>
          </w:p>
        </w:tc>
        <w:tc>
          <w:tcPr>
            <w:tcW w:w="0" w:type="auto"/>
            <w:vAlign w:val="center"/>
            <w:hideMark/>
          </w:tcPr>
          <w:p w14:paraId="5B0934BF"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0B396D90" w14:textId="77777777" w:rsidR="00745BB1" w:rsidRPr="008A2E68" w:rsidRDefault="00745BB1" w:rsidP="0032416D">
            <w:pPr>
              <w:ind w:firstLine="0"/>
              <w:jc w:val="center"/>
              <w:rPr>
                <w:rFonts w:eastAsia="Times New Roman"/>
                <w:sz w:val="22"/>
                <w:szCs w:val="22"/>
              </w:rPr>
            </w:pPr>
          </w:p>
        </w:tc>
      </w:tr>
      <w:tr w:rsidR="0032416D" w:rsidRPr="008A2E68" w14:paraId="56F9E495" w14:textId="77777777" w:rsidTr="00F24F4E">
        <w:trPr>
          <w:gridBefore w:val="1"/>
          <w:tblCellSpacing w:w="15" w:type="dxa"/>
        </w:trPr>
        <w:tc>
          <w:tcPr>
            <w:tcW w:w="0" w:type="auto"/>
            <w:gridSpan w:val="2"/>
            <w:vAlign w:val="center"/>
            <w:hideMark/>
          </w:tcPr>
          <w:p w14:paraId="17EEBD95" w14:textId="00C15B50" w:rsidR="00745BB1" w:rsidRPr="008A2E68" w:rsidRDefault="00745BB1" w:rsidP="0032416D">
            <w:pPr>
              <w:ind w:firstLine="0"/>
              <w:jc w:val="left"/>
              <w:rPr>
                <w:rFonts w:eastAsia="Times New Roman"/>
                <w:sz w:val="22"/>
                <w:szCs w:val="22"/>
              </w:rPr>
            </w:pPr>
            <w:r w:rsidRPr="008A2E68">
              <w:rPr>
                <w:rFonts w:eastAsia="Times New Roman"/>
                <w:sz w:val="22"/>
                <w:szCs w:val="22"/>
              </w:rPr>
              <w:t>Log Notional</w:t>
            </w:r>
          </w:p>
        </w:tc>
        <w:tc>
          <w:tcPr>
            <w:tcW w:w="0" w:type="auto"/>
            <w:vAlign w:val="center"/>
            <w:hideMark/>
          </w:tcPr>
          <w:p w14:paraId="3CEBA9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vAlign w:val="center"/>
            <w:hideMark/>
          </w:tcPr>
          <w:p w14:paraId="37E3277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-0.009</w:t>
            </w:r>
          </w:p>
        </w:tc>
        <w:tc>
          <w:tcPr>
            <w:tcW w:w="0" w:type="auto"/>
            <w:gridSpan w:val="2"/>
            <w:vAlign w:val="center"/>
            <w:hideMark/>
          </w:tcPr>
          <w:p w14:paraId="206ED54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0.033</w:t>
            </w:r>
            <w:r w:rsidRPr="008A2E68">
              <w:rPr>
                <w:rFonts w:eastAsia="Times New Roman"/>
                <w:sz w:val="22"/>
                <w:szCs w:val="22"/>
                <w:vertAlign w:val="superscript"/>
              </w:rPr>
              <w:t>***</w:t>
            </w:r>
          </w:p>
        </w:tc>
      </w:tr>
      <w:tr w:rsidR="0032416D" w:rsidRPr="008A2E68" w14:paraId="4DDEB9E6" w14:textId="77777777" w:rsidTr="00F24F4E">
        <w:trPr>
          <w:gridBefore w:val="1"/>
          <w:tblCellSpacing w:w="15" w:type="dxa"/>
        </w:trPr>
        <w:tc>
          <w:tcPr>
            <w:tcW w:w="0" w:type="auto"/>
            <w:gridSpan w:val="2"/>
            <w:vAlign w:val="center"/>
            <w:hideMark/>
          </w:tcPr>
          <w:p w14:paraId="4BC2FA66" w14:textId="77777777" w:rsidR="00745BB1" w:rsidRPr="008A2E68" w:rsidRDefault="00745BB1" w:rsidP="00F24F4E">
            <w:pPr>
              <w:jc w:val="center"/>
              <w:rPr>
                <w:rFonts w:eastAsia="Times New Roman"/>
                <w:sz w:val="22"/>
                <w:szCs w:val="22"/>
              </w:rPr>
            </w:pPr>
          </w:p>
        </w:tc>
        <w:tc>
          <w:tcPr>
            <w:tcW w:w="0" w:type="auto"/>
            <w:vAlign w:val="center"/>
            <w:hideMark/>
          </w:tcPr>
          <w:p w14:paraId="120D05D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(0.014)</w:t>
            </w:r>
          </w:p>
        </w:tc>
        <w:tc>
          <w:tcPr>
            <w:tcW w:w="0" w:type="auto"/>
            <w:vAlign w:val="center"/>
            <w:hideMark/>
          </w:tcPr>
          <w:p w14:paraId="18A569A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(0.036)</w:t>
            </w:r>
          </w:p>
        </w:tc>
        <w:tc>
          <w:tcPr>
            <w:tcW w:w="0" w:type="auto"/>
            <w:gridSpan w:val="2"/>
            <w:vAlign w:val="center"/>
            <w:hideMark/>
          </w:tcPr>
          <w:p w14:paraId="1CD260F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(0.013)</w:t>
            </w:r>
          </w:p>
        </w:tc>
      </w:tr>
      <w:tr w:rsidR="0032416D" w:rsidRPr="008A2E68" w14:paraId="1771DEC2" w14:textId="77777777" w:rsidTr="00F24F4E">
        <w:trPr>
          <w:gridBefore w:val="1"/>
          <w:tblCellSpacing w:w="15" w:type="dxa"/>
        </w:trPr>
        <w:tc>
          <w:tcPr>
            <w:tcW w:w="0" w:type="auto"/>
            <w:gridSpan w:val="2"/>
            <w:vAlign w:val="center"/>
            <w:hideMark/>
          </w:tcPr>
          <w:p w14:paraId="748E820C" w14:textId="77777777" w:rsidR="00745BB1" w:rsidRPr="008A2E68" w:rsidRDefault="00745BB1" w:rsidP="00F24F4E">
            <w:pPr>
              <w:jc w:val="center"/>
              <w:rPr>
                <w:rFonts w:eastAsia="Times New Roman"/>
                <w:sz w:val="22"/>
                <w:szCs w:val="22"/>
              </w:rPr>
            </w:pPr>
          </w:p>
        </w:tc>
        <w:tc>
          <w:tcPr>
            <w:tcW w:w="0" w:type="auto"/>
            <w:vAlign w:val="center"/>
            <w:hideMark/>
          </w:tcPr>
          <w:p w14:paraId="1A1FE9DE" w14:textId="77777777" w:rsidR="00745BB1" w:rsidRPr="008A2E68" w:rsidRDefault="00745BB1" w:rsidP="0032416D">
            <w:pPr>
              <w:ind w:firstLine="0"/>
              <w:rPr>
                <w:rFonts w:eastAsia="Times New Roman"/>
                <w:sz w:val="22"/>
                <w:szCs w:val="22"/>
              </w:rPr>
            </w:pPr>
          </w:p>
        </w:tc>
        <w:tc>
          <w:tcPr>
            <w:tcW w:w="0" w:type="auto"/>
            <w:vAlign w:val="center"/>
            <w:hideMark/>
          </w:tcPr>
          <w:p w14:paraId="555BA584"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7E997D0" w14:textId="77777777" w:rsidR="00745BB1" w:rsidRPr="008A2E68" w:rsidRDefault="00745BB1" w:rsidP="0032416D">
            <w:pPr>
              <w:ind w:firstLine="0"/>
              <w:jc w:val="center"/>
              <w:rPr>
                <w:rFonts w:eastAsia="Times New Roman"/>
                <w:sz w:val="22"/>
                <w:szCs w:val="22"/>
              </w:rPr>
            </w:pPr>
          </w:p>
        </w:tc>
      </w:tr>
      <w:tr w:rsidR="0032416D" w:rsidRPr="008A2E68" w14:paraId="26CC986C" w14:textId="77777777" w:rsidTr="00F24F4E">
        <w:trPr>
          <w:gridBefore w:val="1"/>
          <w:tblCellSpacing w:w="15" w:type="dxa"/>
        </w:trPr>
        <w:tc>
          <w:tcPr>
            <w:tcW w:w="0" w:type="auto"/>
            <w:gridSpan w:val="2"/>
            <w:vAlign w:val="center"/>
            <w:hideMark/>
          </w:tcPr>
          <w:p w14:paraId="067B63F0" w14:textId="19A1D1A5" w:rsidR="00745BB1" w:rsidRPr="008A2E68" w:rsidRDefault="00745BB1" w:rsidP="0032416D">
            <w:pPr>
              <w:ind w:firstLine="0"/>
              <w:jc w:val="left"/>
              <w:rPr>
                <w:rFonts w:eastAsia="Times New Roman"/>
                <w:sz w:val="22"/>
                <w:szCs w:val="22"/>
              </w:rPr>
            </w:pPr>
            <w:r w:rsidRPr="008A2E68">
              <w:rPr>
                <w:rFonts w:eastAsia="Times New Roman"/>
                <w:sz w:val="22"/>
                <w:szCs w:val="22"/>
              </w:rPr>
              <w:t>Capped</w:t>
            </w:r>
            <w:r w:rsidR="0032416D" w:rsidRPr="008A2E68">
              <w:rPr>
                <w:rFonts w:eastAsia="Times New Roman"/>
                <w:sz w:val="22"/>
                <w:szCs w:val="22"/>
              </w:rPr>
              <w:t>: Yes</w:t>
            </w:r>
          </w:p>
        </w:tc>
        <w:tc>
          <w:tcPr>
            <w:tcW w:w="0" w:type="auto"/>
            <w:vAlign w:val="center"/>
            <w:hideMark/>
          </w:tcPr>
          <w:p w14:paraId="46B5AF2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0.163</w:t>
            </w:r>
          </w:p>
        </w:tc>
        <w:tc>
          <w:tcPr>
            <w:tcW w:w="0" w:type="auto"/>
            <w:vAlign w:val="center"/>
            <w:hideMark/>
          </w:tcPr>
          <w:p w14:paraId="430D312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0.173</w:t>
            </w:r>
            <w:r w:rsidRPr="008A2E68">
              <w:rPr>
                <w:rFonts w:eastAsia="Times New Roman"/>
                <w:sz w:val="22"/>
                <w:szCs w:val="22"/>
                <w:vertAlign w:val="superscript"/>
              </w:rPr>
              <w:t>*</w:t>
            </w:r>
          </w:p>
        </w:tc>
        <w:tc>
          <w:tcPr>
            <w:tcW w:w="0" w:type="auto"/>
            <w:gridSpan w:val="2"/>
            <w:vAlign w:val="center"/>
            <w:hideMark/>
          </w:tcPr>
          <w:p w14:paraId="6C2371A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0.084</w:t>
            </w:r>
          </w:p>
        </w:tc>
      </w:tr>
      <w:tr w:rsidR="0032416D" w:rsidRPr="008A2E68" w14:paraId="121873F3" w14:textId="77777777" w:rsidTr="00F24F4E">
        <w:trPr>
          <w:gridBefore w:val="1"/>
          <w:tblCellSpacing w:w="15" w:type="dxa"/>
        </w:trPr>
        <w:tc>
          <w:tcPr>
            <w:tcW w:w="0" w:type="auto"/>
            <w:gridSpan w:val="2"/>
            <w:vAlign w:val="center"/>
            <w:hideMark/>
          </w:tcPr>
          <w:p w14:paraId="12001EE9" w14:textId="77777777" w:rsidR="00745BB1" w:rsidRPr="008A2E68" w:rsidRDefault="00745BB1" w:rsidP="00F24F4E">
            <w:pPr>
              <w:jc w:val="center"/>
              <w:rPr>
                <w:rFonts w:eastAsia="Times New Roman"/>
                <w:sz w:val="22"/>
                <w:szCs w:val="22"/>
              </w:rPr>
            </w:pPr>
          </w:p>
        </w:tc>
        <w:tc>
          <w:tcPr>
            <w:tcW w:w="0" w:type="auto"/>
            <w:vAlign w:val="center"/>
            <w:hideMark/>
          </w:tcPr>
          <w:p w14:paraId="29AE828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(0.161)</w:t>
            </w:r>
          </w:p>
        </w:tc>
        <w:tc>
          <w:tcPr>
            <w:tcW w:w="0" w:type="auto"/>
            <w:vAlign w:val="center"/>
            <w:hideMark/>
          </w:tcPr>
          <w:p w14:paraId="26D30DA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(0.098)</w:t>
            </w:r>
          </w:p>
        </w:tc>
        <w:tc>
          <w:tcPr>
            <w:tcW w:w="0" w:type="auto"/>
            <w:gridSpan w:val="2"/>
            <w:vAlign w:val="center"/>
            <w:hideMark/>
          </w:tcPr>
          <w:p w14:paraId="09BF7C8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(0.052)</w:t>
            </w:r>
          </w:p>
        </w:tc>
      </w:tr>
      <w:tr w:rsidR="0032416D" w:rsidRPr="008A2E68" w14:paraId="146E2A2B" w14:textId="77777777" w:rsidTr="00F24F4E">
        <w:trPr>
          <w:gridBefore w:val="1"/>
          <w:tblCellSpacing w:w="15" w:type="dxa"/>
        </w:trPr>
        <w:tc>
          <w:tcPr>
            <w:tcW w:w="0" w:type="auto"/>
            <w:gridSpan w:val="2"/>
            <w:vAlign w:val="center"/>
            <w:hideMark/>
          </w:tcPr>
          <w:p w14:paraId="4F24FA42" w14:textId="77777777" w:rsidR="00745BB1" w:rsidRPr="008A2E68" w:rsidRDefault="00745BB1" w:rsidP="00F24F4E">
            <w:pPr>
              <w:jc w:val="center"/>
              <w:rPr>
                <w:rFonts w:eastAsia="Times New Roman"/>
                <w:sz w:val="22"/>
                <w:szCs w:val="22"/>
              </w:rPr>
            </w:pPr>
          </w:p>
        </w:tc>
        <w:tc>
          <w:tcPr>
            <w:tcW w:w="0" w:type="auto"/>
            <w:vAlign w:val="center"/>
            <w:hideMark/>
          </w:tcPr>
          <w:p w14:paraId="58A18CAB" w14:textId="77777777" w:rsidR="00745BB1" w:rsidRPr="008A2E68" w:rsidRDefault="00745BB1" w:rsidP="0032416D">
            <w:pPr>
              <w:ind w:firstLine="0"/>
              <w:rPr>
                <w:rFonts w:eastAsia="Times New Roman"/>
                <w:sz w:val="22"/>
                <w:szCs w:val="22"/>
              </w:rPr>
            </w:pPr>
          </w:p>
        </w:tc>
        <w:tc>
          <w:tcPr>
            <w:tcW w:w="0" w:type="auto"/>
            <w:vAlign w:val="center"/>
            <w:hideMark/>
          </w:tcPr>
          <w:p w14:paraId="489E5C07"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7E3D658F" w14:textId="77777777" w:rsidR="00745BB1" w:rsidRPr="008A2E68" w:rsidRDefault="00745BB1" w:rsidP="0032416D">
            <w:pPr>
              <w:ind w:firstLine="0"/>
              <w:jc w:val="center"/>
              <w:rPr>
                <w:rFonts w:eastAsia="Times New Roman"/>
                <w:sz w:val="22"/>
                <w:szCs w:val="22"/>
              </w:rPr>
            </w:pPr>
          </w:p>
        </w:tc>
      </w:tr>
      <w:tr w:rsidR="0032416D" w:rsidRPr="008A2E68" w14:paraId="4C69E6DC" w14:textId="77777777" w:rsidTr="00F24F4E">
        <w:trPr>
          <w:gridBefore w:val="1"/>
          <w:tblCellSpacing w:w="15" w:type="dxa"/>
        </w:trPr>
        <w:tc>
          <w:tcPr>
            <w:tcW w:w="0" w:type="auto"/>
            <w:gridSpan w:val="2"/>
            <w:vAlign w:val="center"/>
            <w:hideMark/>
          </w:tcPr>
          <w:p w14:paraId="615479D4" w14:textId="14D8BE91"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r w:rsidR="0032416D" w:rsidRPr="008A2E68">
              <w:rPr>
                <w:rFonts w:eastAsia="Times New Roman"/>
                <w:sz w:val="22"/>
                <w:szCs w:val="22"/>
              </w:rPr>
              <w:t xml:space="preserve"> * </w:t>
            </w:r>
            <w:r w:rsidRPr="008A2E68">
              <w:rPr>
                <w:rFonts w:eastAsia="Times New Roman"/>
                <w:sz w:val="22"/>
                <w:szCs w:val="22"/>
              </w:rPr>
              <w:t>`Trade Date</w:t>
            </w:r>
          </w:p>
        </w:tc>
        <w:tc>
          <w:tcPr>
            <w:tcW w:w="0" w:type="auto"/>
            <w:vAlign w:val="center"/>
            <w:hideMark/>
          </w:tcPr>
          <w:p w14:paraId="00D29B6D"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vAlign w:val="center"/>
            <w:hideMark/>
          </w:tcPr>
          <w:p w14:paraId="2AA15D2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0B8019C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r>
      <w:tr w:rsidR="0032416D" w:rsidRPr="008A2E68" w14:paraId="52FB790D" w14:textId="77777777" w:rsidTr="00F24F4E">
        <w:trPr>
          <w:gridBefore w:val="1"/>
          <w:tblCellSpacing w:w="15" w:type="dxa"/>
        </w:trPr>
        <w:tc>
          <w:tcPr>
            <w:tcW w:w="0" w:type="auto"/>
            <w:gridSpan w:val="2"/>
            <w:vAlign w:val="center"/>
            <w:hideMark/>
          </w:tcPr>
          <w:p w14:paraId="15CA55E9" w14:textId="77777777" w:rsidR="00745BB1" w:rsidRPr="008A2E68" w:rsidRDefault="00745BB1" w:rsidP="00F24F4E">
            <w:pPr>
              <w:jc w:val="center"/>
              <w:rPr>
                <w:rFonts w:eastAsia="Times New Roman"/>
                <w:sz w:val="22"/>
                <w:szCs w:val="22"/>
              </w:rPr>
            </w:pPr>
          </w:p>
        </w:tc>
        <w:tc>
          <w:tcPr>
            <w:tcW w:w="0" w:type="auto"/>
            <w:vAlign w:val="center"/>
            <w:hideMark/>
          </w:tcPr>
          <w:p w14:paraId="0E4E8E8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(0.008)</w:t>
            </w:r>
          </w:p>
        </w:tc>
        <w:tc>
          <w:tcPr>
            <w:tcW w:w="0" w:type="auto"/>
            <w:vAlign w:val="center"/>
            <w:hideMark/>
          </w:tcPr>
          <w:p w14:paraId="76BFBF4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351A74B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r>
      <w:tr w:rsidR="0032416D" w:rsidRPr="008A2E68" w14:paraId="7E990C2D" w14:textId="77777777" w:rsidTr="00F24F4E">
        <w:trPr>
          <w:gridBefore w:val="1"/>
          <w:tblCellSpacing w:w="15" w:type="dxa"/>
        </w:trPr>
        <w:tc>
          <w:tcPr>
            <w:tcW w:w="0" w:type="auto"/>
            <w:gridSpan w:val="2"/>
            <w:vAlign w:val="center"/>
            <w:hideMark/>
          </w:tcPr>
          <w:p w14:paraId="145FBDE5" w14:textId="77777777" w:rsidR="00745BB1" w:rsidRPr="008A2E68" w:rsidRDefault="00745BB1" w:rsidP="00F24F4E">
            <w:pPr>
              <w:jc w:val="center"/>
              <w:rPr>
                <w:rFonts w:eastAsia="Times New Roman"/>
                <w:sz w:val="22"/>
                <w:szCs w:val="22"/>
              </w:rPr>
            </w:pPr>
          </w:p>
        </w:tc>
        <w:tc>
          <w:tcPr>
            <w:tcW w:w="0" w:type="auto"/>
            <w:vAlign w:val="center"/>
            <w:hideMark/>
          </w:tcPr>
          <w:p w14:paraId="3804A952" w14:textId="77777777" w:rsidR="00745BB1" w:rsidRPr="008A2E68" w:rsidRDefault="00745BB1" w:rsidP="0032416D">
            <w:pPr>
              <w:ind w:firstLine="0"/>
              <w:rPr>
                <w:rFonts w:eastAsia="Times New Roman"/>
                <w:sz w:val="22"/>
                <w:szCs w:val="22"/>
              </w:rPr>
            </w:pPr>
          </w:p>
        </w:tc>
        <w:tc>
          <w:tcPr>
            <w:tcW w:w="0" w:type="auto"/>
            <w:vAlign w:val="center"/>
            <w:hideMark/>
          </w:tcPr>
          <w:p w14:paraId="25E0924C"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359297A" w14:textId="77777777" w:rsidR="00745BB1" w:rsidRPr="008A2E68" w:rsidRDefault="00745BB1" w:rsidP="0032416D">
            <w:pPr>
              <w:ind w:firstLine="0"/>
              <w:jc w:val="center"/>
              <w:rPr>
                <w:rFonts w:eastAsia="Times New Roman"/>
                <w:sz w:val="22"/>
                <w:szCs w:val="22"/>
              </w:rPr>
            </w:pPr>
          </w:p>
        </w:tc>
      </w:tr>
      <w:tr w:rsidR="0032416D" w:rsidRPr="008A2E68" w14:paraId="2F3784E6" w14:textId="77777777" w:rsidTr="00F24F4E">
        <w:trPr>
          <w:gridBefore w:val="1"/>
          <w:tblCellSpacing w:w="15" w:type="dxa"/>
        </w:trPr>
        <w:tc>
          <w:tcPr>
            <w:tcW w:w="0" w:type="auto"/>
            <w:gridSpan w:val="2"/>
            <w:vAlign w:val="center"/>
            <w:hideMark/>
          </w:tcPr>
          <w:p w14:paraId="507518E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Constant</w:t>
            </w:r>
          </w:p>
        </w:tc>
        <w:tc>
          <w:tcPr>
            <w:tcW w:w="0" w:type="auto"/>
            <w:vAlign w:val="center"/>
            <w:hideMark/>
          </w:tcPr>
          <w:p w14:paraId="374927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37.464</w:t>
            </w:r>
          </w:p>
        </w:tc>
        <w:tc>
          <w:tcPr>
            <w:tcW w:w="0" w:type="auto"/>
            <w:vAlign w:val="center"/>
            <w:hideMark/>
          </w:tcPr>
          <w:p w14:paraId="0C8944D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8.310</w:t>
            </w:r>
          </w:p>
        </w:tc>
        <w:tc>
          <w:tcPr>
            <w:tcW w:w="0" w:type="auto"/>
            <w:gridSpan w:val="2"/>
            <w:vAlign w:val="center"/>
            <w:hideMark/>
          </w:tcPr>
          <w:p w14:paraId="09236DC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6.046</w:t>
            </w:r>
          </w:p>
        </w:tc>
      </w:tr>
      <w:tr w:rsidR="0032416D" w:rsidRPr="008A2E68" w14:paraId="755856DC" w14:textId="77777777" w:rsidTr="00F24F4E">
        <w:trPr>
          <w:gridBefore w:val="1"/>
          <w:tblCellSpacing w:w="15" w:type="dxa"/>
        </w:trPr>
        <w:tc>
          <w:tcPr>
            <w:tcW w:w="0" w:type="auto"/>
            <w:gridSpan w:val="2"/>
            <w:vAlign w:val="center"/>
            <w:hideMark/>
          </w:tcPr>
          <w:p w14:paraId="7FF22CF7" w14:textId="77777777" w:rsidR="00745BB1" w:rsidRPr="008A2E68" w:rsidRDefault="00745BB1" w:rsidP="00F24F4E">
            <w:pPr>
              <w:jc w:val="center"/>
              <w:rPr>
                <w:rFonts w:eastAsia="Times New Roman"/>
                <w:sz w:val="22"/>
                <w:szCs w:val="22"/>
              </w:rPr>
            </w:pPr>
          </w:p>
        </w:tc>
        <w:tc>
          <w:tcPr>
            <w:tcW w:w="0" w:type="auto"/>
            <w:vAlign w:val="center"/>
            <w:hideMark/>
          </w:tcPr>
          <w:p w14:paraId="08B3EF8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(24.307)</w:t>
            </w:r>
          </w:p>
        </w:tc>
        <w:tc>
          <w:tcPr>
            <w:tcW w:w="0" w:type="auto"/>
            <w:vAlign w:val="center"/>
            <w:hideMark/>
          </w:tcPr>
          <w:p w14:paraId="79F8C1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(20.064)</w:t>
            </w:r>
          </w:p>
        </w:tc>
        <w:tc>
          <w:tcPr>
            <w:tcW w:w="0" w:type="auto"/>
            <w:gridSpan w:val="2"/>
            <w:vAlign w:val="center"/>
            <w:hideMark/>
          </w:tcPr>
          <w:p w14:paraId="57305C7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(45.747)</w:t>
            </w:r>
          </w:p>
        </w:tc>
      </w:tr>
      <w:tr w:rsidR="0032416D" w:rsidRPr="008A2E68" w14:paraId="5ACECC02" w14:textId="77777777" w:rsidTr="00F24F4E">
        <w:trPr>
          <w:gridBefore w:val="1"/>
          <w:tblCellSpacing w:w="15" w:type="dxa"/>
        </w:trPr>
        <w:tc>
          <w:tcPr>
            <w:tcW w:w="0" w:type="auto"/>
            <w:gridSpan w:val="2"/>
            <w:vAlign w:val="center"/>
            <w:hideMark/>
          </w:tcPr>
          <w:p w14:paraId="59092C02" w14:textId="77777777" w:rsidR="00745BB1" w:rsidRPr="008A2E68" w:rsidRDefault="00745BB1" w:rsidP="00F24F4E">
            <w:pPr>
              <w:jc w:val="center"/>
              <w:rPr>
                <w:rFonts w:eastAsia="Times New Roman"/>
                <w:sz w:val="22"/>
                <w:szCs w:val="22"/>
              </w:rPr>
            </w:pPr>
          </w:p>
        </w:tc>
        <w:tc>
          <w:tcPr>
            <w:tcW w:w="0" w:type="auto"/>
            <w:vAlign w:val="center"/>
            <w:hideMark/>
          </w:tcPr>
          <w:p w14:paraId="4FEA2CC1" w14:textId="77777777" w:rsidR="00745BB1" w:rsidRPr="008A2E68" w:rsidRDefault="00745BB1" w:rsidP="0032416D">
            <w:pPr>
              <w:ind w:firstLine="0"/>
              <w:rPr>
                <w:rFonts w:eastAsia="Times New Roman"/>
                <w:sz w:val="22"/>
                <w:szCs w:val="22"/>
              </w:rPr>
            </w:pPr>
          </w:p>
        </w:tc>
        <w:tc>
          <w:tcPr>
            <w:tcW w:w="0" w:type="auto"/>
            <w:vAlign w:val="center"/>
            <w:hideMark/>
          </w:tcPr>
          <w:p w14:paraId="65C3D4C2" w14:textId="77777777" w:rsidR="00745BB1" w:rsidRPr="008A2E68" w:rsidRDefault="00745BB1" w:rsidP="00F24F4E">
            <w:pPr>
              <w:jc w:val="center"/>
              <w:rPr>
                <w:rFonts w:eastAsia="Times New Roman"/>
                <w:sz w:val="22"/>
                <w:szCs w:val="22"/>
              </w:rPr>
            </w:pPr>
          </w:p>
        </w:tc>
        <w:tc>
          <w:tcPr>
            <w:tcW w:w="0" w:type="auto"/>
            <w:gridSpan w:val="2"/>
            <w:vAlign w:val="center"/>
            <w:hideMark/>
          </w:tcPr>
          <w:p w14:paraId="24C5FEDB" w14:textId="77777777" w:rsidR="00745BB1" w:rsidRPr="008A2E68" w:rsidRDefault="00745BB1" w:rsidP="00F24F4E">
            <w:pPr>
              <w:jc w:val="center"/>
              <w:rPr>
                <w:rFonts w:eastAsia="Times New Roman"/>
                <w:sz w:val="22"/>
                <w:szCs w:val="22"/>
              </w:rPr>
            </w:pPr>
          </w:p>
        </w:tc>
      </w:tr>
      <w:tr w:rsidR="00745BB1" w:rsidRPr="008A2E68" w14:paraId="1061FC86" w14:textId="77777777" w:rsidTr="00F24F4E">
        <w:trPr>
          <w:gridBefore w:val="1"/>
          <w:tblCellSpacing w:w="15" w:type="dxa"/>
        </w:trPr>
        <w:tc>
          <w:tcPr>
            <w:tcW w:w="0" w:type="auto"/>
            <w:gridSpan w:val="6"/>
            <w:tcBorders>
              <w:bottom w:val="single" w:sz="6" w:space="0" w:color="000000"/>
            </w:tcBorders>
            <w:vAlign w:val="center"/>
            <w:hideMark/>
          </w:tcPr>
          <w:p w14:paraId="4A754843" w14:textId="77777777" w:rsidR="00745BB1" w:rsidRPr="008A2E68" w:rsidRDefault="00745BB1" w:rsidP="0032416D">
            <w:pPr>
              <w:ind w:firstLine="0"/>
              <w:jc w:val="center"/>
              <w:rPr>
                <w:rFonts w:eastAsia="Times New Roman"/>
                <w:sz w:val="22"/>
                <w:szCs w:val="22"/>
              </w:rPr>
            </w:pPr>
          </w:p>
        </w:tc>
      </w:tr>
      <w:tr w:rsidR="0032416D" w:rsidRPr="008A2E68" w14:paraId="62DA6425" w14:textId="77777777" w:rsidTr="00F24F4E">
        <w:trPr>
          <w:gridBefore w:val="1"/>
          <w:tblCellSpacing w:w="15" w:type="dxa"/>
        </w:trPr>
        <w:tc>
          <w:tcPr>
            <w:tcW w:w="0" w:type="auto"/>
            <w:gridSpan w:val="2"/>
            <w:vAlign w:val="center"/>
            <w:hideMark/>
          </w:tcPr>
          <w:p w14:paraId="1A214D6A"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Observations</w:t>
            </w:r>
          </w:p>
        </w:tc>
        <w:tc>
          <w:tcPr>
            <w:tcW w:w="0" w:type="auto"/>
            <w:vAlign w:val="center"/>
            <w:hideMark/>
          </w:tcPr>
          <w:p w14:paraId="0AA39FD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162</w:t>
            </w:r>
          </w:p>
        </w:tc>
        <w:tc>
          <w:tcPr>
            <w:tcW w:w="0" w:type="auto"/>
            <w:vAlign w:val="center"/>
            <w:hideMark/>
          </w:tcPr>
          <w:p w14:paraId="4237EE1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635</w:t>
            </w:r>
          </w:p>
        </w:tc>
        <w:tc>
          <w:tcPr>
            <w:tcW w:w="0" w:type="auto"/>
            <w:gridSpan w:val="2"/>
            <w:vAlign w:val="center"/>
            <w:hideMark/>
          </w:tcPr>
          <w:p w14:paraId="76B6EE21" w14:textId="77777777" w:rsidR="00745BB1" w:rsidRPr="008A2E68" w:rsidRDefault="00745BB1" w:rsidP="00F24F4E">
            <w:pPr>
              <w:jc w:val="center"/>
              <w:rPr>
                <w:rFonts w:eastAsia="Times New Roman"/>
                <w:sz w:val="22"/>
                <w:szCs w:val="22"/>
              </w:rPr>
            </w:pPr>
            <w:r w:rsidRPr="008A2E68">
              <w:rPr>
                <w:rFonts w:eastAsia="Times New Roman"/>
                <w:sz w:val="22"/>
                <w:szCs w:val="22"/>
              </w:rPr>
              <w:t>921</w:t>
            </w:r>
          </w:p>
        </w:tc>
      </w:tr>
      <w:tr w:rsidR="0032416D" w:rsidRPr="008A2E68" w14:paraId="496F20CA" w14:textId="77777777" w:rsidTr="00F24F4E">
        <w:trPr>
          <w:gridBefore w:val="1"/>
          <w:tblCellSpacing w:w="15" w:type="dxa"/>
        </w:trPr>
        <w:tc>
          <w:tcPr>
            <w:tcW w:w="0" w:type="auto"/>
            <w:gridSpan w:val="2"/>
            <w:vAlign w:val="center"/>
            <w:hideMark/>
          </w:tcPr>
          <w:p w14:paraId="6F40B88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w:t>
            </w:r>
            <w:r w:rsidRPr="008A2E68">
              <w:rPr>
                <w:rFonts w:eastAsia="Times New Roman"/>
                <w:sz w:val="22"/>
                <w:szCs w:val="22"/>
                <w:vertAlign w:val="superscript"/>
              </w:rPr>
              <w:t>2</w:t>
            </w:r>
          </w:p>
        </w:tc>
        <w:tc>
          <w:tcPr>
            <w:tcW w:w="0" w:type="auto"/>
            <w:vAlign w:val="center"/>
            <w:hideMark/>
          </w:tcPr>
          <w:p w14:paraId="20F4122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0.340</w:t>
            </w:r>
          </w:p>
        </w:tc>
        <w:tc>
          <w:tcPr>
            <w:tcW w:w="0" w:type="auto"/>
            <w:vAlign w:val="center"/>
            <w:hideMark/>
          </w:tcPr>
          <w:p w14:paraId="4E680B7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0.064</w:t>
            </w:r>
          </w:p>
        </w:tc>
        <w:tc>
          <w:tcPr>
            <w:tcW w:w="0" w:type="auto"/>
            <w:gridSpan w:val="2"/>
            <w:vAlign w:val="center"/>
            <w:hideMark/>
          </w:tcPr>
          <w:p w14:paraId="088DF7FC" w14:textId="77777777" w:rsidR="00745BB1" w:rsidRPr="008A2E68" w:rsidRDefault="00745BB1" w:rsidP="00F24F4E">
            <w:pPr>
              <w:jc w:val="center"/>
              <w:rPr>
                <w:rFonts w:eastAsia="Times New Roman"/>
                <w:sz w:val="22"/>
                <w:szCs w:val="22"/>
              </w:rPr>
            </w:pPr>
            <w:r w:rsidRPr="008A2E68">
              <w:rPr>
                <w:rFonts w:eastAsia="Times New Roman"/>
                <w:sz w:val="22"/>
                <w:szCs w:val="22"/>
              </w:rPr>
              <w:t>0.031</w:t>
            </w:r>
          </w:p>
        </w:tc>
      </w:tr>
      <w:tr w:rsidR="0032416D" w:rsidRPr="008A2E68" w14:paraId="7C3D9013" w14:textId="77777777" w:rsidTr="00F24F4E">
        <w:trPr>
          <w:gridBefore w:val="1"/>
          <w:tblCellSpacing w:w="15" w:type="dxa"/>
        </w:trPr>
        <w:tc>
          <w:tcPr>
            <w:tcW w:w="0" w:type="auto"/>
            <w:gridSpan w:val="2"/>
            <w:vAlign w:val="center"/>
            <w:hideMark/>
          </w:tcPr>
          <w:p w14:paraId="4749BF99"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Adjusted R</w:t>
            </w:r>
            <w:r w:rsidRPr="008A2E68">
              <w:rPr>
                <w:rFonts w:eastAsia="Times New Roman"/>
                <w:sz w:val="22"/>
                <w:szCs w:val="22"/>
                <w:vertAlign w:val="superscript"/>
              </w:rPr>
              <w:t>2</w:t>
            </w:r>
          </w:p>
        </w:tc>
        <w:tc>
          <w:tcPr>
            <w:tcW w:w="0" w:type="auto"/>
            <w:vAlign w:val="center"/>
            <w:hideMark/>
          </w:tcPr>
          <w:p w14:paraId="73481E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0.319</w:t>
            </w:r>
          </w:p>
        </w:tc>
        <w:tc>
          <w:tcPr>
            <w:tcW w:w="0" w:type="auto"/>
            <w:vAlign w:val="center"/>
            <w:hideMark/>
          </w:tcPr>
          <w:p w14:paraId="30CFD71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0.057</w:t>
            </w:r>
          </w:p>
        </w:tc>
        <w:tc>
          <w:tcPr>
            <w:tcW w:w="0" w:type="auto"/>
            <w:gridSpan w:val="2"/>
            <w:vAlign w:val="center"/>
            <w:hideMark/>
          </w:tcPr>
          <w:p w14:paraId="307B10BB" w14:textId="77777777" w:rsidR="00745BB1" w:rsidRPr="008A2E68" w:rsidRDefault="00745BB1" w:rsidP="00F24F4E">
            <w:pPr>
              <w:jc w:val="center"/>
              <w:rPr>
                <w:rFonts w:eastAsia="Times New Roman"/>
                <w:sz w:val="22"/>
                <w:szCs w:val="22"/>
              </w:rPr>
            </w:pPr>
            <w:r w:rsidRPr="008A2E68">
              <w:rPr>
                <w:rFonts w:eastAsia="Times New Roman"/>
                <w:sz w:val="22"/>
                <w:szCs w:val="22"/>
              </w:rPr>
              <w:t>0.026</w:t>
            </w:r>
          </w:p>
        </w:tc>
      </w:tr>
      <w:tr w:rsidR="0032416D" w:rsidRPr="008A2E68" w14:paraId="5074DA16" w14:textId="77777777" w:rsidTr="00F24F4E">
        <w:trPr>
          <w:gridBefore w:val="1"/>
          <w:tblCellSpacing w:w="15" w:type="dxa"/>
        </w:trPr>
        <w:tc>
          <w:tcPr>
            <w:tcW w:w="0" w:type="auto"/>
            <w:gridSpan w:val="2"/>
            <w:vAlign w:val="center"/>
            <w:hideMark/>
          </w:tcPr>
          <w:p w14:paraId="60CD274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Residual Std. Error</w:t>
            </w:r>
          </w:p>
        </w:tc>
        <w:tc>
          <w:tcPr>
            <w:tcW w:w="0" w:type="auto"/>
            <w:vAlign w:val="center"/>
            <w:hideMark/>
          </w:tcPr>
          <w:p w14:paraId="3969C5A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0.524 (</w:t>
            </w:r>
            <w:proofErr w:type="spellStart"/>
            <w:r w:rsidRPr="008A2E68">
              <w:rPr>
                <w:rFonts w:eastAsia="Times New Roman"/>
                <w:sz w:val="22"/>
                <w:szCs w:val="22"/>
              </w:rPr>
              <w:t>df</w:t>
            </w:r>
            <w:proofErr w:type="spellEnd"/>
            <w:r w:rsidRPr="008A2E68">
              <w:rPr>
                <w:rFonts w:eastAsia="Times New Roman"/>
                <w:sz w:val="22"/>
                <w:szCs w:val="22"/>
              </w:rPr>
              <w:t xml:space="preserve"> = 156)</w:t>
            </w:r>
          </w:p>
        </w:tc>
        <w:tc>
          <w:tcPr>
            <w:tcW w:w="0" w:type="auto"/>
            <w:vAlign w:val="center"/>
            <w:hideMark/>
          </w:tcPr>
          <w:p w14:paraId="29D0B492"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0.740 (</w:t>
            </w:r>
            <w:proofErr w:type="spellStart"/>
            <w:r w:rsidRPr="008A2E68">
              <w:rPr>
                <w:rFonts w:eastAsia="Times New Roman"/>
                <w:sz w:val="22"/>
                <w:szCs w:val="22"/>
              </w:rPr>
              <w:t>df</w:t>
            </w:r>
            <w:proofErr w:type="spellEnd"/>
            <w:r w:rsidRPr="008A2E68">
              <w:rPr>
                <w:rFonts w:eastAsia="Times New Roman"/>
                <w:sz w:val="22"/>
                <w:szCs w:val="22"/>
              </w:rPr>
              <w:t xml:space="preserve"> = 629)</w:t>
            </w:r>
          </w:p>
        </w:tc>
        <w:tc>
          <w:tcPr>
            <w:tcW w:w="0" w:type="auto"/>
            <w:gridSpan w:val="2"/>
            <w:vAlign w:val="center"/>
            <w:hideMark/>
          </w:tcPr>
          <w:p w14:paraId="46AC0627" w14:textId="77777777" w:rsidR="00745BB1" w:rsidRPr="008A2E68" w:rsidRDefault="00745BB1" w:rsidP="00F24F4E">
            <w:pPr>
              <w:jc w:val="center"/>
              <w:rPr>
                <w:rFonts w:eastAsia="Times New Roman"/>
                <w:sz w:val="22"/>
                <w:szCs w:val="22"/>
              </w:rPr>
            </w:pPr>
            <w:r w:rsidRPr="008A2E68">
              <w:rPr>
                <w:rFonts w:eastAsia="Times New Roman"/>
                <w:sz w:val="22"/>
                <w:szCs w:val="22"/>
              </w:rPr>
              <w:t>0.521 (</w:t>
            </w:r>
            <w:proofErr w:type="spellStart"/>
            <w:r w:rsidRPr="008A2E68">
              <w:rPr>
                <w:rFonts w:eastAsia="Times New Roman"/>
                <w:sz w:val="22"/>
                <w:szCs w:val="22"/>
              </w:rPr>
              <w:t>df</w:t>
            </w:r>
            <w:proofErr w:type="spellEnd"/>
            <w:r w:rsidRPr="008A2E68">
              <w:rPr>
                <w:rFonts w:eastAsia="Times New Roman"/>
                <w:sz w:val="22"/>
                <w:szCs w:val="22"/>
              </w:rPr>
              <w:t xml:space="preserve"> = 915)</w:t>
            </w:r>
          </w:p>
        </w:tc>
      </w:tr>
      <w:tr w:rsidR="0032416D" w:rsidRPr="008A2E68" w14:paraId="19E10932" w14:textId="77777777" w:rsidTr="008A2E68">
        <w:trPr>
          <w:gridBefore w:val="1"/>
          <w:trHeight w:val="34"/>
          <w:tblCellSpacing w:w="15" w:type="dxa"/>
        </w:trPr>
        <w:tc>
          <w:tcPr>
            <w:tcW w:w="0" w:type="auto"/>
            <w:gridSpan w:val="2"/>
            <w:vAlign w:val="center"/>
            <w:hideMark/>
          </w:tcPr>
          <w:p w14:paraId="2DDF689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F Statistic</w:t>
            </w:r>
          </w:p>
        </w:tc>
        <w:tc>
          <w:tcPr>
            <w:tcW w:w="0" w:type="auto"/>
            <w:vAlign w:val="center"/>
            <w:hideMark/>
          </w:tcPr>
          <w:p w14:paraId="6EBD3B1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16.071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156)</w:t>
            </w:r>
          </w:p>
        </w:tc>
        <w:tc>
          <w:tcPr>
            <w:tcW w:w="0" w:type="auto"/>
            <w:vAlign w:val="center"/>
            <w:hideMark/>
          </w:tcPr>
          <w:p w14:paraId="6C906B9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8.651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629)</w:t>
            </w:r>
          </w:p>
        </w:tc>
        <w:tc>
          <w:tcPr>
            <w:tcW w:w="0" w:type="auto"/>
            <w:gridSpan w:val="2"/>
            <w:vAlign w:val="center"/>
            <w:hideMark/>
          </w:tcPr>
          <w:p w14:paraId="7B7D8840" w14:textId="77777777" w:rsidR="00745BB1" w:rsidRPr="008A2E68" w:rsidRDefault="00745BB1" w:rsidP="00F24F4E">
            <w:pPr>
              <w:jc w:val="center"/>
              <w:rPr>
                <w:rFonts w:eastAsia="Times New Roman"/>
                <w:sz w:val="22"/>
                <w:szCs w:val="22"/>
              </w:rPr>
            </w:pPr>
            <w:r w:rsidRPr="008A2E68">
              <w:rPr>
                <w:rFonts w:eastAsia="Times New Roman"/>
                <w:sz w:val="22"/>
                <w:szCs w:val="22"/>
              </w:rPr>
              <w:t>5.950</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915)</w:t>
            </w:r>
          </w:p>
        </w:tc>
      </w:tr>
      <w:tr w:rsidR="00745BB1" w:rsidRPr="008A2E68" w14:paraId="1F66689C" w14:textId="77777777" w:rsidTr="00F24F4E">
        <w:trPr>
          <w:gridBefore w:val="1"/>
          <w:tblCellSpacing w:w="15" w:type="dxa"/>
        </w:trPr>
        <w:tc>
          <w:tcPr>
            <w:tcW w:w="0" w:type="auto"/>
            <w:gridSpan w:val="6"/>
            <w:tcBorders>
              <w:bottom w:val="single" w:sz="6" w:space="0" w:color="000000"/>
            </w:tcBorders>
            <w:vAlign w:val="center"/>
            <w:hideMark/>
          </w:tcPr>
          <w:p w14:paraId="692A8613" w14:textId="77777777" w:rsidR="00745BB1" w:rsidRPr="008A2E68" w:rsidRDefault="00745BB1" w:rsidP="00F24F4E">
            <w:pPr>
              <w:jc w:val="center"/>
              <w:rPr>
                <w:rFonts w:eastAsia="Times New Roman"/>
                <w:sz w:val="22"/>
                <w:szCs w:val="22"/>
              </w:rPr>
            </w:pPr>
          </w:p>
        </w:tc>
      </w:tr>
      <w:tr w:rsidR="008A2E68" w:rsidRPr="00AD6A41" w14:paraId="12950156" w14:textId="77777777" w:rsidTr="00F24F4E">
        <w:tblPrEx>
          <w:jc w:val="center"/>
        </w:tblPrEx>
        <w:trPr>
          <w:gridAfter w:val="1"/>
          <w:tblCellSpacing w:w="15" w:type="dxa"/>
          <w:jc w:val="center"/>
        </w:trPr>
        <w:tc>
          <w:tcPr>
            <w:tcW w:w="0" w:type="auto"/>
            <w:gridSpan w:val="2"/>
            <w:vAlign w:val="center"/>
            <w:hideMark/>
          </w:tcPr>
          <w:p w14:paraId="5D6DA351" w14:textId="77777777" w:rsidR="008A2E68" w:rsidRPr="00AD6A41" w:rsidRDefault="008A2E68" w:rsidP="00F24F4E">
            <w:pPr>
              <w:spacing w:line="240" w:lineRule="auto"/>
              <w:ind w:firstLine="0"/>
              <w:jc w:val="left"/>
              <w:rPr>
                <w:rFonts w:eastAsia="Times New Roman"/>
              </w:rPr>
            </w:pPr>
            <w:r w:rsidRPr="00AD6A41">
              <w:rPr>
                <w:rFonts w:eastAsia="Times New Roman"/>
                <w:i/>
                <w:iCs/>
              </w:rPr>
              <w:t>Note:</w:t>
            </w:r>
          </w:p>
        </w:tc>
        <w:tc>
          <w:tcPr>
            <w:tcW w:w="0" w:type="auto"/>
            <w:gridSpan w:val="4"/>
            <w:vAlign w:val="center"/>
            <w:hideMark/>
          </w:tcPr>
          <w:p w14:paraId="521F3730" w14:textId="77777777" w:rsidR="008A2E68" w:rsidRPr="00AD6A41" w:rsidRDefault="008A2E68" w:rsidP="00F24F4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64A98D7" w14:textId="77777777" w:rsidR="008A2E68" w:rsidRDefault="008A2E68" w:rsidP="00916B59"/>
    <w:p w14:paraId="1B498EF1" w14:textId="446721C4"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rsidR="00EF2A70">
        <w:t>IR swap</w:t>
      </w:r>
      <w:r>
        <w:t xml:space="preserve">s contract) prior to each phase of the implementation of the clearing mandate. I examine the three most common tenors of USD and CAD </w:t>
      </w:r>
      <w:r w:rsidR="00EF2A70">
        <w:t>IR swap</w:t>
      </w:r>
      <w:r>
        <w:t xml:space="preserve">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1D797E">
        <w:t xml:space="preserve">Figure </w:t>
      </w:r>
      <w:r w:rsidR="001D797E">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30276038" w:rsidR="000A0237" w:rsidRDefault="000A0237" w:rsidP="000A0237">
      <w:r>
        <w:t xml:space="preserve">Finally, I test the validity of the parallel trends assumption </w:t>
      </w:r>
      <w:r w:rsidR="00FB70F9">
        <w:t>doing</w:t>
      </w:r>
      <w:r>
        <w:t xml:space="preserve"> a placebo </w:t>
      </w:r>
      <w:r w:rsidR="0098413A">
        <w:t>diff-in-diff</w:t>
      </w:r>
      <w:r>
        <w:t xml:space="preserve">. </w:t>
      </w:r>
      <w:r w:rsidR="00C36FD5">
        <w:t>I pick the 20 trading days before the study period. I create a “placebo” diff-in-diff, as if there was a transition to clearing mandate on the 11</w:t>
      </w:r>
      <w:r w:rsidR="00C36FD5" w:rsidRPr="00EE0253">
        <w:rPr>
          <w:vertAlign w:val="superscript"/>
        </w:rPr>
        <w:t>th</w:t>
      </w:r>
      <w:r w:rsidR="00C36FD5">
        <w:t xml:space="preserve"> trading day</w:t>
      </w:r>
      <w:r w:rsidR="00C36FD5">
        <w:t xml:space="preserve">. </w:t>
      </w:r>
      <w:r w:rsidR="00782DB1">
        <w:t xml:space="preserve">That is, I run the same type of diff-in-diff described earlier but pick a period when no treatment actually took place. </w:t>
      </w:r>
      <w:r>
        <w:fldChar w:fldCharType="begin"/>
      </w:r>
      <w:r>
        <w:instrText xml:space="preserve"> REF _Ref170032710 \h </w:instrText>
      </w:r>
      <w:r>
        <w:fldChar w:fldCharType="separate"/>
      </w:r>
      <w:r w:rsidR="001D797E">
        <w:t xml:space="preserve">Table </w:t>
      </w:r>
      <w:r w:rsidR="001D797E">
        <w:rPr>
          <w:noProof/>
        </w:rPr>
        <w:t>7</w:t>
      </w:r>
      <w:r>
        <w:fldChar w:fldCharType="end"/>
      </w:r>
      <w:r>
        <w:t xml:space="preserve"> shows the results. The placebo </w:t>
      </w:r>
      <w:r w:rsidR="0048448E">
        <w:t>diff-in-diff</w:t>
      </w:r>
      <w:r w:rsidR="002C0AB1">
        <w:t xml:space="preserve"> does not show </w:t>
      </w:r>
      <w:r w:rsidR="0065214E">
        <w:t>an increase in premia</w:t>
      </w:r>
      <w:r w:rsidR="00782DB1">
        <w:t xml:space="preserve"> (coefficient of the Group * Period term)</w:t>
      </w:r>
      <w:r>
        <w:t xml:space="preserve">, further strengthening our belief that the increase in premia </w:t>
      </w:r>
      <w:r w:rsidR="00C81FBB">
        <w:t xml:space="preserve">discussed in the results section </w:t>
      </w:r>
      <w:r w:rsidR="00B52BAB">
        <w:t xml:space="preserve">(see </w:t>
      </w:r>
      <w:r w:rsidR="00C81FBB">
        <w:t xml:space="preserve">sections </w:t>
      </w:r>
      <w:r w:rsidR="0015460F">
        <w:fldChar w:fldCharType="begin"/>
      </w:r>
      <w:r w:rsidR="0015460F">
        <w:instrText xml:space="preserve"> REF _Ref202361500 \r \h </w:instrText>
      </w:r>
      <w:r w:rsidR="0015460F">
        <w:fldChar w:fldCharType="separate"/>
      </w:r>
      <w:r w:rsidR="001D797E">
        <w:t>5.1</w:t>
      </w:r>
      <w:r w:rsidR="0015460F">
        <w:fldChar w:fldCharType="end"/>
      </w:r>
      <w:r w:rsidR="0015460F">
        <w:t xml:space="preserve"> </w:t>
      </w:r>
      <w:r w:rsidR="00C81FBB">
        <w:t xml:space="preserve">and </w:t>
      </w:r>
      <w:r w:rsidR="00C81FBB">
        <w:fldChar w:fldCharType="begin"/>
      </w:r>
      <w:r w:rsidR="00C81FBB">
        <w:instrText xml:space="preserve"> REF _Ref169917265 \h </w:instrText>
      </w:r>
      <w:r w:rsidR="00C81FBB">
        <w:fldChar w:fldCharType="separate"/>
      </w:r>
      <w:r w:rsidR="001D797E">
        <w:t xml:space="preserve">Table </w:t>
      </w:r>
      <w:r w:rsidR="001D797E">
        <w:rPr>
          <w:noProof/>
        </w:rPr>
        <w:t>8</w:t>
      </w:r>
      <w:r w:rsidR="00C81FBB">
        <w:fldChar w:fldCharType="end"/>
      </w:r>
      <w:r w:rsidR="00C81FBB">
        <w:t xml:space="preserve">, </w:t>
      </w:r>
      <w:r w:rsidR="0015460F">
        <w:fldChar w:fldCharType="begin"/>
      </w:r>
      <w:r w:rsidR="0015460F">
        <w:instrText xml:space="preserve"> REF _Ref169917329 \h </w:instrText>
      </w:r>
      <w:r w:rsidR="0015460F">
        <w:fldChar w:fldCharType="separate"/>
      </w:r>
      <w:r w:rsidR="001D797E">
        <w:t xml:space="preserve">Table </w:t>
      </w:r>
      <w:r w:rsidR="001D797E">
        <w:rPr>
          <w:noProof/>
        </w:rPr>
        <w:t>9</w:t>
      </w:r>
      <w:r w:rsidR="0015460F">
        <w:fldChar w:fldCharType="end"/>
      </w:r>
      <w:r w:rsidR="0015460F">
        <w:t>)</w:t>
      </w:r>
      <w:r w:rsidR="00D15C55">
        <w:t xml:space="preserve"> is real</w:t>
      </w:r>
      <w:r>
        <w:t>.</w:t>
      </w:r>
      <w:r w:rsidR="00754451">
        <w:t xml:space="preserve"> I forego the discussion of the control variables. They are discussed in more details in section </w:t>
      </w:r>
      <w:r w:rsidR="00754451">
        <w:fldChar w:fldCharType="begin"/>
      </w:r>
      <w:r w:rsidR="00754451">
        <w:instrText xml:space="preserve"> REF _Ref202361500 \r \h </w:instrText>
      </w:r>
      <w:r w:rsidR="00754451">
        <w:fldChar w:fldCharType="separate"/>
      </w:r>
      <w:r w:rsidR="00754451">
        <w:t>5.1</w:t>
      </w:r>
      <w:r w:rsidR="00754451">
        <w:fldChar w:fldCharType="end"/>
      </w:r>
      <w:r w:rsidR="00754451">
        <w:t>).</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3"/>
          <w:pgSz w:w="12240" w:h="15840"/>
          <w:pgMar w:top="1440" w:right="1440" w:bottom="1440" w:left="1440" w:header="720" w:footer="720" w:gutter="0"/>
          <w:cols w:space="720"/>
          <w:docGrid w:linePitch="360"/>
        </w:sectPr>
      </w:pPr>
    </w:p>
    <w:p w14:paraId="655B9119" w14:textId="0B432132" w:rsidR="00C07EA6" w:rsidRDefault="00C07EA6" w:rsidP="00C73E21">
      <w:pPr>
        <w:pStyle w:val="Caption"/>
        <w:keepNext/>
        <w:ind w:firstLine="0"/>
      </w:pPr>
      <w:bookmarkStart w:id="23" w:name="_Ref169917013"/>
      <w:r>
        <w:lastRenderedPageBreak/>
        <w:t xml:space="preserve">Figure </w:t>
      </w:r>
      <w:r w:rsidR="004229BC">
        <w:fldChar w:fldCharType="begin"/>
      </w:r>
      <w:r w:rsidR="004229BC">
        <w:instrText xml:space="preserve"> SEQ Figure \* ARABIC </w:instrText>
      </w:r>
      <w:r w:rsidR="004229BC">
        <w:fldChar w:fldCharType="separate"/>
      </w:r>
      <w:r w:rsidR="001D797E">
        <w:rPr>
          <w:noProof/>
        </w:rPr>
        <w:t>4</w:t>
      </w:r>
      <w:r w:rsidR="004229BC">
        <w:rPr>
          <w:noProof/>
        </w:rPr>
        <w:fldChar w:fldCharType="end"/>
      </w:r>
      <w:bookmarkEnd w:id="23"/>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xml:space="preserve">, dashed </w:t>
      </w:r>
      <w:r w:rsidR="00ED07F7">
        <w:rPr>
          <w:noProof/>
        </w:rPr>
        <w:t>vertical</w:t>
      </w:r>
      <w:r w:rsidR="00221620">
        <w:rPr>
          <w:noProof/>
        </w:rPr>
        <w:t xml:space="preserve"> </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25BC2CEA" w:rsidR="004079FB" w:rsidRDefault="004079FB" w:rsidP="00C73E21">
      <w:pPr>
        <w:pStyle w:val="Caption"/>
        <w:keepNext/>
        <w:ind w:firstLine="0"/>
        <w:jc w:val="left"/>
      </w:pPr>
      <w:bookmarkStart w:id="24" w:name="_Ref170032710"/>
      <w:r>
        <w:lastRenderedPageBreak/>
        <w:t xml:space="preserve">Table </w:t>
      </w:r>
      <w:r w:rsidR="004229BC">
        <w:fldChar w:fldCharType="begin"/>
      </w:r>
      <w:r w:rsidR="004229BC">
        <w:instrText xml:space="preserve"> SEQ Table \* ARABIC </w:instrText>
      </w:r>
      <w:r w:rsidR="004229BC">
        <w:fldChar w:fldCharType="separate"/>
      </w:r>
      <w:r w:rsidR="001D797E">
        <w:rPr>
          <w:noProof/>
        </w:rPr>
        <w:t>7</w:t>
      </w:r>
      <w:r w:rsidR="004229BC">
        <w:rPr>
          <w:noProof/>
        </w:rPr>
        <w:fldChar w:fldCharType="end"/>
      </w:r>
      <w:bookmarkEnd w:id="24"/>
      <w:r>
        <w:rPr>
          <w:noProof/>
        </w:rPr>
        <w:t xml:space="preserve"> Placebo </w:t>
      </w:r>
      <w:r w:rsidR="0048448E">
        <w:rPr>
          <w:noProof/>
        </w:rPr>
        <w:t>diff-in-diff</w:t>
      </w:r>
      <w:r>
        <w:rPr>
          <w:noProof/>
        </w:rPr>
        <w:t xml:space="preserve"> </w:t>
      </w:r>
      <w:r w:rsidR="00184C80">
        <w:rPr>
          <w:noProof/>
        </w:rPr>
        <w:t>r</w:t>
      </w:r>
      <w:r>
        <w:rPr>
          <w:noProof/>
        </w:rPr>
        <w:t>esults</w:t>
      </w:r>
      <w:r w:rsidR="00184C80">
        <w:rPr>
          <w:noProof/>
        </w:rPr>
        <w:t xml:space="preserve">. The placebo </w:t>
      </w:r>
      <w:r w:rsidR="0048448E">
        <w:rPr>
          <w:noProof/>
        </w:rPr>
        <w:t>diff-in-diff</w:t>
      </w:r>
      <w:r w:rsidR="00184C80">
        <w:rPr>
          <w:noProof/>
        </w:rPr>
        <w:t xml:space="preserve"> </w:t>
      </w:r>
      <w:r w:rsidR="001544D7">
        <w:rPr>
          <w:noProof/>
        </w:rPr>
        <w:t xml:space="preserve">is </w:t>
      </w:r>
      <w:r w:rsidR="00632BC9">
        <w:rPr>
          <w:noProof/>
        </w:rPr>
        <w:t xml:space="preserve"> </w:t>
      </w:r>
      <w:r w:rsidR="00FC6143">
        <w:rPr>
          <w:noProof/>
        </w:rPr>
        <w:t xml:space="preserve">the same type of </w:t>
      </w:r>
      <w:r w:rsidR="0048448E">
        <w:rPr>
          <w:noProof/>
        </w:rPr>
        <w:t>diff-in-diff</w:t>
      </w:r>
      <w:r w:rsidR="001544D7">
        <w:rPr>
          <w:noProof/>
        </w:rPr>
        <w:t xml:space="preserve">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w:t>
      </w:r>
      <w:r w:rsidR="00783D69">
        <w:rPr>
          <w:noProof/>
        </w:rPr>
        <w:t>I examine</w:t>
      </w:r>
      <w:r w:rsidR="00ED4522">
        <w:rPr>
          <w:noProof/>
        </w:rPr>
        <w:t xml:space="preserve">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 a “placebo” analysis as if the central clearing mandate </w:t>
      </w:r>
      <w:r w:rsidR="00B338A4">
        <w:rPr>
          <w:noProof/>
        </w:rPr>
        <w:t xml:space="preserve">had been implented on the </w:t>
      </w:r>
      <w:r w:rsidR="00057C26">
        <w:rPr>
          <w:noProof/>
        </w:rPr>
        <w:t xml:space="preserve">the </w:t>
      </w:r>
      <w:r w:rsidR="00783D69">
        <w:rPr>
          <w:noProof/>
        </w:rPr>
        <w:t xml:space="preserve">eleventh </w:t>
      </w:r>
      <w:r w:rsidR="00057C26">
        <w:rPr>
          <w:noProof/>
        </w:rPr>
        <w:t>trading day.</w:t>
      </w:r>
      <w:r w:rsidR="00782DB1">
        <w:rPr>
          <w:noProof/>
        </w:rPr>
        <w:t xml:space="preserve"> If the diff-in-diff method is sound, we should not see the </w:t>
      </w:r>
      <w:r w:rsidR="00754451">
        <w:rPr>
          <w:noProof/>
        </w:rPr>
        <w:t xml:space="preserve">interaction </w:t>
      </w:r>
      <w:r w:rsidR="00782DB1">
        <w:rPr>
          <w:noProof/>
        </w:rPr>
        <w:t>Group * Period term</w:t>
      </w:r>
      <w:r w:rsidR="00754451">
        <w:rPr>
          <w:noProof/>
        </w:rPr>
        <w:t xml:space="preserve"> be significant. However, if the method shows spurious results, then Group * Period could be significant.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6938B0F6" w:rsidR="004079FB" w:rsidRPr="00AD6A41" w:rsidRDefault="004079FB" w:rsidP="00AD290E">
            <w:pPr>
              <w:spacing w:line="240" w:lineRule="auto"/>
              <w:ind w:firstLine="0"/>
              <w:jc w:val="center"/>
              <w:rPr>
                <w:rFonts w:eastAsia="Times New Roman"/>
              </w:rPr>
            </w:pPr>
            <w:r>
              <w:rPr>
                <w:rFonts w:eastAsia="Times New Roman"/>
                <w:b/>
                <w:bCs/>
              </w:rPr>
              <w:t xml:space="preserve">Placebo </w:t>
            </w:r>
            <w:r w:rsidR="00C73E21">
              <w:rPr>
                <w:rFonts w:eastAsia="Times New Roman"/>
                <w:b/>
                <w:bCs/>
              </w:rPr>
              <w:t>Diff-in-Diff</w:t>
            </w:r>
            <w:r>
              <w:rPr>
                <w:rFonts w:eastAsia="Times New Roman"/>
                <w:b/>
                <w:bCs/>
              </w:rPr>
              <w:t xml:space="preserv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00694AAB" w:rsidR="004079FB" w:rsidRPr="00AD6A41" w:rsidRDefault="004079FB" w:rsidP="00AD290E">
            <w:pPr>
              <w:spacing w:line="240" w:lineRule="auto"/>
              <w:ind w:firstLine="0"/>
              <w:jc w:val="center"/>
              <w:rPr>
                <w:rFonts w:eastAsia="Times New Roman"/>
              </w:rPr>
            </w:pPr>
            <w:r w:rsidRPr="00AD6A41">
              <w:rPr>
                <w:rFonts w:eastAsia="Times New Roman"/>
              </w:rPr>
              <w:t>Basic Model</w:t>
            </w:r>
            <w:r w:rsidR="00FA067E" w:rsidRPr="002A5AD5">
              <w:rPr>
                <w:rStyle w:val="FootnoteReference"/>
              </w:rPr>
              <w:footnoteReference w:id="7"/>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lastRenderedPageBreak/>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bookmarkStart w:id="25" w:name="_Ref202384288"/>
      <w:r>
        <w:t>Liquidity</w:t>
      </w:r>
      <w:bookmarkEnd w:id="25"/>
    </w:p>
    <w:p w14:paraId="48955599" w14:textId="40FFF716"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w:t>
      </w:r>
      <w:r w:rsidR="00E50655">
        <w:t>diff-in-diff</w:t>
      </w:r>
      <w:r>
        <w:t xml:space="preserve"> strategy to identify the impact of the central clearing mandate on liquidity, with CAD denominated contracts serving as the </w:t>
      </w:r>
      <w:r w:rsidR="00772F66">
        <w:t>comparison</w:t>
      </w:r>
      <w:r>
        <w:t xml:space="preserve"> group and USD denominated contracts serving as the treatment group. I use several measures of liquidity to capture the different notions discussed above.</w:t>
      </w:r>
    </w:p>
    <w:p w14:paraId="2401A341" w14:textId="72782FC3"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1D797E">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30EF02C9"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44</w:t>
            </w:r>
            <w:r w:rsidR="004229BC">
              <w:rPr>
                <w:noProof/>
              </w:rPr>
              <w:fldChar w:fldCharType="end"/>
            </w:r>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17D2B693" w14:textId="429EAE78" w:rsidR="00916B59" w:rsidRDefault="00916B59" w:rsidP="00F54CE6">
      <w:r>
        <w:t xml:space="preserve">The bid-ask spread measure is “low frequency” </w:t>
      </w:r>
      <w:r w:rsidR="00A436D5">
        <w:t xml:space="preserve">(collected at the end of day) </w:t>
      </w:r>
      <w:r>
        <w:t xml:space="preserve">and does not necessarily reflect the costs traders may face throughout the trading session. To estimate the intraday liquidity that traders may experience, I use </w:t>
      </w:r>
      <w:r w:rsidR="00C050D8">
        <w:t xml:space="preserve">a proxy </w:t>
      </w:r>
      <w:r>
        <w:t>common in the literature: the Roll measure.</w:t>
      </w:r>
      <w:r w:rsidR="00F54CE6">
        <w:t xml:space="preserve"> </w:t>
      </w:r>
      <w:r>
        <w:t>The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5F507D74"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45</w:t>
            </w:r>
            <w:r w:rsidR="004229BC">
              <w:rPr>
                <w:noProof/>
              </w:rPr>
              <w:fldChar w:fldCharType="end"/>
            </w:r>
            <w:r>
              <w:t>)</w:t>
            </w:r>
          </w:p>
        </w:tc>
      </w:tr>
    </w:tbl>
    <w:p w14:paraId="3C0E064A" w14:textId="6BDDD594" w:rsidR="00916B59" w:rsidRDefault="00916B59" w:rsidP="00916B59">
      <w:pPr>
        <w:ind w:firstLine="0"/>
      </w:pPr>
      <w:r>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w:t>
      </w:r>
      <w:r w:rsidR="00F66971">
        <w:t>I group the contracts by tenor and calculate the Roll measure for each trade date. I focus the analysis on 2-year, 5-year and 10-</w:t>
      </w:r>
      <w:r w:rsidR="00F66971">
        <w:lastRenderedPageBreak/>
        <w:t xml:space="preserve">year contracts (the most actively traded </w:t>
      </w:r>
      <w:r w:rsidR="00DA0F3B">
        <w:t>contracts</w:t>
      </w:r>
      <w:r w:rsidR="00F66971">
        <w:t xml:space="preserve">). </w:t>
      </w:r>
      <w:r>
        <w:t>For some trading days and tenors, the quantity under the radical is negative. These observations are excluded from the dataset. I also exclude any days where the number of contracts traded is less than five.</w:t>
      </w:r>
    </w:p>
    <w:p w14:paraId="01141BF4" w14:textId="5D066F91"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w:t>
      </w:r>
      <w:r w:rsidR="00DA0F3B">
        <w:t xml:space="preserve"> in</w:t>
      </w:r>
      <w:r>
        <w:t xml:space="preserve"> larger positions, this liquidity may not be available (only a limited number of contracts may be available to trade at the best bid and ask prices, and dealers can change their quoted prices in the face of large market orders). A common measure of the “price impact” of a trade is the </w:t>
      </w:r>
      <w:r w:rsidR="00FD1408">
        <w:t>Amihud illiquidity</w:t>
      </w:r>
      <w:r>
        <w:t xml:space="preserve">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192D1572"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46</w:t>
            </w:r>
            <w:r w:rsidR="004229BC">
              <w:rPr>
                <w:noProof/>
              </w:rPr>
              <w:fldChar w:fldCharType="end"/>
            </w:r>
            <w:r>
              <w:t>)</w:t>
            </w:r>
          </w:p>
        </w:tc>
      </w:tr>
    </w:tbl>
    <w:p w14:paraId="5DDE49E6" w14:textId="408F9336"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w:t>
      </w:r>
      <w:r w:rsidR="0025134D">
        <w:t>Amihud illiquidity</w:t>
      </w:r>
      <w:r>
        <w:t xml:space="preserve"> measure, which normalizes inter-period price changes by the market size (volume) is a measure of how much prices move, scaled by the trade size. I calculate </w:t>
      </w:r>
      <w:r w:rsidR="004F1B45">
        <w:t xml:space="preserve">a </w:t>
      </w:r>
      <w:r>
        <w:t xml:space="preserve">daily Amihud </w:t>
      </w:r>
      <w:r w:rsidR="004F1B45">
        <w:t>il</w:t>
      </w:r>
      <w:r>
        <w:t xml:space="preserve">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w:t>
      </w:r>
      <w:r w:rsidR="004F1B45">
        <w:t xml:space="preserve">using the contract notional as </w:t>
      </w:r>
      <w:r w:rsidR="000368F9">
        <w:t xml:space="preserve">the swap equivalent of the volume and using the 1-period difference in the </w:t>
      </w:r>
      <w:r w:rsidR="00E07C5A">
        <w:t>fixed rate of contracts with same characteristics as the return on the asset</w:t>
      </w:r>
      <w:r w:rsidR="00FE68A6">
        <w:t>)</w:t>
      </w:r>
      <w:r>
        <w:t>.</w:t>
      </w:r>
    </w:p>
    <w:p w14:paraId="33C5D1D3" w14:textId="7A151837" w:rsidR="00916B59" w:rsidRDefault="00916B59" w:rsidP="00916B59">
      <w:r>
        <w:t xml:space="preserve">For each liquidity measure discussed above, I run a </w:t>
      </w:r>
      <w:r w:rsidR="00E50655">
        <w:t>diff-in-diff</w:t>
      </w:r>
      <w:r>
        <w:t xml:space="preserve">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4D02706D"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790F2068"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47</w:t>
            </w:r>
            <w:r w:rsidR="004229BC">
              <w:rPr>
                <w:noProof/>
              </w:rPr>
              <w:fldChar w:fldCharType="end"/>
            </w:r>
            <w:r>
              <w:t>)</w:t>
            </w:r>
          </w:p>
        </w:tc>
      </w:tr>
    </w:tbl>
    <w:p w14:paraId="323DAB38" w14:textId="1FC269B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w:t>
      </w:r>
      <w:r w:rsidR="00772F66">
        <w:t>comparison</w:t>
      </w:r>
      <w:r>
        <w:t xml:space="preserve">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r w:rsidR="00D963F0">
        <w:t xml:space="preserve">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D963F0">
        <w:t xml:space="preserve"> are </w:t>
      </w:r>
      <w:r w:rsidR="00A86B4A">
        <w:t>control variables (return on equities and equity market volatility)</w:t>
      </w:r>
      <w:r>
        <w:t>.</w:t>
      </w:r>
    </w:p>
    <w:p w14:paraId="02DE3EB1" w14:textId="30426FBD" w:rsidR="00916B59" w:rsidRDefault="00916B59" w:rsidP="00916B59">
      <w:r>
        <w:t xml:space="preserve">For the identification strategy to be valid, the underlying variables must follow parallel trends if there was no intervention. I visually test this by plotting the time-series of the relative spread, </w:t>
      </w:r>
      <w:r w:rsidR="0025134D">
        <w:t>Amihud illiquidity measure</w:t>
      </w:r>
      <w:r>
        <w:t xml:space="preserve">, and Roll measure for twenty trading days before the period of the study. </w:t>
      </w:r>
      <w:r w:rsidR="00DD00F7">
        <w:fldChar w:fldCharType="begin"/>
      </w:r>
      <w:r w:rsidR="00DD00F7">
        <w:instrText xml:space="preserve"> REF _Ref169958555 \h </w:instrText>
      </w:r>
      <w:r w:rsidR="00DD00F7">
        <w:fldChar w:fldCharType="separate"/>
      </w:r>
      <w:r w:rsidR="001D797E">
        <w:t xml:space="preserve">Figure </w:t>
      </w:r>
      <w:r w:rsidR="001D797E">
        <w:rPr>
          <w:i/>
          <w:iCs/>
          <w:noProof/>
        </w:rPr>
        <w:t>5</w:t>
      </w:r>
      <w:r w:rsidR="00DD00F7">
        <w:fldChar w:fldCharType="end"/>
      </w:r>
      <w:r w:rsidR="00DD00F7">
        <w:t xml:space="preserve"> </w:t>
      </w:r>
      <w:r>
        <w:t xml:space="preserve">shows the path of the relative spread measure for </w:t>
      </w:r>
      <w:r w:rsidR="00BD50E3">
        <w:t>2</w:t>
      </w:r>
      <w:r>
        <w:t xml:space="preserve">-year contracts </w:t>
      </w:r>
      <w:r w:rsidR="00BD50E3">
        <w:t xml:space="preserve">and 10-year contracts in phase 1 and phase 2 respectively </w:t>
      </w:r>
      <w:r>
        <w:t xml:space="preserve">(other </w:t>
      </w:r>
      <w:r w:rsidR="00F66971">
        <w:t xml:space="preserve">contract </w:t>
      </w:r>
      <w:r>
        <w:t xml:space="preserve">tenors show a similar trend). As in the case for the price premium, the </w:t>
      </w:r>
      <w:r w:rsidR="000623F9">
        <w:t>relative bid-ask spread measure</w:t>
      </w:r>
      <w:r>
        <w:t xml:space="preserve"> in the US and Canadian </w:t>
      </w:r>
      <w:r>
        <w:lastRenderedPageBreak/>
        <w:t xml:space="preserve">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1D797E">
        <w:t xml:space="preserve">Figure </w:t>
      </w:r>
      <w:r w:rsidR="001D797E">
        <w:rPr>
          <w:i/>
          <w:iCs/>
          <w:noProof/>
        </w:rPr>
        <w:t>6</w:t>
      </w:r>
      <w:r w:rsidR="006B0CE0">
        <w:fldChar w:fldCharType="end"/>
      </w:r>
      <w:r w:rsidR="006B0CE0">
        <w:t xml:space="preserve"> </w:t>
      </w:r>
      <w:r>
        <w:t xml:space="preserve">shows the Roll measure </w:t>
      </w:r>
      <w:r w:rsidR="00FE68A6">
        <w:t xml:space="preserve">for the </w:t>
      </w:r>
      <w:r w:rsidR="00BD50E3">
        <w:t>2</w:t>
      </w:r>
      <w:r>
        <w:t xml:space="preserve">-year </w:t>
      </w:r>
      <w:r w:rsidR="00BD50E3">
        <w:t xml:space="preserve">and 10-year </w:t>
      </w:r>
      <w:r>
        <w:t xml:space="preserve">USD and CAD </w:t>
      </w:r>
      <w:r w:rsidR="00EF2A70">
        <w:t>IR swap</w:t>
      </w:r>
      <w:r>
        <w:t xml:space="preserve">s contracts </w:t>
      </w:r>
      <w:r w:rsidR="002C0988">
        <w:t xml:space="preserve">for phase 1 and 2 respectively </w:t>
      </w:r>
      <w:r>
        <w:t xml:space="preserve">(other tenors show similar trends). Note that due to the limitation </w:t>
      </w:r>
      <w:r w:rsidR="005D0ED2">
        <w:t xml:space="preserve">previously </w:t>
      </w:r>
      <w:r>
        <w:t>discussed</w:t>
      </w:r>
      <w:r w:rsidR="005D0ED2">
        <w:t xml:space="preserve"> (negative covar</w:t>
      </w:r>
      <w:r w:rsidR="00897141">
        <w:t>iance or days with limited trading volume)</w:t>
      </w:r>
      <w:r>
        <w:t xml:space="preser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1D797E">
        <w:t xml:space="preserve">Figure </w:t>
      </w:r>
      <w:r w:rsidR="001D797E">
        <w:rPr>
          <w:noProof/>
        </w:rPr>
        <w:t>7</w:t>
      </w:r>
      <w:r w:rsidR="006B0CE0">
        <w:fldChar w:fldCharType="end"/>
      </w:r>
      <w:r>
        <w:t xml:space="preserve"> shows the Amihud illiquidity measure </w:t>
      </w:r>
      <w:r w:rsidR="002C0988">
        <w:t xml:space="preserve">again </w:t>
      </w:r>
      <w:r>
        <w:t xml:space="preserve">for </w:t>
      </w:r>
      <w:r w:rsidR="002C0988">
        <w:t xml:space="preserve">2-year and 10-year </w:t>
      </w:r>
      <w:r>
        <w:t xml:space="preserve">USD and CAD </w:t>
      </w:r>
      <w:r w:rsidR="00EF2A70">
        <w:t>IR swap</w:t>
      </w:r>
      <w:r>
        <w:t>s contracts</w:t>
      </w:r>
      <w:r w:rsidR="002C0988">
        <w:t xml:space="preserve"> in phase 1 and phase 2</w:t>
      </w:r>
      <w:r w:rsidR="000373B6">
        <w:t>,</w:t>
      </w:r>
      <w:r w:rsidR="002C0988">
        <w:t xml:space="preserve"> respectively</w:t>
      </w:r>
      <w:r>
        <w:t xml:space="preserve">. As </w:t>
      </w:r>
      <w:r w:rsidR="002B0FB0">
        <w:t>expected,</w:t>
      </w:r>
      <w:r w:rsidR="00B2363A">
        <w:t xml:space="preserve"> </w:t>
      </w:r>
      <w:r w:rsidR="002B0FB0">
        <w:t xml:space="preserve">the </w:t>
      </w:r>
      <w:r w:rsidR="0025134D">
        <w:t>Amihud illiquidity measure</w:t>
      </w:r>
      <w:r w:rsidR="002B0FB0">
        <w:t xml:space="preserve"> is larger (indicating less liquidity) for the Canadian market, due to its smaller size. As is the case with the Roll measure, </w:t>
      </w:r>
      <w:r w:rsidR="00897141">
        <w:t xml:space="preserve">the </w:t>
      </w:r>
      <w:r w:rsidR="0025134D">
        <w:t>Amihud illiquidity</w:t>
      </w:r>
      <w:r w:rsidR="00897141">
        <w:t xml:space="preserve"> measure is not computable for each tenor for each day (for example, if there are less than 5 observations </w:t>
      </w:r>
      <w:r w:rsidR="00BB360A">
        <w:t xml:space="preserve">for a given contract specification </w:t>
      </w:r>
      <w:r w:rsidR="00897141">
        <w:t xml:space="preserve">on a given day). </w:t>
      </w:r>
      <w:r w:rsidR="00BB360A">
        <w:t xml:space="preserve">There </w:t>
      </w:r>
      <w:r w:rsidR="002B0FB0">
        <w:t>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7DC1CDC8" w14:textId="6CD61B72" w:rsidR="00DD00F7" w:rsidRDefault="00DD00F7" w:rsidP="00C73E21">
      <w:pPr>
        <w:pStyle w:val="Caption"/>
        <w:keepNext/>
        <w:ind w:firstLine="0"/>
      </w:pPr>
      <w:bookmarkStart w:id="26" w:name="_Ref169958555"/>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5</w:t>
      </w:r>
      <w:r w:rsidR="00A2102A">
        <w:rPr>
          <w:noProof/>
        </w:rPr>
        <w:fldChar w:fldCharType="end"/>
      </w:r>
      <w:bookmarkEnd w:id="26"/>
      <w:r>
        <w:rPr>
          <w:noProof/>
        </w:rPr>
        <w:t xml:space="preserve"> </w:t>
      </w:r>
      <w:r w:rsidR="00F10BEF">
        <w:rPr>
          <w:noProof/>
        </w:rPr>
        <w:t>Pre-trends for Relative bid-ask spreads for 2-year swaps during phase 2 and 10-year swaps during phase 1 of the clearing mandate implementation. Red, dashed vert</w:t>
      </w:r>
      <w:r w:rsidR="00541BFD">
        <w:rPr>
          <w:noProof/>
        </w:rPr>
        <w:t>i</w:t>
      </w:r>
      <w:r w:rsidR="00F10BEF">
        <w:rPr>
          <w:noProof/>
        </w:rPr>
        <w:t>cal line indicates when the clearing mandate went into effect. Highlighted area is the period of study and the pre-trend is to the left of highlighted area.</w:t>
      </w:r>
    </w:p>
    <w:p w14:paraId="574E40D0" w14:textId="47CC13D2" w:rsidR="00EA1936" w:rsidRDefault="0039099C" w:rsidP="00CE56E8">
      <w:pPr>
        <w:spacing w:line="240" w:lineRule="auto"/>
        <w:ind w:firstLine="0"/>
        <w:jc w:val="center"/>
      </w:pPr>
      <w:r w:rsidRPr="0039099C">
        <w:rPr>
          <w:noProof/>
        </w:rPr>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16"/>
                    <a:stretch>
                      <a:fillRect/>
                    </a:stretch>
                  </pic:blipFill>
                  <pic:spPr>
                    <a:xfrm>
                      <a:off x="0" y="0"/>
                      <a:ext cx="5934710" cy="3531870"/>
                    </a:xfrm>
                    <a:prstGeom prst="rect">
                      <a:avLst/>
                    </a:prstGeom>
                  </pic:spPr>
                </pic:pic>
              </a:graphicData>
            </a:graphic>
          </wp:inline>
        </w:drawing>
      </w:r>
      <w:r w:rsidR="00F10BEF" w:rsidRPr="00F10BEF">
        <w:rPr>
          <w:noProof/>
        </w:rPr>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17"/>
                    <a:stretch>
                      <a:fillRect/>
                    </a:stretch>
                  </pic:blipFill>
                  <pic:spPr>
                    <a:xfrm>
                      <a:off x="0" y="0"/>
                      <a:ext cx="5934710" cy="3531870"/>
                    </a:xfrm>
                    <a:prstGeom prst="rect">
                      <a:avLst/>
                    </a:prstGeom>
                  </pic:spPr>
                </pic:pic>
              </a:graphicData>
            </a:graphic>
          </wp:inline>
        </w:drawing>
      </w:r>
    </w:p>
    <w:p w14:paraId="2D9E32E3" w14:textId="42FEA985" w:rsidR="00EA1936" w:rsidRDefault="006B0CE0" w:rsidP="00C73E21">
      <w:pPr>
        <w:pStyle w:val="Caption"/>
        <w:keepNext/>
        <w:ind w:firstLine="0"/>
      </w:pPr>
      <w:bookmarkStart w:id="27" w:name="_Ref169960502"/>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6</w:t>
      </w:r>
      <w:r w:rsidR="00A2102A">
        <w:rPr>
          <w:noProof/>
        </w:rPr>
        <w:fldChar w:fldCharType="end"/>
      </w:r>
      <w:bookmarkEnd w:id="27"/>
      <w:r>
        <w:rPr>
          <w:noProof/>
        </w:rPr>
        <w:t xml:space="preserve"> </w:t>
      </w:r>
      <w:r w:rsidR="001723E9">
        <w:rPr>
          <w:noProof/>
        </w:rPr>
        <w:t xml:space="preserve">Pre-trends for Roll’s Measure for 2-year swaps during phase 2 and 10-year swaps during phase 1 of the clearing mandate implementation. Red, dashed </w:t>
      </w:r>
      <w:r w:rsidR="00ED07F7">
        <w:rPr>
          <w:noProof/>
        </w:rPr>
        <w:t>vertical</w:t>
      </w:r>
      <w:r w:rsidR="001723E9">
        <w:rPr>
          <w:noProof/>
        </w:rPr>
        <w:t xml:space="preserve"> line indicates when the clearing mandate went into effect. Highlighted area is the period of study and the pre-trend is to the left of highlighted area.</w:t>
      </w: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03B36B7" w:rsidR="000E35F2" w:rsidRDefault="00302D61" w:rsidP="00C73E21">
      <w:pPr>
        <w:pStyle w:val="Caption"/>
        <w:keepNext/>
        <w:ind w:firstLine="0"/>
      </w:pPr>
      <w:bookmarkStart w:id="28" w:name="_Ref169960521"/>
      <w:r>
        <w:lastRenderedPageBreak/>
        <w:t xml:space="preserve">Figure </w:t>
      </w:r>
      <w:r w:rsidR="004229BC">
        <w:fldChar w:fldCharType="begin"/>
      </w:r>
      <w:r w:rsidR="004229BC">
        <w:instrText xml:space="preserve"> SEQ Figure \* ARABIC </w:instrText>
      </w:r>
      <w:r w:rsidR="004229BC">
        <w:fldChar w:fldCharType="separate"/>
      </w:r>
      <w:r w:rsidR="001D797E">
        <w:rPr>
          <w:noProof/>
        </w:rPr>
        <w:t>7</w:t>
      </w:r>
      <w:r w:rsidR="004229BC">
        <w:rPr>
          <w:noProof/>
        </w:rPr>
        <w:fldChar w:fldCharType="end"/>
      </w:r>
      <w:bookmarkEnd w:id="28"/>
      <w:r>
        <w:rPr>
          <w:noProof/>
        </w:rPr>
        <w:t xml:space="preserve"> </w:t>
      </w:r>
      <w:r w:rsidR="00E92F48">
        <w:rPr>
          <w:noProof/>
        </w:rPr>
        <w:t xml:space="preserve">Pre-trends for Amihud Illiquidty Measure for 2-year swaps during phase 2 and 10-year swaps during phase 1 of the clearing mandate implementation. Red, dashed </w:t>
      </w:r>
      <w:r w:rsidR="00ED07F7">
        <w:rPr>
          <w:noProof/>
        </w:rPr>
        <w:t>vertical</w:t>
      </w:r>
      <w:r w:rsidR="00E92F48">
        <w:rPr>
          <w:noProof/>
        </w:rPr>
        <w:t xml:space="preserve"> line indicates when the clearing mandate went into effect. Highlighted area is the period of study and the pre-trend is to the left of highlighted area.</w:t>
      </w:r>
    </w:p>
    <w:p w14:paraId="7A119736" w14:textId="250E6A59" w:rsidR="000E35F2" w:rsidRDefault="00345470" w:rsidP="00345470">
      <w:pPr>
        <w:spacing w:line="240" w:lineRule="auto"/>
        <w:ind w:firstLine="0"/>
        <w:jc w:val="center"/>
      </w:pPr>
      <w:r>
        <w:rPr>
          <w:noProof/>
          <w14:ligatures w14:val="standardContextual"/>
        </w:rPr>
        <w:drawing>
          <wp:inline distT="0" distB="0" distL="0" distR="0" wp14:anchorId="3512A67C" wp14:editId="5DE6FF02">
            <wp:extent cx="5934710" cy="3538855"/>
            <wp:effectExtent l="0" t="0" r="0" b="4445"/>
            <wp:docPr id="200053721" name="Picture 3"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721" name="Picture 3" descr="A graph with blue and 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5EEDE35" w14:textId="20C0C855" w:rsidR="000E35F2" w:rsidRDefault="00345470" w:rsidP="00345470">
      <w:pPr>
        <w:spacing w:line="240" w:lineRule="auto"/>
        <w:ind w:firstLine="0"/>
        <w:jc w:val="center"/>
      </w:pPr>
      <w:r>
        <w:rPr>
          <w:noProof/>
          <w14:ligatures w14:val="standardContextual"/>
        </w:rPr>
        <w:drawing>
          <wp:inline distT="0" distB="0" distL="0" distR="0" wp14:anchorId="2FADBF4E" wp14:editId="2FF0D6AC">
            <wp:extent cx="5934710" cy="3543935"/>
            <wp:effectExtent l="0" t="0" r="0" b="0"/>
            <wp:docPr id="57050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2071" name="Picture 570502071"/>
                    <pic:cNvPicPr/>
                  </pic:nvPicPr>
                  <pic:blipFill>
                    <a:blip r:embed="rId21">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r w:rsidR="000E35F2">
        <w:br w:type="page"/>
      </w:r>
    </w:p>
    <w:p w14:paraId="571A7DFF" w14:textId="06675278" w:rsidR="00E162B2" w:rsidRPr="00A6337A" w:rsidRDefault="00E162B2" w:rsidP="00076D05">
      <w:pPr>
        <w:pStyle w:val="Heading2"/>
      </w:pPr>
      <w:bookmarkStart w:id="29" w:name="_Ref202384289"/>
      <w:r>
        <w:lastRenderedPageBreak/>
        <w:t>Volatility</w:t>
      </w:r>
      <w:bookmarkEnd w:id="29"/>
    </w:p>
    <w:p w14:paraId="28C2561A" w14:textId="442836C4" w:rsidR="00916B59" w:rsidRDefault="00916B59" w:rsidP="00916B59">
      <w:r>
        <w:t xml:space="preserve">As is </w:t>
      </w:r>
      <w:r w:rsidR="004E1167">
        <w:t>widespread</w:t>
      </w:r>
      <w:r>
        <w:t xml:space="preserve">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2F4BA8E1"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48</w:t>
            </w:r>
            <w:r w:rsidR="004229BC">
              <w:rPr>
                <w:noProof/>
              </w:rPr>
              <w:fldChar w:fldCharType="end"/>
            </w:r>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418F9B5F" w:rsidR="00916B59" w:rsidRPr="008652DB" w:rsidRDefault="00A82687">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m:t>
                </m:r>
                <m:sSup>
                  <m:sSupPr>
                    <m:ctrlPr>
                      <w:rPr>
                        <w:rFonts w:ascii="Cambria Math" w:hAnsi="Cambria Math"/>
                        <w:i/>
                      </w:rPr>
                    </m:ctrlPr>
                  </m:sSupPr>
                  <m:e>
                    <m:r>
                      <w:rPr>
                        <w:rFonts w:ascii="Cambria Math" w:hAnsi="Cambria Math"/>
                      </w:rPr>
                      <m:t>252⋅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12961910" w:rsidR="00916B59" w:rsidRDefault="00916B59">
            <w:pPr>
              <w:pStyle w:val="Caption"/>
              <w:keepNext/>
              <w:jc w:val="right"/>
            </w:pPr>
            <w:r>
              <w:t>(</w:t>
            </w:r>
            <w:r w:rsidR="004229BC">
              <w:fldChar w:fldCharType="begin"/>
            </w:r>
            <w:r w:rsidR="004229BC">
              <w:instrText xml:space="preserve"> SEQ Equation \* ARABIC </w:instrText>
            </w:r>
            <w:r w:rsidR="004229BC">
              <w:fldChar w:fldCharType="separate"/>
            </w:r>
            <w:r w:rsidR="001D797E">
              <w:rPr>
                <w:noProof/>
              </w:rPr>
              <w:t>49</w:t>
            </w:r>
            <w:r w:rsidR="004229BC">
              <w:rPr>
                <w:noProof/>
              </w:rPr>
              <w:fldChar w:fldCharType="end"/>
            </w:r>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F74673B"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w:t>
      </w:r>
      <w:r w:rsidR="00C413B8">
        <w:t xml:space="preserve">observations </w:t>
      </w:r>
      <w:r w:rsidR="002637B3">
        <w:t xml:space="preserve">when less than 5 contracts </w:t>
      </w:r>
      <w:r w:rsidR="00C413B8">
        <w:t>with a given specification are traded on a given day</w:t>
      </w:r>
      <w:r>
        <w:t xml:space="preserve">). The filtered dataset captures 90% of Canadian contracts traded during the period </w:t>
      </w:r>
      <w:r w:rsidR="006A136B">
        <w:t xml:space="preserve">studied in the </w:t>
      </w:r>
      <w:r w:rsidR="00693385">
        <w:t>essay</w:t>
      </w:r>
      <w:r>
        <w:t>, and I can calculate volatility of several tenors for each trading day</w:t>
      </w:r>
      <w:r w:rsidRPr="002A5AD5">
        <w:rPr>
          <w:rStyle w:val="FootnoteReference"/>
        </w:rPr>
        <w:footnoteReference w:id="8"/>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w:t>
      </w:r>
      <w:r w:rsidR="00805065">
        <w:t>60</w:t>
      </w:r>
      <w:r>
        <w:t xml:space="preserve">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59BF53E8" w:rsidR="00916B59" w:rsidRDefault="00916B59" w:rsidP="00916B59">
      <w:r>
        <w:t xml:space="preserve">Like liquidity and pricing calculations, I classify each observation as either in the </w:t>
      </w:r>
      <w:r w:rsidR="00772F66">
        <w:t>comparison</w:t>
      </w:r>
      <w:r>
        <w:t xml:space="preserve"> group (if currency is CAD) or treatment group (if currency is USD), and whether it is in the pre-treatment or post-treatment period. I then perform a </w:t>
      </w:r>
      <w:r w:rsidR="00DA6D71">
        <w:t>diff-in-diff</w:t>
      </w:r>
      <w:r>
        <w:t xml:space="preserv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3C0C9D7D"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87993E7" w14:textId="69475778" w:rsidR="00916B59" w:rsidRDefault="00916B59">
            <w:pPr>
              <w:pStyle w:val="Caption"/>
              <w:keepNext/>
              <w:jc w:val="right"/>
            </w:pPr>
            <w:bookmarkStart w:id="30" w:name="_Ref202300910"/>
            <w:r>
              <w:t>(</w:t>
            </w:r>
            <w:r w:rsidR="004229BC">
              <w:fldChar w:fldCharType="begin"/>
            </w:r>
            <w:r w:rsidR="004229BC">
              <w:instrText xml:space="preserve"> SEQ Equation \* ARABIC </w:instrText>
            </w:r>
            <w:r w:rsidR="004229BC">
              <w:fldChar w:fldCharType="separate"/>
            </w:r>
            <w:r w:rsidR="001D797E">
              <w:rPr>
                <w:noProof/>
              </w:rPr>
              <w:t>50</w:t>
            </w:r>
            <w:r w:rsidR="004229BC">
              <w:rPr>
                <w:noProof/>
              </w:rPr>
              <w:fldChar w:fldCharType="end"/>
            </w:r>
            <w:r>
              <w:t>)</w:t>
            </w:r>
            <w:bookmarkEnd w:id="30"/>
          </w:p>
        </w:tc>
      </w:tr>
    </w:tbl>
    <w:p w14:paraId="299DF1B9" w14:textId="45E64553" w:rsidR="00916B59" w:rsidRDefault="00916B59" w:rsidP="00916B59">
      <w:pPr>
        <w:ind w:firstLine="0"/>
      </w:pPr>
      <w:r>
        <w:lastRenderedPageBreak/>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r w:rsidR="00A04B06">
        <w:t xml:space="preserve"> I use the same controls (equity market returns and equity market volatility) as in the liquidity section.</w:t>
      </w:r>
    </w:p>
    <w:p w14:paraId="2B4F1AA7" w14:textId="26470F67" w:rsidR="00916B59" w:rsidRDefault="00916B59" w:rsidP="00916B59">
      <w:r>
        <w:t xml:space="preserve">As with the other </w:t>
      </w:r>
      <w:r w:rsidR="00E50655">
        <w:t>diff-in-diff</w:t>
      </w:r>
      <w:r>
        <w:t xml:space="preserve">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1D797E">
        <w:t xml:space="preserve">Figure </w:t>
      </w:r>
      <w:r w:rsidR="001D797E">
        <w:rPr>
          <w:noProof/>
        </w:rPr>
        <w:t>8</w:t>
      </w:r>
      <w:r w:rsidR="003D15B5">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6024F1EF" w:rsidR="003D15B5" w:rsidRDefault="003D15B5" w:rsidP="00C73E21">
      <w:pPr>
        <w:pStyle w:val="Caption"/>
        <w:keepNext/>
        <w:ind w:firstLine="0"/>
      </w:pPr>
      <w:bookmarkStart w:id="31" w:name="_Ref170051212"/>
      <w:r>
        <w:lastRenderedPageBreak/>
        <w:t xml:space="preserve">Figure </w:t>
      </w:r>
      <w:r w:rsidR="004229BC">
        <w:fldChar w:fldCharType="begin"/>
      </w:r>
      <w:r w:rsidR="004229BC">
        <w:instrText xml:space="preserve"> SEQ Figure \* ARABIC </w:instrText>
      </w:r>
      <w:r w:rsidR="004229BC">
        <w:fldChar w:fldCharType="separate"/>
      </w:r>
      <w:r w:rsidR="001D797E">
        <w:rPr>
          <w:noProof/>
        </w:rPr>
        <w:t>8</w:t>
      </w:r>
      <w:r w:rsidR="004229BC">
        <w:rPr>
          <w:noProof/>
        </w:rPr>
        <w:fldChar w:fldCharType="end"/>
      </w:r>
      <w:bookmarkEnd w:id="31"/>
      <w:r>
        <w:rPr>
          <w:noProof/>
        </w:rPr>
        <w:t xml:space="preserve"> </w:t>
      </w:r>
      <w:r w:rsidR="008A65C5">
        <w:rPr>
          <w:noProof/>
        </w:rPr>
        <w:t xml:space="preserve">Pre-trends for Realized Volatility for 2-year swaps during phase 2 and 10-year swaps during phase 1 of the clearing mandate implementation. Red, dashed </w:t>
      </w:r>
      <w:r w:rsidR="00ED07F7">
        <w:rPr>
          <w:noProof/>
        </w:rPr>
        <w:t>vertical</w:t>
      </w:r>
      <w:r w:rsidR="008A65C5">
        <w:rPr>
          <w:noProof/>
        </w:rPr>
        <w:t xml:space="preserve"> line indicates when the clearing mandate went into effect. Highlighted area is the period of study and the pre-trend is to the left of highlighted area.</w:t>
      </w:r>
    </w:p>
    <w:p w14:paraId="2E85A0C9" w14:textId="04FA8172" w:rsidR="008A65C5" w:rsidRDefault="00AC6FB7" w:rsidP="009A4CC2">
      <w:pPr>
        <w:spacing w:line="240" w:lineRule="auto"/>
        <w:ind w:firstLine="0"/>
        <w:jc w:val="left"/>
      </w:pPr>
      <w:r w:rsidRPr="00AC6FB7">
        <w:rPr>
          <w:noProof/>
        </w:rPr>
        <w:drawing>
          <wp:inline distT="0" distB="0" distL="0" distR="0" wp14:anchorId="2F41CD56" wp14:editId="514B7B9F">
            <wp:extent cx="5934710" cy="3531870"/>
            <wp:effectExtent l="0" t="0" r="0" b="0"/>
            <wp:docPr id="14283630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304" name="Picture 1" descr="A graph with blue and green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p>
    <w:p w14:paraId="4C5CFF85" w14:textId="26818E7D" w:rsidR="009A4CC2" w:rsidRDefault="008A65C5" w:rsidP="009A4CC2">
      <w:pPr>
        <w:spacing w:line="240" w:lineRule="auto"/>
        <w:ind w:firstLine="0"/>
        <w:jc w:val="left"/>
      </w:pPr>
      <w:r w:rsidRPr="008A65C5">
        <w:rPr>
          <w:noProof/>
        </w:rPr>
        <w:drawing>
          <wp:inline distT="0" distB="0" distL="0" distR="0" wp14:anchorId="534411C6" wp14:editId="06A2A77C">
            <wp:extent cx="5934710" cy="3531870"/>
            <wp:effectExtent l="0" t="0" r="0" b="0"/>
            <wp:docPr id="906270375"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0375" name="Picture 1" descr="A graph with blue and green line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r w:rsidR="009A4CC2">
        <w:br w:type="page"/>
      </w:r>
    </w:p>
    <w:p w14:paraId="3E607767" w14:textId="07E92942" w:rsidR="00E162B2" w:rsidRDefault="00E162B2" w:rsidP="00076D05">
      <w:pPr>
        <w:pStyle w:val="Heading1"/>
      </w:pPr>
      <w:bookmarkStart w:id="32" w:name="_Ref169916076"/>
      <w:r>
        <w:lastRenderedPageBreak/>
        <w:t>Results</w:t>
      </w:r>
      <w:bookmarkEnd w:id="32"/>
    </w:p>
    <w:p w14:paraId="4624B044" w14:textId="52112339" w:rsidR="00565535" w:rsidRPr="00565535" w:rsidRDefault="00565535" w:rsidP="00076D05">
      <w:pPr>
        <w:pStyle w:val="Heading2"/>
      </w:pPr>
      <w:bookmarkStart w:id="33" w:name="_Ref202361500"/>
      <w:r>
        <w:t>Pri</w:t>
      </w:r>
      <w:r w:rsidR="000B6289">
        <w:t>cing</w:t>
      </w:r>
      <w:bookmarkEnd w:id="33"/>
    </w:p>
    <w:p w14:paraId="7EE9C1FE" w14:textId="6688D240" w:rsidR="00916B59" w:rsidRDefault="00916B59" w:rsidP="00E13076">
      <w:r>
        <w:t>For analyzing the impact of the clearing mandate on prices, I compare USD</w:t>
      </w:r>
      <w:r w:rsidR="00D0387A">
        <w:t xml:space="preserve"> denominated </w:t>
      </w:r>
      <w:r>
        <w:t xml:space="preserve">contracts </w:t>
      </w:r>
      <w:r w:rsidR="00D0387A">
        <w:t xml:space="preserve">using LIBOR as the floating rate index, </w:t>
      </w:r>
      <w:r>
        <w:t xml:space="preserve">against </w:t>
      </w:r>
      <w:r w:rsidR="00036F9C">
        <w:t>CAD</w:t>
      </w:r>
      <w:r>
        <w:t xml:space="preserve"> </w:t>
      </w:r>
      <w:r w:rsidR="00D0387A">
        <w:t xml:space="preserve">denominated </w:t>
      </w:r>
      <w:r>
        <w:t>contracts</w:t>
      </w:r>
      <w:r w:rsidR="00D0387A">
        <w:t xml:space="preserve"> using the CDOR as the floating rate index</w:t>
      </w:r>
      <w:r>
        <w:t xml:space="preserve">. </w:t>
      </w:r>
      <w:r w:rsidR="00407933">
        <w:t xml:space="preserve">The </w:t>
      </w:r>
      <w:r>
        <w:t>USD LIBOR contracts are subject to the CFTC clearing mandate</w:t>
      </w:r>
      <w:r w:rsidR="00E13076">
        <w:t xml:space="preserve">. </w:t>
      </w:r>
      <w:r w:rsidR="00667B32">
        <w:fldChar w:fldCharType="begin"/>
      </w:r>
      <w:r w:rsidR="00667B32">
        <w:instrText xml:space="preserve"> REF _Ref169917265 \h </w:instrText>
      </w:r>
      <w:r w:rsidR="00667B32">
        <w:fldChar w:fldCharType="separate"/>
      </w:r>
      <w:r w:rsidR="001D797E">
        <w:t xml:space="preserve">Table </w:t>
      </w:r>
      <w:r w:rsidR="001D797E">
        <w:rPr>
          <w:noProof/>
        </w:rPr>
        <w:t>8</w:t>
      </w:r>
      <w:r w:rsidR="00667B32">
        <w:fldChar w:fldCharType="end"/>
      </w:r>
      <w:r w:rsidR="00667B32">
        <w:t xml:space="preserve"> </w:t>
      </w:r>
      <w:r>
        <w:t xml:space="preserve">lists the </w:t>
      </w:r>
      <w:r w:rsidR="00E50655">
        <w:t>diff-in-diff</w:t>
      </w:r>
      <w:r w:rsidR="000525FC">
        <w:t xml:space="preserve"> </w:t>
      </w:r>
      <w:r>
        <w:t>results for the swap premium</w:t>
      </w:r>
      <w:r w:rsidR="00D855A9">
        <w:t>,</w:t>
      </w:r>
      <w:r w:rsidR="009358B9">
        <w:t xml:space="preserve"> pooling data from all phases</w:t>
      </w:r>
      <w:r>
        <w:t xml:space="preserve">. Column 1 shows a basic model without any controls for contract characteristics. Column 2 </w:t>
      </w:r>
      <w:r w:rsidR="00E13076">
        <w:t xml:space="preserve">(advanced model) </w:t>
      </w:r>
      <w:r>
        <w:t>shows the effects additional controls, such as the (log) notional value of the contract, day</w:t>
      </w:r>
      <w:r w:rsidR="000373B6">
        <w:t>,</w:t>
      </w:r>
      <w:r>
        <w:t xml:space="preserve"> and period of trading and whether the notional value was “capped” (i.e</w:t>
      </w:r>
      <w:r w:rsidR="000373B6">
        <w:t>.,</w:t>
      </w:r>
      <w:r>
        <w:t xml:space="preserve"> the exact value was not reported to the trade repo). </w:t>
      </w:r>
    </w:p>
    <w:p w14:paraId="22B80D08" w14:textId="48DBCDF8" w:rsidR="00317C07" w:rsidRDefault="00317C07" w:rsidP="00317C07">
      <w:r>
        <w:t>The clearing mandate causes a ~14 bps rise in premia across the three phases in this model per the basic model. In the more advanced model with additional controls for contract characteristics, premia rise by ~13 bps. These results are qualitatively in line with the theoretical model that reducing the riskiness of the contract increases its price.</w:t>
      </w:r>
    </w:p>
    <w:p w14:paraId="4663F5CF" w14:textId="6B617077" w:rsidR="00916B59" w:rsidRDefault="00CE3C4B" w:rsidP="00916B59">
      <w:r>
        <w:t xml:space="preserve">Examining the control variables, beginning with </w:t>
      </w:r>
      <w:r w:rsidR="00317C07">
        <w:t>the trading day</w:t>
      </w:r>
      <w:r w:rsidR="000373B6">
        <w:t>,</w:t>
      </w:r>
      <w:r w:rsidR="00317C07">
        <w:t xml:space="preserve"> and using </w:t>
      </w:r>
      <w:r w:rsidR="00916B59">
        <w:t>Wednesday as the reference level, I note that there is a 1</w:t>
      </w:r>
      <w:r w:rsidR="00167482">
        <w:t>.0</w:t>
      </w:r>
      <w:r w:rsidR="00916B59">
        <w:t>-3</w:t>
      </w:r>
      <w:r w:rsidR="00167482">
        <w:t>.0</w:t>
      </w:r>
      <w:r w:rsidR="00916B59">
        <w:t xml:space="preserve"> bps increase in the premium depending on the trading day. There is also a 1.0-1.3 bps decrease in the premium for trading in morning, afternoon or off hours trading sessions (as compared to </w:t>
      </w:r>
      <w:r w:rsidR="00093998">
        <w:t>midday</w:t>
      </w:r>
      <w:r w:rsidR="00916B59">
        <w:t xml:space="preserve">). </w:t>
      </w:r>
      <w:r w:rsidR="00BF61CF">
        <w:t>B</w:t>
      </w:r>
      <w:r w:rsidR="00916B59">
        <w:t>oth results contrast with assumptions of “efficient markets</w:t>
      </w:r>
      <w:r w:rsidR="000373B6">
        <w:t>,”</w:t>
      </w:r>
      <w:r w:rsidR="00916B59">
        <w:t xml:space="preserve"> where there should be no arbitrage opportunities by trading during special days or times. A one percent increase in the notional value is associated with a 0.77 bps increase in the premium. Again, </w:t>
      </w:r>
      <w:r w:rsidR="00F563EF">
        <w:t xml:space="preserve">this </w:t>
      </w:r>
      <w:r w:rsidR="00916B59">
        <w:t>contrast</w:t>
      </w:r>
      <w:r w:rsidR="00F563EF">
        <w:t>s</w:t>
      </w:r>
      <w:r w:rsidR="00916B59">
        <w:t xml:space="preserve"> with expectations from “efficient market” assumptions because arbitrage opportunities exist (for example, a dealer can make a riskless profit by agreeing to receive a fixed rate on a higher-priced “large” contract and agreeing to pay the fixed-rate for two lower-priced “small” contracts). </w:t>
      </w:r>
      <w:r w:rsidR="00CB22BA">
        <w:t xml:space="preserve">Finally, a one-year increase in the tenor is associated with a 0.03 bps increase in the premium. It is difficult to determine whether </w:t>
      </w:r>
      <w:r w:rsidR="003038B9">
        <w:t xml:space="preserve">this represents a </w:t>
      </w:r>
      <w:r w:rsidR="00CB22BA">
        <w:t xml:space="preserve">riskless-arbitrage </w:t>
      </w:r>
      <w:r w:rsidR="003038B9">
        <w:t>opportunity</w:t>
      </w:r>
      <w:r w:rsidR="00721A58">
        <w:t xml:space="preserve"> or </w:t>
      </w:r>
      <w:r w:rsidR="00B11C73">
        <w:t xml:space="preserve">a difference in </w:t>
      </w:r>
      <w:r w:rsidR="00247DB7">
        <w:t>perceived riskiness for long</w:t>
      </w:r>
      <w:r w:rsidR="00B11C73">
        <w:t>er</w:t>
      </w:r>
      <w:r w:rsidR="00247DB7">
        <w:t>-dated contracts</w:t>
      </w:r>
      <w:r w:rsidR="00BF7C4A">
        <w:t xml:space="preserve">. </w:t>
      </w:r>
      <w:r w:rsidR="00916B59">
        <w:t xml:space="preserve">Although </w:t>
      </w:r>
      <w:r w:rsidR="00A01B11">
        <w:t xml:space="preserve">many of the covariates are </w:t>
      </w:r>
      <w:r w:rsidR="00916B59">
        <w:t>statistically significant, the magnitude</w:t>
      </w:r>
      <w:r w:rsidR="00273AE0">
        <w:t>s</w:t>
      </w:r>
      <w:r w:rsidR="00916B59">
        <w:t xml:space="preserve"> of the effects are small, ranging from 0.03 to 3 bps.</w:t>
      </w:r>
    </w:p>
    <w:p w14:paraId="0C30AB93" w14:textId="726AB3F1" w:rsidR="00565535" w:rsidRDefault="00337EDA" w:rsidP="00A712D2">
      <w:r>
        <w:fldChar w:fldCharType="begin"/>
      </w:r>
      <w:r>
        <w:instrText xml:space="preserve"> REF _Ref169917329 \h </w:instrText>
      </w:r>
      <w:r>
        <w:fldChar w:fldCharType="separate"/>
      </w:r>
      <w:r w:rsidR="001D797E">
        <w:t xml:space="preserve">Table </w:t>
      </w:r>
      <w:r w:rsidR="001D797E">
        <w:rPr>
          <w:noProof/>
        </w:rPr>
        <w:t>9</w:t>
      </w:r>
      <w:r>
        <w:fldChar w:fldCharType="end"/>
      </w:r>
      <w:r>
        <w:t xml:space="preserve"> </w:t>
      </w:r>
      <w:r w:rsidR="00916B59">
        <w:t xml:space="preserve">shows the result of </w:t>
      </w:r>
      <w:r w:rsidR="00075277">
        <w:t xml:space="preserve">a </w:t>
      </w:r>
      <w:r w:rsidR="00E50655">
        <w:t>diff-in-diff</w:t>
      </w:r>
      <w:r w:rsidR="003C2223">
        <w:t xml:space="preserve"> </w:t>
      </w:r>
      <w:r w:rsidR="00BB2726">
        <w:t xml:space="preserve">analysis </w:t>
      </w:r>
      <w:r w:rsidR="00916B59">
        <w:t xml:space="preserve">on each phase separately. In phase 1, there is </w:t>
      </w:r>
      <w:r w:rsidR="00E203C9">
        <w:t>a ~5</w:t>
      </w:r>
      <w:r w:rsidR="007D76ED">
        <w:t>.3</w:t>
      </w:r>
      <w:r w:rsidR="00E203C9">
        <w:t xml:space="preserve"> bps increase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 xml:space="preserve">there </w:t>
      </w:r>
      <w:r w:rsidR="00E203C9">
        <w:lastRenderedPageBreak/>
        <w:t>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increase in premia</w:t>
      </w:r>
      <w:r w:rsidR="00916B59">
        <w:t>. In phase 3,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r w:rsidR="00822C59">
        <w:t xml:space="preserve"> The results are consistent with the </w:t>
      </w:r>
      <w:r w:rsidR="00B96FD0">
        <w:t xml:space="preserve">pooled </w:t>
      </w:r>
      <w:r w:rsidR="00E50655">
        <w:t>diff-in-diff</w:t>
      </w:r>
      <w:r w:rsidR="00B96FD0">
        <w:t>, with most of the effect occurring during the third phase of the mandate.</w:t>
      </w:r>
    </w:p>
    <w:p w14:paraId="5BEFE85B" w14:textId="0B6E4067" w:rsidR="000A0237" w:rsidRDefault="000A0237" w:rsidP="000A0237">
      <w:r>
        <w:fldChar w:fldCharType="begin"/>
      </w:r>
      <w:r>
        <w:instrText xml:space="preserve"> REF _Ref170030812 \h </w:instrText>
      </w:r>
      <w:r>
        <w:fldChar w:fldCharType="separate"/>
      </w:r>
      <w:r w:rsidR="001D797E">
        <w:t xml:space="preserve">Table </w:t>
      </w:r>
      <w:r w:rsidR="001D797E">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w:t>
      </w:r>
      <w:r w:rsidR="00BE3DBA">
        <w:t xml:space="preserve">implementation dates </w:t>
      </w:r>
      <w:r>
        <w:t xml:space="preserve">as the USD clearing mandate). These contracts </w:t>
      </w:r>
      <w:r w:rsidR="00950094">
        <w:t xml:space="preserve">now </w:t>
      </w:r>
      <w:r>
        <w:t xml:space="preserve">serve as the treatment group. The clearing mandate did not apply to </w:t>
      </w:r>
      <w:r w:rsidR="00F211BF">
        <w:t>Swiss Franc (</w:t>
      </w:r>
      <w:r>
        <w:t>CHF</w:t>
      </w:r>
      <w:r w:rsidR="00F211BF">
        <w:t>)</w:t>
      </w:r>
      <w:r>
        <w:t xml:space="preserve"> denominated contracts, and </w:t>
      </w:r>
      <w:r w:rsidR="00436BF3">
        <w:t xml:space="preserve">these contracts now </w:t>
      </w:r>
      <w:r>
        <w:t xml:space="preserve">serve as the </w:t>
      </w:r>
      <w:r w:rsidR="00772F66">
        <w:t>comparison</w:t>
      </w:r>
      <w:r>
        <w:t xml:space="preserve">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291234C0" w:rsidR="009F16B5" w:rsidRDefault="009F16B5" w:rsidP="00C73E21">
      <w:pPr>
        <w:pStyle w:val="Caption"/>
        <w:keepNext/>
        <w:ind w:firstLine="0"/>
        <w:jc w:val="left"/>
      </w:pPr>
      <w:bookmarkStart w:id="34" w:name="_Ref169917265"/>
      <w:bookmarkStart w:id="35" w:name="_Ref202361522"/>
      <w:r>
        <w:lastRenderedPageBreak/>
        <w:t xml:space="preserve">Table </w:t>
      </w:r>
      <w:r w:rsidR="004229BC">
        <w:fldChar w:fldCharType="begin"/>
      </w:r>
      <w:r w:rsidR="004229BC">
        <w:instrText xml:space="preserve"> SEQ Table \* ARABIC </w:instrText>
      </w:r>
      <w:r w:rsidR="004229BC">
        <w:fldChar w:fldCharType="separate"/>
      </w:r>
      <w:r w:rsidR="001D797E">
        <w:rPr>
          <w:noProof/>
        </w:rPr>
        <w:t>8</w:t>
      </w:r>
      <w:r w:rsidR="004229BC">
        <w:rPr>
          <w:noProof/>
        </w:rPr>
        <w:fldChar w:fldCharType="end"/>
      </w:r>
      <w:bookmarkEnd w:id="34"/>
      <w:r>
        <w:rPr>
          <w:noProof/>
        </w:rPr>
        <w:t xml:space="preserve"> </w:t>
      </w:r>
      <w:r w:rsidR="0048448E">
        <w:rPr>
          <w:noProof/>
        </w:rPr>
        <w:t>diff-in-diff</w:t>
      </w:r>
      <w:r w:rsidR="005C7134">
        <w:rPr>
          <w:noProof/>
        </w:rPr>
        <w:t xml:space="preserve">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w:t>
      </w:r>
      <w:r w:rsidR="0048448E">
        <w:rPr>
          <w:noProof/>
        </w:rPr>
        <w:t>diff-in-diff</w:t>
      </w:r>
      <w:r w:rsidR="006561E8">
        <w:rPr>
          <w:noProof/>
        </w:rPr>
        <w:t xml:space="preserve">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bookmarkEnd w:id="35"/>
      <w:r w:rsidR="00B11C73">
        <w:rPr>
          <w:noProof/>
        </w:rPr>
        <w:t xml:space="preserve"> The parameter of interest is the interaction term Group * Period, which shows an effect of 13.4-14.2 bps increase in premia for the treatment group once clearing is enacted.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19F16261" w:rsidR="00E203C9" w:rsidRDefault="00E50655">
            <w:pPr>
              <w:jc w:val="center"/>
              <w:rPr>
                <w:rFonts w:eastAsia="Times New Roman"/>
              </w:rPr>
            </w:pPr>
            <w:r>
              <w:rPr>
                <w:rStyle w:val="Strong"/>
              </w:rPr>
              <w:t>Diff-in-diff</w:t>
            </w:r>
            <w:r w:rsidR="00E203C9">
              <w:rPr>
                <w:rStyle w:val="Strong"/>
              </w:rPr>
              <w:t xml:space="preserve">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lastRenderedPageBreak/>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8BF653" w:rsidR="009F16B5" w:rsidRDefault="009F16B5" w:rsidP="00C73E21">
      <w:pPr>
        <w:pStyle w:val="Caption"/>
        <w:ind w:firstLine="0"/>
        <w:rPr>
          <w:noProof/>
        </w:rPr>
      </w:pPr>
      <w:r>
        <w:br w:type="page"/>
      </w:r>
      <w:bookmarkStart w:id="36" w:name="_Ref169917329"/>
      <w:bookmarkStart w:id="37" w:name="_Ref202361525"/>
      <w:r>
        <w:lastRenderedPageBreak/>
        <w:t xml:space="preserve">Table </w:t>
      </w:r>
      <w:r w:rsidR="004229BC">
        <w:fldChar w:fldCharType="begin"/>
      </w:r>
      <w:r w:rsidR="004229BC">
        <w:instrText xml:space="preserve"> SEQ Table \* ARABIC </w:instrText>
      </w:r>
      <w:r w:rsidR="004229BC">
        <w:fldChar w:fldCharType="separate"/>
      </w:r>
      <w:r w:rsidR="001D797E">
        <w:rPr>
          <w:noProof/>
        </w:rPr>
        <w:t>9</w:t>
      </w:r>
      <w:r w:rsidR="004229BC">
        <w:rPr>
          <w:noProof/>
        </w:rPr>
        <w:fldChar w:fldCharType="end"/>
      </w:r>
      <w:bookmarkEnd w:id="36"/>
      <w:r>
        <w:rPr>
          <w:noProof/>
        </w:rPr>
        <w:t xml:space="preserve"> </w:t>
      </w:r>
      <w:r w:rsidR="00A11EE0">
        <w:rPr>
          <w:noProof/>
        </w:rPr>
        <w:t>diff-in-doff</w:t>
      </w:r>
      <w:r w:rsidR="00C7357E">
        <w:rPr>
          <w:noProof/>
        </w:rPr>
        <w:t xml:space="preserve"> results for prices by </w:t>
      </w:r>
      <w:r w:rsidR="00CF46DD">
        <w:rPr>
          <w:noProof/>
        </w:rPr>
        <w:t xml:space="preserve">each </w:t>
      </w:r>
      <w:r w:rsidR="00B11C73">
        <w:rPr>
          <w:noProof/>
        </w:rPr>
        <w:t xml:space="preserve">implementation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r w:rsidR="00B11C73">
        <w:rPr>
          <w:noProof/>
        </w:rPr>
        <w:t xml:space="preserve"> (coefficients on the Gorup * Period term)</w:t>
      </w:r>
      <w:r w:rsidR="007D76ED">
        <w:rPr>
          <w:noProof/>
        </w:rPr>
        <w:t>.</w:t>
      </w:r>
      <w:bookmarkEnd w:id="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lastRenderedPageBreak/>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2F46134C" w:rsidR="008F3A03" w:rsidRDefault="008F3A03" w:rsidP="00C73E21">
      <w:pPr>
        <w:pStyle w:val="Caption"/>
        <w:keepNext/>
        <w:ind w:firstLine="0"/>
      </w:pPr>
      <w:bookmarkStart w:id="38" w:name="_Ref170030812"/>
      <w:r>
        <w:t xml:space="preserve">Table </w:t>
      </w:r>
      <w:r w:rsidR="004229BC">
        <w:fldChar w:fldCharType="begin"/>
      </w:r>
      <w:r w:rsidR="004229BC">
        <w:instrText xml:space="preserve"> SEQ Table \* ARABIC </w:instrText>
      </w:r>
      <w:r w:rsidR="004229BC">
        <w:fldChar w:fldCharType="separate"/>
      </w:r>
      <w:r w:rsidR="001D797E">
        <w:rPr>
          <w:noProof/>
        </w:rPr>
        <w:t>10</w:t>
      </w:r>
      <w:r w:rsidR="004229BC">
        <w:rPr>
          <w:noProof/>
        </w:rPr>
        <w:fldChar w:fldCharType="end"/>
      </w:r>
      <w:bookmarkEnd w:id="38"/>
      <w:r>
        <w:rPr>
          <w:noProof/>
        </w:rPr>
        <w:t xml:space="preserve"> </w:t>
      </w:r>
      <w:r w:rsidR="008567FA">
        <w:rPr>
          <w:noProof/>
        </w:rPr>
        <w:t>diff-in-diff using a</w:t>
      </w:r>
      <w:r>
        <w:rPr>
          <w:noProof/>
        </w:rPr>
        <w:t>lternative Currency Pair</w:t>
      </w:r>
      <w:r w:rsidR="00EE0253">
        <w:rPr>
          <w:noProof/>
        </w:rPr>
        <w:t xml:space="preserve"> (GBP denominated contracts serve as the treatment group and CHF denominated contracts serve as the </w:t>
      </w:r>
      <w:r w:rsidR="00772F66">
        <w:rPr>
          <w:noProof/>
        </w:rPr>
        <w:t>comparison</w:t>
      </w:r>
      <w:r w:rsidR="00EE0253">
        <w:rPr>
          <w:noProof/>
        </w:rPr>
        <w:t xml:space="preserve"> group)</w:t>
      </w:r>
      <w:r w:rsidR="00B11C73">
        <w:rPr>
          <w:noProof/>
        </w:rPr>
        <w:t>. The interaction term Group * Period shows a 7.5-8.3 bps increase (depending on model) for the treatment group once clearing becomes mandatory.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30B27DB5"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E50655">
              <w:rPr>
                <w:rFonts w:eastAsia="Times New Roman"/>
                <w:b/>
                <w:bCs/>
              </w:rPr>
              <w:t>Diff-in-diff</w:t>
            </w:r>
            <w:r w:rsidR="00AD6A41" w:rsidRPr="00AD6A41">
              <w:rPr>
                <w:rFonts w:eastAsia="Times New Roman"/>
                <w:b/>
                <w:bCs/>
              </w:rPr>
              <w:t xml:space="preserve">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0E1B7FAD"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r w:rsidR="00D3347C">
        <w:t xml:space="preserve">, a measure of the </w:t>
      </w:r>
      <w:r w:rsidR="005C32AB">
        <w:t>trading cost (at least at the closing)</w:t>
      </w:r>
      <w:r w:rsidR="00D3347C">
        <w:t xml:space="preserve"> scaled </w:t>
      </w:r>
      <w:r w:rsidR="007979FA">
        <w:t>for</w:t>
      </w:r>
      <w:r w:rsidR="00D3347C">
        <w:t xml:space="preserve"> the price of the contract</w:t>
      </w:r>
      <w:r w:rsidR="005C32AB">
        <w:t xml:space="preserve">. </w:t>
      </w:r>
      <w:r w:rsidR="000E7A31">
        <w:fldChar w:fldCharType="begin"/>
      </w:r>
      <w:r w:rsidR="000E7A31">
        <w:instrText xml:space="preserve"> REF _Ref170051638 \h </w:instrText>
      </w:r>
      <w:r w:rsidR="000E7A31">
        <w:fldChar w:fldCharType="separate"/>
      </w:r>
      <w:r w:rsidR="001D797E">
        <w:t xml:space="preserve">Table </w:t>
      </w:r>
      <w:r w:rsidR="001D797E">
        <w:rPr>
          <w:noProof/>
        </w:rPr>
        <w:t>11</w:t>
      </w:r>
      <w:r w:rsidR="000E7A31">
        <w:fldChar w:fldCharType="end"/>
      </w:r>
      <w:r w:rsidR="00337EDA">
        <w:t xml:space="preserve"> </w:t>
      </w:r>
      <w:r w:rsidR="00AF5C18">
        <w:t xml:space="preserve">shows the results of </w:t>
      </w:r>
      <w:r w:rsidR="005C32AB">
        <w:t xml:space="preserve">a </w:t>
      </w:r>
      <w:r w:rsidR="00E50655">
        <w:t>diff-in-diff</w:t>
      </w:r>
      <w:r w:rsidR="00AF5C18">
        <w:t xml:space="preserve"> regression for </w:t>
      </w:r>
      <w:r w:rsidR="0000051E">
        <w:t>this measure</w:t>
      </w:r>
      <w:r w:rsidR="00AF5C18">
        <w:t xml:space="preserve">. </w:t>
      </w:r>
      <w:r w:rsidR="00267864">
        <w:t xml:space="preserve">In the full model, </w:t>
      </w:r>
      <w:r w:rsidR="00D27DA3">
        <w:t xml:space="preserve">I include the contract tenor </w:t>
      </w:r>
      <w:r w:rsidR="001330D3">
        <w:t xml:space="preserve">as a control variable, as the relative bid-ask spread varies </w:t>
      </w:r>
      <w:r w:rsidR="00657B7D">
        <w:t xml:space="preserve">significantly </w:t>
      </w:r>
      <w:r w:rsidR="001330D3">
        <w:t>with the contract tenor (</w:t>
      </w:r>
      <w:r w:rsidR="008C5765">
        <w:t xml:space="preserve">for example, </w:t>
      </w:r>
      <w:r w:rsidR="00DB7A4D">
        <w:t xml:space="preserve">the </w:t>
      </w:r>
      <w:r w:rsidR="00657B7D">
        <w:t xml:space="preserve">median </w:t>
      </w:r>
      <w:r w:rsidR="008C5765">
        <w:t xml:space="preserve">relative bid-ask </w:t>
      </w:r>
      <w:r w:rsidR="00DB7A4D">
        <w:t>spread in the dataset for Canadian 2</w:t>
      </w:r>
      <w:r w:rsidR="008961A1">
        <w:t>-year</w:t>
      </w:r>
      <w:r w:rsidR="00DB7A4D">
        <w:t xml:space="preserve"> contract was 0.01</w:t>
      </w:r>
      <w:r w:rsidR="00E17A27">
        <w:t>5</w:t>
      </w:r>
      <w:r w:rsidR="00DB7A4D">
        <w:t>%</w:t>
      </w:r>
      <w:r w:rsidR="00E17A27">
        <w:t xml:space="preserve"> while for a 10-year contract was </w:t>
      </w:r>
      <w:r w:rsidR="00C44400">
        <w:t>0.012%</w:t>
      </w:r>
      <w:r w:rsidR="002D3D87">
        <w:t xml:space="preserve">. For US contracts, </w:t>
      </w:r>
      <w:r w:rsidR="008339E4">
        <w:t xml:space="preserve">the median relative bid-ask spread was </w:t>
      </w:r>
      <w:r w:rsidR="00432C9C">
        <w:t xml:space="preserve">0.01% for </w:t>
      </w:r>
      <w:r w:rsidR="00F161EE">
        <w:t xml:space="preserve">2-year contracts and </w:t>
      </w:r>
      <w:r w:rsidR="00C074BF">
        <w:t>0.003% for the much more heavily traded 10-year contracts)</w:t>
      </w:r>
      <w:r w:rsidR="00442DE2">
        <w:t>.</w:t>
      </w:r>
      <w:r w:rsidR="00C074BF">
        <w:t xml:space="preserve"> </w:t>
      </w:r>
      <w:r w:rsidR="00434B8C">
        <w:t>S</w:t>
      </w:r>
      <w:r w:rsidR="00AF5C18">
        <w:t xml:space="preserve">ince the period of study is </w:t>
      </w:r>
      <w:r w:rsidR="00B11C73">
        <w:t xml:space="preserve">relatively </w:t>
      </w:r>
      <w:r w:rsidR="00AF5C18">
        <w:t>short and since liquidity is a “market wide</w:t>
      </w:r>
      <w:r w:rsidR="00105B3E">
        <w:t>,”</w:t>
      </w:r>
      <w:r w:rsidR="00AF5C18">
        <w:t xml:space="preserve"> rather than an individual contract-based measure, the opportunity to control for variables that impact liquidity is limited to market-wide metrics</w:t>
      </w:r>
      <w:r w:rsidR="00B11C73">
        <w:rPr>
          <w:rStyle w:val="FootnoteReference"/>
        </w:rPr>
        <w:footnoteReference w:id="9"/>
      </w:r>
      <w:r w:rsidR="00AF5C18">
        <w:t>. If a longer period were being studied, variables that impact liquidity, such as monetary policy and credit availability could be added as controls. However, these variables d</w:t>
      </w:r>
      <w:r w:rsidR="004B282D">
        <w:t>id</w:t>
      </w:r>
      <w:r w:rsidR="00AF5C18">
        <w:t xml:space="preserve"> not vary during the </w:t>
      </w:r>
      <w:r w:rsidR="004E1167">
        <w:t>brief</w:t>
      </w:r>
      <w:r w:rsidR="00AF5C18">
        <w:t xml:space="preserve"> period studied </w:t>
      </w:r>
      <w:r w:rsidR="004B282D">
        <w:t xml:space="preserve">and </w:t>
      </w:r>
      <w:r w:rsidR="00AF5C18">
        <w:t xml:space="preserve">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C45C8D">
        <w:t xml:space="preserve">Volatility </w:t>
      </w:r>
      <w:r w:rsidR="00226BB0">
        <w:t>I</w:t>
      </w:r>
      <w:r w:rsidR="00A80598">
        <w:t>nde</w:t>
      </w:r>
      <w:r w:rsidR="00F74116">
        <w:t xml:space="preserve">x </w:t>
      </w:r>
      <w:r w:rsidR="00C45C8D">
        <w:t xml:space="preserve">(CBOE VIX) </w:t>
      </w:r>
      <w:r w:rsidR="00F74116">
        <w:t>and the</w:t>
      </w:r>
      <w:r w:rsidR="009262F1">
        <w:t xml:space="preserve"> TS</w:t>
      </w:r>
      <w:r w:rsidR="00BB58E9">
        <w:t>X</w:t>
      </w:r>
      <w:r w:rsidR="009262F1">
        <w:t xml:space="preserve"> 60 VIX</w:t>
      </w:r>
      <w:r w:rsidR="00226BB0">
        <w:t xml:space="preserve"> Index</w:t>
      </w:r>
      <w:r w:rsidR="00AF5C18">
        <w:t xml:space="preserve">, which measure the 30-day expected realized variance of the S&amp;P 500 </w:t>
      </w:r>
      <w:r w:rsidR="00F26DF0">
        <w:t>I</w:t>
      </w:r>
      <w:r w:rsidR="00AF5C18">
        <w:t>ndex and its Canadian equivalent</w:t>
      </w:r>
      <w:r w:rsidR="00EE5886">
        <w:t>,</w:t>
      </w:r>
      <w:r w:rsidR="00AF5C18">
        <w:t xml:space="preserve"> </w:t>
      </w:r>
      <w:r w:rsidR="00F74116">
        <w:t>respectively</w:t>
      </w:r>
      <w:r w:rsidR="00AF5C18">
        <w:t>.</w:t>
      </w:r>
      <w:r w:rsidR="00EA3B26">
        <w:t xml:space="preserve"> </w:t>
      </w:r>
      <w:r w:rsidR="00F26DF0">
        <w:t xml:space="preserve">The Canadian VIX index was launched </w:t>
      </w:r>
      <w:r w:rsidR="008D5CCE">
        <w:t xml:space="preserve">in April 2021, but S&amp;P provides hypothetical historical values. </w:t>
      </w:r>
      <w:r w:rsidR="00EA3B26">
        <w:t xml:space="preserve">For equity market returns, I </w:t>
      </w:r>
      <w:r w:rsidR="009262F1">
        <w:t xml:space="preserve">use the returns of the S&amp;P 500 and </w:t>
      </w:r>
      <w:r w:rsidR="002E6BD5">
        <w:t>the S&amp;P/TSX Composite.</w:t>
      </w:r>
    </w:p>
    <w:p w14:paraId="1DDD2C1C" w14:textId="1C563492" w:rsidR="0086424C" w:rsidRDefault="00AF5C18" w:rsidP="005D2017">
      <w:r>
        <w:t xml:space="preserve">The </w:t>
      </w:r>
      <w:r w:rsidR="00E50655">
        <w:t>diff-in-diff</w:t>
      </w:r>
      <w:r w:rsidR="00A9498C">
        <w:t xml:space="preserve"> result</w:t>
      </w:r>
      <w:r w:rsidR="00F2535D">
        <w:t>s</w:t>
      </w:r>
      <w:r w:rsidR="00A9498C">
        <w:t xml:space="preserve"> suggest that the </w:t>
      </w:r>
      <w:r>
        <w:t xml:space="preserve">clearing mandate does not impact liquidity as measured by </w:t>
      </w:r>
      <w:r w:rsidR="000E7A31">
        <w:t xml:space="preserve">relative </w:t>
      </w:r>
      <w:r>
        <w:t xml:space="preserve">bid-ask spreads. </w:t>
      </w:r>
      <w:r w:rsidR="00F2535D">
        <w:t>I</w:t>
      </w:r>
      <w:r>
        <w:t xml:space="preserve">n the theory section, </w:t>
      </w:r>
      <w:r w:rsidR="00F2535D">
        <w:t xml:space="preserve">I argued that </w:t>
      </w:r>
      <w:r>
        <w:t>we should expect reductions in counterparty risk to cause a narrowing of the bid-ask spread</w:t>
      </w:r>
      <w:r w:rsidR="007E5335">
        <w:t>, as t</w:t>
      </w:r>
      <w:r>
        <w:t>he spread is charged by dealers to offset their expected losses from holding inventory</w:t>
      </w:r>
      <w:r w:rsidR="007E5335">
        <w:t>, and a reduction in counterparty risk reduces these expected losses</w:t>
      </w:r>
      <w:r>
        <w:t>. However, the spread is also driven by supply and demand conditions in the market</w:t>
      </w:r>
      <w:r w:rsidR="00334CFA">
        <w:t xml:space="preserve"> (i.e</w:t>
      </w:r>
      <w:r w:rsidR="00EE5886">
        <w:t>.,</w:t>
      </w:r>
      <w:r w:rsidR="00334CFA">
        <w:t xml:space="preserve"> the quantity and </w:t>
      </w:r>
      <w:r w:rsidR="005A5795">
        <w:t xml:space="preserve">market order size </w:t>
      </w:r>
      <w:r w:rsidR="00101AC3">
        <w:t>discussed in the theory section)</w:t>
      </w:r>
      <w:r>
        <w:t xml:space="preserve">. </w:t>
      </w:r>
      <w:r w:rsidR="00101AC3">
        <w:t>A</w:t>
      </w:r>
      <w:r>
        <w:t xml:space="preserve"> reduction in </w:t>
      </w:r>
      <w:r>
        <w:lastRenderedPageBreak/>
        <w:t xml:space="preserve">riskiness of </w:t>
      </w:r>
      <w:r w:rsidR="00EF2A70">
        <w:t>IR swap</w:t>
      </w:r>
      <w:r w:rsidR="00E00B5B">
        <w:t>s</w:t>
      </w:r>
      <w:r w:rsidR="00101AC3">
        <w:t xml:space="preserve"> </w:t>
      </w:r>
      <w:r w:rsidR="008B2215">
        <w:t>increase</w:t>
      </w:r>
      <w:r w:rsidR="00904D85">
        <w:t>s</w:t>
      </w:r>
      <w:r>
        <w:t xml:space="preserve"> their demand. If the swaps market is monopolistic (that is, new swaps dealers face barriers to entry), then incumbent dealers can choose not to </w:t>
      </w:r>
      <w:r w:rsidR="00A44B0A">
        <w:t xml:space="preserve">adjust </w:t>
      </w:r>
      <w:r>
        <w:t>their bid-ask spreads and pocket the additional profits from the high</w:t>
      </w:r>
      <w:r w:rsidR="00084FCC">
        <w:t>er</w:t>
      </w:r>
      <w:r>
        <w:t xml:space="preserve"> demand.</w:t>
      </w:r>
    </w:p>
    <w:p w14:paraId="26944A57" w14:textId="2FBA2C3D" w:rsidR="00D773DB" w:rsidRDefault="00015EA9" w:rsidP="005D2017">
      <w:r>
        <w:t xml:space="preserve">I examine two additional measures of liquidity. </w:t>
      </w:r>
      <w:r w:rsidR="006F2394">
        <w:t>Roll’s measure is an estimate of bid-ask spreads</w:t>
      </w:r>
      <w:r w:rsidR="007C5A92">
        <w:t xml:space="preserve"> </w:t>
      </w:r>
      <w:r w:rsidR="004B1105">
        <w:t xml:space="preserve">that might have prevailed during the trading day and is obtained </w:t>
      </w:r>
      <w:r w:rsidR="007C5A92">
        <w:t>from transaction data (</w:t>
      </w:r>
      <w:r w:rsidR="002C10DE">
        <w:t xml:space="preserve">price and trade time). The relative bid-ask spread </w:t>
      </w:r>
      <w:r w:rsidR="00FE1576">
        <w:t xml:space="preserve">above </w:t>
      </w:r>
      <w:r w:rsidR="002C10DE">
        <w:t>is based on</w:t>
      </w:r>
      <w:r w:rsidR="00FE1576">
        <w:t>ly</w:t>
      </w:r>
      <w:r w:rsidR="002C10DE">
        <w:t xml:space="preserve"> </w:t>
      </w:r>
      <w:r w:rsidR="00FE1576">
        <w:t xml:space="preserve">on </w:t>
      </w:r>
      <w:r w:rsidR="002C10DE">
        <w:t xml:space="preserve">the last quote </w:t>
      </w:r>
      <w:r w:rsidR="00D773DB">
        <w:t xml:space="preserve">and is </w:t>
      </w:r>
      <w:r w:rsidR="00FE1576">
        <w:t xml:space="preserve">likely </w:t>
      </w:r>
      <w:r w:rsidR="00D773DB">
        <w:t xml:space="preserve">indicative of liquidity costs at the end of the trading day. </w:t>
      </w:r>
      <w:r w:rsidR="000E7A31">
        <w:fldChar w:fldCharType="begin"/>
      </w:r>
      <w:r w:rsidR="000E7A31">
        <w:instrText xml:space="preserve"> REF _Ref170051781 \h </w:instrText>
      </w:r>
      <w:r w:rsidR="000E7A31">
        <w:fldChar w:fldCharType="separate"/>
      </w:r>
      <w:r w:rsidR="001D797E">
        <w:t xml:space="preserve">Table </w:t>
      </w:r>
      <w:r w:rsidR="001D797E">
        <w:rPr>
          <w:noProof/>
        </w:rPr>
        <w:t>12</w:t>
      </w:r>
      <w:r w:rsidR="000E7A31">
        <w:fldChar w:fldCharType="end"/>
      </w:r>
      <w:r w:rsidR="000E7A31">
        <w:t xml:space="preserve"> </w:t>
      </w:r>
      <w:r w:rsidR="00D773DB">
        <w:t>shows</w:t>
      </w:r>
      <w:r w:rsidR="00FE1576">
        <w:t xml:space="preserve"> the results of a </w:t>
      </w:r>
      <w:r w:rsidR="00E50655">
        <w:t>diff-in-diff</w:t>
      </w:r>
      <w:r w:rsidR="00FE1576">
        <w:t xml:space="preserve"> regression for this measure.</w:t>
      </w:r>
      <w:r w:rsidR="00BD4127">
        <w:t xml:space="preserve"> The contract tenor </w:t>
      </w:r>
      <w:r w:rsidR="00B70186">
        <w:t xml:space="preserve">as well as the equity market volatility and </w:t>
      </w:r>
      <w:r w:rsidR="00985F39">
        <w:t xml:space="preserve">equity market return variables </w:t>
      </w:r>
      <w:r w:rsidR="004F1BCE">
        <w:t xml:space="preserve">from the previous discussion </w:t>
      </w:r>
      <w:r w:rsidR="00985F39">
        <w:t xml:space="preserve">are </w:t>
      </w:r>
      <w:r w:rsidR="00BD4127">
        <w:t>included as control variable</w:t>
      </w:r>
      <w:r w:rsidR="00985F39">
        <w:t>s</w:t>
      </w:r>
      <w:r w:rsidR="004F1BCE">
        <w:t xml:space="preserve"> in the full model</w:t>
      </w:r>
      <w:r w:rsidR="00985F39">
        <w:t>.</w:t>
      </w:r>
      <w:r w:rsidR="00982991">
        <w:t xml:space="preserve"> </w:t>
      </w:r>
      <w:r w:rsidR="007979FA">
        <w:t>As</w:t>
      </w:r>
      <w:r w:rsidR="00982991">
        <w:t xml:space="preserve"> the relative bid-ask spread, </w:t>
      </w:r>
      <w:r w:rsidR="008E1B0A">
        <w:t xml:space="preserve">Roll’s measure does not show a </w:t>
      </w:r>
      <w:r w:rsidR="00712E0F">
        <w:t xml:space="preserve">statistically </w:t>
      </w:r>
      <w:r w:rsidR="008E1B0A">
        <w:t xml:space="preserve">significant change in </w:t>
      </w:r>
      <w:r w:rsidR="00356A39">
        <w:t>trading costs due to the clearing mandate.</w:t>
      </w:r>
    </w:p>
    <w:p w14:paraId="14112B47" w14:textId="7D569D54" w:rsidR="000E7A31" w:rsidRDefault="002D0170" w:rsidP="00356A39">
      <w:r>
        <w:t xml:space="preserve">The </w:t>
      </w:r>
      <w:r w:rsidR="0025134D">
        <w:t>Amihud illiquidity measure</w:t>
      </w:r>
      <w:r>
        <w:t xml:space="preserve"> </w:t>
      </w:r>
      <w:r w:rsidR="00062476">
        <w:t>is an estimate of the average price impact (</w:t>
      </w:r>
      <w:r w:rsidR="001F4209">
        <w:t xml:space="preserve">by what percentage </w:t>
      </w:r>
      <w:r w:rsidR="00062476">
        <w:t xml:space="preserve">prices change </w:t>
      </w:r>
      <w:r w:rsidR="001F4209">
        <w:t>for a</w:t>
      </w:r>
      <w:r w:rsidR="00AB72A3">
        <w:t xml:space="preserve"> given</w:t>
      </w:r>
      <w:r w:rsidR="001F4209">
        <w:t xml:space="preserve"> order of size)</w:t>
      </w:r>
      <w:r w:rsidR="003D1C71">
        <w:t xml:space="preserve">. </w:t>
      </w:r>
      <w:r w:rsidR="00C021E5">
        <w:t>I use the notional contract amount as the “order size”</w:t>
      </w:r>
      <w:r w:rsidR="00706597">
        <w:t xml:space="preserve"> and the (log) difference in the fixed rate between two trades as the </w:t>
      </w:r>
      <w:r w:rsidR="00D90B4E">
        <w:t xml:space="preserve">(percent) change in price. I </w:t>
      </w:r>
      <w:r w:rsidR="003D1C71">
        <w:t>express</w:t>
      </w:r>
      <w:r w:rsidR="00D90B4E">
        <w:t xml:space="preserve"> the results</w:t>
      </w:r>
      <w:r w:rsidR="003D1C71">
        <w:t xml:space="preserve"> in percent </w:t>
      </w:r>
      <w:r w:rsidR="00FD5A79">
        <w:t xml:space="preserve">change </w:t>
      </w:r>
      <w:r w:rsidR="003D1C71">
        <w:t xml:space="preserve">per million </w:t>
      </w:r>
      <w:r w:rsidR="000A1A08">
        <w:t>dollars</w:t>
      </w:r>
      <w:r w:rsidR="001F4209">
        <w:t xml:space="preserve"> </w:t>
      </w:r>
      <w:r w:rsidR="00D90B4E">
        <w:t xml:space="preserve">of order quantity for easier interpretation. </w:t>
      </w:r>
      <w:r w:rsidR="000E7A31">
        <w:fldChar w:fldCharType="begin"/>
      </w:r>
      <w:r w:rsidR="000E7A31">
        <w:instrText xml:space="preserve"> REF _Ref170051786 \h </w:instrText>
      </w:r>
      <w:r w:rsidR="000E7A31">
        <w:fldChar w:fldCharType="separate"/>
      </w:r>
      <w:r w:rsidR="001D797E">
        <w:t xml:space="preserve">Table </w:t>
      </w:r>
      <w:r w:rsidR="001D797E">
        <w:rPr>
          <w:noProof/>
        </w:rPr>
        <w:t>13</w:t>
      </w:r>
      <w:r w:rsidR="000E7A31">
        <w:fldChar w:fldCharType="end"/>
      </w:r>
      <w:r w:rsidR="000E7A31">
        <w:t xml:space="preserve"> show the results for the </w:t>
      </w:r>
      <w:r w:rsidR="0025134D">
        <w:t>Amihud illiquidity measure</w:t>
      </w:r>
      <w:r w:rsidR="000E7A31">
        <w:t xml:space="preserve"> </w:t>
      </w:r>
      <w:r w:rsidR="00E50655">
        <w:t>diff-in-diff</w:t>
      </w:r>
      <w:r w:rsidR="00A70D47">
        <w:t xml:space="preserve"> analysis</w:t>
      </w:r>
      <w:r w:rsidR="000E7A31">
        <w:t xml:space="preserve">. </w:t>
      </w:r>
      <w:r w:rsidR="00356A39">
        <w:t xml:space="preserve">The </w:t>
      </w:r>
      <w:r w:rsidR="0025134D">
        <w:t>Amihud illiquidity measure</w:t>
      </w:r>
      <w:r w:rsidR="00356A39">
        <w:t xml:space="preserve"> </w:t>
      </w:r>
      <w:r w:rsidR="00710C1E">
        <w:t>shows a statistically significant but small (</w:t>
      </w:r>
      <w:r w:rsidR="0067034A">
        <w:t>0.36% change in price/million dollars)</w:t>
      </w:r>
      <w:r w:rsidR="00963FC9">
        <w:t xml:space="preserve"> </w:t>
      </w:r>
      <w:r w:rsidR="00F16740">
        <w:t>impact of the clearing mandate.</w:t>
      </w:r>
    </w:p>
    <w:p w14:paraId="2B2CE8F7" w14:textId="74F205B9" w:rsidR="005D2017" w:rsidRDefault="005D2017">
      <w:pPr>
        <w:spacing w:line="240" w:lineRule="auto"/>
        <w:ind w:firstLine="0"/>
        <w:jc w:val="left"/>
      </w:pPr>
      <w:r>
        <w:br w:type="page"/>
      </w:r>
    </w:p>
    <w:p w14:paraId="3B854751" w14:textId="7EB2616F" w:rsidR="000E7A31" w:rsidRDefault="000E7A31" w:rsidP="00C73E21">
      <w:pPr>
        <w:pStyle w:val="Caption"/>
        <w:keepNext/>
        <w:ind w:firstLine="0"/>
      </w:pPr>
      <w:bookmarkStart w:id="39" w:name="_Ref170051638"/>
      <w:r>
        <w:lastRenderedPageBreak/>
        <w:t xml:space="preserve">Table </w:t>
      </w:r>
      <w:r w:rsidR="004229BC">
        <w:fldChar w:fldCharType="begin"/>
      </w:r>
      <w:r w:rsidR="004229BC">
        <w:instrText xml:space="preserve"> SEQ Table \* ARABIC </w:instrText>
      </w:r>
      <w:r w:rsidR="004229BC">
        <w:fldChar w:fldCharType="separate"/>
      </w:r>
      <w:r w:rsidR="001D797E">
        <w:rPr>
          <w:noProof/>
        </w:rPr>
        <w:t>11</w:t>
      </w:r>
      <w:r w:rsidR="004229BC">
        <w:rPr>
          <w:noProof/>
        </w:rPr>
        <w:fldChar w:fldCharType="end"/>
      </w:r>
      <w:bookmarkEnd w:id="39"/>
      <w:r>
        <w:rPr>
          <w:noProof/>
        </w:rPr>
        <w:t xml:space="preserve"> </w:t>
      </w:r>
      <w:r w:rsidR="00A336D5">
        <w:rPr>
          <w:noProof/>
        </w:rPr>
        <w:t>Difference-in-differenes analysis of Relative Bid-Ask Spreads. 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A336D5">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A336D5" w14:paraId="5B54DB38" w14:textId="77777777" w:rsidTr="00CE56E8">
        <w:trPr>
          <w:tblCellSpacing w:w="15" w:type="dxa"/>
          <w:jc w:val="center"/>
        </w:trPr>
        <w:tc>
          <w:tcPr>
            <w:tcW w:w="0" w:type="auto"/>
            <w:gridSpan w:val="3"/>
            <w:tcBorders>
              <w:top w:val="nil"/>
              <w:left w:val="nil"/>
              <w:bottom w:val="nil"/>
              <w:right w:val="nil"/>
            </w:tcBorders>
            <w:vAlign w:val="center"/>
            <w:hideMark/>
          </w:tcPr>
          <w:p w14:paraId="52BDEDB3" w14:textId="78C84A76" w:rsidR="00A336D5" w:rsidRDefault="00A336D5" w:rsidP="00EF22E2">
            <w:pPr>
              <w:jc w:val="center"/>
              <w:rPr>
                <w:rFonts w:eastAsia="Times New Roman"/>
              </w:rPr>
            </w:pPr>
            <w:r>
              <w:rPr>
                <w:rStyle w:val="Strong"/>
              </w:rPr>
              <w:t xml:space="preserve">Relative Bid-Ask Spread </w:t>
            </w:r>
            <w:r w:rsidR="0048448E">
              <w:rPr>
                <w:rStyle w:val="Strong"/>
              </w:rPr>
              <w:t>diff-in-diff</w:t>
            </w:r>
            <w:r>
              <w:rPr>
                <w:rStyle w:val="Strong"/>
              </w:rPr>
              <w:t xml:space="preserve"> Analysis</w:t>
            </w:r>
          </w:p>
        </w:tc>
      </w:tr>
      <w:tr w:rsidR="00A336D5" w14:paraId="5C7EB104" w14:textId="77777777" w:rsidTr="00CE56E8">
        <w:trPr>
          <w:tblCellSpacing w:w="15" w:type="dxa"/>
          <w:jc w:val="center"/>
        </w:trPr>
        <w:tc>
          <w:tcPr>
            <w:tcW w:w="0" w:type="auto"/>
            <w:gridSpan w:val="3"/>
            <w:tcBorders>
              <w:bottom w:val="single" w:sz="6" w:space="0" w:color="000000"/>
            </w:tcBorders>
            <w:vAlign w:val="center"/>
            <w:hideMark/>
          </w:tcPr>
          <w:p w14:paraId="616AE276" w14:textId="77777777" w:rsidR="00A336D5" w:rsidRDefault="00A336D5" w:rsidP="00EF22E2">
            <w:pPr>
              <w:jc w:val="center"/>
              <w:rPr>
                <w:rFonts w:eastAsia="Times New Roman"/>
              </w:rPr>
            </w:pPr>
          </w:p>
        </w:tc>
      </w:tr>
      <w:tr w:rsidR="00A336D5" w14:paraId="20E2A7DE" w14:textId="77777777" w:rsidTr="00CE56E8">
        <w:trPr>
          <w:tblCellSpacing w:w="15" w:type="dxa"/>
          <w:jc w:val="center"/>
        </w:trPr>
        <w:tc>
          <w:tcPr>
            <w:tcW w:w="0" w:type="auto"/>
            <w:vAlign w:val="center"/>
            <w:hideMark/>
          </w:tcPr>
          <w:p w14:paraId="0359D2BB" w14:textId="77777777" w:rsidR="00A336D5" w:rsidRDefault="00A336D5" w:rsidP="00EF22E2">
            <w:pPr>
              <w:jc w:val="center"/>
              <w:rPr>
                <w:rFonts w:eastAsia="Times New Roman"/>
                <w:sz w:val="20"/>
                <w:szCs w:val="20"/>
              </w:rPr>
            </w:pPr>
          </w:p>
        </w:tc>
        <w:tc>
          <w:tcPr>
            <w:tcW w:w="0" w:type="auto"/>
            <w:gridSpan w:val="2"/>
            <w:vAlign w:val="center"/>
            <w:hideMark/>
          </w:tcPr>
          <w:p w14:paraId="27F5EF1B" w14:textId="77777777" w:rsidR="00A336D5" w:rsidRDefault="00A336D5" w:rsidP="00EF22E2">
            <w:pPr>
              <w:jc w:val="center"/>
              <w:rPr>
                <w:rFonts w:eastAsia="Times New Roman"/>
              </w:rPr>
            </w:pPr>
            <w:r>
              <w:rPr>
                <w:rStyle w:val="Emphasis"/>
              </w:rPr>
              <w:t>Dependent variable:</w:t>
            </w:r>
          </w:p>
        </w:tc>
      </w:tr>
      <w:tr w:rsidR="00A336D5" w14:paraId="30E8596D" w14:textId="77777777" w:rsidTr="00CE56E8">
        <w:trPr>
          <w:tblCellSpacing w:w="15" w:type="dxa"/>
          <w:jc w:val="center"/>
        </w:trPr>
        <w:tc>
          <w:tcPr>
            <w:tcW w:w="0" w:type="auto"/>
            <w:vAlign w:val="center"/>
            <w:hideMark/>
          </w:tcPr>
          <w:p w14:paraId="324EA6F2" w14:textId="77777777" w:rsidR="00A336D5" w:rsidRDefault="00A336D5" w:rsidP="00EF22E2">
            <w:pPr>
              <w:jc w:val="center"/>
              <w:rPr>
                <w:rFonts w:eastAsia="Times New Roman"/>
              </w:rPr>
            </w:pPr>
          </w:p>
        </w:tc>
        <w:tc>
          <w:tcPr>
            <w:tcW w:w="0" w:type="auto"/>
            <w:gridSpan w:val="2"/>
            <w:tcBorders>
              <w:bottom w:val="single" w:sz="6" w:space="0" w:color="000000"/>
            </w:tcBorders>
            <w:vAlign w:val="center"/>
            <w:hideMark/>
          </w:tcPr>
          <w:p w14:paraId="0E676DB4" w14:textId="77777777" w:rsidR="00A336D5" w:rsidRDefault="00A336D5" w:rsidP="00EF22E2">
            <w:pPr>
              <w:jc w:val="center"/>
              <w:rPr>
                <w:rFonts w:eastAsia="Times New Roman"/>
                <w:sz w:val="20"/>
                <w:szCs w:val="20"/>
              </w:rPr>
            </w:pPr>
          </w:p>
        </w:tc>
      </w:tr>
      <w:tr w:rsidR="00A336D5" w14:paraId="1C13CDDC" w14:textId="77777777" w:rsidTr="00CE56E8">
        <w:trPr>
          <w:tblCellSpacing w:w="15" w:type="dxa"/>
          <w:jc w:val="center"/>
        </w:trPr>
        <w:tc>
          <w:tcPr>
            <w:tcW w:w="0" w:type="auto"/>
            <w:vAlign w:val="center"/>
            <w:hideMark/>
          </w:tcPr>
          <w:p w14:paraId="5CBB6591" w14:textId="77777777" w:rsidR="00A336D5" w:rsidRDefault="00A336D5" w:rsidP="00EF22E2">
            <w:pPr>
              <w:jc w:val="center"/>
              <w:rPr>
                <w:rFonts w:eastAsia="Times New Roman"/>
                <w:sz w:val="20"/>
                <w:szCs w:val="20"/>
              </w:rPr>
            </w:pPr>
          </w:p>
        </w:tc>
        <w:tc>
          <w:tcPr>
            <w:tcW w:w="0" w:type="auto"/>
            <w:gridSpan w:val="2"/>
            <w:vAlign w:val="center"/>
            <w:hideMark/>
          </w:tcPr>
          <w:p w14:paraId="1C3443A5" w14:textId="77777777" w:rsidR="00A336D5" w:rsidRDefault="00A336D5" w:rsidP="00EF22E2">
            <w:pPr>
              <w:jc w:val="center"/>
              <w:rPr>
                <w:rFonts w:eastAsia="Times New Roman"/>
              </w:rPr>
            </w:pPr>
            <w:r>
              <w:rPr>
                <w:rFonts w:eastAsia="Times New Roman"/>
              </w:rPr>
              <w:t>Relative Spread</w:t>
            </w:r>
          </w:p>
        </w:tc>
      </w:tr>
      <w:tr w:rsidR="00A336D5" w14:paraId="0E88B78D" w14:textId="77777777" w:rsidTr="00CE56E8">
        <w:trPr>
          <w:tblCellSpacing w:w="15" w:type="dxa"/>
          <w:jc w:val="center"/>
        </w:trPr>
        <w:tc>
          <w:tcPr>
            <w:tcW w:w="0" w:type="auto"/>
            <w:vAlign w:val="center"/>
            <w:hideMark/>
          </w:tcPr>
          <w:p w14:paraId="3ECD3E40" w14:textId="77777777" w:rsidR="00A336D5" w:rsidRDefault="00A336D5" w:rsidP="00EF22E2">
            <w:pPr>
              <w:jc w:val="center"/>
              <w:rPr>
                <w:rFonts w:eastAsia="Times New Roman"/>
              </w:rPr>
            </w:pPr>
          </w:p>
        </w:tc>
        <w:tc>
          <w:tcPr>
            <w:tcW w:w="0" w:type="auto"/>
            <w:vAlign w:val="center"/>
            <w:hideMark/>
          </w:tcPr>
          <w:p w14:paraId="62D9E21B" w14:textId="77777777" w:rsidR="00A336D5" w:rsidRDefault="00A336D5" w:rsidP="00EF22E2">
            <w:pPr>
              <w:jc w:val="center"/>
              <w:rPr>
                <w:rFonts w:eastAsia="Times New Roman"/>
              </w:rPr>
            </w:pPr>
            <w:r>
              <w:rPr>
                <w:rFonts w:eastAsia="Times New Roman"/>
              </w:rPr>
              <w:t>Simple Model</w:t>
            </w:r>
          </w:p>
        </w:tc>
        <w:tc>
          <w:tcPr>
            <w:tcW w:w="0" w:type="auto"/>
            <w:vAlign w:val="center"/>
            <w:hideMark/>
          </w:tcPr>
          <w:p w14:paraId="5BC4233D" w14:textId="77777777" w:rsidR="00A336D5" w:rsidRDefault="00A336D5" w:rsidP="00EF22E2">
            <w:pPr>
              <w:jc w:val="center"/>
              <w:rPr>
                <w:rFonts w:eastAsia="Times New Roman"/>
              </w:rPr>
            </w:pPr>
            <w:r>
              <w:rPr>
                <w:rFonts w:eastAsia="Times New Roman"/>
              </w:rPr>
              <w:t>Full Model</w:t>
            </w:r>
          </w:p>
        </w:tc>
      </w:tr>
      <w:tr w:rsidR="00A336D5" w14:paraId="001FAE3F" w14:textId="77777777" w:rsidTr="00CE56E8">
        <w:trPr>
          <w:tblCellSpacing w:w="15" w:type="dxa"/>
          <w:jc w:val="center"/>
        </w:trPr>
        <w:tc>
          <w:tcPr>
            <w:tcW w:w="0" w:type="auto"/>
            <w:vAlign w:val="center"/>
            <w:hideMark/>
          </w:tcPr>
          <w:p w14:paraId="2DF64E47" w14:textId="77777777" w:rsidR="00A336D5" w:rsidRDefault="00A336D5" w:rsidP="00EF22E2">
            <w:pPr>
              <w:jc w:val="center"/>
              <w:rPr>
                <w:rFonts w:eastAsia="Times New Roman"/>
              </w:rPr>
            </w:pPr>
          </w:p>
        </w:tc>
        <w:tc>
          <w:tcPr>
            <w:tcW w:w="0" w:type="auto"/>
            <w:vAlign w:val="center"/>
            <w:hideMark/>
          </w:tcPr>
          <w:p w14:paraId="5D25BA28" w14:textId="77777777" w:rsidR="00A336D5" w:rsidRDefault="00A336D5" w:rsidP="00EF22E2">
            <w:pPr>
              <w:jc w:val="center"/>
              <w:rPr>
                <w:rFonts w:eastAsia="Times New Roman"/>
              </w:rPr>
            </w:pPr>
            <w:r>
              <w:rPr>
                <w:rFonts w:eastAsia="Times New Roman"/>
              </w:rPr>
              <w:t>(1)</w:t>
            </w:r>
          </w:p>
        </w:tc>
        <w:tc>
          <w:tcPr>
            <w:tcW w:w="0" w:type="auto"/>
            <w:vAlign w:val="center"/>
            <w:hideMark/>
          </w:tcPr>
          <w:p w14:paraId="0B636B7F" w14:textId="77777777" w:rsidR="00A336D5" w:rsidRDefault="00A336D5" w:rsidP="00EF22E2">
            <w:pPr>
              <w:jc w:val="center"/>
              <w:rPr>
                <w:rFonts w:eastAsia="Times New Roman"/>
              </w:rPr>
            </w:pPr>
            <w:r>
              <w:rPr>
                <w:rFonts w:eastAsia="Times New Roman"/>
              </w:rPr>
              <w:t>(2)</w:t>
            </w:r>
          </w:p>
        </w:tc>
      </w:tr>
      <w:tr w:rsidR="00A336D5" w14:paraId="0BFE3A81" w14:textId="77777777" w:rsidTr="00CE56E8">
        <w:trPr>
          <w:tblCellSpacing w:w="15" w:type="dxa"/>
          <w:jc w:val="center"/>
        </w:trPr>
        <w:tc>
          <w:tcPr>
            <w:tcW w:w="0" w:type="auto"/>
            <w:gridSpan w:val="3"/>
            <w:tcBorders>
              <w:bottom w:val="single" w:sz="6" w:space="0" w:color="000000"/>
            </w:tcBorders>
            <w:vAlign w:val="center"/>
            <w:hideMark/>
          </w:tcPr>
          <w:p w14:paraId="5A6C68D3" w14:textId="77777777" w:rsidR="00A336D5" w:rsidRDefault="00A336D5" w:rsidP="00EF22E2">
            <w:pPr>
              <w:jc w:val="center"/>
              <w:rPr>
                <w:rFonts w:eastAsia="Times New Roman"/>
              </w:rPr>
            </w:pPr>
          </w:p>
        </w:tc>
      </w:tr>
      <w:tr w:rsidR="00A336D5" w14:paraId="3C9280FA" w14:textId="77777777" w:rsidTr="00CE56E8">
        <w:trPr>
          <w:tblCellSpacing w:w="15" w:type="dxa"/>
          <w:jc w:val="center"/>
        </w:trPr>
        <w:tc>
          <w:tcPr>
            <w:tcW w:w="0" w:type="auto"/>
            <w:vAlign w:val="center"/>
            <w:hideMark/>
          </w:tcPr>
          <w:p w14:paraId="33170C2E" w14:textId="77777777" w:rsidR="00A336D5" w:rsidRDefault="00A336D5" w:rsidP="00EF22E2">
            <w:pPr>
              <w:jc w:val="left"/>
              <w:rPr>
                <w:rFonts w:eastAsia="Times New Roman"/>
              </w:rPr>
            </w:pPr>
            <w:r>
              <w:rPr>
                <w:rFonts w:eastAsia="Times New Roman"/>
              </w:rPr>
              <w:t>Group</w:t>
            </w:r>
          </w:p>
        </w:tc>
        <w:tc>
          <w:tcPr>
            <w:tcW w:w="0" w:type="auto"/>
            <w:vAlign w:val="center"/>
            <w:hideMark/>
          </w:tcPr>
          <w:p w14:paraId="163B05B9"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715748D8"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r>
      <w:tr w:rsidR="00A336D5" w14:paraId="5F2FD547" w14:textId="77777777" w:rsidTr="00CE56E8">
        <w:trPr>
          <w:tblCellSpacing w:w="15" w:type="dxa"/>
          <w:jc w:val="center"/>
        </w:trPr>
        <w:tc>
          <w:tcPr>
            <w:tcW w:w="0" w:type="auto"/>
            <w:vAlign w:val="center"/>
            <w:hideMark/>
          </w:tcPr>
          <w:p w14:paraId="5B6AD00F" w14:textId="77777777" w:rsidR="00A336D5" w:rsidRDefault="00A336D5" w:rsidP="00EF22E2">
            <w:pPr>
              <w:jc w:val="center"/>
              <w:rPr>
                <w:rFonts w:eastAsia="Times New Roman"/>
              </w:rPr>
            </w:pPr>
          </w:p>
        </w:tc>
        <w:tc>
          <w:tcPr>
            <w:tcW w:w="0" w:type="auto"/>
            <w:vAlign w:val="center"/>
            <w:hideMark/>
          </w:tcPr>
          <w:p w14:paraId="2BBCB61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A2D772" w14:textId="77777777" w:rsidR="00A336D5" w:rsidRDefault="00A336D5" w:rsidP="00EF22E2">
            <w:pPr>
              <w:jc w:val="center"/>
              <w:rPr>
                <w:rFonts w:eastAsia="Times New Roman"/>
              </w:rPr>
            </w:pPr>
            <w:r>
              <w:rPr>
                <w:rFonts w:eastAsia="Times New Roman"/>
              </w:rPr>
              <w:t>(0.001)</w:t>
            </w:r>
          </w:p>
        </w:tc>
      </w:tr>
      <w:tr w:rsidR="00A336D5" w14:paraId="452F5428" w14:textId="77777777" w:rsidTr="00CE56E8">
        <w:trPr>
          <w:tblCellSpacing w:w="15" w:type="dxa"/>
          <w:jc w:val="center"/>
        </w:trPr>
        <w:tc>
          <w:tcPr>
            <w:tcW w:w="0" w:type="auto"/>
            <w:vAlign w:val="center"/>
            <w:hideMark/>
          </w:tcPr>
          <w:p w14:paraId="4915ECB8" w14:textId="77777777" w:rsidR="00A336D5" w:rsidRDefault="00A336D5" w:rsidP="00EF22E2">
            <w:pPr>
              <w:jc w:val="center"/>
              <w:rPr>
                <w:rFonts w:eastAsia="Times New Roman"/>
              </w:rPr>
            </w:pPr>
          </w:p>
        </w:tc>
        <w:tc>
          <w:tcPr>
            <w:tcW w:w="0" w:type="auto"/>
            <w:vAlign w:val="center"/>
            <w:hideMark/>
          </w:tcPr>
          <w:p w14:paraId="692731AC" w14:textId="77777777" w:rsidR="00A336D5" w:rsidRDefault="00A336D5" w:rsidP="00EF22E2">
            <w:pPr>
              <w:rPr>
                <w:rFonts w:eastAsia="Times New Roman"/>
                <w:sz w:val="20"/>
                <w:szCs w:val="20"/>
              </w:rPr>
            </w:pPr>
          </w:p>
        </w:tc>
        <w:tc>
          <w:tcPr>
            <w:tcW w:w="0" w:type="auto"/>
            <w:vAlign w:val="center"/>
            <w:hideMark/>
          </w:tcPr>
          <w:p w14:paraId="1FA983BB" w14:textId="77777777" w:rsidR="00A336D5" w:rsidRDefault="00A336D5" w:rsidP="00EF22E2">
            <w:pPr>
              <w:jc w:val="center"/>
              <w:rPr>
                <w:rFonts w:eastAsia="Times New Roman"/>
                <w:sz w:val="20"/>
                <w:szCs w:val="20"/>
              </w:rPr>
            </w:pPr>
          </w:p>
        </w:tc>
      </w:tr>
      <w:tr w:rsidR="00A336D5" w14:paraId="0A5943E0" w14:textId="77777777" w:rsidTr="00CE56E8">
        <w:trPr>
          <w:tblCellSpacing w:w="15" w:type="dxa"/>
          <w:jc w:val="center"/>
        </w:trPr>
        <w:tc>
          <w:tcPr>
            <w:tcW w:w="0" w:type="auto"/>
            <w:vAlign w:val="center"/>
            <w:hideMark/>
          </w:tcPr>
          <w:p w14:paraId="43BC575A" w14:textId="77777777" w:rsidR="00A336D5" w:rsidRDefault="00A336D5" w:rsidP="00EF22E2">
            <w:pPr>
              <w:jc w:val="left"/>
              <w:rPr>
                <w:rFonts w:eastAsia="Times New Roman"/>
              </w:rPr>
            </w:pPr>
            <w:r>
              <w:rPr>
                <w:rFonts w:eastAsia="Times New Roman"/>
              </w:rPr>
              <w:t>Period</w:t>
            </w:r>
          </w:p>
        </w:tc>
        <w:tc>
          <w:tcPr>
            <w:tcW w:w="0" w:type="auto"/>
            <w:vAlign w:val="center"/>
            <w:hideMark/>
          </w:tcPr>
          <w:p w14:paraId="2B6FE2DA" w14:textId="77777777" w:rsidR="00A336D5" w:rsidRDefault="00A336D5" w:rsidP="00EF22E2">
            <w:pPr>
              <w:jc w:val="center"/>
              <w:rPr>
                <w:rFonts w:eastAsia="Times New Roman"/>
              </w:rPr>
            </w:pPr>
            <w:r>
              <w:rPr>
                <w:rFonts w:eastAsia="Times New Roman"/>
              </w:rPr>
              <w:t>0.0001</w:t>
            </w:r>
          </w:p>
        </w:tc>
        <w:tc>
          <w:tcPr>
            <w:tcW w:w="0" w:type="auto"/>
            <w:vAlign w:val="center"/>
            <w:hideMark/>
          </w:tcPr>
          <w:p w14:paraId="7E5E7FC9" w14:textId="77777777" w:rsidR="00A336D5" w:rsidRDefault="00A336D5" w:rsidP="00EF22E2">
            <w:pPr>
              <w:jc w:val="center"/>
              <w:rPr>
                <w:rFonts w:eastAsia="Times New Roman"/>
              </w:rPr>
            </w:pPr>
            <w:r>
              <w:rPr>
                <w:rFonts w:eastAsia="Times New Roman"/>
              </w:rPr>
              <w:t>-0.0001</w:t>
            </w:r>
          </w:p>
        </w:tc>
      </w:tr>
      <w:tr w:rsidR="00A336D5" w14:paraId="4D97208E" w14:textId="77777777" w:rsidTr="00CE56E8">
        <w:trPr>
          <w:tblCellSpacing w:w="15" w:type="dxa"/>
          <w:jc w:val="center"/>
        </w:trPr>
        <w:tc>
          <w:tcPr>
            <w:tcW w:w="0" w:type="auto"/>
            <w:vAlign w:val="center"/>
            <w:hideMark/>
          </w:tcPr>
          <w:p w14:paraId="1D8D939C" w14:textId="77777777" w:rsidR="00A336D5" w:rsidRDefault="00A336D5" w:rsidP="00EF22E2">
            <w:pPr>
              <w:jc w:val="center"/>
              <w:rPr>
                <w:rFonts w:eastAsia="Times New Roman"/>
              </w:rPr>
            </w:pPr>
          </w:p>
        </w:tc>
        <w:tc>
          <w:tcPr>
            <w:tcW w:w="0" w:type="auto"/>
            <w:vAlign w:val="center"/>
            <w:hideMark/>
          </w:tcPr>
          <w:p w14:paraId="5B649A1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D785D11" w14:textId="77777777" w:rsidR="00A336D5" w:rsidRDefault="00A336D5" w:rsidP="00EF22E2">
            <w:pPr>
              <w:jc w:val="center"/>
              <w:rPr>
                <w:rFonts w:eastAsia="Times New Roman"/>
              </w:rPr>
            </w:pPr>
            <w:r>
              <w:rPr>
                <w:rFonts w:eastAsia="Times New Roman"/>
              </w:rPr>
              <w:t>(0.001)</w:t>
            </w:r>
          </w:p>
        </w:tc>
      </w:tr>
      <w:tr w:rsidR="00A336D5" w14:paraId="0FE9EEC0" w14:textId="77777777" w:rsidTr="00CE56E8">
        <w:trPr>
          <w:tblCellSpacing w:w="15" w:type="dxa"/>
          <w:jc w:val="center"/>
        </w:trPr>
        <w:tc>
          <w:tcPr>
            <w:tcW w:w="0" w:type="auto"/>
            <w:vAlign w:val="center"/>
            <w:hideMark/>
          </w:tcPr>
          <w:p w14:paraId="39C8B716" w14:textId="77777777" w:rsidR="00A336D5" w:rsidRDefault="00A336D5" w:rsidP="00EF22E2">
            <w:pPr>
              <w:jc w:val="center"/>
              <w:rPr>
                <w:rFonts w:eastAsia="Times New Roman"/>
              </w:rPr>
            </w:pPr>
          </w:p>
        </w:tc>
        <w:tc>
          <w:tcPr>
            <w:tcW w:w="0" w:type="auto"/>
            <w:vAlign w:val="center"/>
            <w:hideMark/>
          </w:tcPr>
          <w:p w14:paraId="6424961D" w14:textId="77777777" w:rsidR="00A336D5" w:rsidRDefault="00A336D5" w:rsidP="00EF22E2">
            <w:pPr>
              <w:rPr>
                <w:rFonts w:eastAsia="Times New Roman"/>
                <w:sz w:val="20"/>
                <w:szCs w:val="20"/>
              </w:rPr>
            </w:pPr>
          </w:p>
        </w:tc>
        <w:tc>
          <w:tcPr>
            <w:tcW w:w="0" w:type="auto"/>
            <w:vAlign w:val="center"/>
            <w:hideMark/>
          </w:tcPr>
          <w:p w14:paraId="6A9FCF8B" w14:textId="77777777" w:rsidR="00A336D5" w:rsidRDefault="00A336D5" w:rsidP="00EF22E2">
            <w:pPr>
              <w:jc w:val="center"/>
              <w:rPr>
                <w:rFonts w:eastAsia="Times New Roman"/>
                <w:sz w:val="20"/>
                <w:szCs w:val="20"/>
              </w:rPr>
            </w:pPr>
          </w:p>
        </w:tc>
      </w:tr>
      <w:tr w:rsidR="00A336D5" w14:paraId="402576F6" w14:textId="77777777" w:rsidTr="00CE56E8">
        <w:trPr>
          <w:tblCellSpacing w:w="15" w:type="dxa"/>
          <w:jc w:val="center"/>
        </w:trPr>
        <w:tc>
          <w:tcPr>
            <w:tcW w:w="0" w:type="auto"/>
            <w:vAlign w:val="center"/>
            <w:hideMark/>
          </w:tcPr>
          <w:p w14:paraId="1C78FAC4" w14:textId="77777777" w:rsidR="00A336D5" w:rsidRDefault="00A336D5" w:rsidP="00EF22E2">
            <w:pPr>
              <w:jc w:val="left"/>
              <w:rPr>
                <w:rFonts w:eastAsia="Times New Roman"/>
              </w:rPr>
            </w:pPr>
            <w:r>
              <w:rPr>
                <w:rFonts w:eastAsia="Times New Roman"/>
              </w:rPr>
              <w:t>Tenor (2Y)</w:t>
            </w:r>
          </w:p>
        </w:tc>
        <w:tc>
          <w:tcPr>
            <w:tcW w:w="0" w:type="auto"/>
            <w:vAlign w:val="center"/>
            <w:hideMark/>
          </w:tcPr>
          <w:p w14:paraId="683901D3" w14:textId="77777777" w:rsidR="00A336D5" w:rsidRDefault="00A336D5" w:rsidP="00EF22E2">
            <w:pPr>
              <w:rPr>
                <w:rFonts w:eastAsia="Times New Roman"/>
              </w:rPr>
            </w:pPr>
          </w:p>
        </w:tc>
        <w:tc>
          <w:tcPr>
            <w:tcW w:w="0" w:type="auto"/>
            <w:vAlign w:val="center"/>
            <w:hideMark/>
          </w:tcPr>
          <w:p w14:paraId="6E07E693" w14:textId="77777777" w:rsidR="00A336D5" w:rsidRDefault="00A336D5" w:rsidP="00EF22E2">
            <w:pPr>
              <w:jc w:val="center"/>
              <w:rPr>
                <w:rFonts w:eastAsia="Times New Roman"/>
              </w:rPr>
            </w:pPr>
            <w:r>
              <w:rPr>
                <w:rFonts w:eastAsia="Times New Roman"/>
              </w:rPr>
              <w:t>0.006</w:t>
            </w:r>
            <w:r>
              <w:rPr>
                <w:rFonts w:eastAsia="Times New Roman"/>
                <w:vertAlign w:val="superscript"/>
              </w:rPr>
              <w:t>***</w:t>
            </w:r>
          </w:p>
        </w:tc>
      </w:tr>
      <w:tr w:rsidR="00A336D5" w14:paraId="101CB953" w14:textId="77777777" w:rsidTr="00CE56E8">
        <w:trPr>
          <w:tblCellSpacing w:w="15" w:type="dxa"/>
          <w:jc w:val="center"/>
        </w:trPr>
        <w:tc>
          <w:tcPr>
            <w:tcW w:w="0" w:type="auto"/>
            <w:vAlign w:val="center"/>
            <w:hideMark/>
          </w:tcPr>
          <w:p w14:paraId="785181DF" w14:textId="77777777" w:rsidR="00A336D5" w:rsidRDefault="00A336D5" w:rsidP="00EF22E2">
            <w:pPr>
              <w:jc w:val="center"/>
              <w:rPr>
                <w:rFonts w:eastAsia="Times New Roman"/>
              </w:rPr>
            </w:pPr>
          </w:p>
        </w:tc>
        <w:tc>
          <w:tcPr>
            <w:tcW w:w="0" w:type="auto"/>
            <w:vAlign w:val="center"/>
            <w:hideMark/>
          </w:tcPr>
          <w:p w14:paraId="69F0454A" w14:textId="77777777" w:rsidR="00A336D5" w:rsidRDefault="00A336D5" w:rsidP="00EF22E2">
            <w:pPr>
              <w:rPr>
                <w:rFonts w:eastAsia="Times New Roman"/>
                <w:sz w:val="20"/>
                <w:szCs w:val="20"/>
              </w:rPr>
            </w:pPr>
          </w:p>
        </w:tc>
        <w:tc>
          <w:tcPr>
            <w:tcW w:w="0" w:type="auto"/>
            <w:vAlign w:val="center"/>
            <w:hideMark/>
          </w:tcPr>
          <w:p w14:paraId="419F1CB2" w14:textId="77777777" w:rsidR="00A336D5" w:rsidRDefault="00A336D5" w:rsidP="00EF22E2">
            <w:pPr>
              <w:jc w:val="center"/>
              <w:rPr>
                <w:rFonts w:eastAsia="Times New Roman"/>
              </w:rPr>
            </w:pPr>
            <w:r>
              <w:rPr>
                <w:rFonts w:eastAsia="Times New Roman"/>
              </w:rPr>
              <w:t>(0.001)</w:t>
            </w:r>
          </w:p>
        </w:tc>
      </w:tr>
      <w:tr w:rsidR="00A336D5" w14:paraId="57607F97" w14:textId="77777777" w:rsidTr="00CE56E8">
        <w:trPr>
          <w:tblCellSpacing w:w="15" w:type="dxa"/>
          <w:jc w:val="center"/>
        </w:trPr>
        <w:tc>
          <w:tcPr>
            <w:tcW w:w="0" w:type="auto"/>
            <w:vAlign w:val="center"/>
            <w:hideMark/>
          </w:tcPr>
          <w:p w14:paraId="38FE64C4" w14:textId="77777777" w:rsidR="00A336D5" w:rsidRDefault="00A336D5" w:rsidP="00EF22E2">
            <w:pPr>
              <w:jc w:val="center"/>
              <w:rPr>
                <w:rFonts w:eastAsia="Times New Roman"/>
              </w:rPr>
            </w:pPr>
          </w:p>
        </w:tc>
        <w:tc>
          <w:tcPr>
            <w:tcW w:w="0" w:type="auto"/>
            <w:vAlign w:val="center"/>
            <w:hideMark/>
          </w:tcPr>
          <w:p w14:paraId="126C9536" w14:textId="77777777" w:rsidR="00A336D5" w:rsidRDefault="00A336D5" w:rsidP="00EF22E2">
            <w:pPr>
              <w:rPr>
                <w:rFonts w:eastAsia="Times New Roman"/>
                <w:sz w:val="20"/>
                <w:szCs w:val="20"/>
              </w:rPr>
            </w:pPr>
          </w:p>
        </w:tc>
        <w:tc>
          <w:tcPr>
            <w:tcW w:w="0" w:type="auto"/>
            <w:vAlign w:val="center"/>
            <w:hideMark/>
          </w:tcPr>
          <w:p w14:paraId="6AA50292" w14:textId="77777777" w:rsidR="00A336D5" w:rsidRDefault="00A336D5" w:rsidP="00EF22E2">
            <w:pPr>
              <w:jc w:val="center"/>
              <w:rPr>
                <w:rFonts w:eastAsia="Times New Roman"/>
                <w:sz w:val="20"/>
                <w:szCs w:val="20"/>
              </w:rPr>
            </w:pPr>
          </w:p>
        </w:tc>
      </w:tr>
      <w:tr w:rsidR="00A336D5" w14:paraId="1D928F28" w14:textId="77777777" w:rsidTr="00CE56E8">
        <w:trPr>
          <w:tblCellSpacing w:w="15" w:type="dxa"/>
          <w:jc w:val="center"/>
        </w:trPr>
        <w:tc>
          <w:tcPr>
            <w:tcW w:w="0" w:type="auto"/>
            <w:vAlign w:val="center"/>
            <w:hideMark/>
          </w:tcPr>
          <w:p w14:paraId="2C0BBAEB" w14:textId="77777777" w:rsidR="00A336D5" w:rsidRDefault="00A336D5" w:rsidP="00EF22E2">
            <w:pPr>
              <w:jc w:val="left"/>
              <w:rPr>
                <w:rFonts w:eastAsia="Times New Roman"/>
              </w:rPr>
            </w:pPr>
            <w:r>
              <w:rPr>
                <w:rFonts w:eastAsia="Times New Roman"/>
              </w:rPr>
              <w:t>Tenor (5Y)</w:t>
            </w:r>
          </w:p>
        </w:tc>
        <w:tc>
          <w:tcPr>
            <w:tcW w:w="0" w:type="auto"/>
            <w:vAlign w:val="center"/>
            <w:hideMark/>
          </w:tcPr>
          <w:p w14:paraId="590E94E6" w14:textId="77777777" w:rsidR="00A336D5" w:rsidRDefault="00A336D5" w:rsidP="00EF22E2">
            <w:pPr>
              <w:rPr>
                <w:rFonts w:eastAsia="Times New Roman"/>
              </w:rPr>
            </w:pPr>
          </w:p>
        </w:tc>
        <w:tc>
          <w:tcPr>
            <w:tcW w:w="0" w:type="auto"/>
            <w:vAlign w:val="center"/>
            <w:hideMark/>
          </w:tcPr>
          <w:p w14:paraId="1F7318FE" w14:textId="77777777" w:rsidR="00A336D5" w:rsidRDefault="00A336D5" w:rsidP="00EF22E2">
            <w:pPr>
              <w:jc w:val="center"/>
              <w:rPr>
                <w:rFonts w:eastAsia="Times New Roman"/>
              </w:rPr>
            </w:pPr>
            <w:r>
              <w:rPr>
                <w:rFonts w:eastAsia="Times New Roman"/>
              </w:rPr>
              <w:t>0.003</w:t>
            </w:r>
            <w:r>
              <w:rPr>
                <w:rFonts w:eastAsia="Times New Roman"/>
                <w:vertAlign w:val="superscript"/>
              </w:rPr>
              <w:t>***</w:t>
            </w:r>
          </w:p>
        </w:tc>
      </w:tr>
      <w:tr w:rsidR="00A336D5" w14:paraId="416F7B05" w14:textId="77777777" w:rsidTr="00CE56E8">
        <w:trPr>
          <w:tblCellSpacing w:w="15" w:type="dxa"/>
          <w:jc w:val="center"/>
        </w:trPr>
        <w:tc>
          <w:tcPr>
            <w:tcW w:w="0" w:type="auto"/>
            <w:vAlign w:val="center"/>
            <w:hideMark/>
          </w:tcPr>
          <w:p w14:paraId="1A8AC4EE" w14:textId="77777777" w:rsidR="00A336D5" w:rsidRDefault="00A336D5" w:rsidP="00EF22E2">
            <w:pPr>
              <w:jc w:val="center"/>
              <w:rPr>
                <w:rFonts w:eastAsia="Times New Roman"/>
              </w:rPr>
            </w:pPr>
          </w:p>
        </w:tc>
        <w:tc>
          <w:tcPr>
            <w:tcW w:w="0" w:type="auto"/>
            <w:vAlign w:val="center"/>
            <w:hideMark/>
          </w:tcPr>
          <w:p w14:paraId="58B1984E" w14:textId="77777777" w:rsidR="00A336D5" w:rsidRDefault="00A336D5" w:rsidP="00EF22E2">
            <w:pPr>
              <w:rPr>
                <w:rFonts w:eastAsia="Times New Roman"/>
                <w:sz w:val="20"/>
                <w:szCs w:val="20"/>
              </w:rPr>
            </w:pPr>
          </w:p>
        </w:tc>
        <w:tc>
          <w:tcPr>
            <w:tcW w:w="0" w:type="auto"/>
            <w:vAlign w:val="center"/>
            <w:hideMark/>
          </w:tcPr>
          <w:p w14:paraId="302CCADE" w14:textId="77777777" w:rsidR="00A336D5" w:rsidRDefault="00A336D5" w:rsidP="00EF22E2">
            <w:pPr>
              <w:jc w:val="center"/>
              <w:rPr>
                <w:rFonts w:eastAsia="Times New Roman"/>
              </w:rPr>
            </w:pPr>
            <w:r>
              <w:rPr>
                <w:rFonts w:eastAsia="Times New Roman"/>
              </w:rPr>
              <w:t>(0.001)</w:t>
            </w:r>
          </w:p>
        </w:tc>
      </w:tr>
      <w:tr w:rsidR="00A336D5" w14:paraId="0B5115D1" w14:textId="77777777" w:rsidTr="00CE56E8">
        <w:trPr>
          <w:tblCellSpacing w:w="15" w:type="dxa"/>
          <w:jc w:val="center"/>
        </w:trPr>
        <w:tc>
          <w:tcPr>
            <w:tcW w:w="0" w:type="auto"/>
            <w:vAlign w:val="center"/>
            <w:hideMark/>
          </w:tcPr>
          <w:p w14:paraId="6CCF3685" w14:textId="77777777" w:rsidR="00A336D5" w:rsidRDefault="00A336D5" w:rsidP="00EF22E2">
            <w:pPr>
              <w:jc w:val="center"/>
              <w:rPr>
                <w:rFonts w:eastAsia="Times New Roman"/>
              </w:rPr>
            </w:pPr>
          </w:p>
        </w:tc>
        <w:tc>
          <w:tcPr>
            <w:tcW w:w="0" w:type="auto"/>
            <w:vAlign w:val="center"/>
            <w:hideMark/>
          </w:tcPr>
          <w:p w14:paraId="646B8600" w14:textId="77777777" w:rsidR="00A336D5" w:rsidRDefault="00A336D5" w:rsidP="00EF22E2">
            <w:pPr>
              <w:rPr>
                <w:rFonts w:eastAsia="Times New Roman"/>
                <w:sz w:val="20"/>
                <w:szCs w:val="20"/>
              </w:rPr>
            </w:pPr>
          </w:p>
        </w:tc>
        <w:tc>
          <w:tcPr>
            <w:tcW w:w="0" w:type="auto"/>
            <w:vAlign w:val="center"/>
            <w:hideMark/>
          </w:tcPr>
          <w:p w14:paraId="0C00873E" w14:textId="77777777" w:rsidR="00A336D5" w:rsidRDefault="00A336D5" w:rsidP="00EF22E2">
            <w:pPr>
              <w:jc w:val="center"/>
              <w:rPr>
                <w:rFonts w:eastAsia="Times New Roman"/>
                <w:sz w:val="20"/>
                <w:szCs w:val="20"/>
              </w:rPr>
            </w:pPr>
          </w:p>
        </w:tc>
      </w:tr>
      <w:tr w:rsidR="00A336D5" w14:paraId="058B83E0" w14:textId="77777777" w:rsidTr="00CE56E8">
        <w:trPr>
          <w:tblCellSpacing w:w="15" w:type="dxa"/>
          <w:jc w:val="center"/>
        </w:trPr>
        <w:tc>
          <w:tcPr>
            <w:tcW w:w="0" w:type="auto"/>
            <w:vAlign w:val="center"/>
            <w:hideMark/>
          </w:tcPr>
          <w:p w14:paraId="40BEA08F" w14:textId="77777777" w:rsidR="00A336D5" w:rsidRDefault="00A336D5" w:rsidP="00EF22E2">
            <w:pPr>
              <w:jc w:val="left"/>
              <w:rPr>
                <w:rFonts w:eastAsia="Times New Roman"/>
              </w:rPr>
            </w:pPr>
            <w:r>
              <w:rPr>
                <w:rFonts w:eastAsia="Times New Roman"/>
              </w:rPr>
              <w:t>Equity Return</w:t>
            </w:r>
          </w:p>
        </w:tc>
        <w:tc>
          <w:tcPr>
            <w:tcW w:w="0" w:type="auto"/>
            <w:vAlign w:val="center"/>
            <w:hideMark/>
          </w:tcPr>
          <w:p w14:paraId="6C22592D" w14:textId="77777777" w:rsidR="00A336D5" w:rsidRDefault="00A336D5" w:rsidP="00EF22E2">
            <w:pPr>
              <w:rPr>
                <w:rFonts w:eastAsia="Times New Roman"/>
              </w:rPr>
            </w:pPr>
          </w:p>
        </w:tc>
        <w:tc>
          <w:tcPr>
            <w:tcW w:w="0" w:type="auto"/>
            <w:vAlign w:val="center"/>
            <w:hideMark/>
          </w:tcPr>
          <w:p w14:paraId="7CC3FB45" w14:textId="77777777" w:rsidR="00A336D5" w:rsidRDefault="00A336D5" w:rsidP="00EF22E2">
            <w:pPr>
              <w:jc w:val="center"/>
              <w:rPr>
                <w:rFonts w:eastAsia="Times New Roman"/>
              </w:rPr>
            </w:pPr>
            <w:r>
              <w:rPr>
                <w:rFonts w:eastAsia="Times New Roman"/>
              </w:rPr>
              <w:t>-0.056</w:t>
            </w:r>
            <w:r>
              <w:rPr>
                <w:rFonts w:eastAsia="Times New Roman"/>
                <w:vertAlign w:val="superscript"/>
              </w:rPr>
              <w:t>*</w:t>
            </w:r>
          </w:p>
        </w:tc>
      </w:tr>
      <w:tr w:rsidR="00A336D5" w14:paraId="5C941480" w14:textId="77777777" w:rsidTr="00CE56E8">
        <w:trPr>
          <w:tblCellSpacing w:w="15" w:type="dxa"/>
          <w:jc w:val="center"/>
        </w:trPr>
        <w:tc>
          <w:tcPr>
            <w:tcW w:w="0" w:type="auto"/>
            <w:vAlign w:val="center"/>
            <w:hideMark/>
          </w:tcPr>
          <w:p w14:paraId="544EDAF3" w14:textId="77777777" w:rsidR="00A336D5" w:rsidRDefault="00A336D5" w:rsidP="00EF22E2">
            <w:pPr>
              <w:jc w:val="center"/>
              <w:rPr>
                <w:rFonts w:eastAsia="Times New Roman"/>
              </w:rPr>
            </w:pPr>
          </w:p>
        </w:tc>
        <w:tc>
          <w:tcPr>
            <w:tcW w:w="0" w:type="auto"/>
            <w:vAlign w:val="center"/>
            <w:hideMark/>
          </w:tcPr>
          <w:p w14:paraId="70328D6B" w14:textId="77777777" w:rsidR="00A336D5" w:rsidRDefault="00A336D5" w:rsidP="00EF22E2">
            <w:pPr>
              <w:rPr>
                <w:rFonts w:eastAsia="Times New Roman"/>
                <w:sz w:val="20"/>
                <w:szCs w:val="20"/>
              </w:rPr>
            </w:pPr>
          </w:p>
        </w:tc>
        <w:tc>
          <w:tcPr>
            <w:tcW w:w="0" w:type="auto"/>
            <w:vAlign w:val="center"/>
            <w:hideMark/>
          </w:tcPr>
          <w:p w14:paraId="5E682659" w14:textId="77777777" w:rsidR="00A336D5" w:rsidRDefault="00A336D5" w:rsidP="00EF22E2">
            <w:pPr>
              <w:jc w:val="center"/>
              <w:rPr>
                <w:rFonts w:eastAsia="Times New Roman"/>
              </w:rPr>
            </w:pPr>
            <w:r>
              <w:rPr>
                <w:rFonts w:eastAsia="Times New Roman"/>
              </w:rPr>
              <w:t>(0.031)</w:t>
            </w:r>
          </w:p>
        </w:tc>
      </w:tr>
      <w:tr w:rsidR="00A336D5" w14:paraId="73253894" w14:textId="77777777" w:rsidTr="00CE56E8">
        <w:trPr>
          <w:tblCellSpacing w:w="15" w:type="dxa"/>
          <w:jc w:val="center"/>
        </w:trPr>
        <w:tc>
          <w:tcPr>
            <w:tcW w:w="0" w:type="auto"/>
            <w:vAlign w:val="center"/>
            <w:hideMark/>
          </w:tcPr>
          <w:p w14:paraId="37E3491E" w14:textId="77777777" w:rsidR="00A336D5" w:rsidRDefault="00A336D5" w:rsidP="00EF22E2">
            <w:pPr>
              <w:jc w:val="center"/>
              <w:rPr>
                <w:rFonts w:eastAsia="Times New Roman"/>
              </w:rPr>
            </w:pPr>
          </w:p>
        </w:tc>
        <w:tc>
          <w:tcPr>
            <w:tcW w:w="0" w:type="auto"/>
            <w:vAlign w:val="center"/>
            <w:hideMark/>
          </w:tcPr>
          <w:p w14:paraId="2578DCD7" w14:textId="77777777" w:rsidR="00A336D5" w:rsidRDefault="00A336D5" w:rsidP="00EF22E2">
            <w:pPr>
              <w:rPr>
                <w:rFonts w:eastAsia="Times New Roman"/>
                <w:sz w:val="20"/>
                <w:szCs w:val="20"/>
              </w:rPr>
            </w:pPr>
          </w:p>
        </w:tc>
        <w:tc>
          <w:tcPr>
            <w:tcW w:w="0" w:type="auto"/>
            <w:vAlign w:val="center"/>
            <w:hideMark/>
          </w:tcPr>
          <w:p w14:paraId="28BCEEE3" w14:textId="77777777" w:rsidR="00A336D5" w:rsidRDefault="00A336D5" w:rsidP="00EF22E2">
            <w:pPr>
              <w:jc w:val="center"/>
              <w:rPr>
                <w:rFonts w:eastAsia="Times New Roman"/>
                <w:sz w:val="20"/>
                <w:szCs w:val="20"/>
              </w:rPr>
            </w:pPr>
          </w:p>
        </w:tc>
      </w:tr>
      <w:tr w:rsidR="00A336D5" w14:paraId="13051DB9" w14:textId="77777777" w:rsidTr="00CE56E8">
        <w:trPr>
          <w:tblCellSpacing w:w="15" w:type="dxa"/>
          <w:jc w:val="center"/>
        </w:trPr>
        <w:tc>
          <w:tcPr>
            <w:tcW w:w="0" w:type="auto"/>
            <w:vAlign w:val="center"/>
            <w:hideMark/>
          </w:tcPr>
          <w:p w14:paraId="75F875DB" w14:textId="77777777" w:rsidR="00A336D5" w:rsidRDefault="00A336D5" w:rsidP="00EF22E2">
            <w:pPr>
              <w:jc w:val="left"/>
              <w:rPr>
                <w:rFonts w:eastAsia="Times New Roman"/>
              </w:rPr>
            </w:pPr>
            <w:r>
              <w:rPr>
                <w:rFonts w:eastAsia="Times New Roman"/>
              </w:rPr>
              <w:t>Volatility</w:t>
            </w:r>
          </w:p>
        </w:tc>
        <w:tc>
          <w:tcPr>
            <w:tcW w:w="0" w:type="auto"/>
            <w:vAlign w:val="center"/>
            <w:hideMark/>
          </w:tcPr>
          <w:p w14:paraId="57CE4892" w14:textId="77777777" w:rsidR="00A336D5" w:rsidRDefault="00A336D5" w:rsidP="00EF22E2">
            <w:pPr>
              <w:rPr>
                <w:rFonts w:eastAsia="Times New Roman"/>
              </w:rPr>
            </w:pPr>
          </w:p>
        </w:tc>
        <w:tc>
          <w:tcPr>
            <w:tcW w:w="0" w:type="auto"/>
            <w:vAlign w:val="center"/>
            <w:hideMark/>
          </w:tcPr>
          <w:p w14:paraId="1FC2E62D" w14:textId="77777777" w:rsidR="00A336D5" w:rsidRDefault="00A336D5" w:rsidP="00EF22E2">
            <w:pPr>
              <w:jc w:val="center"/>
              <w:rPr>
                <w:rFonts w:eastAsia="Times New Roman"/>
              </w:rPr>
            </w:pPr>
            <w:r>
              <w:rPr>
                <w:rFonts w:eastAsia="Times New Roman"/>
              </w:rPr>
              <w:t>-0.0003</w:t>
            </w:r>
            <w:r>
              <w:rPr>
                <w:rFonts w:eastAsia="Times New Roman"/>
                <w:vertAlign w:val="superscript"/>
              </w:rPr>
              <w:t>**</w:t>
            </w:r>
          </w:p>
        </w:tc>
      </w:tr>
      <w:tr w:rsidR="00A336D5" w14:paraId="2AE6BB31" w14:textId="77777777" w:rsidTr="00CE56E8">
        <w:trPr>
          <w:tblCellSpacing w:w="15" w:type="dxa"/>
          <w:jc w:val="center"/>
        </w:trPr>
        <w:tc>
          <w:tcPr>
            <w:tcW w:w="0" w:type="auto"/>
            <w:vAlign w:val="center"/>
            <w:hideMark/>
          </w:tcPr>
          <w:p w14:paraId="4651FFB9" w14:textId="77777777" w:rsidR="00A336D5" w:rsidRDefault="00A336D5" w:rsidP="00EF22E2">
            <w:pPr>
              <w:jc w:val="center"/>
              <w:rPr>
                <w:rFonts w:eastAsia="Times New Roman"/>
              </w:rPr>
            </w:pPr>
          </w:p>
        </w:tc>
        <w:tc>
          <w:tcPr>
            <w:tcW w:w="0" w:type="auto"/>
            <w:vAlign w:val="center"/>
            <w:hideMark/>
          </w:tcPr>
          <w:p w14:paraId="52CC3AEA" w14:textId="77777777" w:rsidR="00A336D5" w:rsidRDefault="00A336D5" w:rsidP="00EF22E2">
            <w:pPr>
              <w:rPr>
                <w:rFonts w:eastAsia="Times New Roman"/>
                <w:sz w:val="20"/>
                <w:szCs w:val="20"/>
              </w:rPr>
            </w:pPr>
          </w:p>
        </w:tc>
        <w:tc>
          <w:tcPr>
            <w:tcW w:w="0" w:type="auto"/>
            <w:vAlign w:val="center"/>
            <w:hideMark/>
          </w:tcPr>
          <w:p w14:paraId="7FFD139F" w14:textId="77777777" w:rsidR="00A336D5" w:rsidRDefault="00A336D5" w:rsidP="00EF22E2">
            <w:pPr>
              <w:jc w:val="center"/>
              <w:rPr>
                <w:rFonts w:eastAsia="Times New Roman"/>
              </w:rPr>
            </w:pPr>
            <w:r>
              <w:rPr>
                <w:rFonts w:eastAsia="Times New Roman"/>
              </w:rPr>
              <w:t>(0.0001)</w:t>
            </w:r>
          </w:p>
        </w:tc>
      </w:tr>
      <w:tr w:rsidR="00A336D5" w14:paraId="122ED989" w14:textId="77777777" w:rsidTr="00CE56E8">
        <w:trPr>
          <w:tblCellSpacing w:w="15" w:type="dxa"/>
          <w:jc w:val="center"/>
        </w:trPr>
        <w:tc>
          <w:tcPr>
            <w:tcW w:w="0" w:type="auto"/>
            <w:vAlign w:val="center"/>
            <w:hideMark/>
          </w:tcPr>
          <w:p w14:paraId="70A80703" w14:textId="77777777" w:rsidR="00A336D5" w:rsidRDefault="00A336D5" w:rsidP="00EF22E2">
            <w:pPr>
              <w:jc w:val="center"/>
              <w:rPr>
                <w:rFonts w:eastAsia="Times New Roman"/>
              </w:rPr>
            </w:pPr>
          </w:p>
        </w:tc>
        <w:tc>
          <w:tcPr>
            <w:tcW w:w="0" w:type="auto"/>
            <w:vAlign w:val="center"/>
            <w:hideMark/>
          </w:tcPr>
          <w:p w14:paraId="7921F17A" w14:textId="77777777" w:rsidR="00A336D5" w:rsidRDefault="00A336D5" w:rsidP="00EF22E2">
            <w:pPr>
              <w:rPr>
                <w:rFonts w:eastAsia="Times New Roman"/>
                <w:sz w:val="20"/>
                <w:szCs w:val="20"/>
              </w:rPr>
            </w:pPr>
          </w:p>
        </w:tc>
        <w:tc>
          <w:tcPr>
            <w:tcW w:w="0" w:type="auto"/>
            <w:vAlign w:val="center"/>
            <w:hideMark/>
          </w:tcPr>
          <w:p w14:paraId="2639CB09" w14:textId="77777777" w:rsidR="00A336D5" w:rsidRDefault="00A336D5" w:rsidP="00EF22E2">
            <w:pPr>
              <w:jc w:val="center"/>
              <w:rPr>
                <w:rFonts w:eastAsia="Times New Roman"/>
                <w:sz w:val="20"/>
                <w:szCs w:val="20"/>
              </w:rPr>
            </w:pPr>
          </w:p>
        </w:tc>
      </w:tr>
      <w:tr w:rsidR="00A336D5" w14:paraId="4F7D4A87" w14:textId="77777777" w:rsidTr="00CE56E8">
        <w:trPr>
          <w:tblCellSpacing w:w="15" w:type="dxa"/>
          <w:jc w:val="center"/>
        </w:trPr>
        <w:tc>
          <w:tcPr>
            <w:tcW w:w="0" w:type="auto"/>
            <w:vAlign w:val="center"/>
            <w:hideMark/>
          </w:tcPr>
          <w:p w14:paraId="2A5C1844" w14:textId="77777777" w:rsidR="00A336D5" w:rsidRDefault="00A336D5" w:rsidP="00EF22E2">
            <w:pPr>
              <w:jc w:val="left"/>
              <w:rPr>
                <w:rFonts w:eastAsia="Times New Roman"/>
              </w:rPr>
            </w:pPr>
            <w:r>
              <w:rPr>
                <w:rFonts w:eastAsia="Times New Roman"/>
              </w:rPr>
              <w:t>Group*Period</w:t>
            </w:r>
          </w:p>
        </w:tc>
        <w:tc>
          <w:tcPr>
            <w:tcW w:w="0" w:type="auto"/>
            <w:vAlign w:val="center"/>
            <w:hideMark/>
          </w:tcPr>
          <w:p w14:paraId="2A1BA4B9"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8B13A5" w14:textId="77777777" w:rsidR="00A336D5" w:rsidRDefault="00A336D5" w:rsidP="00EF22E2">
            <w:pPr>
              <w:jc w:val="center"/>
              <w:rPr>
                <w:rFonts w:eastAsia="Times New Roman"/>
              </w:rPr>
            </w:pPr>
            <w:r>
              <w:rPr>
                <w:rFonts w:eastAsia="Times New Roman"/>
              </w:rPr>
              <w:t>-0.001</w:t>
            </w:r>
          </w:p>
        </w:tc>
      </w:tr>
      <w:tr w:rsidR="00A336D5" w14:paraId="3AA383B1" w14:textId="77777777" w:rsidTr="00CE56E8">
        <w:trPr>
          <w:tblCellSpacing w:w="15" w:type="dxa"/>
          <w:jc w:val="center"/>
        </w:trPr>
        <w:tc>
          <w:tcPr>
            <w:tcW w:w="0" w:type="auto"/>
            <w:vAlign w:val="center"/>
            <w:hideMark/>
          </w:tcPr>
          <w:p w14:paraId="14A0EF9E" w14:textId="77777777" w:rsidR="00A336D5" w:rsidRDefault="00A336D5" w:rsidP="00EF22E2">
            <w:pPr>
              <w:jc w:val="center"/>
              <w:rPr>
                <w:rFonts w:eastAsia="Times New Roman"/>
              </w:rPr>
            </w:pPr>
          </w:p>
        </w:tc>
        <w:tc>
          <w:tcPr>
            <w:tcW w:w="0" w:type="auto"/>
            <w:vAlign w:val="center"/>
            <w:hideMark/>
          </w:tcPr>
          <w:p w14:paraId="7D1545C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422EB24" w14:textId="77777777" w:rsidR="00A336D5" w:rsidRDefault="00A336D5" w:rsidP="00EF22E2">
            <w:pPr>
              <w:jc w:val="center"/>
              <w:rPr>
                <w:rFonts w:eastAsia="Times New Roman"/>
              </w:rPr>
            </w:pPr>
            <w:r>
              <w:rPr>
                <w:rFonts w:eastAsia="Times New Roman"/>
              </w:rPr>
              <w:t>(0.001)</w:t>
            </w:r>
          </w:p>
        </w:tc>
      </w:tr>
      <w:tr w:rsidR="00A336D5" w14:paraId="7F6B5567" w14:textId="77777777" w:rsidTr="00CE56E8">
        <w:trPr>
          <w:tblCellSpacing w:w="15" w:type="dxa"/>
          <w:jc w:val="center"/>
        </w:trPr>
        <w:tc>
          <w:tcPr>
            <w:tcW w:w="0" w:type="auto"/>
            <w:vAlign w:val="center"/>
            <w:hideMark/>
          </w:tcPr>
          <w:p w14:paraId="2DFFFF4F" w14:textId="77777777" w:rsidR="00A336D5" w:rsidRDefault="00A336D5" w:rsidP="00EF22E2">
            <w:pPr>
              <w:jc w:val="center"/>
              <w:rPr>
                <w:rFonts w:eastAsia="Times New Roman"/>
              </w:rPr>
            </w:pPr>
          </w:p>
        </w:tc>
        <w:tc>
          <w:tcPr>
            <w:tcW w:w="0" w:type="auto"/>
            <w:vAlign w:val="center"/>
            <w:hideMark/>
          </w:tcPr>
          <w:p w14:paraId="50F243A7" w14:textId="77777777" w:rsidR="00A336D5" w:rsidRDefault="00A336D5" w:rsidP="00EF22E2">
            <w:pPr>
              <w:rPr>
                <w:rFonts w:eastAsia="Times New Roman"/>
                <w:sz w:val="20"/>
                <w:szCs w:val="20"/>
              </w:rPr>
            </w:pPr>
          </w:p>
        </w:tc>
        <w:tc>
          <w:tcPr>
            <w:tcW w:w="0" w:type="auto"/>
            <w:vAlign w:val="center"/>
            <w:hideMark/>
          </w:tcPr>
          <w:p w14:paraId="791A4238" w14:textId="77777777" w:rsidR="00A336D5" w:rsidRDefault="00A336D5" w:rsidP="00EF22E2">
            <w:pPr>
              <w:jc w:val="center"/>
              <w:rPr>
                <w:rFonts w:eastAsia="Times New Roman"/>
                <w:sz w:val="20"/>
                <w:szCs w:val="20"/>
              </w:rPr>
            </w:pPr>
          </w:p>
        </w:tc>
      </w:tr>
      <w:tr w:rsidR="00A336D5" w14:paraId="5A72EA12" w14:textId="77777777" w:rsidTr="00CE56E8">
        <w:trPr>
          <w:tblCellSpacing w:w="15" w:type="dxa"/>
          <w:jc w:val="center"/>
        </w:trPr>
        <w:tc>
          <w:tcPr>
            <w:tcW w:w="0" w:type="auto"/>
            <w:vAlign w:val="center"/>
            <w:hideMark/>
          </w:tcPr>
          <w:p w14:paraId="53B84262" w14:textId="77777777" w:rsidR="00A336D5" w:rsidRDefault="00A336D5" w:rsidP="00EF22E2">
            <w:pPr>
              <w:jc w:val="left"/>
              <w:rPr>
                <w:rFonts w:eastAsia="Times New Roman"/>
              </w:rPr>
            </w:pPr>
            <w:r>
              <w:rPr>
                <w:rFonts w:eastAsia="Times New Roman"/>
              </w:rPr>
              <w:t>Constant</w:t>
            </w:r>
          </w:p>
        </w:tc>
        <w:tc>
          <w:tcPr>
            <w:tcW w:w="0" w:type="auto"/>
            <w:vAlign w:val="center"/>
            <w:hideMark/>
          </w:tcPr>
          <w:p w14:paraId="5ED78E14" w14:textId="77777777" w:rsidR="00A336D5" w:rsidRDefault="00A336D5"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E72855D" w14:textId="77777777" w:rsidR="00A336D5" w:rsidRDefault="00A336D5" w:rsidP="00EF22E2">
            <w:pPr>
              <w:jc w:val="center"/>
              <w:rPr>
                <w:rFonts w:eastAsia="Times New Roman"/>
              </w:rPr>
            </w:pPr>
            <w:r>
              <w:rPr>
                <w:rFonts w:eastAsia="Times New Roman"/>
              </w:rPr>
              <w:t>0.016</w:t>
            </w:r>
            <w:r>
              <w:rPr>
                <w:rFonts w:eastAsia="Times New Roman"/>
                <w:vertAlign w:val="superscript"/>
              </w:rPr>
              <w:t>***</w:t>
            </w:r>
          </w:p>
        </w:tc>
      </w:tr>
      <w:tr w:rsidR="00A336D5" w14:paraId="24E24437" w14:textId="77777777" w:rsidTr="00CE56E8">
        <w:trPr>
          <w:tblCellSpacing w:w="15" w:type="dxa"/>
          <w:jc w:val="center"/>
        </w:trPr>
        <w:tc>
          <w:tcPr>
            <w:tcW w:w="0" w:type="auto"/>
            <w:vAlign w:val="center"/>
            <w:hideMark/>
          </w:tcPr>
          <w:p w14:paraId="058A919B" w14:textId="77777777" w:rsidR="00A336D5" w:rsidRDefault="00A336D5" w:rsidP="00EF22E2">
            <w:pPr>
              <w:jc w:val="center"/>
              <w:rPr>
                <w:rFonts w:eastAsia="Times New Roman"/>
              </w:rPr>
            </w:pPr>
          </w:p>
        </w:tc>
        <w:tc>
          <w:tcPr>
            <w:tcW w:w="0" w:type="auto"/>
            <w:vAlign w:val="center"/>
            <w:hideMark/>
          </w:tcPr>
          <w:p w14:paraId="30008B5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1FEEBD56" w14:textId="77777777" w:rsidR="00A336D5" w:rsidRDefault="00A336D5" w:rsidP="00EF22E2">
            <w:pPr>
              <w:jc w:val="center"/>
              <w:rPr>
                <w:rFonts w:eastAsia="Times New Roman"/>
              </w:rPr>
            </w:pPr>
            <w:r>
              <w:rPr>
                <w:rFonts w:eastAsia="Times New Roman"/>
              </w:rPr>
              <w:t>(0.002)</w:t>
            </w:r>
          </w:p>
        </w:tc>
      </w:tr>
      <w:tr w:rsidR="00A336D5" w14:paraId="655FD60E" w14:textId="77777777" w:rsidTr="00CE56E8">
        <w:trPr>
          <w:tblCellSpacing w:w="15" w:type="dxa"/>
          <w:jc w:val="center"/>
        </w:trPr>
        <w:tc>
          <w:tcPr>
            <w:tcW w:w="0" w:type="auto"/>
            <w:vAlign w:val="center"/>
            <w:hideMark/>
          </w:tcPr>
          <w:p w14:paraId="175FBFC2" w14:textId="77777777" w:rsidR="00A336D5" w:rsidRDefault="00A336D5" w:rsidP="00EF22E2">
            <w:pPr>
              <w:jc w:val="center"/>
              <w:rPr>
                <w:rFonts w:eastAsia="Times New Roman"/>
              </w:rPr>
            </w:pPr>
          </w:p>
        </w:tc>
        <w:tc>
          <w:tcPr>
            <w:tcW w:w="0" w:type="auto"/>
            <w:vAlign w:val="center"/>
            <w:hideMark/>
          </w:tcPr>
          <w:p w14:paraId="4F4C3DC8" w14:textId="77777777" w:rsidR="00A336D5" w:rsidRDefault="00A336D5" w:rsidP="00EF22E2">
            <w:pPr>
              <w:rPr>
                <w:rFonts w:eastAsia="Times New Roman"/>
                <w:sz w:val="20"/>
                <w:szCs w:val="20"/>
              </w:rPr>
            </w:pPr>
          </w:p>
        </w:tc>
        <w:tc>
          <w:tcPr>
            <w:tcW w:w="0" w:type="auto"/>
            <w:vAlign w:val="center"/>
            <w:hideMark/>
          </w:tcPr>
          <w:p w14:paraId="3AEB065C" w14:textId="77777777" w:rsidR="00A336D5" w:rsidRDefault="00A336D5" w:rsidP="00EF22E2">
            <w:pPr>
              <w:jc w:val="center"/>
              <w:rPr>
                <w:rFonts w:eastAsia="Times New Roman"/>
                <w:sz w:val="20"/>
                <w:szCs w:val="20"/>
              </w:rPr>
            </w:pPr>
          </w:p>
        </w:tc>
      </w:tr>
      <w:tr w:rsidR="00A336D5" w14:paraId="2D25CA7C" w14:textId="77777777" w:rsidTr="00CE56E8">
        <w:trPr>
          <w:tblCellSpacing w:w="15" w:type="dxa"/>
          <w:jc w:val="center"/>
        </w:trPr>
        <w:tc>
          <w:tcPr>
            <w:tcW w:w="0" w:type="auto"/>
            <w:gridSpan w:val="3"/>
            <w:tcBorders>
              <w:bottom w:val="single" w:sz="6" w:space="0" w:color="000000"/>
            </w:tcBorders>
            <w:vAlign w:val="center"/>
            <w:hideMark/>
          </w:tcPr>
          <w:p w14:paraId="28A3C0BD" w14:textId="77777777" w:rsidR="00A336D5" w:rsidRDefault="00A336D5" w:rsidP="00EF22E2">
            <w:pPr>
              <w:jc w:val="center"/>
              <w:rPr>
                <w:rFonts w:eastAsia="Times New Roman"/>
                <w:sz w:val="20"/>
                <w:szCs w:val="20"/>
              </w:rPr>
            </w:pPr>
          </w:p>
        </w:tc>
      </w:tr>
      <w:tr w:rsidR="00A336D5" w14:paraId="4D33F1AC" w14:textId="77777777" w:rsidTr="00CE56E8">
        <w:trPr>
          <w:tblCellSpacing w:w="15" w:type="dxa"/>
          <w:jc w:val="center"/>
        </w:trPr>
        <w:tc>
          <w:tcPr>
            <w:tcW w:w="0" w:type="auto"/>
            <w:vAlign w:val="center"/>
            <w:hideMark/>
          </w:tcPr>
          <w:p w14:paraId="1DD5B6E3" w14:textId="77777777" w:rsidR="00A336D5" w:rsidRDefault="00A336D5" w:rsidP="00EF22E2">
            <w:pPr>
              <w:jc w:val="left"/>
              <w:rPr>
                <w:rFonts w:eastAsia="Times New Roman"/>
              </w:rPr>
            </w:pPr>
            <w:r>
              <w:rPr>
                <w:rFonts w:eastAsia="Times New Roman"/>
              </w:rPr>
              <w:lastRenderedPageBreak/>
              <w:t>Observations</w:t>
            </w:r>
          </w:p>
        </w:tc>
        <w:tc>
          <w:tcPr>
            <w:tcW w:w="0" w:type="auto"/>
            <w:vAlign w:val="center"/>
            <w:hideMark/>
          </w:tcPr>
          <w:p w14:paraId="2AD5F304" w14:textId="77777777" w:rsidR="00A336D5" w:rsidRDefault="00A336D5" w:rsidP="00EF22E2">
            <w:pPr>
              <w:jc w:val="center"/>
              <w:rPr>
                <w:rFonts w:eastAsia="Times New Roman"/>
              </w:rPr>
            </w:pPr>
            <w:r>
              <w:rPr>
                <w:rFonts w:eastAsia="Times New Roman"/>
              </w:rPr>
              <w:t>360</w:t>
            </w:r>
          </w:p>
        </w:tc>
        <w:tc>
          <w:tcPr>
            <w:tcW w:w="0" w:type="auto"/>
            <w:vAlign w:val="center"/>
            <w:hideMark/>
          </w:tcPr>
          <w:p w14:paraId="6CD89E0B" w14:textId="77777777" w:rsidR="00A336D5" w:rsidRDefault="00A336D5" w:rsidP="00EF22E2">
            <w:pPr>
              <w:jc w:val="center"/>
              <w:rPr>
                <w:rFonts w:eastAsia="Times New Roman"/>
              </w:rPr>
            </w:pPr>
            <w:r>
              <w:rPr>
                <w:rFonts w:eastAsia="Times New Roman"/>
              </w:rPr>
              <w:t>351</w:t>
            </w:r>
          </w:p>
        </w:tc>
      </w:tr>
      <w:tr w:rsidR="00A336D5" w14:paraId="597D48FD" w14:textId="77777777" w:rsidTr="00CE56E8">
        <w:trPr>
          <w:tblCellSpacing w:w="15" w:type="dxa"/>
          <w:jc w:val="center"/>
        </w:trPr>
        <w:tc>
          <w:tcPr>
            <w:tcW w:w="0" w:type="auto"/>
            <w:vAlign w:val="center"/>
            <w:hideMark/>
          </w:tcPr>
          <w:p w14:paraId="5CCB400E" w14:textId="77777777" w:rsidR="00A336D5" w:rsidRDefault="00A336D5"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C653A7D" w14:textId="77777777" w:rsidR="00A336D5" w:rsidRDefault="00A336D5" w:rsidP="00EF22E2">
            <w:pPr>
              <w:jc w:val="center"/>
              <w:rPr>
                <w:rFonts w:eastAsia="Times New Roman"/>
              </w:rPr>
            </w:pPr>
            <w:r>
              <w:rPr>
                <w:rFonts w:eastAsia="Times New Roman"/>
              </w:rPr>
              <w:t>0.204</w:t>
            </w:r>
          </w:p>
        </w:tc>
        <w:tc>
          <w:tcPr>
            <w:tcW w:w="0" w:type="auto"/>
            <w:vAlign w:val="center"/>
            <w:hideMark/>
          </w:tcPr>
          <w:p w14:paraId="5281D2B5" w14:textId="77777777" w:rsidR="00A336D5" w:rsidRDefault="00A336D5" w:rsidP="00EF22E2">
            <w:pPr>
              <w:jc w:val="center"/>
              <w:rPr>
                <w:rFonts w:eastAsia="Times New Roman"/>
              </w:rPr>
            </w:pPr>
            <w:r>
              <w:rPr>
                <w:rFonts w:eastAsia="Times New Roman"/>
              </w:rPr>
              <w:t>0.486</w:t>
            </w:r>
          </w:p>
        </w:tc>
      </w:tr>
      <w:tr w:rsidR="00A336D5" w14:paraId="7207385B" w14:textId="77777777" w:rsidTr="00CE56E8">
        <w:trPr>
          <w:tblCellSpacing w:w="15" w:type="dxa"/>
          <w:jc w:val="center"/>
        </w:trPr>
        <w:tc>
          <w:tcPr>
            <w:tcW w:w="0" w:type="auto"/>
            <w:vAlign w:val="center"/>
            <w:hideMark/>
          </w:tcPr>
          <w:p w14:paraId="3665E694" w14:textId="77777777" w:rsidR="00A336D5" w:rsidRDefault="00A336D5"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E4B9F58" w14:textId="77777777" w:rsidR="00A336D5" w:rsidRDefault="00A336D5" w:rsidP="00EF22E2">
            <w:pPr>
              <w:jc w:val="center"/>
              <w:rPr>
                <w:rFonts w:eastAsia="Times New Roman"/>
              </w:rPr>
            </w:pPr>
            <w:r>
              <w:rPr>
                <w:rFonts w:eastAsia="Times New Roman"/>
              </w:rPr>
              <w:t>0.198</w:t>
            </w:r>
          </w:p>
        </w:tc>
        <w:tc>
          <w:tcPr>
            <w:tcW w:w="0" w:type="auto"/>
            <w:vAlign w:val="center"/>
            <w:hideMark/>
          </w:tcPr>
          <w:p w14:paraId="362CDC2B" w14:textId="77777777" w:rsidR="00A336D5" w:rsidRDefault="00A336D5" w:rsidP="00EF22E2">
            <w:pPr>
              <w:jc w:val="center"/>
              <w:rPr>
                <w:rFonts w:eastAsia="Times New Roman"/>
              </w:rPr>
            </w:pPr>
            <w:r>
              <w:rPr>
                <w:rFonts w:eastAsia="Times New Roman"/>
              </w:rPr>
              <w:t>0.476</w:t>
            </w:r>
          </w:p>
        </w:tc>
      </w:tr>
      <w:tr w:rsidR="00A336D5" w14:paraId="28D32877" w14:textId="77777777" w:rsidTr="00CE56E8">
        <w:trPr>
          <w:tblCellSpacing w:w="15" w:type="dxa"/>
          <w:jc w:val="center"/>
        </w:trPr>
        <w:tc>
          <w:tcPr>
            <w:tcW w:w="0" w:type="auto"/>
            <w:vAlign w:val="center"/>
            <w:hideMark/>
          </w:tcPr>
          <w:p w14:paraId="1A09F9FD" w14:textId="77777777" w:rsidR="00A336D5" w:rsidRDefault="00A336D5" w:rsidP="00EF22E2">
            <w:pPr>
              <w:jc w:val="left"/>
              <w:rPr>
                <w:rFonts w:eastAsia="Times New Roman"/>
              </w:rPr>
            </w:pPr>
            <w:r>
              <w:rPr>
                <w:rFonts w:eastAsia="Times New Roman"/>
              </w:rPr>
              <w:t>Residual Std. Error</w:t>
            </w:r>
          </w:p>
        </w:tc>
        <w:tc>
          <w:tcPr>
            <w:tcW w:w="0" w:type="auto"/>
            <w:vAlign w:val="center"/>
            <w:hideMark/>
          </w:tcPr>
          <w:p w14:paraId="0BC82D37" w14:textId="77777777" w:rsidR="00A336D5" w:rsidRDefault="00A336D5"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197B4357" w14:textId="77777777" w:rsidR="00A336D5" w:rsidRDefault="00A336D5"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A336D5" w14:paraId="71C0FB35" w14:textId="77777777" w:rsidTr="00CE56E8">
        <w:trPr>
          <w:tblCellSpacing w:w="15" w:type="dxa"/>
          <w:jc w:val="center"/>
        </w:trPr>
        <w:tc>
          <w:tcPr>
            <w:tcW w:w="0" w:type="auto"/>
            <w:vAlign w:val="center"/>
            <w:hideMark/>
          </w:tcPr>
          <w:p w14:paraId="47C41820" w14:textId="77777777" w:rsidR="00A336D5" w:rsidRDefault="00A336D5" w:rsidP="00EF22E2">
            <w:pPr>
              <w:jc w:val="left"/>
              <w:rPr>
                <w:rFonts w:eastAsia="Times New Roman"/>
              </w:rPr>
            </w:pPr>
            <w:r>
              <w:rPr>
                <w:rFonts w:eastAsia="Times New Roman"/>
              </w:rPr>
              <w:t>F Statistic</w:t>
            </w:r>
          </w:p>
        </w:tc>
        <w:tc>
          <w:tcPr>
            <w:tcW w:w="0" w:type="auto"/>
            <w:vAlign w:val="center"/>
            <w:hideMark/>
          </w:tcPr>
          <w:p w14:paraId="48DE549F" w14:textId="77777777" w:rsidR="00A336D5" w:rsidRDefault="00A336D5"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14613F2A" w14:textId="77777777" w:rsidR="00A336D5" w:rsidRDefault="00A336D5"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A336D5" w14:paraId="19B63850" w14:textId="77777777" w:rsidTr="00CE56E8">
        <w:trPr>
          <w:tblCellSpacing w:w="15" w:type="dxa"/>
          <w:jc w:val="center"/>
        </w:trPr>
        <w:tc>
          <w:tcPr>
            <w:tcW w:w="0" w:type="auto"/>
            <w:gridSpan w:val="3"/>
            <w:tcBorders>
              <w:bottom w:val="single" w:sz="6" w:space="0" w:color="000000"/>
            </w:tcBorders>
            <w:vAlign w:val="center"/>
            <w:hideMark/>
          </w:tcPr>
          <w:p w14:paraId="13720F00" w14:textId="77777777" w:rsidR="00A336D5" w:rsidRDefault="00A336D5" w:rsidP="00EF22E2">
            <w:pPr>
              <w:jc w:val="center"/>
              <w:rPr>
                <w:rFonts w:eastAsia="Times New Roman"/>
              </w:rPr>
            </w:pPr>
          </w:p>
        </w:tc>
      </w:tr>
      <w:tr w:rsidR="00A336D5" w14:paraId="244BDC51" w14:textId="77777777" w:rsidTr="00CE56E8">
        <w:trPr>
          <w:tblCellSpacing w:w="15" w:type="dxa"/>
          <w:jc w:val="center"/>
        </w:trPr>
        <w:tc>
          <w:tcPr>
            <w:tcW w:w="0" w:type="auto"/>
            <w:vAlign w:val="center"/>
            <w:hideMark/>
          </w:tcPr>
          <w:p w14:paraId="7E9B0936" w14:textId="77777777" w:rsidR="00A336D5" w:rsidRDefault="00A336D5" w:rsidP="00EF22E2">
            <w:pPr>
              <w:jc w:val="left"/>
              <w:rPr>
                <w:rFonts w:eastAsia="Times New Roman"/>
              </w:rPr>
            </w:pPr>
            <w:r>
              <w:rPr>
                <w:rStyle w:val="Emphasis"/>
              </w:rPr>
              <w:t>Note:</w:t>
            </w:r>
          </w:p>
        </w:tc>
        <w:tc>
          <w:tcPr>
            <w:tcW w:w="0" w:type="auto"/>
            <w:gridSpan w:val="2"/>
            <w:vAlign w:val="center"/>
            <w:hideMark/>
          </w:tcPr>
          <w:p w14:paraId="1CBD46A5" w14:textId="77777777" w:rsidR="00A336D5" w:rsidRDefault="00A336D5" w:rsidP="00EF22E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302C08E1" w:rsidR="000E7A31" w:rsidRDefault="000E7A31" w:rsidP="00C73E21">
      <w:pPr>
        <w:pStyle w:val="Caption"/>
        <w:keepNext/>
        <w:ind w:firstLine="0"/>
      </w:pPr>
      <w:bookmarkStart w:id="40" w:name="_Ref170051781"/>
      <w:r>
        <w:lastRenderedPageBreak/>
        <w:t xml:space="preserve">Table </w:t>
      </w:r>
      <w:r w:rsidR="004229BC">
        <w:fldChar w:fldCharType="begin"/>
      </w:r>
      <w:r w:rsidR="004229BC">
        <w:instrText xml:space="preserve"> SEQ Table \* ARABIC </w:instrText>
      </w:r>
      <w:r w:rsidR="004229BC">
        <w:fldChar w:fldCharType="separate"/>
      </w:r>
      <w:r w:rsidR="001D797E">
        <w:rPr>
          <w:noProof/>
        </w:rPr>
        <w:t>12</w:t>
      </w:r>
      <w:r w:rsidR="004229BC">
        <w:rPr>
          <w:noProof/>
        </w:rPr>
        <w:fldChar w:fldCharType="end"/>
      </w:r>
      <w:bookmarkEnd w:id="40"/>
      <w:r>
        <w:rPr>
          <w:noProof/>
        </w:rPr>
        <w:t xml:space="preserve"> </w:t>
      </w:r>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 xml:space="preserve">a proxy of the bid-ask spread </w:t>
      </w:r>
      <w:r w:rsidR="00A3797B">
        <w:rPr>
          <w:noProof/>
        </w:rPr>
        <w:t>during the trading day</w:t>
      </w:r>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4E53DD">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F92EC5" w14:paraId="2CE4804E" w14:textId="77777777" w:rsidTr="00CE56E8">
        <w:trPr>
          <w:tblCellSpacing w:w="15" w:type="dxa"/>
          <w:jc w:val="center"/>
        </w:trPr>
        <w:tc>
          <w:tcPr>
            <w:tcW w:w="0" w:type="auto"/>
            <w:gridSpan w:val="3"/>
            <w:tcBorders>
              <w:top w:val="nil"/>
              <w:left w:val="nil"/>
              <w:bottom w:val="nil"/>
              <w:right w:val="nil"/>
            </w:tcBorders>
            <w:vAlign w:val="center"/>
            <w:hideMark/>
          </w:tcPr>
          <w:p w14:paraId="39B9EDCC" w14:textId="6E7D60FD" w:rsidR="00F92EC5" w:rsidRDefault="00F92EC5" w:rsidP="00AD290E">
            <w:pPr>
              <w:jc w:val="center"/>
              <w:rPr>
                <w:rFonts w:eastAsia="Times New Roman"/>
              </w:rPr>
            </w:pPr>
            <w:r>
              <w:rPr>
                <w:rStyle w:val="Strong"/>
              </w:rPr>
              <w:t xml:space="preserve">Roll's Measure </w:t>
            </w:r>
            <w:r w:rsidR="0048448E">
              <w:rPr>
                <w:rStyle w:val="Strong"/>
              </w:rPr>
              <w:t>diff-in-diff</w:t>
            </w:r>
            <w:r>
              <w:rPr>
                <w:rStyle w:val="Strong"/>
              </w:rPr>
              <w:t xml:space="preserve"> Analysis</w:t>
            </w:r>
          </w:p>
        </w:tc>
      </w:tr>
      <w:tr w:rsidR="00F92EC5" w14:paraId="06A7B173" w14:textId="77777777" w:rsidTr="00CE56E8">
        <w:trPr>
          <w:tblCellSpacing w:w="15" w:type="dxa"/>
          <w:jc w:val="center"/>
        </w:trPr>
        <w:tc>
          <w:tcPr>
            <w:tcW w:w="0" w:type="auto"/>
            <w:gridSpan w:val="3"/>
            <w:tcBorders>
              <w:bottom w:val="single" w:sz="6" w:space="0" w:color="000000"/>
            </w:tcBorders>
            <w:vAlign w:val="center"/>
            <w:hideMark/>
          </w:tcPr>
          <w:p w14:paraId="551AF7F7" w14:textId="77777777" w:rsidR="00F92EC5" w:rsidRDefault="00F92EC5" w:rsidP="00AD290E">
            <w:pPr>
              <w:jc w:val="center"/>
              <w:rPr>
                <w:rFonts w:eastAsia="Times New Roman"/>
              </w:rPr>
            </w:pPr>
          </w:p>
        </w:tc>
      </w:tr>
      <w:tr w:rsidR="00F92EC5" w14:paraId="45F349C5" w14:textId="77777777" w:rsidTr="00CE56E8">
        <w:trPr>
          <w:tblCellSpacing w:w="15" w:type="dxa"/>
          <w:jc w:val="center"/>
        </w:trPr>
        <w:tc>
          <w:tcPr>
            <w:tcW w:w="0" w:type="auto"/>
            <w:vAlign w:val="center"/>
            <w:hideMark/>
          </w:tcPr>
          <w:p w14:paraId="6A4F3FC6" w14:textId="77777777" w:rsidR="00F92EC5" w:rsidRDefault="00F92EC5" w:rsidP="00AD290E">
            <w:pPr>
              <w:jc w:val="center"/>
              <w:rPr>
                <w:rFonts w:eastAsia="Times New Roman"/>
                <w:sz w:val="20"/>
                <w:szCs w:val="20"/>
              </w:rPr>
            </w:pPr>
          </w:p>
        </w:tc>
        <w:tc>
          <w:tcPr>
            <w:tcW w:w="0" w:type="auto"/>
            <w:gridSpan w:val="2"/>
            <w:vAlign w:val="center"/>
            <w:hideMark/>
          </w:tcPr>
          <w:p w14:paraId="7D4E7534" w14:textId="77777777" w:rsidR="00F92EC5" w:rsidRDefault="00F92EC5" w:rsidP="00AD290E">
            <w:pPr>
              <w:jc w:val="center"/>
              <w:rPr>
                <w:rFonts w:eastAsia="Times New Roman"/>
              </w:rPr>
            </w:pPr>
            <w:r>
              <w:rPr>
                <w:rStyle w:val="Emphasis"/>
              </w:rPr>
              <w:t>Dependent variable:</w:t>
            </w:r>
          </w:p>
        </w:tc>
      </w:tr>
      <w:tr w:rsidR="00F92EC5" w14:paraId="38EAC1C9" w14:textId="77777777" w:rsidTr="00CE56E8">
        <w:trPr>
          <w:tblCellSpacing w:w="15" w:type="dxa"/>
          <w:jc w:val="center"/>
        </w:trPr>
        <w:tc>
          <w:tcPr>
            <w:tcW w:w="0" w:type="auto"/>
            <w:vAlign w:val="center"/>
            <w:hideMark/>
          </w:tcPr>
          <w:p w14:paraId="2161EA67" w14:textId="77777777" w:rsidR="00F92EC5" w:rsidRDefault="00F92EC5" w:rsidP="00AD290E">
            <w:pPr>
              <w:jc w:val="center"/>
              <w:rPr>
                <w:rFonts w:eastAsia="Times New Roman"/>
              </w:rPr>
            </w:pPr>
          </w:p>
        </w:tc>
        <w:tc>
          <w:tcPr>
            <w:tcW w:w="0" w:type="auto"/>
            <w:gridSpan w:val="2"/>
            <w:tcBorders>
              <w:bottom w:val="single" w:sz="6" w:space="0" w:color="000000"/>
            </w:tcBorders>
            <w:vAlign w:val="center"/>
            <w:hideMark/>
          </w:tcPr>
          <w:p w14:paraId="446A311B" w14:textId="77777777" w:rsidR="00F92EC5" w:rsidRDefault="00F92EC5" w:rsidP="00AD290E">
            <w:pPr>
              <w:jc w:val="center"/>
              <w:rPr>
                <w:rFonts w:eastAsia="Times New Roman"/>
                <w:sz w:val="20"/>
                <w:szCs w:val="20"/>
              </w:rPr>
            </w:pPr>
          </w:p>
        </w:tc>
      </w:tr>
      <w:tr w:rsidR="00F92EC5" w14:paraId="6F5DB1CC" w14:textId="77777777" w:rsidTr="00CE56E8">
        <w:trPr>
          <w:tblCellSpacing w:w="15" w:type="dxa"/>
          <w:jc w:val="center"/>
        </w:trPr>
        <w:tc>
          <w:tcPr>
            <w:tcW w:w="0" w:type="auto"/>
            <w:vAlign w:val="center"/>
            <w:hideMark/>
          </w:tcPr>
          <w:p w14:paraId="211901DB" w14:textId="77777777" w:rsidR="00F92EC5" w:rsidRDefault="00F92EC5" w:rsidP="00AD290E">
            <w:pPr>
              <w:jc w:val="center"/>
              <w:rPr>
                <w:rFonts w:eastAsia="Times New Roman"/>
                <w:sz w:val="20"/>
                <w:szCs w:val="20"/>
              </w:rPr>
            </w:pPr>
          </w:p>
        </w:tc>
        <w:tc>
          <w:tcPr>
            <w:tcW w:w="0" w:type="auto"/>
            <w:gridSpan w:val="2"/>
            <w:vAlign w:val="center"/>
            <w:hideMark/>
          </w:tcPr>
          <w:p w14:paraId="5768ED1F" w14:textId="77777777" w:rsidR="00F92EC5" w:rsidRDefault="00F92EC5" w:rsidP="00AD290E">
            <w:pPr>
              <w:jc w:val="center"/>
              <w:rPr>
                <w:rFonts w:eastAsia="Times New Roman"/>
              </w:rPr>
            </w:pPr>
            <w:r>
              <w:rPr>
                <w:rFonts w:eastAsia="Times New Roman"/>
              </w:rPr>
              <w:t>Roll's Measure</w:t>
            </w:r>
          </w:p>
        </w:tc>
      </w:tr>
      <w:tr w:rsidR="00F92EC5" w14:paraId="03F9CB41" w14:textId="77777777" w:rsidTr="00CE56E8">
        <w:trPr>
          <w:tblCellSpacing w:w="15" w:type="dxa"/>
          <w:jc w:val="center"/>
        </w:trPr>
        <w:tc>
          <w:tcPr>
            <w:tcW w:w="0" w:type="auto"/>
            <w:vAlign w:val="center"/>
            <w:hideMark/>
          </w:tcPr>
          <w:p w14:paraId="787AE2C1" w14:textId="77777777" w:rsidR="00F92EC5" w:rsidRDefault="00F92EC5" w:rsidP="00AD290E">
            <w:pPr>
              <w:jc w:val="center"/>
              <w:rPr>
                <w:rFonts w:eastAsia="Times New Roman"/>
              </w:rPr>
            </w:pPr>
          </w:p>
        </w:tc>
        <w:tc>
          <w:tcPr>
            <w:tcW w:w="0" w:type="auto"/>
            <w:vAlign w:val="center"/>
            <w:hideMark/>
          </w:tcPr>
          <w:p w14:paraId="1D5A0BDD" w14:textId="77777777" w:rsidR="00F92EC5" w:rsidRDefault="00F92EC5" w:rsidP="00AD290E">
            <w:pPr>
              <w:jc w:val="center"/>
              <w:rPr>
                <w:rFonts w:eastAsia="Times New Roman"/>
              </w:rPr>
            </w:pPr>
            <w:r>
              <w:rPr>
                <w:rFonts w:eastAsia="Times New Roman"/>
              </w:rPr>
              <w:t>Simple Model</w:t>
            </w:r>
          </w:p>
        </w:tc>
        <w:tc>
          <w:tcPr>
            <w:tcW w:w="0" w:type="auto"/>
            <w:vAlign w:val="center"/>
            <w:hideMark/>
          </w:tcPr>
          <w:p w14:paraId="2285D99B" w14:textId="77777777" w:rsidR="00F92EC5" w:rsidRDefault="00F92EC5" w:rsidP="00AD290E">
            <w:pPr>
              <w:jc w:val="center"/>
              <w:rPr>
                <w:rFonts w:eastAsia="Times New Roman"/>
              </w:rPr>
            </w:pPr>
            <w:r>
              <w:rPr>
                <w:rFonts w:eastAsia="Times New Roman"/>
              </w:rPr>
              <w:t>Full Model</w:t>
            </w:r>
          </w:p>
        </w:tc>
      </w:tr>
      <w:tr w:rsidR="00F92EC5" w14:paraId="5F3A447E" w14:textId="77777777" w:rsidTr="00CE56E8">
        <w:trPr>
          <w:tblCellSpacing w:w="15" w:type="dxa"/>
          <w:jc w:val="center"/>
        </w:trPr>
        <w:tc>
          <w:tcPr>
            <w:tcW w:w="0" w:type="auto"/>
            <w:vAlign w:val="center"/>
            <w:hideMark/>
          </w:tcPr>
          <w:p w14:paraId="20F73C14" w14:textId="77777777" w:rsidR="00F92EC5" w:rsidRDefault="00F92EC5" w:rsidP="00AD290E">
            <w:pPr>
              <w:jc w:val="center"/>
              <w:rPr>
                <w:rFonts w:eastAsia="Times New Roman"/>
              </w:rPr>
            </w:pPr>
          </w:p>
        </w:tc>
        <w:tc>
          <w:tcPr>
            <w:tcW w:w="0" w:type="auto"/>
            <w:vAlign w:val="center"/>
            <w:hideMark/>
          </w:tcPr>
          <w:p w14:paraId="47C89F56" w14:textId="77777777" w:rsidR="00F92EC5" w:rsidRDefault="00F92EC5" w:rsidP="00AD290E">
            <w:pPr>
              <w:jc w:val="center"/>
              <w:rPr>
                <w:rFonts w:eastAsia="Times New Roman"/>
              </w:rPr>
            </w:pPr>
            <w:r>
              <w:rPr>
                <w:rFonts w:eastAsia="Times New Roman"/>
              </w:rPr>
              <w:t>(1)</w:t>
            </w:r>
          </w:p>
        </w:tc>
        <w:tc>
          <w:tcPr>
            <w:tcW w:w="0" w:type="auto"/>
            <w:vAlign w:val="center"/>
            <w:hideMark/>
          </w:tcPr>
          <w:p w14:paraId="7695786F" w14:textId="77777777" w:rsidR="00F92EC5" w:rsidRDefault="00F92EC5" w:rsidP="00AD290E">
            <w:pPr>
              <w:jc w:val="center"/>
              <w:rPr>
                <w:rFonts w:eastAsia="Times New Roman"/>
              </w:rPr>
            </w:pPr>
            <w:r>
              <w:rPr>
                <w:rFonts w:eastAsia="Times New Roman"/>
              </w:rPr>
              <w:t>(2)</w:t>
            </w:r>
          </w:p>
        </w:tc>
      </w:tr>
      <w:tr w:rsidR="00F92EC5" w14:paraId="30102F54" w14:textId="77777777" w:rsidTr="00CE56E8">
        <w:trPr>
          <w:tblCellSpacing w:w="15" w:type="dxa"/>
          <w:jc w:val="center"/>
        </w:trPr>
        <w:tc>
          <w:tcPr>
            <w:tcW w:w="0" w:type="auto"/>
            <w:gridSpan w:val="3"/>
            <w:tcBorders>
              <w:bottom w:val="single" w:sz="6" w:space="0" w:color="000000"/>
            </w:tcBorders>
            <w:vAlign w:val="center"/>
            <w:hideMark/>
          </w:tcPr>
          <w:p w14:paraId="59626D83" w14:textId="77777777" w:rsidR="00F92EC5" w:rsidRDefault="00F92EC5" w:rsidP="00AD290E">
            <w:pPr>
              <w:jc w:val="center"/>
              <w:rPr>
                <w:rFonts w:eastAsia="Times New Roman"/>
              </w:rPr>
            </w:pPr>
          </w:p>
        </w:tc>
      </w:tr>
      <w:tr w:rsidR="00F92EC5" w14:paraId="35FB440C" w14:textId="77777777" w:rsidTr="00CE56E8">
        <w:trPr>
          <w:tblCellSpacing w:w="15" w:type="dxa"/>
          <w:jc w:val="center"/>
        </w:trPr>
        <w:tc>
          <w:tcPr>
            <w:tcW w:w="0" w:type="auto"/>
            <w:vAlign w:val="center"/>
            <w:hideMark/>
          </w:tcPr>
          <w:p w14:paraId="77F48334" w14:textId="77777777" w:rsidR="00F92EC5" w:rsidRDefault="00F92EC5" w:rsidP="00AD290E">
            <w:pPr>
              <w:jc w:val="left"/>
              <w:rPr>
                <w:rFonts w:eastAsia="Times New Roman"/>
              </w:rPr>
            </w:pPr>
            <w:r>
              <w:rPr>
                <w:rFonts w:eastAsia="Times New Roman"/>
              </w:rPr>
              <w:t>Group</w:t>
            </w:r>
          </w:p>
        </w:tc>
        <w:tc>
          <w:tcPr>
            <w:tcW w:w="0" w:type="auto"/>
            <w:vAlign w:val="center"/>
            <w:hideMark/>
          </w:tcPr>
          <w:p w14:paraId="7A5A4BFC" w14:textId="77777777" w:rsidR="00F92EC5" w:rsidRDefault="00F92EC5"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75220A8A" w14:textId="77777777" w:rsidR="00F92EC5" w:rsidRDefault="00F92EC5" w:rsidP="00AD290E">
            <w:pPr>
              <w:jc w:val="center"/>
              <w:rPr>
                <w:rFonts w:eastAsia="Times New Roman"/>
              </w:rPr>
            </w:pPr>
            <w:r>
              <w:rPr>
                <w:rFonts w:eastAsia="Times New Roman"/>
              </w:rPr>
              <w:t>0.377</w:t>
            </w:r>
            <w:r>
              <w:rPr>
                <w:rFonts w:eastAsia="Times New Roman"/>
                <w:vertAlign w:val="superscript"/>
              </w:rPr>
              <w:t>***</w:t>
            </w:r>
          </w:p>
        </w:tc>
      </w:tr>
      <w:tr w:rsidR="00F92EC5" w14:paraId="59D5D698" w14:textId="77777777" w:rsidTr="00CE56E8">
        <w:trPr>
          <w:tblCellSpacing w:w="15" w:type="dxa"/>
          <w:jc w:val="center"/>
        </w:trPr>
        <w:tc>
          <w:tcPr>
            <w:tcW w:w="0" w:type="auto"/>
            <w:vAlign w:val="center"/>
            <w:hideMark/>
          </w:tcPr>
          <w:p w14:paraId="036E5A34" w14:textId="77777777" w:rsidR="00F92EC5" w:rsidRDefault="00F92EC5" w:rsidP="00AD290E">
            <w:pPr>
              <w:jc w:val="center"/>
              <w:rPr>
                <w:rFonts w:eastAsia="Times New Roman"/>
              </w:rPr>
            </w:pPr>
          </w:p>
        </w:tc>
        <w:tc>
          <w:tcPr>
            <w:tcW w:w="0" w:type="auto"/>
            <w:vAlign w:val="center"/>
            <w:hideMark/>
          </w:tcPr>
          <w:p w14:paraId="3B872833" w14:textId="77777777" w:rsidR="00F92EC5" w:rsidRDefault="00F92EC5" w:rsidP="00AD290E">
            <w:pPr>
              <w:jc w:val="center"/>
              <w:rPr>
                <w:rFonts w:eastAsia="Times New Roman"/>
              </w:rPr>
            </w:pPr>
            <w:r>
              <w:rPr>
                <w:rFonts w:eastAsia="Times New Roman"/>
              </w:rPr>
              <w:t>(0.041)</w:t>
            </w:r>
          </w:p>
        </w:tc>
        <w:tc>
          <w:tcPr>
            <w:tcW w:w="0" w:type="auto"/>
            <w:vAlign w:val="center"/>
            <w:hideMark/>
          </w:tcPr>
          <w:p w14:paraId="4B1E05EB" w14:textId="77777777" w:rsidR="00F92EC5" w:rsidRDefault="00F92EC5" w:rsidP="00AD290E">
            <w:pPr>
              <w:jc w:val="center"/>
              <w:rPr>
                <w:rFonts w:eastAsia="Times New Roman"/>
              </w:rPr>
            </w:pPr>
            <w:r>
              <w:rPr>
                <w:rFonts w:eastAsia="Times New Roman"/>
              </w:rPr>
              <w:t>(0.040)</w:t>
            </w:r>
          </w:p>
        </w:tc>
      </w:tr>
      <w:tr w:rsidR="00F92EC5" w14:paraId="74535096" w14:textId="77777777" w:rsidTr="00CE56E8">
        <w:trPr>
          <w:tblCellSpacing w:w="15" w:type="dxa"/>
          <w:jc w:val="center"/>
        </w:trPr>
        <w:tc>
          <w:tcPr>
            <w:tcW w:w="0" w:type="auto"/>
            <w:vAlign w:val="center"/>
            <w:hideMark/>
          </w:tcPr>
          <w:p w14:paraId="7B967755" w14:textId="77777777" w:rsidR="00F92EC5" w:rsidRDefault="00F92EC5" w:rsidP="00AD290E">
            <w:pPr>
              <w:jc w:val="center"/>
              <w:rPr>
                <w:rFonts w:eastAsia="Times New Roman"/>
              </w:rPr>
            </w:pPr>
          </w:p>
        </w:tc>
        <w:tc>
          <w:tcPr>
            <w:tcW w:w="0" w:type="auto"/>
            <w:vAlign w:val="center"/>
            <w:hideMark/>
          </w:tcPr>
          <w:p w14:paraId="566CEA38" w14:textId="77777777" w:rsidR="00F92EC5" w:rsidRDefault="00F92EC5" w:rsidP="00AD290E">
            <w:pPr>
              <w:rPr>
                <w:rFonts w:eastAsia="Times New Roman"/>
                <w:sz w:val="20"/>
                <w:szCs w:val="20"/>
              </w:rPr>
            </w:pPr>
          </w:p>
        </w:tc>
        <w:tc>
          <w:tcPr>
            <w:tcW w:w="0" w:type="auto"/>
            <w:vAlign w:val="center"/>
            <w:hideMark/>
          </w:tcPr>
          <w:p w14:paraId="2B62473A" w14:textId="77777777" w:rsidR="00F92EC5" w:rsidRDefault="00F92EC5" w:rsidP="00AD290E">
            <w:pPr>
              <w:jc w:val="center"/>
              <w:rPr>
                <w:rFonts w:eastAsia="Times New Roman"/>
                <w:sz w:val="20"/>
                <w:szCs w:val="20"/>
              </w:rPr>
            </w:pPr>
          </w:p>
        </w:tc>
      </w:tr>
      <w:tr w:rsidR="00F92EC5" w14:paraId="4138DF9D" w14:textId="77777777" w:rsidTr="00CE56E8">
        <w:trPr>
          <w:tblCellSpacing w:w="15" w:type="dxa"/>
          <w:jc w:val="center"/>
        </w:trPr>
        <w:tc>
          <w:tcPr>
            <w:tcW w:w="0" w:type="auto"/>
            <w:vAlign w:val="center"/>
            <w:hideMark/>
          </w:tcPr>
          <w:p w14:paraId="3B478680" w14:textId="77777777" w:rsidR="00F92EC5" w:rsidRDefault="00F92EC5" w:rsidP="00AD290E">
            <w:pPr>
              <w:jc w:val="left"/>
              <w:rPr>
                <w:rFonts w:eastAsia="Times New Roman"/>
              </w:rPr>
            </w:pPr>
            <w:r>
              <w:rPr>
                <w:rFonts w:eastAsia="Times New Roman"/>
              </w:rPr>
              <w:t>Period</w:t>
            </w:r>
          </w:p>
        </w:tc>
        <w:tc>
          <w:tcPr>
            <w:tcW w:w="0" w:type="auto"/>
            <w:vAlign w:val="center"/>
            <w:hideMark/>
          </w:tcPr>
          <w:p w14:paraId="41FFA7A7" w14:textId="77777777" w:rsidR="00F92EC5" w:rsidRDefault="00F92EC5" w:rsidP="00AD290E">
            <w:pPr>
              <w:jc w:val="center"/>
              <w:rPr>
                <w:rFonts w:eastAsia="Times New Roman"/>
              </w:rPr>
            </w:pPr>
            <w:r>
              <w:rPr>
                <w:rFonts w:eastAsia="Times New Roman"/>
              </w:rPr>
              <w:t>0.040</w:t>
            </w:r>
          </w:p>
        </w:tc>
        <w:tc>
          <w:tcPr>
            <w:tcW w:w="0" w:type="auto"/>
            <w:vAlign w:val="center"/>
            <w:hideMark/>
          </w:tcPr>
          <w:p w14:paraId="07CF92A1" w14:textId="77777777" w:rsidR="00F92EC5" w:rsidRDefault="00F92EC5" w:rsidP="00AD290E">
            <w:pPr>
              <w:jc w:val="center"/>
              <w:rPr>
                <w:rFonts w:eastAsia="Times New Roman"/>
              </w:rPr>
            </w:pPr>
            <w:r>
              <w:rPr>
                <w:rFonts w:eastAsia="Times New Roman"/>
              </w:rPr>
              <w:t>0.042</w:t>
            </w:r>
          </w:p>
        </w:tc>
      </w:tr>
      <w:tr w:rsidR="00F92EC5" w14:paraId="35426878" w14:textId="77777777" w:rsidTr="00CE56E8">
        <w:trPr>
          <w:tblCellSpacing w:w="15" w:type="dxa"/>
          <w:jc w:val="center"/>
        </w:trPr>
        <w:tc>
          <w:tcPr>
            <w:tcW w:w="0" w:type="auto"/>
            <w:vAlign w:val="center"/>
            <w:hideMark/>
          </w:tcPr>
          <w:p w14:paraId="3DE75B8F" w14:textId="77777777" w:rsidR="00F92EC5" w:rsidRDefault="00F92EC5" w:rsidP="00AD290E">
            <w:pPr>
              <w:jc w:val="center"/>
              <w:rPr>
                <w:rFonts w:eastAsia="Times New Roman"/>
              </w:rPr>
            </w:pPr>
          </w:p>
        </w:tc>
        <w:tc>
          <w:tcPr>
            <w:tcW w:w="0" w:type="auto"/>
            <w:vAlign w:val="center"/>
            <w:hideMark/>
          </w:tcPr>
          <w:p w14:paraId="6FB04866" w14:textId="77777777" w:rsidR="00F92EC5" w:rsidRDefault="00F92EC5" w:rsidP="00AD290E">
            <w:pPr>
              <w:jc w:val="center"/>
              <w:rPr>
                <w:rFonts w:eastAsia="Times New Roman"/>
              </w:rPr>
            </w:pPr>
            <w:r>
              <w:rPr>
                <w:rFonts w:eastAsia="Times New Roman"/>
              </w:rPr>
              <w:t>(0.063)</w:t>
            </w:r>
          </w:p>
        </w:tc>
        <w:tc>
          <w:tcPr>
            <w:tcW w:w="0" w:type="auto"/>
            <w:vAlign w:val="center"/>
            <w:hideMark/>
          </w:tcPr>
          <w:p w14:paraId="58D66DE2" w14:textId="77777777" w:rsidR="00F92EC5" w:rsidRDefault="00F92EC5" w:rsidP="00AD290E">
            <w:pPr>
              <w:jc w:val="center"/>
              <w:rPr>
                <w:rFonts w:eastAsia="Times New Roman"/>
              </w:rPr>
            </w:pPr>
            <w:r>
              <w:rPr>
                <w:rFonts w:eastAsia="Times New Roman"/>
              </w:rPr>
              <w:t>(0.062)</w:t>
            </w:r>
          </w:p>
        </w:tc>
      </w:tr>
      <w:tr w:rsidR="00F92EC5" w14:paraId="19F18452" w14:textId="77777777" w:rsidTr="00CE56E8">
        <w:trPr>
          <w:tblCellSpacing w:w="15" w:type="dxa"/>
          <w:jc w:val="center"/>
        </w:trPr>
        <w:tc>
          <w:tcPr>
            <w:tcW w:w="0" w:type="auto"/>
            <w:vAlign w:val="center"/>
            <w:hideMark/>
          </w:tcPr>
          <w:p w14:paraId="4FAE969D" w14:textId="77777777" w:rsidR="00F92EC5" w:rsidRDefault="00F92EC5" w:rsidP="00AD290E">
            <w:pPr>
              <w:jc w:val="center"/>
              <w:rPr>
                <w:rFonts w:eastAsia="Times New Roman"/>
              </w:rPr>
            </w:pPr>
          </w:p>
        </w:tc>
        <w:tc>
          <w:tcPr>
            <w:tcW w:w="0" w:type="auto"/>
            <w:vAlign w:val="center"/>
            <w:hideMark/>
          </w:tcPr>
          <w:p w14:paraId="77D4E8C3" w14:textId="77777777" w:rsidR="00F92EC5" w:rsidRDefault="00F92EC5" w:rsidP="00AD290E">
            <w:pPr>
              <w:rPr>
                <w:rFonts w:eastAsia="Times New Roman"/>
                <w:sz w:val="20"/>
                <w:szCs w:val="20"/>
              </w:rPr>
            </w:pPr>
          </w:p>
        </w:tc>
        <w:tc>
          <w:tcPr>
            <w:tcW w:w="0" w:type="auto"/>
            <w:vAlign w:val="center"/>
            <w:hideMark/>
          </w:tcPr>
          <w:p w14:paraId="3DF277FA" w14:textId="77777777" w:rsidR="00F92EC5" w:rsidRDefault="00F92EC5" w:rsidP="00AD290E">
            <w:pPr>
              <w:jc w:val="center"/>
              <w:rPr>
                <w:rFonts w:eastAsia="Times New Roman"/>
                <w:sz w:val="20"/>
                <w:szCs w:val="20"/>
              </w:rPr>
            </w:pPr>
          </w:p>
        </w:tc>
      </w:tr>
      <w:tr w:rsidR="00F92EC5" w14:paraId="15C5E083" w14:textId="77777777" w:rsidTr="00CE56E8">
        <w:trPr>
          <w:tblCellSpacing w:w="15" w:type="dxa"/>
          <w:jc w:val="center"/>
        </w:trPr>
        <w:tc>
          <w:tcPr>
            <w:tcW w:w="0" w:type="auto"/>
            <w:vAlign w:val="center"/>
            <w:hideMark/>
          </w:tcPr>
          <w:p w14:paraId="616DF0BD" w14:textId="77777777" w:rsidR="00F92EC5" w:rsidRDefault="00F92EC5" w:rsidP="00AD290E">
            <w:pPr>
              <w:jc w:val="left"/>
              <w:rPr>
                <w:rFonts w:eastAsia="Times New Roman"/>
              </w:rPr>
            </w:pPr>
            <w:r>
              <w:rPr>
                <w:rFonts w:eastAsia="Times New Roman"/>
              </w:rPr>
              <w:t>Tenor (2Y)</w:t>
            </w:r>
          </w:p>
        </w:tc>
        <w:tc>
          <w:tcPr>
            <w:tcW w:w="0" w:type="auto"/>
            <w:vAlign w:val="center"/>
            <w:hideMark/>
          </w:tcPr>
          <w:p w14:paraId="51B97048" w14:textId="77777777" w:rsidR="00F92EC5" w:rsidRDefault="00F92EC5" w:rsidP="00AD290E">
            <w:pPr>
              <w:rPr>
                <w:rFonts w:eastAsia="Times New Roman"/>
              </w:rPr>
            </w:pPr>
          </w:p>
        </w:tc>
        <w:tc>
          <w:tcPr>
            <w:tcW w:w="0" w:type="auto"/>
            <w:vAlign w:val="center"/>
            <w:hideMark/>
          </w:tcPr>
          <w:p w14:paraId="52154A07" w14:textId="77777777" w:rsidR="00F92EC5" w:rsidRDefault="00F92EC5" w:rsidP="00AD290E">
            <w:pPr>
              <w:jc w:val="center"/>
              <w:rPr>
                <w:rFonts w:eastAsia="Times New Roman"/>
              </w:rPr>
            </w:pPr>
            <w:r>
              <w:rPr>
                <w:rFonts w:eastAsia="Times New Roman"/>
              </w:rPr>
              <w:t>-0.113</w:t>
            </w:r>
            <w:r>
              <w:rPr>
                <w:rFonts w:eastAsia="Times New Roman"/>
                <w:vertAlign w:val="superscript"/>
              </w:rPr>
              <w:t>***</w:t>
            </w:r>
          </w:p>
        </w:tc>
      </w:tr>
      <w:tr w:rsidR="00F92EC5" w14:paraId="3DFB3986" w14:textId="77777777" w:rsidTr="00CE56E8">
        <w:trPr>
          <w:tblCellSpacing w:w="15" w:type="dxa"/>
          <w:jc w:val="center"/>
        </w:trPr>
        <w:tc>
          <w:tcPr>
            <w:tcW w:w="0" w:type="auto"/>
            <w:vAlign w:val="center"/>
            <w:hideMark/>
          </w:tcPr>
          <w:p w14:paraId="6342BFA1" w14:textId="77777777" w:rsidR="00F92EC5" w:rsidRDefault="00F92EC5" w:rsidP="00AD290E">
            <w:pPr>
              <w:jc w:val="center"/>
              <w:rPr>
                <w:rFonts w:eastAsia="Times New Roman"/>
              </w:rPr>
            </w:pPr>
          </w:p>
        </w:tc>
        <w:tc>
          <w:tcPr>
            <w:tcW w:w="0" w:type="auto"/>
            <w:vAlign w:val="center"/>
            <w:hideMark/>
          </w:tcPr>
          <w:p w14:paraId="12BE6C9E" w14:textId="77777777" w:rsidR="00F92EC5" w:rsidRDefault="00F92EC5" w:rsidP="00AD290E">
            <w:pPr>
              <w:rPr>
                <w:rFonts w:eastAsia="Times New Roman"/>
                <w:sz w:val="20"/>
                <w:szCs w:val="20"/>
              </w:rPr>
            </w:pPr>
          </w:p>
        </w:tc>
        <w:tc>
          <w:tcPr>
            <w:tcW w:w="0" w:type="auto"/>
            <w:vAlign w:val="center"/>
            <w:hideMark/>
          </w:tcPr>
          <w:p w14:paraId="2E5996CE" w14:textId="77777777" w:rsidR="00F92EC5" w:rsidRDefault="00F92EC5" w:rsidP="00AD290E">
            <w:pPr>
              <w:jc w:val="center"/>
              <w:rPr>
                <w:rFonts w:eastAsia="Times New Roman"/>
              </w:rPr>
            </w:pPr>
            <w:r>
              <w:rPr>
                <w:rFonts w:eastAsia="Times New Roman"/>
              </w:rPr>
              <w:t>(0.042)</w:t>
            </w:r>
          </w:p>
        </w:tc>
      </w:tr>
      <w:tr w:rsidR="00F92EC5" w14:paraId="2D6B84F6" w14:textId="77777777" w:rsidTr="00CE56E8">
        <w:trPr>
          <w:tblCellSpacing w:w="15" w:type="dxa"/>
          <w:jc w:val="center"/>
        </w:trPr>
        <w:tc>
          <w:tcPr>
            <w:tcW w:w="0" w:type="auto"/>
            <w:vAlign w:val="center"/>
            <w:hideMark/>
          </w:tcPr>
          <w:p w14:paraId="69DA979A" w14:textId="77777777" w:rsidR="00F92EC5" w:rsidRDefault="00F92EC5" w:rsidP="00AD290E">
            <w:pPr>
              <w:jc w:val="center"/>
              <w:rPr>
                <w:rFonts w:eastAsia="Times New Roman"/>
              </w:rPr>
            </w:pPr>
          </w:p>
        </w:tc>
        <w:tc>
          <w:tcPr>
            <w:tcW w:w="0" w:type="auto"/>
            <w:vAlign w:val="center"/>
            <w:hideMark/>
          </w:tcPr>
          <w:p w14:paraId="01F6EB8E" w14:textId="77777777" w:rsidR="00F92EC5" w:rsidRDefault="00F92EC5" w:rsidP="00AD290E">
            <w:pPr>
              <w:rPr>
                <w:rFonts w:eastAsia="Times New Roman"/>
                <w:sz w:val="20"/>
                <w:szCs w:val="20"/>
              </w:rPr>
            </w:pPr>
          </w:p>
        </w:tc>
        <w:tc>
          <w:tcPr>
            <w:tcW w:w="0" w:type="auto"/>
            <w:vAlign w:val="center"/>
            <w:hideMark/>
          </w:tcPr>
          <w:p w14:paraId="78B75CAE" w14:textId="77777777" w:rsidR="00F92EC5" w:rsidRDefault="00F92EC5" w:rsidP="00AD290E">
            <w:pPr>
              <w:jc w:val="center"/>
              <w:rPr>
                <w:rFonts w:eastAsia="Times New Roman"/>
                <w:sz w:val="20"/>
                <w:szCs w:val="20"/>
              </w:rPr>
            </w:pPr>
          </w:p>
        </w:tc>
      </w:tr>
      <w:tr w:rsidR="00F92EC5" w14:paraId="669D69CA" w14:textId="77777777" w:rsidTr="00CE56E8">
        <w:trPr>
          <w:tblCellSpacing w:w="15" w:type="dxa"/>
          <w:jc w:val="center"/>
        </w:trPr>
        <w:tc>
          <w:tcPr>
            <w:tcW w:w="0" w:type="auto"/>
            <w:vAlign w:val="center"/>
            <w:hideMark/>
          </w:tcPr>
          <w:p w14:paraId="10D8A49E" w14:textId="77777777" w:rsidR="00F92EC5" w:rsidRDefault="00F92EC5" w:rsidP="00AD290E">
            <w:pPr>
              <w:jc w:val="left"/>
              <w:rPr>
                <w:rFonts w:eastAsia="Times New Roman"/>
              </w:rPr>
            </w:pPr>
            <w:r>
              <w:rPr>
                <w:rFonts w:eastAsia="Times New Roman"/>
              </w:rPr>
              <w:t>Tenor (5Y)</w:t>
            </w:r>
          </w:p>
        </w:tc>
        <w:tc>
          <w:tcPr>
            <w:tcW w:w="0" w:type="auto"/>
            <w:vAlign w:val="center"/>
            <w:hideMark/>
          </w:tcPr>
          <w:p w14:paraId="622FED4E" w14:textId="77777777" w:rsidR="00F92EC5" w:rsidRDefault="00F92EC5" w:rsidP="00AD290E">
            <w:pPr>
              <w:rPr>
                <w:rFonts w:eastAsia="Times New Roman"/>
              </w:rPr>
            </w:pPr>
          </w:p>
        </w:tc>
        <w:tc>
          <w:tcPr>
            <w:tcW w:w="0" w:type="auto"/>
            <w:vAlign w:val="center"/>
            <w:hideMark/>
          </w:tcPr>
          <w:p w14:paraId="63AFB41B" w14:textId="77777777" w:rsidR="00F92EC5" w:rsidRDefault="00F92EC5" w:rsidP="00AD290E">
            <w:pPr>
              <w:jc w:val="center"/>
              <w:rPr>
                <w:rFonts w:eastAsia="Times New Roman"/>
              </w:rPr>
            </w:pPr>
            <w:r>
              <w:rPr>
                <w:rFonts w:eastAsia="Times New Roman"/>
              </w:rPr>
              <w:t>0.044</w:t>
            </w:r>
          </w:p>
        </w:tc>
      </w:tr>
      <w:tr w:rsidR="00F92EC5" w14:paraId="62A82285" w14:textId="77777777" w:rsidTr="00CE56E8">
        <w:trPr>
          <w:tblCellSpacing w:w="15" w:type="dxa"/>
          <w:jc w:val="center"/>
        </w:trPr>
        <w:tc>
          <w:tcPr>
            <w:tcW w:w="0" w:type="auto"/>
            <w:vAlign w:val="center"/>
            <w:hideMark/>
          </w:tcPr>
          <w:p w14:paraId="3FF05F7F" w14:textId="77777777" w:rsidR="00F92EC5" w:rsidRDefault="00F92EC5" w:rsidP="00AD290E">
            <w:pPr>
              <w:jc w:val="center"/>
              <w:rPr>
                <w:rFonts w:eastAsia="Times New Roman"/>
              </w:rPr>
            </w:pPr>
          </w:p>
        </w:tc>
        <w:tc>
          <w:tcPr>
            <w:tcW w:w="0" w:type="auto"/>
            <w:vAlign w:val="center"/>
            <w:hideMark/>
          </w:tcPr>
          <w:p w14:paraId="038C614F" w14:textId="77777777" w:rsidR="00F92EC5" w:rsidRDefault="00F92EC5" w:rsidP="00AD290E">
            <w:pPr>
              <w:rPr>
                <w:rFonts w:eastAsia="Times New Roman"/>
                <w:sz w:val="20"/>
                <w:szCs w:val="20"/>
              </w:rPr>
            </w:pPr>
          </w:p>
        </w:tc>
        <w:tc>
          <w:tcPr>
            <w:tcW w:w="0" w:type="auto"/>
            <w:vAlign w:val="center"/>
            <w:hideMark/>
          </w:tcPr>
          <w:p w14:paraId="3B7DC2D4" w14:textId="77777777" w:rsidR="00F92EC5" w:rsidRDefault="00F92EC5" w:rsidP="00AD290E">
            <w:pPr>
              <w:jc w:val="center"/>
              <w:rPr>
                <w:rFonts w:eastAsia="Times New Roman"/>
              </w:rPr>
            </w:pPr>
            <w:r>
              <w:rPr>
                <w:rFonts w:eastAsia="Times New Roman"/>
              </w:rPr>
              <w:t>(0.040)</w:t>
            </w:r>
          </w:p>
        </w:tc>
      </w:tr>
      <w:tr w:rsidR="00F92EC5" w14:paraId="357D3D18" w14:textId="77777777" w:rsidTr="00CE56E8">
        <w:trPr>
          <w:tblCellSpacing w:w="15" w:type="dxa"/>
          <w:jc w:val="center"/>
        </w:trPr>
        <w:tc>
          <w:tcPr>
            <w:tcW w:w="0" w:type="auto"/>
            <w:vAlign w:val="center"/>
            <w:hideMark/>
          </w:tcPr>
          <w:p w14:paraId="67412A8C" w14:textId="77777777" w:rsidR="00F92EC5" w:rsidRDefault="00F92EC5" w:rsidP="00AD290E">
            <w:pPr>
              <w:jc w:val="center"/>
              <w:rPr>
                <w:rFonts w:eastAsia="Times New Roman"/>
              </w:rPr>
            </w:pPr>
          </w:p>
        </w:tc>
        <w:tc>
          <w:tcPr>
            <w:tcW w:w="0" w:type="auto"/>
            <w:vAlign w:val="center"/>
            <w:hideMark/>
          </w:tcPr>
          <w:p w14:paraId="4A0A1BB8" w14:textId="77777777" w:rsidR="00F92EC5" w:rsidRDefault="00F92EC5" w:rsidP="00AD290E">
            <w:pPr>
              <w:rPr>
                <w:rFonts w:eastAsia="Times New Roman"/>
                <w:sz w:val="20"/>
                <w:szCs w:val="20"/>
              </w:rPr>
            </w:pPr>
          </w:p>
        </w:tc>
        <w:tc>
          <w:tcPr>
            <w:tcW w:w="0" w:type="auto"/>
            <w:vAlign w:val="center"/>
            <w:hideMark/>
          </w:tcPr>
          <w:p w14:paraId="00D63A0A" w14:textId="77777777" w:rsidR="00F92EC5" w:rsidRDefault="00F92EC5" w:rsidP="00AD290E">
            <w:pPr>
              <w:jc w:val="center"/>
              <w:rPr>
                <w:rFonts w:eastAsia="Times New Roman"/>
                <w:sz w:val="20"/>
                <w:szCs w:val="20"/>
              </w:rPr>
            </w:pPr>
          </w:p>
        </w:tc>
      </w:tr>
      <w:tr w:rsidR="00F92EC5" w14:paraId="26C34359" w14:textId="77777777" w:rsidTr="00CE56E8">
        <w:trPr>
          <w:tblCellSpacing w:w="15" w:type="dxa"/>
          <w:jc w:val="center"/>
        </w:trPr>
        <w:tc>
          <w:tcPr>
            <w:tcW w:w="0" w:type="auto"/>
            <w:vAlign w:val="center"/>
            <w:hideMark/>
          </w:tcPr>
          <w:p w14:paraId="209D82AF" w14:textId="77777777" w:rsidR="00F92EC5" w:rsidRDefault="00F92EC5" w:rsidP="00AD290E">
            <w:pPr>
              <w:jc w:val="left"/>
              <w:rPr>
                <w:rFonts w:eastAsia="Times New Roman"/>
              </w:rPr>
            </w:pPr>
            <w:r>
              <w:rPr>
                <w:rFonts w:eastAsia="Times New Roman"/>
              </w:rPr>
              <w:t>Equity Return</w:t>
            </w:r>
          </w:p>
        </w:tc>
        <w:tc>
          <w:tcPr>
            <w:tcW w:w="0" w:type="auto"/>
            <w:vAlign w:val="center"/>
            <w:hideMark/>
          </w:tcPr>
          <w:p w14:paraId="55AB4505" w14:textId="77777777" w:rsidR="00F92EC5" w:rsidRDefault="00F92EC5" w:rsidP="00AD290E">
            <w:pPr>
              <w:rPr>
                <w:rFonts w:eastAsia="Times New Roman"/>
              </w:rPr>
            </w:pPr>
          </w:p>
        </w:tc>
        <w:tc>
          <w:tcPr>
            <w:tcW w:w="0" w:type="auto"/>
            <w:vAlign w:val="center"/>
            <w:hideMark/>
          </w:tcPr>
          <w:p w14:paraId="2683BBAB" w14:textId="77777777" w:rsidR="00F92EC5" w:rsidRDefault="00F92EC5" w:rsidP="00AD290E">
            <w:pPr>
              <w:jc w:val="center"/>
              <w:rPr>
                <w:rFonts w:eastAsia="Times New Roman"/>
              </w:rPr>
            </w:pPr>
            <w:r>
              <w:rPr>
                <w:rFonts w:eastAsia="Times New Roman"/>
              </w:rPr>
              <w:t>4.289</w:t>
            </w:r>
            <w:r>
              <w:rPr>
                <w:rFonts w:eastAsia="Times New Roman"/>
                <w:vertAlign w:val="superscript"/>
              </w:rPr>
              <w:t>*</w:t>
            </w:r>
          </w:p>
        </w:tc>
      </w:tr>
      <w:tr w:rsidR="00F92EC5" w14:paraId="0F71A64D" w14:textId="77777777" w:rsidTr="00CE56E8">
        <w:trPr>
          <w:tblCellSpacing w:w="15" w:type="dxa"/>
          <w:jc w:val="center"/>
        </w:trPr>
        <w:tc>
          <w:tcPr>
            <w:tcW w:w="0" w:type="auto"/>
            <w:vAlign w:val="center"/>
            <w:hideMark/>
          </w:tcPr>
          <w:p w14:paraId="2BFB77F6" w14:textId="77777777" w:rsidR="00F92EC5" w:rsidRDefault="00F92EC5" w:rsidP="00AD290E">
            <w:pPr>
              <w:jc w:val="center"/>
              <w:rPr>
                <w:rFonts w:eastAsia="Times New Roman"/>
              </w:rPr>
            </w:pPr>
          </w:p>
        </w:tc>
        <w:tc>
          <w:tcPr>
            <w:tcW w:w="0" w:type="auto"/>
            <w:vAlign w:val="center"/>
            <w:hideMark/>
          </w:tcPr>
          <w:p w14:paraId="6935EEE8" w14:textId="77777777" w:rsidR="00F92EC5" w:rsidRDefault="00F92EC5" w:rsidP="00AD290E">
            <w:pPr>
              <w:rPr>
                <w:rFonts w:eastAsia="Times New Roman"/>
                <w:sz w:val="20"/>
                <w:szCs w:val="20"/>
              </w:rPr>
            </w:pPr>
          </w:p>
        </w:tc>
        <w:tc>
          <w:tcPr>
            <w:tcW w:w="0" w:type="auto"/>
            <w:vAlign w:val="center"/>
            <w:hideMark/>
          </w:tcPr>
          <w:p w14:paraId="551B329D" w14:textId="77777777" w:rsidR="00F92EC5" w:rsidRDefault="00F92EC5" w:rsidP="00AD290E">
            <w:pPr>
              <w:jc w:val="center"/>
              <w:rPr>
                <w:rFonts w:eastAsia="Times New Roman"/>
              </w:rPr>
            </w:pPr>
            <w:r>
              <w:rPr>
                <w:rFonts w:eastAsia="Times New Roman"/>
              </w:rPr>
              <w:t>(2.591)</w:t>
            </w:r>
          </w:p>
        </w:tc>
      </w:tr>
      <w:tr w:rsidR="00F92EC5" w14:paraId="30DAB8A0" w14:textId="77777777" w:rsidTr="00CE56E8">
        <w:trPr>
          <w:tblCellSpacing w:w="15" w:type="dxa"/>
          <w:jc w:val="center"/>
        </w:trPr>
        <w:tc>
          <w:tcPr>
            <w:tcW w:w="0" w:type="auto"/>
            <w:vAlign w:val="center"/>
            <w:hideMark/>
          </w:tcPr>
          <w:p w14:paraId="160595B7" w14:textId="77777777" w:rsidR="00F92EC5" w:rsidRDefault="00F92EC5" w:rsidP="00AD290E">
            <w:pPr>
              <w:jc w:val="center"/>
              <w:rPr>
                <w:rFonts w:eastAsia="Times New Roman"/>
              </w:rPr>
            </w:pPr>
          </w:p>
        </w:tc>
        <w:tc>
          <w:tcPr>
            <w:tcW w:w="0" w:type="auto"/>
            <w:vAlign w:val="center"/>
            <w:hideMark/>
          </w:tcPr>
          <w:p w14:paraId="6F4D5ABB" w14:textId="77777777" w:rsidR="00F92EC5" w:rsidRDefault="00F92EC5" w:rsidP="00AD290E">
            <w:pPr>
              <w:rPr>
                <w:rFonts w:eastAsia="Times New Roman"/>
                <w:sz w:val="20"/>
                <w:szCs w:val="20"/>
              </w:rPr>
            </w:pPr>
          </w:p>
        </w:tc>
        <w:tc>
          <w:tcPr>
            <w:tcW w:w="0" w:type="auto"/>
            <w:vAlign w:val="center"/>
            <w:hideMark/>
          </w:tcPr>
          <w:p w14:paraId="059E9C31" w14:textId="77777777" w:rsidR="00F92EC5" w:rsidRDefault="00F92EC5" w:rsidP="00AD290E">
            <w:pPr>
              <w:jc w:val="center"/>
              <w:rPr>
                <w:rFonts w:eastAsia="Times New Roman"/>
                <w:sz w:val="20"/>
                <w:szCs w:val="20"/>
              </w:rPr>
            </w:pPr>
          </w:p>
        </w:tc>
      </w:tr>
      <w:tr w:rsidR="00F92EC5" w14:paraId="2E50A54E" w14:textId="77777777" w:rsidTr="00CE56E8">
        <w:trPr>
          <w:tblCellSpacing w:w="15" w:type="dxa"/>
          <w:jc w:val="center"/>
        </w:trPr>
        <w:tc>
          <w:tcPr>
            <w:tcW w:w="0" w:type="auto"/>
            <w:vAlign w:val="center"/>
            <w:hideMark/>
          </w:tcPr>
          <w:p w14:paraId="51E9AE23" w14:textId="77777777" w:rsidR="00F92EC5" w:rsidRDefault="00F92EC5" w:rsidP="00AD290E">
            <w:pPr>
              <w:jc w:val="left"/>
              <w:rPr>
                <w:rFonts w:eastAsia="Times New Roman"/>
              </w:rPr>
            </w:pPr>
            <w:r>
              <w:rPr>
                <w:rFonts w:eastAsia="Times New Roman"/>
              </w:rPr>
              <w:t>Volatility</w:t>
            </w:r>
          </w:p>
        </w:tc>
        <w:tc>
          <w:tcPr>
            <w:tcW w:w="0" w:type="auto"/>
            <w:vAlign w:val="center"/>
            <w:hideMark/>
          </w:tcPr>
          <w:p w14:paraId="0CCA50A8" w14:textId="77777777" w:rsidR="00F92EC5" w:rsidRDefault="00F92EC5" w:rsidP="00AD290E">
            <w:pPr>
              <w:rPr>
                <w:rFonts w:eastAsia="Times New Roman"/>
              </w:rPr>
            </w:pPr>
          </w:p>
        </w:tc>
        <w:tc>
          <w:tcPr>
            <w:tcW w:w="0" w:type="auto"/>
            <w:vAlign w:val="center"/>
            <w:hideMark/>
          </w:tcPr>
          <w:p w14:paraId="4884EBA3" w14:textId="77777777" w:rsidR="00F92EC5" w:rsidRDefault="00F92EC5" w:rsidP="00AD290E">
            <w:pPr>
              <w:jc w:val="center"/>
              <w:rPr>
                <w:rFonts w:eastAsia="Times New Roman"/>
              </w:rPr>
            </w:pPr>
            <w:r>
              <w:rPr>
                <w:rFonts w:eastAsia="Times New Roman"/>
              </w:rPr>
              <w:t>-0.009</w:t>
            </w:r>
          </w:p>
        </w:tc>
      </w:tr>
      <w:tr w:rsidR="00F92EC5" w14:paraId="39731870" w14:textId="77777777" w:rsidTr="00CE56E8">
        <w:trPr>
          <w:tblCellSpacing w:w="15" w:type="dxa"/>
          <w:jc w:val="center"/>
        </w:trPr>
        <w:tc>
          <w:tcPr>
            <w:tcW w:w="0" w:type="auto"/>
            <w:vAlign w:val="center"/>
            <w:hideMark/>
          </w:tcPr>
          <w:p w14:paraId="66E27A0D" w14:textId="77777777" w:rsidR="00F92EC5" w:rsidRDefault="00F92EC5" w:rsidP="00AD290E">
            <w:pPr>
              <w:jc w:val="center"/>
              <w:rPr>
                <w:rFonts w:eastAsia="Times New Roman"/>
              </w:rPr>
            </w:pPr>
          </w:p>
        </w:tc>
        <w:tc>
          <w:tcPr>
            <w:tcW w:w="0" w:type="auto"/>
            <w:vAlign w:val="center"/>
            <w:hideMark/>
          </w:tcPr>
          <w:p w14:paraId="197120F6" w14:textId="77777777" w:rsidR="00F92EC5" w:rsidRDefault="00F92EC5" w:rsidP="00AD290E">
            <w:pPr>
              <w:rPr>
                <w:rFonts w:eastAsia="Times New Roman"/>
                <w:sz w:val="20"/>
                <w:szCs w:val="20"/>
              </w:rPr>
            </w:pPr>
          </w:p>
        </w:tc>
        <w:tc>
          <w:tcPr>
            <w:tcW w:w="0" w:type="auto"/>
            <w:vAlign w:val="center"/>
            <w:hideMark/>
          </w:tcPr>
          <w:p w14:paraId="240A47D9" w14:textId="77777777" w:rsidR="00F92EC5" w:rsidRDefault="00F92EC5" w:rsidP="00AD290E">
            <w:pPr>
              <w:jc w:val="center"/>
              <w:rPr>
                <w:rFonts w:eastAsia="Times New Roman"/>
              </w:rPr>
            </w:pPr>
            <w:r>
              <w:rPr>
                <w:rFonts w:eastAsia="Times New Roman"/>
              </w:rPr>
              <w:t>(0.011)</w:t>
            </w:r>
          </w:p>
        </w:tc>
      </w:tr>
      <w:tr w:rsidR="00F92EC5" w14:paraId="141C0941" w14:textId="77777777" w:rsidTr="00CE56E8">
        <w:trPr>
          <w:tblCellSpacing w:w="15" w:type="dxa"/>
          <w:jc w:val="center"/>
        </w:trPr>
        <w:tc>
          <w:tcPr>
            <w:tcW w:w="0" w:type="auto"/>
            <w:vAlign w:val="center"/>
            <w:hideMark/>
          </w:tcPr>
          <w:p w14:paraId="0F7D5AE8" w14:textId="77777777" w:rsidR="00F92EC5" w:rsidRDefault="00F92EC5" w:rsidP="00AD290E">
            <w:pPr>
              <w:jc w:val="center"/>
              <w:rPr>
                <w:rFonts w:eastAsia="Times New Roman"/>
              </w:rPr>
            </w:pPr>
          </w:p>
        </w:tc>
        <w:tc>
          <w:tcPr>
            <w:tcW w:w="0" w:type="auto"/>
            <w:vAlign w:val="center"/>
            <w:hideMark/>
          </w:tcPr>
          <w:p w14:paraId="57151E11" w14:textId="77777777" w:rsidR="00F92EC5" w:rsidRDefault="00F92EC5" w:rsidP="00AD290E">
            <w:pPr>
              <w:rPr>
                <w:rFonts w:eastAsia="Times New Roman"/>
                <w:sz w:val="20"/>
                <w:szCs w:val="20"/>
              </w:rPr>
            </w:pPr>
          </w:p>
        </w:tc>
        <w:tc>
          <w:tcPr>
            <w:tcW w:w="0" w:type="auto"/>
            <w:vAlign w:val="center"/>
            <w:hideMark/>
          </w:tcPr>
          <w:p w14:paraId="602F5D52" w14:textId="77777777" w:rsidR="00F92EC5" w:rsidRDefault="00F92EC5" w:rsidP="00AD290E">
            <w:pPr>
              <w:jc w:val="center"/>
              <w:rPr>
                <w:rFonts w:eastAsia="Times New Roman"/>
                <w:sz w:val="20"/>
                <w:szCs w:val="20"/>
              </w:rPr>
            </w:pPr>
          </w:p>
        </w:tc>
      </w:tr>
      <w:tr w:rsidR="00F92EC5" w14:paraId="27F6A419" w14:textId="77777777" w:rsidTr="00CE56E8">
        <w:trPr>
          <w:tblCellSpacing w:w="15" w:type="dxa"/>
          <w:jc w:val="center"/>
        </w:trPr>
        <w:tc>
          <w:tcPr>
            <w:tcW w:w="0" w:type="auto"/>
            <w:vAlign w:val="center"/>
            <w:hideMark/>
          </w:tcPr>
          <w:p w14:paraId="129BBCC3" w14:textId="77777777" w:rsidR="00F92EC5" w:rsidRDefault="00F92EC5" w:rsidP="00AD290E">
            <w:pPr>
              <w:jc w:val="left"/>
              <w:rPr>
                <w:rFonts w:eastAsia="Times New Roman"/>
              </w:rPr>
            </w:pPr>
            <w:r>
              <w:rPr>
                <w:rFonts w:eastAsia="Times New Roman"/>
              </w:rPr>
              <w:t>Group * Period</w:t>
            </w:r>
          </w:p>
        </w:tc>
        <w:tc>
          <w:tcPr>
            <w:tcW w:w="0" w:type="auto"/>
            <w:vAlign w:val="center"/>
            <w:hideMark/>
          </w:tcPr>
          <w:p w14:paraId="7BA53684" w14:textId="77777777" w:rsidR="00F92EC5" w:rsidRDefault="00F92EC5"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0C295034" w14:textId="77777777" w:rsidR="00F92EC5" w:rsidRDefault="00F92EC5" w:rsidP="00AD290E">
            <w:pPr>
              <w:jc w:val="center"/>
              <w:rPr>
                <w:rFonts w:eastAsia="Times New Roman"/>
              </w:rPr>
            </w:pPr>
            <w:r>
              <w:rPr>
                <w:rFonts w:eastAsia="Times New Roman"/>
              </w:rPr>
              <w:t>-0.133</w:t>
            </w:r>
            <w:r>
              <w:rPr>
                <w:rFonts w:eastAsia="Times New Roman"/>
                <w:vertAlign w:val="superscript"/>
              </w:rPr>
              <w:t>*</w:t>
            </w:r>
          </w:p>
        </w:tc>
      </w:tr>
      <w:tr w:rsidR="00F92EC5" w14:paraId="40DA5473" w14:textId="77777777" w:rsidTr="00CE56E8">
        <w:trPr>
          <w:tblCellSpacing w:w="15" w:type="dxa"/>
          <w:jc w:val="center"/>
        </w:trPr>
        <w:tc>
          <w:tcPr>
            <w:tcW w:w="0" w:type="auto"/>
            <w:vAlign w:val="center"/>
            <w:hideMark/>
          </w:tcPr>
          <w:p w14:paraId="3C021851" w14:textId="77777777" w:rsidR="00F92EC5" w:rsidRDefault="00F92EC5" w:rsidP="00AD290E">
            <w:pPr>
              <w:jc w:val="center"/>
              <w:rPr>
                <w:rFonts w:eastAsia="Times New Roman"/>
              </w:rPr>
            </w:pPr>
          </w:p>
        </w:tc>
        <w:tc>
          <w:tcPr>
            <w:tcW w:w="0" w:type="auto"/>
            <w:vAlign w:val="center"/>
            <w:hideMark/>
          </w:tcPr>
          <w:p w14:paraId="376BAEF9" w14:textId="77777777" w:rsidR="00F92EC5" w:rsidRDefault="00F92EC5" w:rsidP="00AD290E">
            <w:pPr>
              <w:jc w:val="center"/>
              <w:rPr>
                <w:rFonts w:eastAsia="Times New Roman"/>
              </w:rPr>
            </w:pPr>
            <w:r>
              <w:rPr>
                <w:rFonts w:eastAsia="Times New Roman"/>
              </w:rPr>
              <w:t>(0.079)</w:t>
            </w:r>
          </w:p>
        </w:tc>
        <w:tc>
          <w:tcPr>
            <w:tcW w:w="0" w:type="auto"/>
            <w:vAlign w:val="center"/>
            <w:hideMark/>
          </w:tcPr>
          <w:p w14:paraId="39244E3D" w14:textId="77777777" w:rsidR="00F92EC5" w:rsidRDefault="00F92EC5" w:rsidP="00AD290E">
            <w:pPr>
              <w:jc w:val="center"/>
              <w:rPr>
                <w:rFonts w:eastAsia="Times New Roman"/>
              </w:rPr>
            </w:pPr>
            <w:r>
              <w:rPr>
                <w:rFonts w:eastAsia="Times New Roman"/>
              </w:rPr>
              <w:t>(0.078)</w:t>
            </w:r>
          </w:p>
        </w:tc>
      </w:tr>
      <w:tr w:rsidR="00F92EC5" w14:paraId="1223EEEA" w14:textId="77777777" w:rsidTr="00CE56E8">
        <w:trPr>
          <w:tblCellSpacing w:w="15" w:type="dxa"/>
          <w:jc w:val="center"/>
        </w:trPr>
        <w:tc>
          <w:tcPr>
            <w:tcW w:w="0" w:type="auto"/>
            <w:vAlign w:val="center"/>
            <w:hideMark/>
          </w:tcPr>
          <w:p w14:paraId="12E694E6" w14:textId="77777777" w:rsidR="00F92EC5" w:rsidRDefault="00F92EC5" w:rsidP="00AD290E">
            <w:pPr>
              <w:jc w:val="center"/>
              <w:rPr>
                <w:rFonts w:eastAsia="Times New Roman"/>
              </w:rPr>
            </w:pPr>
          </w:p>
        </w:tc>
        <w:tc>
          <w:tcPr>
            <w:tcW w:w="0" w:type="auto"/>
            <w:vAlign w:val="center"/>
            <w:hideMark/>
          </w:tcPr>
          <w:p w14:paraId="32EAFC38" w14:textId="77777777" w:rsidR="00F92EC5" w:rsidRDefault="00F92EC5" w:rsidP="00AD290E">
            <w:pPr>
              <w:rPr>
                <w:rFonts w:eastAsia="Times New Roman"/>
                <w:sz w:val="20"/>
                <w:szCs w:val="20"/>
              </w:rPr>
            </w:pPr>
          </w:p>
        </w:tc>
        <w:tc>
          <w:tcPr>
            <w:tcW w:w="0" w:type="auto"/>
            <w:vAlign w:val="center"/>
            <w:hideMark/>
          </w:tcPr>
          <w:p w14:paraId="7BDAC0D0" w14:textId="77777777" w:rsidR="00F92EC5" w:rsidRDefault="00F92EC5" w:rsidP="00AD290E">
            <w:pPr>
              <w:jc w:val="center"/>
              <w:rPr>
                <w:rFonts w:eastAsia="Times New Roman"/>
                <w:sz w:val="20"/>
                <w:szCs w:val="20"/>
              </w:rPr>
            </w:pPr>
          </w:p>
        </w:tc>
      </w:tr>
      <w:tr w:rsidR="00F92EC5" w14:paraId="37B34B7D" w14:textId="77777777" w:rsidTr="00CE56E8">
        <w:trPr>
          <w:tblCellSpacing w:w="15" w:type="dxa"/>
          <w:jc w:val="center"/>
        </w:trPr>
        <w:tc>
          <w:tcPr>
            <w:tcW w:w="0" w:type="auto"/>
            <w:vAlign w:val="center"/>
            <w:hideMark/>
          </w:tcPr>
          <w:p w14:paraId="07914A86" w14:textId="77777777" w:rsidR="00F92EC5" w:rsidRDefault="00F92EC5" w:rsidP="00AD290E">
            <w:pPr>
              <w:jc w:val="left"/>
              <w:rPr>
                <w:rFonts w:eastAsia="Times New Roman"/>
              </w:rPr>
            </w:pPr>
            <w:r>
              <w:rPr>
                <w:rFonts w:eastAsia="Times New Roman"/>
              </w:rPr>
              <w:t>Constant</w:t>
            </w:r>
          </w:p>
        </w:tc>
        <w:tc>
          <w:tcPr>
            <w:tcW w:w="0" w:type="auto"/>
            <w:vAlign w:val="center"/>
            <w:hideMark/>
          </w:tcPr>
          <w:p w14:paraId="6BE49D0A" w14:textId="77777777" w:rsidR="00F92EC5" w:rsidRDefault="00F92EC5"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3C6988D6" w14:textId="77777777" w:rsidR="00F92EC5" w:rsidRDefault="00F92EC5" w:rsidP="00AD290E">
            <w:pPr>
              <w:jc w:val="center"/>
              <w:rPr>
                <w:rFonts w:eastAsia="Times New Roman"/>
              </w:rPr>
            </w:pPr>
            <w:r>
              <w:rPr>
                <w:rFonts w:eastAsia="Times New Roman"/>
              </w:rPr>
              <w:t>0.213</w:t>
            </w:r>
          </w:p>
        </w:tc>
      </w:tr>
      <w:tr w:rsidR="00F92EC5" w14:paraId="29A4825D" w14:textId="77777777" w:rsidTr="00CE56E8">
        <w:trPr>
          <w:tblCellSpacing w:w="15" w:type="dxa"/>
          <w:jc w:val="center"/>
        </w:trPr>
        <w:tc>
          <w:tcPr>
            <w:tcW w:w="0" w:type="auto"/>
            <w:vAlign w:val="center"/>
            <w:hideMark/>
          </w:tcPr>
          <w:p w14:paraId="7463DAC4" w14:textId="77777777" w:rsidR="00F92EC5" w:rsidRDefault="00F92EC5" w:rsidP="00AD290E">
            <w:pPr>
              <w:jc w:val="center"/>
              <w:rPr>
                <w:rFonts w:eastAsia="Times New Roman"/>
              </w:rPr>
            </w:pPr>
          </w:p>
        </w:tc>
        <w:tc>
          <w:tcPr>
            <w:tcW w:w="0" w:type="auto"/>
            <w:vAlign w:val="center"/>
            <w:hideMark/>
          </w:tcPr>
          <w:p w14:paraId="35CC81AC" w14:textId="77777777" w:rsidR="00F92EC5" w:rsidRDefault="00F92EC5" w:rsidP="00AD290E">
            <w:pPr>
              <w:jc w:val="center"/>
              <w:rPr>
                <w:rFonts w:eastAsia="Times New Roman"/>
              </w:rPr>
            </w:pPr>
            <w:r>
              <w:rPr>
                <w:rFonts w:eastAsia="Times New Roman"/>
              </w:rPr>
              <w:t>(0.032)</w:t>
            </w:r>
          </w:p>
        </w:tc>
        <w:tc>
          <w:tcPr>
            <w:tcW w:w="0" w:type="auto"/>
            <w:vAlign w:val="center"/>
            <w:hideMark/>
          </w:tcPr>
          <w:p w14:paraId="01976FB1" w14:textId="77777777" w:rsidR="00F92EC5" w:rsidRDefault="00F92EC5" w:rsidP="00AD290E">
            <w:pPr>
              <w:jc w:val="center"/>
              <w:rPr>
                <w:rFonts w:eastAsia="Times New Roman"/>
              </w:rPr>
            </w:pPr>
            <w:r>
              <w:rPr>
                <w:rFonts w:eastAsia="Times New Roman"/>
              </w:rPr>
              <w:t>(0.159)</w:t>
            </w:r>
          </w:p>
        </w:tc>
      </w:tr>
      <w:tr w:rsidR="00F92EC5" w14:paraId="7E92DC16" w14:textId="77777777" w:rsidTr="00CE56E8">
        <w:trPr>
          <w:tblCellSpacing w:w="15" w:type="dxa"/>
          <w:jc w:val="center"/>
        </w:trPr>
        <w:tc>
          <w:tcPr>
            <w:tcW w:w="0" w:type="auto"/>
            <w:vAlign w:val="center"/>
            <w:hideMark/>
          </w:tcPr>
          <w:p w14:paraId="2729F1F2" w14:textId="77777777" w:rsidR="00F92EC5" w:rsidRDefault="00F92EC5" w:rsidP="00AD290E">
            <w:pPr>
              <w:jc w:val="center"/>
              <w:rPr>
                <w:rFonts w:eastAsia="Times New Roman"/>
              </w:rPr>
            </w:pPr>
          </w:p>
        </w:tc>
        <w:tc>
          <w:tcPr>
            <w:tcW w:w="0" w:type="auto"/>
            <w:vAlign w:val="center"/>
            <w:hideMark/>
          </w:tcPr>
          <w:p w14:paraId="0F338CD3" w14:textId="77777777" w:rsidR="00F92EC5" w:rsidRDefault="00F92EC5" w:rsidP="00AD290E">
            <w:pPr>
              <w:rPr>
                <w:rFonts w:eastAsia="Times New Roman"/>
                <w:sz w:val="20"/>
                <w:szCs w:val="20"/>
              </w:rPr>
            </w:pPr>
          </w:p>
        </w:tc>
        <w:tc>
          <w:tcPr>
            <w:tcW w:w="0" w:type="auto"/>
            <w:vAlign w:val="center"/>
            <w:hideMark/>
          </w:tcPr>
          <w:p w14:paraId="47AE2373" w14:textId="77777777" w:rsidR="00F92EC5" w:rsidRDefault="00F92EC5" w:rsidP="00AD290E">
            <w:pPr>
              <w:jc w:val="center"/>
              <w:rPr>
                <w:rFonts w:eastAsia="Times New Roman"/>
                <w:sz w:val="20"/>
                <w:szCs w:val="20"/>
              </w:rPr>
            </w:pPr>
          </w:p>
        </w:tc>
      </w:tr>
      <w:tr w:rsidR="00F92EC5" w14:paraId="4BD7B55C" w14:textId="77777777" w:rsidTr="00CE56E8">
        <w:trPr>
          <w:tblCellSpacing w:w="15" w:type="dxa"/>
          <w:jc w:val="center"/>
        </w:trPr>
        <w:tc>
          <w:tcPr>
            <w:tcW w:w="0" w:type="auto"/>
            <w:gridSpan w:val="3"/>
            <w:tcBorders>
              <w:bottom w:val="single" w:sz="6" w:space="0" w:color="000000"/>
            </w:tcBorders>
            <w:vAlign w:val="center"/>
            <w:hideMark/>
          </w:tcPr>
          <w:p w14:paraId="63123066" w14:textId="77777777" w:rsidR="00F92EC5" w:rsidRDefault="00F92EC5" w:rsidP="00AD290E">
            <w:pPr>
              <w:jc w:val="center"/>
              <w:rPr>
                <w:rFonts w:eastAsia="Times New Roman"/>
                <w:sz w:val="20"/>
                <w:szCs w:val="20"/>
              </w:rPr>
            </w:pPr>
          </w:p>
        </w:tc>
      </w:tr>
      <w:tr w:rsidR="00F92EC5" w14:paraId="77905C64" w14:textId="77777777" w:rsidTr="00CE56E8">
        <w:trPr>
          <w:tblCellSpacing w:w="15" w:type="dxa"/>
          <w:jc w:val="center"/>
        </w:trPr>
        <w:tc>
          <w:tcPr>
            <w:tcW w:w="0" w:type="auto"/>
            <w:vAlign w:val="center"/>
            <w:hideMark/>
          </w:tcPr>
          <w:p w14:paraId="2D557160" w14:textId="77777777" w:rsidR="00F92EC5" w:rsidRDefault="00F92EC5" w:rsidP="00AD290E">
            <w:pPr>
              <w:jc w:val="left"/>
              <w:rPr>
                <w:rFonts w:eastAsia="Times New Roman"/>
              </w:rPr>
            </w:pPr>
            <w:r>
              <w:rPr>
                <w:rFonts w:eastAsia="Times New Roman"/>
              </w:rPr>
              <w:lastRenderedPageBreak/>
              <w:t>Observations</w:t>
            </w:r>
          </w:p>
        </w:tc>
        <w:tc>
          <w:tcPr>
            <w:tcW w:w="0" w:type="auto"/>
            <w:vAlign w:val="center"/>
            <w:hideMark/>
          </w:tcPr>
          <w:p w14:paraId="41EB3961" w14:textId="77777777" w:rsidR="00F92EC5" w:rsidRDefault="00F92EC5" w:rsidP="00AD290E">
            <w:pPr>
              <w:jc w:val="center"/>
              <w:rPr>
                <w:rFonts w:eastAsia="Times New Roman"/>
              </w:rPr>
            </w:pPr>
            <w:r>
              <w:rPr>
                <w:rFonts w:eastAsia="Times New Roman"/>
              </w:rPr>
              <w:t>551</w:t>
            </w:r>
          </w:p>
        </w:tc>
        <w:tc>
          <w:tcPr>
            <w:tcW w:w="0" w:type="auto"/>
            <w:vAlign w:val="center"/>
            <w:hideMark/>
          </w:tcPr>
          <w:p w14:paraId="78051F58" w14:textId="77777777" w:rsidR="00F92EC5" w:rsidRDefault="00F92EC5" w:rsidP="00AD290E">
            <w:pPr>
              <w:jc w:val="center"/>
              <w:rPr>
                <w:rFonts w:eastAsia="Times New Roman"/>
              </w:rPr>
            </w:pPr>
            <w:r>
              <w:rPr>
                <w:rFonts w:eastAsia="Times New Roman"/>
              </w:rPr>
              <w:t>548</w:t>
            </w:r>
          </w:p>
        </w:tc>
      </w:tr>
      <w:tr w:rsidR="00F92EC5" w14:paraId="09AEE36A" w14:textId="77777777" w:rsidTr="00CE56E8">
        <w:trPr>
          <w:tblCellSpacing w:w="15" w:type="dxa"/>
          <w:jc w:val="center"/>
        </w:trPr>
        <w:tc>
          <w:tcPr>
            <w:tcW w:w="0" w:type="auto"/>
            <w:vAlign w:val="center"/>
            <w:hideMark/>
          </w:tcPr>
          <w:p w14:paraId="7835580B" w14:textId="77777777" w:rsidR="00F92EC5" w:rsidRDefault="00F92EC5"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17F979B" w14:textId="77777777" w:rsidR="00F92EC5" w:rsidRDefault="00F92EC5" w:rsidP="00AD290E">
            <w:pPr>
              <w:jc w:val="center"/>
              <w:rPr>
                <w:rFonts w:eastAsia="Times New Roman"/>
              </w:rPr>
            </w:pPr>
            <w:r>
              <w:rPr>
                <w:rFonts w:eastAsia="Times New Roman"/>
              </w:rPr>
              <w:t>0.149</w:t>
            </w:r>
          </w:p>
        </w:tc>
        <w:tc>
          <w:tcPr>
            <w:tcW w:w="0" w:type="auto"/>
            <w:vAlign w:val="center"/>
            <w:hideMark/>
          </w:tcPr>
          <w:p w14:paraId="06E7E7A9" w14:textId="77777777" w:rsidR="00F92EC5" w:rsidRDefault="00F92EC5" w:rsidP="00AD290E">
            <w:pPr>
              <w:jc w:val="center"/>
              <w:rPr>
                <w:rFonts w:eastAsia="Times New Roman"/>
              </w:rPr>
            </w:pPr>
            <w:r>
              <w:rPr>
                <w:rFonts w:eastAsia="Times New Roman"/>
              </w:rPr>
              <w:t>0.183</w:t>
            </w:r>
          </w:p>
        </w:tc>
      </w:tr>
      <w:tr w:rsidR="00F92EC5" w14:paraId="7F962089" w14:textId="77777777" w:rsidTr="00CE56E8">
        <w:trPr>
          <w:tblCellSpacing w:w="15" w:type="dxa"/>
          <w:jc w:val="center"/>
        </w:trPr>
        <w:tc>
          <w:tcPr>
            <w:tcW w:w="0" w:type="auto"/>
            <w:vAlign w:val="center"/>
            <w:hideMark/>
          </w:tcPr>
          <w:p w14:paraId="155702A5" w14:textId="77777777" w:rsidR="00F92EC5" w:rsidRDefault="00F92EC5"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460D4311" w14:textId="77777777" w:rsidR="00F92EC5" w:rsidRDefault="00F92EC5" w:rsidP="00AD290E">
            <w:pPr>
              <w:jc w:val="center"/>
              <w:rPr>
                <w:rFonts w:eastAsia="Times New Roman"/>
              </w:rPr>
            </w:pPr>
            <w:r>
              <w:rPr>
                <w:rFonts w:eastAsia="Times New Roman"/>
              </w:rPr>
              <w:t>0.144</w:t>
            </w:r>
          </w:p>
        </w:tc>
        <w:tc>
          <w:tcPr>
            <w:tcW w:w="0" w:type="auto"/>
            <w:vAlign w:val="center"/>
            <w:hideMark/>
          </w:tcPr>
          <w:p w14:paraId="05D2B5D3" w14:textId="77777777" w:rsidR="00F92EC5" w:rsidRDefault="00F92EC5" w:rsidP="00AD290E">
            <w:pPr>
              <w:jc w:val="center"/>
              <w:rPr>
                <w:rFonts w:eastAsia="Times New Roman"/>
              </w:rPr>
            </w:pPr>
            <w:r>
              <w:rPr>
                <w:rFonts w:eastAsia="Times New Roman"/>
              </w:rPr>
              <w:t>0.173</w:t>
            </w:r>
          </w:p>
        </w:tc>
      </w:tr>
      <w:tr w:rsidR="00F92EC5" w14:paraId="48E93494" w14:textId="77777777" w:rsidTr="00CE56E8">
        <w:trPr>
          <w:tblCellSpacing w:w="15" w:type="dxa"/>
          <w:jc w:val="center"/>
        </w:trPr>
        <w:tc>
          <w:tcPr>
            <w:tcW w:w="0" w:type="auto"/>
            <w:vAlign w:val="center"/>
            <w:hideMark/>
          </w:tcPr>
          <w:p w14:paraId="3D6B3383" w14:textId="77777777" w:rsidR="00F92EC5" w:rsidRDefault="00F92EC5" w:rsidP="00AD290E">
            <w:pPr>
              <w:jc w:val="left"/>
              <w:rPr>
                <w:rFonts w:eastAsia="Times New Roman"/>
              </w:rPr>
            </w:pPr>
            <w:r>
              <w:rPr>
                <w:rFonts w:eastAsia="Times New Roman"/>
              </w:rPr>
              <w:t>Residual Std. Error</w:t>
            </w:r>
          </w:p>
        </w:tc>
        <w:tc>
          <w:tcPr>
            <w:tcW w:w="0" w:type="auto"/>
            <w:vAlign w:val="center"/>
            <w:hideMark/>
          </w:tcPr>
          <w:p w14:paraId="54A3F949" w14:textId="77777777" w:rsidR="00F92EC5" w:rsidRDefault="00F92EC5"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19F5769" w14:textId="77777777" w:rsidR="00F92EC5" w:rsidRDefault="00F92EC5"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F92EC5" w14:paraId="75131224" w14:textId="77777777" w:rsidTr="00CE56E8">
        <w:trPr>
          <w:tblCellSpacing w:w="15" w:type="dxa"/>
          <w:jc w:val="center"/>
        </w:trPr>
        <w:tc>
          <w:tcPr>
            <w:tcW w:w="0" w:type="auto"/>
            <w:vAlign w:val="center"/>
            <w:hideMark/>
          </w:tcPr>
          <w:p w14:paraId="3592FF03" w14:textId="77777777" w:rsidR="00F92EC5" w:rsidRDefault="00F92EC5" w:rsidP="00AD290E">
            <w:pPr>
              <w:jc w:val="left"/>
              <w:rPr>
                <w:rFonts w:eastAsia="Times New Roman"/>
              </w:rPr>
            </w:pPr>
            <w:r>
              <w:rPr>
                <w:rFonts w:eastAsia="Times New Roman"/>
              </w:rPr>
              <w:t>F Statistic</w:t>
            </w:r>
          </w:p>
        </w:tc>
        <w:tc>
          <w:tcPr>
            <w:tcW w:w="0" w:type="auto"/>
            <w:vAlign w:val="center"/>
            <w:hideMark/>
          </w:tcPr>
          <w:p w14:paraId="634DE97C" w14:textId="77777777" w:rsidR="00F92EC5" w:rsidRDefault="00F92EC5"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3F031A41" w14:textId="77777777" w:rsidR="00F92EC5" w:rsidRDefault="00F92EC5"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F92EC5" w14:paraId="19359846" w14:textId="77777777" w:rsidTr="00CE56E8">
        <w:trPr>
          <w:tblCellSpacing w:w="15" w:type="dxa"/>
          <w:jc w:val="center"/>
        </w:trPr>
        <w:tc>
          <w:tcPr>
            <w:tcW w:w="0" w:type="auto"/>
            <w:gridSpan w:val="3"/>
            <w:tcBorders>
              <w:bottom w:val="single" w:sz="6" w:space="0" w:color="000000"/>
            </w:tcBorders>
            <w:vAlign w:val="center"/>
            <w:hideMark/>
          </w:tcPr>
          <w:p w14:paraId="77ABE9CF" w14:textId="77777777" w:rsidR="00F92EC5" w:rsidRDefault="00F92EC5" w:rsidP="00AD290E">
            <w:pPr>
              <w:jc w:val="center"/>
              <w:rPr>
                <w:rFonts w:eastAsia="Times New Roman"/>
              </w:rPr>
            </w:pPr>
          </w:p>
        </w:tc>
      </w:tr>
      <w:tr w:rsidR="00F92EC5" w14:paraId="5861A06F" w14:textId="77777777" w:rsidTr="00CE56E8">
        <w:trPr>
          <w:tblCellSpacing w:w="15" w:type="dxa"/>
          <w:jc w:val="center"/>
        </w:trPr>
        <w:tc>
          <w:tcPr>
            <w:tcW w:w="0" w:type="auto"/>
            <w:vAlign w:val="center"/>
            <w:hideMark/>
          </w:tcPr>
          <w:p w14:paraId="381F6276" w14:textId="77777777" w:rsidR="00F92EC5" w:rsidRDefault="00F92EC5" w:rsidP="00AD290E">
            <w:pPr>
              <w:jc w:val="left"/>
              <w:rPr>
                <w:rFonts w:eastAsia="Times New Roman"/>
              </w:rPr>
            </w:pPr>
            <w:r>
              <w:rPr>
                <w:rStyle w:val="Emphasis"/>
              </w:rPr>
              <w:t>Note:</w:t>
            </w:r>
          </w:p>
        </w:tc>
        <w:tc>
          <w:tcPr>
            <w:tcW w:w="0" w:type="auto"/>
            <w:gridSpan w:val="2"/>
            <w:vAlign w:val="center"/>
            <w:hideMark/>
          </w:tcPr>
          <w:p w14:paraId="27112914" w14:textId="77777777" w:rsidR="00F92EC5" w:rsidRDefault="00F92EC5" w:rsidP="00AD290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343555C8" w:rsidR="000E7A31" w:rsidRDefault="000E7A31" w:rsidP="00C73E21">
      <w:pPr>
        <w:pStyle w:val="Caption"/>
        <w:keepNext/>
        <w:ind w:firstLine="0"/>
      </w:pPr>
      <w:bookmarkStart w:id="41" w:name="_Ref170051786"/>
      <w:r>
        <w:lastRenderedPageBreak/>
        <w:t xml:space="preserve">Table </w:t>
      </w:r>
      <w:r w:rsidR="004229BC">
        <w:fldChar w:fldCharType="begin"/>
      </w:r>
      <w:r w:rsidR="004229BC">
        <w:instrText xml:space="preserve"> SEQ Table \* ARABIC </w:instrText>
      </w:r>
      <w:r w:rsidR="004229BC">
        <w:fldChar w:fldCharType="separate"/>
      </w:r>
      <w:r w:rsidR="001D797E">
        <w:rPr>
          <w:noProof/>
        </w:rPr>
        <w:t>13</w:t>
      </w:r>
      <w:r w:rsidR="004229BC">
        <w:rPr>
          <w:noProof/>
        </w:rPr>
        <w:fldChar w:fldCharType="end"/>
      </w:r>
      <w:bookmarkEnd w:id="41"/>
      <w:r>
        <w:rPr>
          <w:noProof/>
        </w:rPr>
        <w:t xml:space="preserve"> </w:t>
      </w:r>
      <w:r w:rsidR="00C86EA3">
        <w:rPr>
          <w:noProof/>
        </w:rPr>
        <w:t xml:space="preserve">Difference-in-differenes analysis of Amihud’s Illiquidity Measure. </w:t>
      </w:r>
      <w:r w:rsidR="00151179">
        <w:rPr>
          <w:noProof/>
        </w:rPr>
        <w:t>The dependent variable is Amihud’s Measure (expressed in absolute % change in the fixed rate of the contract per a million dollar of notional value traded).</w:t>
      </w:r>
      <w:r w:rsidR="00311CF5">
        <w:rPr>
          <w:noProof/>
        </w:rPr>
        <w:t xml:space="preserve"> Control variables are the contract tenor, relevant stock market (TSX or S&amp;P 500) returns and </w:t>
      </w:r>
      <w:r w:rsidR="007A580A">
        <w:rPr>
          <w:noProof/>
        </w:rPr>
        <w:t xml:space="preserve">volatility. Stock market returns are calculated as the percent change from the previous trading day’s </w:t>
      </w:r>
      <w:r w:rsidR="00AB4A7C">
        <w:rPr>
          <w:noProof/>
        </w:rPr>
        <w:t>adjusted closing price (where adjustments are made for dividends, stock splits and other rights offers).</w:t>
      </w:r>
      <w:r w:rsidR="00E471EB">
        <w:rPr>
          <w:noProof/>
        </w:rPr>
        <w:t xml:space="preserve"> The volatility measure</w:t>
      </w:r>
      <w:r w:rsidR="00127942">
        <w:rPr>
          <w:noProof/>
        </w:rPr>
        <w:t>s</w:t>
      </w:r>
      <w:r w:rsidR="00E471EB">
        <w:rPr>
          <w:noProof/>
        </w:rPr>
        <w:t xml:space="preserve"> are the CBOE VIX and TSX 60 VIXI indices</w:t>
      </w:r>
      <w:r w:rsidR="004E53DD">
        <w:rPr>
          <w:noProof/>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811986" w14:paraId="24DB85A5" w14:textId="77777777" w:rsidTr="00CE56E8">
        <w:trPr>
          <w:tblCellSpacing w:w="15" w:type="dxa"/>
          <w:jc w:val="center"/>
        </w:trPr>
        <w:tc>
          <w:tcPr>
            <w:tcW w:w="0" w:type="auto"/>
            <w:gridSpan w:val="3"/>
            <w:tcBorders>
              <w:top w:val="nil"/>
              <w:left w:val="nil"/>
              <w:bottom w:val="nil"/>
              <w:right w:val="nil"/>
            </w:tcBorders>
            <w:vAlign w:val="center"/>
            <w:hideMark/>
          </w:tcPr>
          <w:p w14:paraId="400542AC" w14:textId="69B8D5B5" w:rsidR="00811986" w:rsidRDefault="000425CE" w:rsidP="008C7F51">
            <w:pPr>
              <w:jc w:val="center"/>
              <w:rPr>
                <w:rFonts w:eastAsia="Times New Roman"/>
              </w:rPr>
            </w:pPr>
            <w:r>
              <w:rPr>
                <w:rStyle w:val="Strong"/>
              </w:rPr>
              <w:t xml:space="preserve">Amihud </w:t>
            </w:r>
            <w:proofErr w:type="spellStart"/>
            <w:r>
              <w:rPr>
                <w:rStyle w:val="Strong"/>
              </w:rPr>
              <w:t>lliquidity</w:t>
            </w:r>
            <w:proofErr w:type="spellEnd"/>
            <w:r>
              <w:rPr>
                <w:rStyle w:val="Strong"/>
              </w:rPr>
              <w:t xml:space="preserve"> Measure</w:t>
            </w:r>
            <w:r w:rsidR="00811986">
              <w:rPr>
                <w:rStyle w:val="Strong"/>
              </w:rPr>
              <w:t xml:space="preserve"> </w:t>
            </w:r>
            <w:r w:rsidR="0048448E">
              <w:rPr>
                <w:rStyle w:val="Strong"/>
              </w:rPr>
              <w:t>diff-in-diff</w:t>
            </w:r>
            <w:r w:rsidR="00811986">
              <w:rPr>
                <w:rStyle w:val="Strong"/>
              </w:rPr>
              <w:t xml:space="preserve"> Analysis</w:t>
            </w:r>
          </w:p>
        </w:tc>
      </w:tr>
      <w:tr w:rsidR="00811986" w14:paraId="4632D538" w14:textId="77777777" w:rsidTr="00CE56E8">
        <w:trPr>
          <w:tblCellSpacing w:w="15" w:type="dxa"/>
          <w:jc w:val="center"/>
        </w:trPr>
        <w:tc>
          <w:tcPr>
            <w:tcW w:w="0" w:type="auto"/>
            <w:gridSpan w:val="3"/>
            <w:tcBorders>
              <w:bottom w:val="single" w:sz="6" w:space="0" w:color="000000"/>
            </w:tcBorders>
            <w:vAlign w:val="center"/>
            <w:hideMark/>
          </w:tcPr>
          <w:p w14:paraId="14A2D785" w14:textId="77777777" w:rsidR="00811986" w:rsidRDefault="00811986" w:rsidP="008C7F51">
            <w:pPr>
              <w:jc w:val="center"/>
              <w:rPr>
                <w:rFonts w:eastAsia="Times New Roman"/>
              </w:rPr>
            </w:pPr>
          </w:p>
        </w:tc>
      </w:tr>
      <w:tr w:rsidR="00811986" w14:paraId="2B28A5AB" w14:textId="77777777" w:rsidTr="00CE56E8">
        <w:trPr>
          <w:tblCellSpacing w:w="15" w:type="dxa"/>
          <w:jc w:val="center"/>
        </w:trPr>
        <w:tc>
          <w:tcPr>
            <w:tcW w:w="0" w:type="auto"/>
            <w:vAlign w:val="center"/>
            <w:hideMark/>
          </w:tcPr>
          <w:p w14:paraId="272A9F42" w14:textId="77777777" w:rsidR="00811986" w:rsidRDefault="00811986" w:rsidP="008C7F51">
            <w:pPr>
              <w:jc w:val="center"/>
              <w:rPr>
                <w:rFonts w:eastAsia="Times New Roman"/>
                <w:sz w:val="20"/>
                <w:szCs w:val="20"/>
              </w:rPr>
            </w:pPr>
          </w:p>
        </w:tc>
        <w:tc>
          <w:tcPr>
            <w:tcW w:w="0" w:type="auto"/>
            <w:gridSpan w:val="2"/>
            <w:vAlign w:val="center"/>
            <w:hideMark/>
          </w:tcPr>
          <w:p w14:paraId="292C7F9E" w14:textId="77777777" w:rsidR="00811986" w:rsidRDefault="00811986" w:rsidP="008C7F51">
            <w:pPr>
              <w:jc w:val="center"/>
              <w:rPr>
                <w:rFonts w:eastAsia="Times New Roman"/>
              </w:rPr>
            </w:pPr>
            <w:r>
              <w:rPr>
                <w:rStyle w:val="Emphasis"/>
              </w:rPr>
              <w:t>Dependent variable:</w:t>
            </w:r>
          </w:p>
        </w:tc>
      </w:tr>
      <w:tr w:rsidR="00811986" w14:paraId="56101A6C" w14:textId="77777777" w:rsidTr="00CE56E8">
        <w:trPr>
          <w:tblCellSpacing w:w="15" w:type="dxa"/>
          <w:jc w:val="center"/>
        </w:trPr>
        <w:tc>
          <w:tcPr>
            <w:tcW w:w="0" w:type="auto"/>
            <w:vAlign w:val="center"/>
            <w:hideMark/>
          </w:tcPr>
          <w:p w14:paraId="51685FB8" w14:textId="77777777" w:rsidR="00811986" w:rsidRDefault="00811986" w:rsidP="008C7F51">
            <w:pPr>
              <w:jc w:val="center"/>
              <w:rPr>
                <w:rFonts w:eastAsia="Times New Roman"/>
              </w:rPr>
            </w:pPr>
          </w:p>
        </w:tc>
        <w:tc>
          <w:tcPr>
            <w:tcW w:w="0" w:type="auto"/>
            <w:gridSpan w:val="2"/>
            <w:tcBorders>
              <w:bottom w:val="single" w:sz="6" w:space="0" w:color="000000"/>
            </w:tcBorders>
            <w:vAlign w:val="center"/>
            <w:hideMark/>
          </w:tcPr>
          <w:p w14:paraId="2C2D0470" w14:textId="77777777" w:rsidR="00811986" w:rsidRDefault="00811986" w:rsidP="008C7F51">
            <w:pPr>
              <w:jc w:val="center"/>
              <w:rPr>
                <w:rFonts w:eastAsia="Times New Roman"/>
                <w:sz w:val="20"/>
                <w:szCs w:val="20"/>
              </w:rPr>
            </w:pPr>
          </w:p>
        </w:tc>
      </w:tr>
      <w:tr w:rsidR="00811986" w14:paraId="26DC6EC8" w14:textId="77777777" w:rsidTr="00CE56E8">
        <w:trPr>
          <w:tblCellSpacing w:w="15" w:type="dxa"/>
          <w:jc w:val="center"/>
        </w:trPr>
        <w:tc>
          <w:tcPr>
            <w:tcW w:w="0" w:type="auto"/>
            <w:vAlign w:val="center"/>
            <w:hideMark/>
          </w:tcPr>
          <w:p w14:paraId="42D283FD" w14:textId="77777777" w:rsidR="00811986" w:rsidRDefault="00811986" w:rsidP="008C7F51">
            <w:pPr>
              <w:jc w:val="center"/>
              <w:rPr>
                <w:rFonts w:eastAsia="Times New Roman"/>
                <w:sz w:val="20"/>
                <w:szCs w:val="20"/>
              </w:rPr>
            </w:pPr>
          </w:p>
        </w:tc>
        <w:tc>
          <w:tcPr>
            <w:tcW w:w="0" w:type="auto"/>
            <w:gridSpan w:val="2"/>
            <w:vAlign w:val="center"/>
            <w:hideMark/>
          </w:tcPr>
          <w:p w14:paraId="211E6A30" w14:textId="77777777" w:rsidR="00811986" w:rsidRDefault="00811986" w:rsidP="008C7F51">
            <w:pPr>
              <w:jc w:val="center"/>
              <w:rPr>
                <w:rFonts w:eastAsia="Times New Roman"/>
              </w:rPr>
            </w:pPr>
            <w:r>
              <w:rPr>
                <w:rFonts w:eastAsia="Times New Roman"/>
              </w:rPr>
              <w:t>Amihud Illiquidity Measure</w:t>
            </w:r>
          </w:p>
        </w:tc>
      </w:tr>
      <w:tr w:rsidR="00811986" w14:paraId="01E4CF7C" w14:textId="77777777" w:rsidTr="00CE56E8">
        <w:trPr>
          <w:tblCellSpacing w:w="15" w:type="dxa"/>
          <w:jc w:val="center"/>
        </w:trPr>
        <w:tc>
          <w:tcPr>
            <w:tcW w:w="0" w:type="auto"/>
            <w:vAlign w:val="center"/>
            <w:hideMark/>
          </w:tcPr>
          <w:p w14:paraId="7192C319" w14:textId="77777777" w:rsidR="00811986" w:rsidRDefault="00811986" w:rsidP="008C7F51">
            <w:pPr>
              <w:jc w:val="center"/>
              <w:rPr>
                <w:rFonts w:eastAsia="Times New Roman"/>
              </w:rPr>
            </w:pPr>
          </w:p>
        </w:tc>
        <w:tc>
          <w:tcPr>
            <w:tcW w:w="0" w:type="auto"/>
            <w:vAlign w:val="center"/>
            <w:hideMark/>
          </w:tcPr>
          <w:p w14:paraId="26538B1F" w14:textId="77777777" w:rsidR="00811986" w:rsidRDefault="00811986" w:rsidP="008C7F51">
            <w:pPr>
              <w:jc w:val="center"/>
              <w:rPr>
                <w:rFonts w:eastAsia="Times New Roman"/>
              </w:rPr>
            </w:pPr>
            <w:r>
              <w:rPr>
                <w:rFonts w:eastAsia="Times New Roman"/>
              </w:rPr>
              <w:t>Simple Model</w:t>
            </w:r>
          </w:p>
        </w:tc>
        <w:tc>
          <w:tcPr>
            <w:tcW w:w="0" w:type="auto"/>
            <w:vAlign w:val="center"/>
            <w:hideMark/>
          </w:tcPr>
          <w:p w14:paraId="6E0CF375" w14:textId="77777777" w:rsidR="00811986" w:rsidRDefault="00811986" w:rsidP="008C7F51">
            <w:pPr>
              <w:jc w:val="center"/>
              <w:rPr>
                <w:rFonts w:eastAsia="Times New Roman"/>
              </w:rPr>
            </w:pPr>
            <w:r>
              <w:rPr>
                <w:rFonts w:eastAsia="Times New Roman"/>
              </w:rPr>
              <w:t>Full Model</w:t>
            </w:r>
          </w:p>
        </w:tc>
      </w:tr>
      <w:tr w:rsidR="00811986" w14:paraId="7463A6A8" w14:textId="77777777" w:rsidTr="00CE56E8">
        <w:trPr>
          <w:tblCellSpacing w:w="15" w:type="dxa"/>
          <w:jc w:val="center"/>
        </w:trPr>
        <w:tc>
          <w:tcPr>
            <w:tcW w:w="0" w:type="auto"/>
            <w:vAlign w:val="center"/>
            <w:hideMark/>
          </w:tcPr>
          <w:p w14:paraId="41F884D0" w14:textId="77777777" w:rsidR="00811986" w:rsidRDefault="00811986" w:rsidP="008C7F51">
            <w:pPr>
              <w:jc w:val="center"/>
              <w:rPr>
                <w:rFonts w:eastAsia="Times New Roman"/>
              </w:rPr>
            </w:pPr>
          </w:p>
        </w:tc>
        <w:tc>
          <w:tcPr>
            <w:tcW w:w="0" w:type="auto"/>
            <w:vAlign w:val="center"/>
            <w:hideMark/>
          </w:tcPr>
          <w:p w14:paraId="760C0551" w14:textId="77777777" w:rsidR="00811986" w:rsidRDefault="00811986" w:rsidP="008C7F51">
            <w:pPr>
              <w:jc w:val="center"/>
              <w:rPr>
                <w:rFonts w:eastAsia="Times New Roman"/>
              </w:rPr>
            </w:pPr>
            <w:r>
              <w:rPr>
                <w:rFonts w:eastAsia="Times New Roman"/>
              </w:rPr>
              <w:t>(1)</w:t>
            </w:r>
          </w:p>
        </w:tc>
        <w:tc>
          <w:tcPr>
            <w:tcW w:w="0" w:type="auto"/>
            <w:vAlign w:val="center"/>
            <w:hideMark/>
          </w:tcPr>
          <w:p w14:paraId="4634D888" w14:textId="77777777" w:rsidR="00811986" w:rsidRDefault="00811986" w:rsidP="008C7F51">
            <w:pPr>
              <w:jc w:val="center"/>
              <w:rPr>
                <w:rFonts w:eastAsia="Times New Roman"/>
              </w:rPr>
            </w:pPr>
            <w:r>
              <w:rPr>
                <w:rFonts w:eastAsia="Times New Roman"/>
              </w:rPr>
              <w:t>(2)</w:t>
            </w:r>
          </w:p>
        </w:tc>
      </w:tr>
      <w:tr w:rsidR="00811986" w14:paraId="6C3D4EB4" w14:textId="77777777" w:rsidTr="00CE56E8">
        <w:trPr>
          <w:tblCellSpacing w:w="15" w:type="dxa"/>
          <w:jc w:val="center"/>
        </w:trPr>
        <w:tc>
          <w:tcPr>
            <w:tcW w:w="0" w:type="auto"/>
            <w:gridSpan w:val="3"/>
            <w:tcBorders>
              <w:bottom w:val="single" w:sz="6" w:space="0" w:color="000000"/>
            </w:tcBorders>
            <w:vAlign w:val="center"/>
            <w:hideMark/>
          </w:tcPr>
          <w:p w14:paraId="2DFD5F49" w14:textId="77777777" w:rsidR="00811986" w:rsidRDefault="00811986" w:rsidP="008C7F51">
            <w:pPr>
              <w:jc w:val="center"/>
              <w:rPr>
                <w:rFonts w:eastAsia="Times New Roman"/>
              </w:rPr>
            </w:pPr>
          </w:p>
        </w:tc>
      </w:tr>
      <w:tr w:rsidR="00811986" w14:paraId="194F9F74" w14:textId="77777777" w:rsidTr="00CE56E8">
        <w:trPr>
          <w:tblCellSpacing w:w="15" w:type="dxa"/>
          <w:jc w:val="center"/>
        </w:trPr>
        <w:tc>
          <w:tcPr>
            <w:tcW w:w="0" w:type="auto"/>
            <w:vAlign w:val="center"/>
            <w:hideMark/>
          </w:tcPr>
          <w:p w14:paraId="070151C5" w14:textId="77777777" w:rsidR="00811986" w:rsidRDefault="00811986" w:rsidP="008C7F51">
            <w:pPr>
              <w:jc w:val="left"/>
              <w:rPr>
                <w:rFonts w:eastAsia="Times New Roman"/>
              </w:rPr>
            </w:pPr>
            <w:r>
              <w:rPr>
                <w:rFonts w:eastAsia="Times New Roman"/>
              </w:rPr>
              <w:t>Group</w:t>
            </w:r>
          </w:p>
        </w:tc>
        <w:tc>
          <w:tcPr>
            <w:tcW w:w="0" w:type="auto"/>
            <w:vAlign w:val="center"/>
            <w:hideMark/>
          </w:tcPr>
          <w:p w14:paraId="58AAA824" w14:textId="77777777" w:rsidR="00811986" w:rsidRDefault="00811986"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601420C" w14:textId="77777777" w:rsidR="00811986" w:rsidRDefault="00811986" w:rsidP="008C7F51">
            <w:pPr>
              <w:jc w:val="center"/>
              <w:rPr>
                <w:rFonts w:eastAsia="Times New Roman"/>
              </w:rPr>
            </w:pPr>
            <w:r>
              <w:rPr>
                <w:rFonts w:eastAsia="Times New Roman"/>
              </w:rPr>
              <w:t>0.367</w:t>
            </w:r>
            <w:r>
              <w:rPr>
                <w:rFonts w:eastAsia="Times New Roman"/>
                <w:vertAlign w:val="superscript"/>
              </w:rPr>
              <w:t>***</w:t>
            </w:r>
          </w:p>
        </w:tc>
      </w:tr>
      <w:tr w:rsidR="00811986" w14:paraId="796233A4" w14:textId="77777777" w:rsidTr="00CE56E8">
        <w:trPr>
          <w:tblCellSpacing w:w="15" w:type="dxa"/>
          <w:jc w:val="center"/>
        </w:trPr>
        <w:tc>
          <w:tcPr>
            <w:tcW w:w="0" w:type="auto"/>
            <w:vAlign w:val="center"/>
            <w:hideMark/>
          </w:tcPr>
          <w:p w14:paraId="1EA4D77F" w14:textId="77777777" w:rsidR="00811986" w:rsidRDefault="00811986" w:rsidP="008C7F51">
            <w:pPr>
              <w:jc w:val="center"/>
              <w:rPr>
                <w:rFonts w:eastAsia="Times New Roman"/>
              </w:rPr>
            </w:pPr>
          </w:p>
        </w:tc>
        <w:tc>
          <w:tcPr>
            <w:tcW w:w="0" w:type="auto"/>
            <w:vAlign w:val="center"/>
            <w:hideMark/>
          </w:tcPr>
          <w:p w14:paraId="34EBD903" w14:textId="77777777" w:rsidR="00811986" w:rsidRDefault="00811986" w:rsidP="008C7F51">
            <w:pPr>
              <w:jc w:val="center"/>
              <w:rPr>
                <w:rFonts w:eastAsia="Times New Roman"/>
              </w:rPr>
            </w:pPr>
            <w:r>
              <w:rPr>
                <w:rFonts w:eastAsia="Times New Roman"/>
              </w:rPr>
              <w:t>(0.068)</w:t>
            </w:r>
          </w:p>
        </w:tc>
        <w:tc>
          <w:tcPr>
            <w:tcW w:w="0" w:type="auto"/>
            <w:vAlign w:val="center"/>
            <w:hideMark/>
          </w:tcPr>
          <w:p w14:paraId="56F11291" w14:textId="77777777" w:rsidR="00811986" w:rsidRDefault="00811986" w:rsidP="008C7F51">
            <w:pPr>
              <w:jc w:val="center"/>
              <w:rPr>
                <w:rFonts w:eastAsia="Times New Roman"/>
              </w:rPr>
            </w:pPr>
            <w:r>
              <w:rPr>
                <w:rFonts w:eastAsia="Times New Roman"/>
              </w:rPr>
              <w:t>(0.068)</w:t>
            </w:r>
          </w:p>
        </w:tc>
      </w:tr>
      <w:tr w:rsidR="00811986" w14:paraId="73639284" w14:textId="77777777" w:rsidTr="00CE56E8">
        <w:trPr>
          <w:tblCellSpacing w:w="15" w:type="dxa"/>
          <w:jc w:val="center"/>
        </w:trPr>
        <w:tc>
          <w:tcPr>
            <w:tcW w:w="0" w:type="auto"/>
            <w:vAlign w:val="center"/>
            <w:hideMark/>
          </w:tcPr>
          <w:p w14:paraId="47641B28" w14:textId="77777777" w:rsidR="00811986" w:rsidRDefault="00811986" w:rsidP="008C7F51">
            <w:pPr>
              <w:jc w:val="center"/>
              <w:rPr>
                <w:rFonts w:eastAsia="Times New Roman"/>
              </w:rPr>
            </w:pPr>
          </w:p>
        </w:tc>
        <w:tc>
          <w:tcPr>
            <w:tcW w:w="0" w:type="auto"/>
            <w:vAlign w:val="center"/>
            <w:hideMark/>
          </w:tcPr>
          <w:p w14:paraId="66729BAE" w14:textId="77777777" w:rsidR="00811986" w:rsidRDefault="00811986" w:rsidP="008C7F51">
            <w:pPr>
              <w:rPr>
                <w:rFonts w:eastAsia="Times New Roman"/>
                <w:sz w:val="20"/>
                <w:szCs w:val="20"/>
              </w:rPr>
            </w:pPr>
          </w:p>
        </w:tc>
        <w:tc>
          <w:tcPr>
            <w:tcW w:w="0" w:type="auto"/>
            <w:vAlign w:val="center"/>
            <w:hideMark/>
          </w:tcPr>
          <w:p w14:paraId="55CB4D5B" w14:textId="77777777" w:rsidR="00811986" w:rsidRDefault="00811986" w:rsidP="008C7F51">
            <w:pPr>
              <w:jc w:val="center"/>
              <w:rPr>
                <w:rFonts w:eastAsia="Times New Roman"/>
                <w:sz w:val="20"/>
                <w:szCs w:val="20"/>
              </w:rPr>
            </w:pPr>
          </w:p>
        </w:tc>
      </w:tr>
      <w:tr w:rsidR="00811986" w14:paraId="7CB8786D" w14:textId="77777777" w:rsidTr="00CE56E8">
        <w:trPr>
          <w:tblCellSpacing w:w="15" w:type="dxa"/>
          <w:jc w:val="center"/>
        </w:trPr>
        <w:tc>
          <w:tcPr>
            <w:tcW w:w="0" w:type="auto"/>
            <w:vAlign w:val="center"/>
            <w:hideMark/>
          </w:tcPr>
          <w:p w14:paraId="4DF8D8D3" w14:textId="77777777" w:rsidR="00811986" w:rsidRDefault="00811986" w:rsidP="008C7F51">
            <w:pPr>
              <w:jc w:val="left"/>
              <w:rPr>
                <w:rFonts w:eastAsia="Times New Roman"/>
              </w:rPr>
            </w:pPr>
            <w:r>
              <w:rPr>
                <w:rFonts w:eastAsia="Times New Roman"/>
              </w:rPr>
              <w:t>Period</w:t>
            </w:r>
          </w:p>
        </w:tc>
        <w:tc>
          <w:tcPr>
            <w:tcW w:w="0" w:type="auto"/>
            <w:vAlign w:val="center"/>
            <w:hideMark/>
          </w:tcPr>
          <w:p w14:paraId="5EA2EEB1" w14:textId="77777777" w:rsidR="00811986" w:rsidRDefault="00811986"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2BABE68D" w14:textId="77777777" w:rsidR="00811986" w:rsidRDefault="00811986" w:rsidP="008C7F51">
            <w:pPr>
              <w:jc w:val="center"/>
              <w:rPr>
                <w:rFonts w:eastAsia="Times New Roman"/>
              </w:rPr>
            </w:pPr>
            <w:r>
              <w:rPr>
                <w:rFonts w:eastAsia="Times New Roman"/>
              </w:rPr>
              <w:t>0.364</w:t>
            </w:r>
            <w:r>
              <w:rPr>
                <w:rFonts w:eastAsia="Times New Roman"/>
                <w:vertAlign w:val="superscript"/>
              </w:rPr>
              <w:t>***</w:t>
            </w:r>
          </w:p>
        </w:tc>
      </w:tr>
      <w:tr w:rsidR="00811986" w14:paraId="1CA6E0D9" w14:textId="77777777" w:rsidTr="00CE56E8">
        <w:trPr>
          <w:tblCellSpacing w:w="15" w:type="dxa"/>
          <w:jc w:val="center"/>
        </w:trPr>
        <w:tc>
          <w:tcPr>
            <w:tcW w:w="0" w:type="auto"/>
            <w:vAlign w:val="center"/>
            <w:hideMark/>
          </w:tcPr>
          <w:p w14:paraId="4BF0D932" w14:textId="77777777" w:rsidR="00811986" w:rsidRDefault="00811986" w:rsidP="008C7F51">
            <w:pPr>
              <w:jc w:val="center"/>
              <w:rPr>
                <w:rFonts w:eastAsia="Times New Roman"/>
              </w:rPr>
            </w:pPr>
          </w:p>
        </w:tc>
        <w:tc>
          <w:tcPr>
            <w:tcW w:w="0" w:type="auto"/>
            <w:vAlign w:val="center"/>
            <w:hideMark/>
          </w:tcPr>
          <w:p w14:paraId="71C926B5" w14:textId="77777777" w:rsidR="00811986" w:rsidRDefault="00811986" w:rsidP="008C7F51">
            <w:pPr>
              <w:jc w:val="center"/>
              <w:rPr>
                <w:rFonts w:eastAsia="Times New Roman"/>
              </w:rPr>
            </w:pPr>
            <w:r>
              <w:rPr>
                <w:rFonts w:eastAsia="Times New Roman"/>
              </w:rPr>
              <w:t>(0.099)</w:t>
            </w:r>
          </w:p>
        </w:tc>
        <w:tc>
          <w:tcPr>
            <w:tcW w:w="0" w:type="auto"/>
            <w:vAlign w:val="center"/>
            <w:hideMark/>
          </w:tcPr>
          <w:p w14:paraId="4CDEDBE6" w14:textId="77777777" w:rsidR="00811986" w:rsidRDefault="00811986" w:rsidP="008C7F51">
            <w:pPr>
              <w:jc w:val="center"/>
              <w:rPr>
                <w:rFonts w:eastAsia="Times New Roman"/>
              </w:rPr>
            </w:pPr>
            <w:r>
              <w:rPr>
                <w:rFonts w:eastAsia="Times New Roman"/>
              </w:rPr>
              <w:t>(0.098)</w:t>
            </w:r>
          </w:p>
        </w:tc>
      </w:tr>
      <w:tr w:rsidR="00811986" w14:paraId="07BF3060" w14:textId="77777777" w:rsidTr="00CE56E8">
        <w:trPr>
          <w:tblCellSpacing w:w="15" w:type="dxa"/>
          <w:jc w:val="center"/>
        </w:trPr>
        <w:tc>
          <w:tcPr>
            <w:tcW w:w="0" w:type="auto"/>
            <w:vAlign w:val="center"/>
            <w:hideMark/>
          </w:tcPr>
          <w:p w14:paraId="490C9396" w14:textId="77777777" w:rsidR="00811986" w:rsidRDefault="00811986" w:rsidP="008C7F51">
            <w:pPr>
              <w:jc w:val="center"/>
              <w:rPr>
                <w:rFonts w:eastAsia="Times New Roman"/>
              </w:rPr>
            </w:pPr>
          </w:p>
        </w:tc>
        <w:tc>
          <w:tcPr>
            <w:tcW w:w="0" w:type="auto"/>
            <w:vAlign w:val="center"/>
            <w:hideMark/>
          </w:tcPr>
          <w:p w14:paraId="0286C886" w14:textId="77777777" w:rsidR="00811986" w:rsidRDefault="00811986" w:rsidP="008C7F51">
            <w:pPr>
              <w:rPr>
                <w:rFonts w:eastAsia="Times New Roman"/>
                <w:sz w:val="20"/>
                <w:szCs w:val="20"/>
              </w:rPr>
            </w:pPr>
          </w:p>
        </w:tc>
        <w:tc>
          <w:tcPr>
            <w:tcW w:w="0" w:type="auto"/>
            <w:vAlign w:val="center"/>
            <w:hideMark/>
          </w:tcPr>
          <w:p w14:paraId="07C766CB" w14:textId="77777777" w:rsidR="00811986" w:rsidRDefault="00811986" w:rsidP="008C7F51">
            <w:pPr>
              <w:jc w:val="center"/>
              <w:rPr>
                <w:rFonts w:eastAsia="Times New Roman"/>
                <w:sz w:val="20"/>
                <w:szCs w:val="20"/>
              </w:rPr>
            </w:pPr>
          </w:p>
        </w:tc>
      </w:tr>
      <w:tr w:rsidR="00811986" w14:paraId="34B87EF1" w14:textId="77777777" w:rsidTr="00CE56E8">
        <w:trPr>
          <w:tblCellSpacing w:w="15" w:type="dxa"/>
          <w:jc w:val="center"/>
        </w:trPr>
        <w:tc>
          <w:tcPr>
            <w:tcW w:w="0" w:type="auto"/>
            <w:vAlign w:val="center"/>
            <w:hideMark/>
          </w:tcPr>
          <w:p w14:paraId="4CAF86F1" w14:textId="77777777" w:rsidR="00811986" w:rsidRDefault="00811986" w:rsidP="008C7F51">
            <w:pPr>
              <w:jc w:val="left"/>
              <w:rPr>
                <w:rFonts w:eastAsia="Times New Roman"/>
              </w:rPr>
            </w:pPr>
            <w:r>
              <w:rPr>
                <w:rFonts w:eastAsia="Times New Roman"/>
              </w:rPr>
              <w:t>Tenor (2Y)</w:t>
            </w:r>
          </w:p>
        </w:tc>
        <w:tc>
          <w:tcPr>
            <w:tcW w:w="0" w:type="auto"/>
            <w:vAlign w:val="center"/>
            <w:hideMark/>
          </w:tcPr>
          <w:p w14:paraId="04D89F5A" w14:textId="77777777" w:rsidR="00811986" w:rsidRDefault="00811986" w:rsidP="008C7F51">
            <w:pPr>
              <w:rPr>
                <w:rFonts w:eastAsia="Times New Roman"/>
              </w:rPr>
            </w:pPr>
          </w:p>
        </w:tc>
        <w:tc>
          <w:tcPr>
            <w:tcW w:w="0" w:type="auto"/>
            <w:vAlign w:val="center"/>
            <w:hideMark/>
          </w:tcPr>
          <w:p w14:paraId="0565FD71" w14:textId="77777777" w:rsidR="00811986" w:rsidRDefault="00811986" w:rsidP="008C7F51">
            <w:pPr>
              <w:jc w:val="center"/>
              <w:rPr>
                <w:rFonts w:eastAsia="Times New Roman"/>
              </w:rPr>
            </w:pPr>
            <w:r>
              <w:rPr>
                <w:rFonts w:eastAsia="Times New Roman"/>
              </w:rPr>
              <w:t>0.018</w:t>
            </w:r>
          </w:p>
        </w:tc>
      </w:tr>
      <w:tr w:rsidR="00811986" w14:paraId="6DF432EB" w14:textId="77777777" w:rsidTr="00CE56E8">
        <w:trPr>
          <w:tblCellSpacing w:w="15" w:type="dxa"/>
          <w:jc w:val="center"/>
        </w:trPr>
        <w:tc>
          <w:tcPr>
            <w:tcW w:w="0" w:type="auto"/>
            <w:vAlign w:val="center"/>
            <w:hideMark/>
          </w:tcPr>
          <w:p w14:paraId="24EAA172" w14:textId="77777777" w:rsidR="00811986" w:rsidRDefault="00811986" w:rsidP="008C7F51">
            <w:pPr>
              <w:jc w:val="center"/>
              <w:rPr>
                <w:rFonts w:eastAsia="Times New Roman"/>
              </w:rPr>
            </w:pPr>
          </w:p>
        </w:tc>
        <w:tc>
          <w:tcPr>
            <w:tcW w:w="0" w:type="auto"/>
            <w:vAlign w:val="center"/>
            <w:hideMark/>
          </w:tcPr>
          <w:p w14:paraId="5840473D" w14:textId="77777777" w:rsidR="00811986" w:rsidRDefault="00811986" w:rsidP="008C7F51">
            <w:pPr>
              <w:rPr>
                <w:rFonts w:eastAsia="Times New Roman"/>
                <w:sz w:val="20"/>
                <w:szCs w:val="20"/>
              </w:rPr>
            </w:pPr>
          </w:p>
        </w:tc>
        <w:tc>
          <w:tcPr>
            <w:tcW w:w="0" w:type="auto"/>
            <w:vAlign w:val="center"/>
            <w:hideMark/>
          </w:tcPr>
          <w:p w14:paraId="34F9CB2C" w14:textId="77777777" w:rsidR="00811986" w:rsidRDefault="00811986" w:rsidP="008C7F51">
            <w:pPr>
              <w:jc w:val="center"/>
              <w:rPr>
                <w:rFonts w:eastAsia="Times New Roman"/>
              </w:rPr>
            </w:pPr>
            <w:r>
              <w:rPr>
                <w:rFonts w:eastAsia="Times New Roman"/>
              </w:rPr>
              <w:t>(0.072)</w:t>
            </w:r>
          </w:p>
        </w:tc>
      </w:tr>
      <w:tr w:rsidR="00811986" w14:paraId="29CC9E4B" w14:textId="77777777" w:rsidTr="00CE56E8">
        <w:trPr>
          <w:tblCellSpacing w:w="15" w:type="dxa"/>
          <w:jc w:val="center"/>
        </w:trPr>
        <w:tc>
          <w:tcPr>
            <w:tcW w:w="0" w:type="auto"/>
            <w:vAlign w:val="center"/>
            <w:hideMark/>
          </w:tcPr>
          <w:p w14:paraId="4C525CB4" w14:textId="77777777" w:rsidR="00811986" w:rsidRDefault="00811986" w:rsidP="008C7F51">
            <w:pPr>
              <w:jc w:val="center"/>
              <w:rPr>
                <w:rFonts w:eastAsia="Times New Roman"/>
              </w:rPr>
            </w:pPr>
          </w:p>
        </w:tc>
        <w:tc>
          <w:tcPr>
            <w:tcW w:w="0" w:type="auto"/>
            <w:vAlign w:val="center"/>
            <w:hideMark/>
          </w:tcPr>
          <w:p w14:paraId="0EBB3E7C" w14:textId="77777777" w:rsidR="00811986" w:rsidRDefault="00811986" w:rsidP="008C7F51">
            <w:pPr>
              <w:rPr>
                <w:rFonts w:eastAsia="Times New Roman"/>
                <w:sz w:val="20"/>
                <w:szCs w:val="20"/>
              </w:rPr>
            </w:pPr>
          </w:p>
        </w:tc>
        <w:tc>
          <w:tcPr>
            <w:tcW w:w="0" w:type="auto"/>
            <w:vAlign w:val="center"/>
            <w:hideMark/>
          </w:tcPr>
          <w:p w14:paraId="4058CD66" w14:textId="77777777" w:rsidR="00811986" w:rsidRDefault="00811986" w:rsidP="008C7F51">
            <w:pPr>
              <w:jc w:val="center"/>
              <w:rPr>
                <w:rFonts w:eastAsia="Times New Roman"/>
                <w:sz w:val="20"/>
                <w:szCs w:val="20"/>
              </w:rPr>
            </w:pPr>
          </w:p>
        </w:tc>
      </w:tr>
      <w:tr w:rsidR="00811986" w14:paraId="4E53A376" w14:textId="77777777" w:rsidTr="00CE56E8">
        <w:trPr>
          <w:tblCellSpacing w:w="15" w:type="dxa"/>
          <w:jc w:val="center"/>
        </w:trPr>
        <w:tc>
          <w:tcPr>
            <w:tcW w:w="0" w:type="auto"/>
            <w:vAlign w:val="center"/>
            <w:hideMark/>
          </w:tcPr>
          <w:p w14:paraId="29E16DBA" w14:textId="77777777" w:rsidR="00811986" w:rsidRDefault="00811986" w:rsidP="008C7F51">
            <w:pPr>
              <w:jc w:val="left"/>
              <w:rPr>
                <w:rFonts w:eastAsia="Times New Roman"/>
              </w:rPr>
            </w:pPr>
            <w:r>
              <w:rPr>
                <w:rFonts w:eastAsia="Times New Roman"/>
              </w:rPr>
              <w:t>Tenor (5Y)</w:t>
            </w:r>
          </w:p>
        </w:tc>
        <w:tc>
          <w:tcPr>
            <w:tcW w:w="0" w:type="auto"/>
            <w:vAlign w:val="center"/>
            <w:hideMark/>
          </w:tcPr>
          <w:p w14:paraId="483B412D" w14:textId="77777777" w:rsidR="00811986" w:rsidRDefault="00811986" w:rsidP="008C7F51">
            <w:pPr>
              <w:rPr>
                <w:rFonts w:eastAsia="Times New Roman"/>
              </w:rPr>
            </w:pPr>
          </w:p>
        </w:tc>
        <w:tc>
          <w:tcPr>
            <w:tcW w:w="0" w:type="auto"/>
            <w:vAlign w:val="center"/>
            <w:hideMark/>
          </w:tcPr>
          <w:p w14:paraId="24403590" w14:textId="77777777" w:rsidR="00811986" w:rsidRDefault="00811986" w:rsidP="008C7F51">
            <w:pPr>
              <w:jc w:val="center"/>
              <w:rPr>
                <w:rFonts w:eastAsia="Times New Roman"/>
              </w:rPr>
            </w:pPr>
            <w:r>
              <w:rPr>
                <w:rFonts w:eastAsia="Times New Roman"/>
              </w:rPr>
              <w:t>0.206</w:t>
            </w:r>
            <w:r>
              <w:rPr>
                <w:rFonts w:eastAsia="Times New Roman"/>
                <w:vertAlign w:val="superscript"/>
              </w:rPr>
              <w:t>***</w:t>
            </w:r>
          </w:p>
        </w:tc>
      </w:tr>
      <w:tr w:rsidR="00811986" w14:paraId="547EA0D8" w14:textId="77777777" w:rsidTr="00CE56E8">
        <w:trPr>
          <w:tblCellSpacing w:w="15" w:type="dxa"/>
          <w:jc w:val="center"/>
        </w:trPr>
        <w:tc>
          <w:tcPr>
            <w:tcW w:w="0" w:type="auto"/>
            <w:vAlign w:val="center"/>
            <w:hideMark/>
          </w:tcPr>
          <w:p w14:paraId="79B2D103" w14:textId="77777777" w:rsidR="00811986" w:rsidRDefault="00811986" w:rsidP="008C7F51">
            <w:pPr>
              <w:jc w:val="center"/>
              <w:rPr>
                <w:rFonts w:eastAsia="Times New Roman"/>
              </w:rPr>
            </w:pPr>
          </w:p>
        </w:tc>
        <w:tc>
          <w:tcPr>
            <w:tcW w:w="0" w:type="auto"/>
            <w:vAlign w:val="center"/>
            <w:hideMark/>
          </w:tcPr>
          <w:p w14:paraId="5C09568D" w14:textId="77777777" w:rsidR="00811986" w:rsidRDefault="00811986" w:rsidP="008C7F51">
            <w:pPr>
              <w:rPr>
                <w:rFonts w:eastAsia="Times New Roman"/>
                <w:sz w:val="20"/>
                <w:szCs w:val="20"/>
              </w:rPr>
            </w:pPr>
          </w:p>
        </w:tc>
        <w:tc>
          <w:tcPr>
            <w:tcW w:w="0" w:type="auto"/>
            <w:vAlign w:val="center"/>
            <w:hideMark/>
          </w:tcPr>
          <w:p w14:paraId="6D4A3FCE" w14:textId="77777777" w:rsidR="00811986" w:rsidRDefault="00811986" w:rsidP="008C7F51">
            <w:pPr>
              <w:jc w:val="center"/>
              <w:rPr>
                <w:rFonts w:eastAsia="Times New Roman"/>
              </w:rPr>
            </w:pPr>
            <w:r>
              <w:rPr>
                <w:rFonts w:eastAsia="Times New Roman"/>
              </w:rPr>
              <w:t>(0.070)</w:t>
            </w:r>
          </w:p>
        </w:tc>
      </w:tr>
      <w:tr w:rsidR="00811986" w14:paraId="59CE0E65" w14:textId="77777777" w:rsidTr="00CE56E8">
        <w:trPr>
          <w:tblCellSpacing w:w="15" w:type="dxa"/>
          <w:jc w:val="center"/>
        </w:trPr>
        <w:tc>
          <w:tcPr>
            <w:tcW w:w="0" w:type="auto"/>
            <w:vAlign w:val="center"/>
            <w:hideMark/>
          </w:tcPr>
          <w:p w14:paraId="18ED6499" w14:textId="77777777" w:rsidR="00811986" w:rsidRDefault="00811986" w:rsidP="008C7F51">
            <w:pPr>
              <w:jc w:val="center"/>
              <w:rPr>
                <w:rFonts w:eastAsia="Times New Roman"/>
              </w:rPr>
            </w:pPr>
          </w:p>
        </w:tc>
        <w:tc>
          <w:tcPr>
            <w:tcW w:w="0" w:type="auto"/>
            <w:vAlign w:val="center"/>
            <w:hideMark/>
          </w:tcPr>
          <w:p w14:paraId="66390B29" w14:textId="77777777" w:rsidR="00811986" w:rsidRDefault="00811986" w:rsidP="008C7F51">
            <w:pPr>
              <w:rPr>
                <w:rFonts w:eastAsia="Times New Roman"/>
                <w:sz w:val="20"/>
                <w:szCs w:val="20"/>
              </w:rPr>
            </w:pPr>
          </w:p>
        </w:tc>
        <w:tc>
          <w:tcPr>
            <w:tcW w:w="0" w:type="auto"/>
            <w:vAlign w:val="center"/>
            <w:hideMark/>
          </w:tcPr>
          <w:p w14:paraId="356E0BF9" w14:textId="77777777" w:rsidR="00811986" w:rsidRDefault="00811986" w:rsidP="008C7F51">
            <w:pPr>
              <w:jc w:val="center"/>
              <w:rPr>
                <w:rFonts w:eastAsia="Times New Roman"/>
                <w:sz w:val="20"/>
                <w:szCs w:val="20"/>
              </w:rPr>
            </w:pPr>
          </w:p>
        </w:tc>
      </w:tr>
      <w:tr w:rsidR="00811986" w14:paraId="08339447" w14:textId="77777777" w:rsidTr="00CE56E8">
        <w:trPr>
          <w:tblCellSpacing w:w="15" w:type="dxa"/>
          <w:jc w:val="center"/>
        </w:trPr>
        <w:tc>
          <w:tcPr>
            <w:tcW w:w="0" w:type="auto"/>
            <w:vAlign w:val="center"/>
            <w:hideMark/>
          </w:tcPr>
          <w:p w14:paraId="510B28B5" w14:textId="77777777" w:rsidR="00811986" w:rsidRDefault="00811986" w:rsidP="008C7F51">
            <w:pPr>
              <w:jc w:val="left"/>
              <w:rPr>
                <w:rFonts w:eastAsia="Times New Roman"/>
              </w:rPr>
            </w:pPr>
            <w:r>
              <w:rPr>
                <w:rFonts w:eastAsia="Times New Roman"/>
              </w:rPr>
              <w:t>Equity Return</w:t>
            </w:r>
          </w:p>
        </w:tc>
        <w:tc>
          <w:tcPr>
            <w:tcW w:w="0" w:type="auto"/>
            <w:vAlign w:val="center"/>
            <w:hideMark/>
          </w:tcPr>
          <w:p w14:paraId="342596CC" w14:textId="77777777" w:rsidR="00811986" w:rsidRDefault="00811986" w:rsidP="008C7F51">
            <w:pPr>
              <w:rPr>
                <w:rFonts w:eastAsia="Times New Roman"/>
              </w:rPr>
            </w:pPr>
          </w:p>
        </w:tc>
        <w:tc>
          <w:tcPr>
            <w:tcW w:w="0" w:type="auto"/>
            <w:vAlign w:val="center"/>
            <w:hideMark/>
          </w:tcPr>
          <w:p w14:paraId="2116F14B" w14:textId="77777777" w:rsidR="00811986" w:rsidRDefault="00811986" w:rsidP="008C7F51">
            <w:pPr>
              <w:jc w:val="center"/>
              <w:rPr>
                <w:rFonts w:eastAsia="Times New Roman"/>
              </w:rPr>
            </w:pPr>
            <w:r>
              <w:rPr>
                <w:rFonts w:eastAsia="Times New Roman"/>
              </w:rPr>
              <w:t>12.328</w:t>
            </w:r>
            <w:r>
              <w:rPr>
                <w:rFonts w:eastAsia="Times New Roman"/>
                <w:vertAlign w:val="superscript"/>
              </w:rPr>
              <w:t>***</w:t>
            </w:r>
          </w:p>
        </w:tc>
      </w:tr>
      <w:tr w:rsidR="00811986" w14:paraId="40B09BCD" w14:textId="77777777" w:rsidTr="00CE56E8">
        <w:trPr>
          <w:tblCellSpacing w:w="15" w:type="dxa"/>
          <w:jc w:val="center"/>
        </w:trPr>
        <w:tc>
          <w:tcPr>
            <w:tcW w:w="0" w:type="auto"/>
            <w:vAlign w:val="center"/>
            <w:hideMark/>
          </w:tcPr>
          <w:p w14:paraId="3DCC2CF4" w14:textId="77777777" w:rsidR="00811986" w:rsidRDefault="00811986" w:rsidP="008C7F51">
            <w:pPr>
              <w:jc w:val="center"/>
              <w:rPr>
                <w:rFonts w:eastAsia="Times New Roman"/>
              </w:rPr>
            </w:pPr>
          </w:p>
        </w:tc>
        <w:tc>
          <w:tcPr>
            <w:tcW w:w="0" w:type="auto"/>
            <w:vAlign w:val="center"/>
            <w:hideMark/>
          </w:tcPr>
          <w:p w14:paraId="5CE55937" w14:textId="77777777" w:rsidR="00811986" w:rsidRDefault="00811986" w:rsidP="008C7F51">
            <w:pPr>
              <w:rPr>
                <w:rFonts w:eastAsia="Times New Roman"/>
                <w:sz w:val="20"/>
                <w:szCs w:val="20"/>
              </w:rPr>
            </w:pPr>
          </w:p>
        </w:tc>
        <w:tc>
          <w:tcPr>
            <w:tcW w:w="0" w:type="auto"/>
            <w:vAlign w:val="center"/>
            <w:hideMark/>
          </w:tcPr>
          <w:p w14:paraId="659C853F" w14:textId="77777777" w:rsidR="00811986" w:rsidRDefault="00811986" w:rsidP="008C7F51">
            <w:pPr>
              <w:jc w:val="center"/>
              <w:rPr>
                <w:rFonts w:eastAsia="Times New Roman"/>
              </w:rPr>
            </w:pPr>
            <w:r>
              <w:rPr>
                <w:rFonts w:eastAsia="Times New Roman"/>
              </w:rPr>
              <w:t>(4.469)</w:t>
            </w:r>
          </w:p>
        </w:tc>
      </w:tr>
      <w:tr w:rsidR="00811986" w14:paraId="4A0C1EEB" w14:textId="77777777" w:rsidTr="00CE56E8">
        <w:trPr>
          <w:tblCellSpacing w:w="15" w:type="dxa"/>
          <w:jc w:val="center"/>
        </w:trPr>
        <w:tc>
          <w:tcPr>
            <w:tcW w:w="0" w:type="auto"/>
            <w:vAlign w:val="center"/>
            <w:hideMark/>
          </w:tcPr>
          <w:p w14:paraId="5255E01D" w14:textId="77777777" w:rsidR="00811986" w:rsidRDefault="00811986" w:rsidP="008C7F51">
            <w:pPr>
              <w:jc w:val="center"/>
              <w:rPr>
                <w:rFonts w:eastAsia="Times New Roman"/>
              </w:rPr>
            </w:pPr>
          </w:p>
        </w:tc>
        <w:tc>
          <w:tcPr>
            <w:tcW w:w="0" w:type="auto"/>
            <w:vAlign w:val="center"/>
            <w:hideMark/>
          </w:tcPr>
          <w:p w14:paraId="43838DCE" w14:textId="77777777" w:rsidR="00811986" w:rsidRDefault="00811986" w:rsidP="008C7F51">
            <w:pPr>
              <w:rPr>
                <w:rFonts w:eastAsia="Times New Roman"/>
                <w:sz w:val="20"/>
                <w:szCs w:val="20"/>
              </w:rPr>
            </w:pPr>
          </w:p>
        </w:tc>
        <w:tc>
          <w:tcPr>
            <w:tcW w:w="0" w:type="auto"/>
            <w:vAlign w:val="center"/>
            <w:hideMark/>
          </w:tcPr>
          <w:p w14:paraId="28E3E670" w14:textId="77777777" w:rsidR="00811986" w:rsidRDefault="00811986" w:rsidP="008C7F51">
            <w:pPr>
              <w:jc w:val="center"/>
              <w:rPr>
                <w:rFonts w:eastAsia="Times New Roman"/>
                <w:sz w:val="20"/>
                <w:szCs w:val="20"/>
              </w:rPr>
            </w:pPr>
          </w:p>
        </w:tc>
      </w:tr>
      <w:tr w:rsidR="00811986" w14:paraId="62888A32" w14:textId="77777777" w:rsidTr="00CE56E8">
        <w:trPr>
          <w:tblCellSpacing w:w="15" w:type="dxa"/>
          <w:jc w:val="center"/>
        </w:trPr>
        <w:tc>
          <w:tcPr>
            <w:tcW w:w="0" w:type="auto"/>
            <w:vAlign w:val="center"/>
            <w:hideMark/>
          </w:tcPr>
          <w:p w14:paraId="4E0AFB1B" w14:textId="77777777" w:rsidR="00811986" w:rsidRDefault="00811986" w:rsidP="008C7F51">
            <w:pPr>
              <w:jc w:val="left"/>
              <w:rPr>
                <w:rFonts w:eastAsia="Times New Roman"/>
              </w:rPr>
            </w:pPr>
            <w:r>
              <w:rPr>
                <w:rFonts w:eastAsia="Times New Roman"/>
              </w:rPr>
              <w:t>Volatility</w:t>
            </w:r>
          </w:p>
        </w:tc>
        <w:tc>
          <w:tcPr>
            <w:tcW w:w="0" w:type="auto"/>
            <w:vAlign w:val="center"/>
            <w:hideMark/>
          </w:tcPr>
          <w:p w14:paraId="16501D91" w14:textId="77777777" w:rsidR="00811986" w:rsidRDefault="00811986" w:rsidP="008C7F51">
            <w:pPr>
              <w:rPr>
                <w:rFonts w:eastAsia="Times New Roman"/>
              </w:rPr>
            </w:pPr>
          </w:p>
        </w:tc>
        <w:tc>
          <w:tcPr>
            <w:tcW w:w="0" w:type="auto"/>
            <w:vAlign w:val="center"/>
            <w:hideMark/>
          </w:tcPr>
          <w:p w14:paraId="1A8B0697" w14:textId="77777777" w:rsidR="00811986" w:rsidRDefault="00811986" w:rsidP="008C7F51">
            <w:pPr>
              <w:jc w:val="center"/>
              <w:rPr>
                <w:rFonts w:eastAsia="Times New Roman"/>
              </w:rPr>
            </w:pPr>
            <w:r>
              <w:rPr>
                <w:rFonts w:eastAsia="Times New Roman"/>
              </w:rPr>
              <w:t>0.025</w:t>
            </w:r>
          </w:p>
        </w:tc>
      </w:tr>
      <w:tr w:rsidR="00811986" w14:paraId="234F3ED7" w14:textId="77777777" w:rsidTr="00CE56E8">
        <w:trPr>
          <w:tblCellSpacing w:w="15" w:type="dxa"/>
          <w:jc w:val="center"/>
        </w:trPr>
        <w:tc>
          <w:tcPr>
            <w:tcW w:w="0" w:type="auto"/>
            <w:vAlign w:val="center"/>
            <w:hideMark/>
          </w:tcPr>
          <w:p w14:paraId="2B2A9AF9" w14:textId="77777777" w:rsidR="00811986" w:rsidRDefault="00811986" w:rsidP="008C7F51">
            <w:pPr>
              <w:jc w:val="center"/>
              <w:rPr>
                <w:rFonts w:eastAsia="Times New Roman"/>
              </w:rPr>
            </w:pPr>
          </w:p>
        </w:tc>
        <w:tc>
          <w:tcPr>
            <w:tcW w:w="0" w:type="auto"/>
            <w:vAlign w:val="center"/>
            <w:hideMark/>
          </w:tcPr>
          <w:p w14:paraId="1C881122" w14:textId="77777777" w:rsidR="00811986" w:rsidRDefault="00811986" w:rsidP="008C7F51">
            <w:pPr>
              <w:rPr>
                <w:rFonts w:eastAsia="Times New Roman"/>
                <w:sz w:val="20"/>
                <w:szCs w:val="20"/>
              </w:rPr>
            </w:pPr>
          </w:p>
        </w:tc>
        <w:tc>
          <w:tcPr>
            <w:tcW w:w="0" w:type="auto"/>
            <w:vAlign w:val="center"/>
            <w:hideMark/>
          </w:tcPr>
          <w:p w14:paraId="2B06148D" w14:textId="77777777" w:rsidR="00811986" w:rsidRDefault="00811986" w:rsidP="008C7F51">
            <w:pPr>
              <w:jc w:val="center"/>
              <w:rPr>
                <w:rFonts w:eastAsia="Times New Roman"/>
              </w:rPr>
            </w:pPr>
            <w:r>
              <w:rPr>
                <w:rFonts w:eastAsia="Times New Roman"/>
              </w:rPr>
              <w:t>(0.019)</w:t>
            </w:r>
          </w:p>
        </w:tc>
      </w:tr>
      <w:tr w:rsidR="00811986" w14:paraId="2C83B4A8" w14:textId="77777777" w:rsidTr="00CE56E8">
        <w:trPr>
          <w:tblCellSpacing w:w="15" w:type="dxa"/>
          <w:jc w:val="center"/>
        </w:trPr>
        <w:tc>
          <w:tcPr>
            <w:tcW w:w="0" w:type="auto"/>
            <w:vAlign w:val="center"/>
            <w:hideMark/>
          </w:tcPr>
          <w:p w14:paraId="322A7AE0" w14:textId="77777777" w:rsidR="00811986" w:rsidRDefault="00811986" w:rsidP="008C7F51">
            <w:pPr>
              <w:jc w:val="center"/>
              <w:rPr>
                <w:rFonts w:eastAsia="Times New Roman"/>
              </w:rPr>
            </w:pPr>
          </w:p>
        </w:tc>
        <w:tc>
          <w:tcPr>
            <w:tcW w:w="0" w:type="auto"/>
            <w:vAlign w:val="center"/>
            <w:hideMark/>
          </w:tcPr>
          <w:p w14:paraId="22B8A2C4" w14:textId="77777777" w:rsidR="00811986" w:rsidRDefault="00811986" w:rsidP="008C7F51">
            <w:pPr>
              <w:rPr>
                <w:rFonts w:eastAsia="Times New Roman"/>
                <w:sz w:val="20"/>
                <w:szCs w:val="20"/>
              </w:rPr>
            </w:pPr>
          </w:p>
        </w:tc>
        <w:tc>
          <w:tcPr>
            <w:tcW w:w="0" w:type="auto"/>
            <w:vAlign w:val="center"/>
            <w:hideMark/>
          </w:tcPr>
          <w:p w14:paraId="2049064E" w14:textId="77777777" w:rsidR="00811986" w:rsidRDefault="00811986" w:rsidP="008C7F51">
            <w:pPr>
              <w:jc w:val="center"/>
              <w:rPr>
                <w:rFonts w:eastAsia="Times New Roman"/>
                <w:sz w:val="20"/>
                <w:szCs w:val="20"/>
              </w:rPr>
            </w:pPr>
          </w:p>
        </w:tc>
      </w:tr>
      <w:tr w:rsidR="00811986" w14:paraId="13903C19" w14:textId="77777777" w:rsidTr="00CE56E8">
        <w:trPr>
          <w:tblCellSpacing w:w="15" w:type="dxa"/>
          <w:jc w:val="center"/>
        </w:trPr>
        <w:tc>
          <w:tcPr>
            <w:tcW w:w="0" w:type="auto"/>
            <w:vAlign w:val="center"/>
            <w:hideMark/>
          </w:tcPr>
          <w:p w14:paraId="53B64E19" w14:textId="77777777" w:rsidR="00811986" w:rsidRDefault="00811986" w:rsidP="008C7F51">
            <w:pPr>
              <w:jc w:val="left"/>
              <w:rPr>
                <w:rFonts w:eastAsia="Times New Roman"/>
              </w:rPr>
            </w:pPr>
            <w:r>
              <w:rPr>
                <w:rFonts w:eastAsia="Times New Roman"/>
              </w:rPr>
              <w:t>Group * Period</w:t>
            </w:r>
          </w:p>
        </w:tc>
        <w:tc>
          <w:tcPr>
            <w:tcW w:w="0" w:type="auto"/>
            <w:vAlign w:val="center"/>
            <w:hideMark/>
          </w:tcPr>
          <w:p w14:paraId="13DEF059" w14:textId="77777777" w:rsidR="00811986" w:rsidRDefault="00811986"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6AB742F2" w14:textId="77777777" w:rsidR="00811986" w:rsidRDefault="00811986" w:rsidP="008C7F51">
            <w:pPr>
              <w:jc w:val="center"/>
              <w:rPr>
                <w:rFonts w:eastAsia="Times New Roman"/>
              </w:rPr>
            </w:pPr>
            <w:r>
              <w:rPr>
                <w:rFonts w:eastAsia="Times New Roman"/>
              </w:rPr>
              <w:t>-0.386</w:t>
            </w:r>
            <w:r>
              <w:rPr>
                <w:rFonts w:eastAsia="Times New Roman"/>
                <w:vertAlign w:val="superscript"/>
              </w:rPr>
              <w:t>***</w:t>
            </w:r>
          </w:p>
        </w:tc>
      </w:tr>
      <w:tr w:rsidR="00811986" w14:paraId="11DE604E" w14:textId="77777777" w:rsidTr="00CE56E8">
        <w:trPr>
          <w:tblCellSpacing w:w="15" w:type="dxa"/>
          <w:jc w:val="center"/>
        </w:trPr>
        <w:tc>
          <w:tcPr>
            <w:tcW w:w="0" w:type="auto"/>
            <w:vAlign w:val="center"/>
            <w:hideMark/>
          </w:tcPr>
          <w:p w14:paraId="1F5E3A10" w14:textId="77777777" w:rsidR="00811986" w:rsidRDefault="00811986" w:rsidP="008C7F51">
            <w:pPr>
              <w:jc w:val="center"/>
              <w:rPr>
                <w:rFonts w:eastAsia="Times New Roman"/>
              </w:rPr>
            </w:pPr>
          </w:p>
        </w:tc>
        <w:tc>
          <w:tcPr>
            <w:tcW w:w="0" w:type="auto"/>
            <w:vAlign w:val="center"/>
            <w:hideMark/>
          </w:tcPr>
          <w:p w14:paraId="7CE64D61" w14:textId="77777777" w:rsidR="00811986" w:rsidRDefault="00811986" w:rsidP="008C7F51">
            <w:pPr>
              <w:jc w:val="center"/>
              <w:rPr>
                <w:rFonts w:eastAsia="Times New Roman"/>
              </w:rPr>
            </w:pPr>
            <w:r>
              <w:rPr>
                <w:rFonts w:eastAsia="Times New Roman"/>
              </w:rPr>
              <w:t>(0.133)</w:t>
            </w:r>
          </w:p>
        </w:tc>
        <w:tc>
          <w:tcPr>
            <w:tcW w:w="0" w:type="auto"/>
            <w:vAlign w:val="center"/>
            <w:hideMark/>
          </w:tcPr>
          <w:p w14:paraId="2A336CB7" w14:textId="77777777" w:rsidR="00811986" w:rsidRDefault="00811986" w:rsidP="008C7F51">
            <w:pPr>
              <w:jc w:val="center"/>
              <w:rPr>
                <w:rFonts w:eastAsia="Times New Roman"/>
              </w:rPr>
            </w:pPr>
            <w:r>
              <w:rPr>
                <w:rFonts w:eastAsia="Times New Roman"/>
              </w:rPr>
              <w:t>(0.132)</w:t>
            </w:r>
          </w:p>
        </w:tc>
      </w:tr>
      <w:tr w:rsidR="00811986" w14:paraId="1F6DC01F" w14:textId="77777777" w:rsidTr="00CE56E8">
        <w:trPr>
          <w:tblCellSpacing w:w="15" w:type="dxa"/>
          <w:jc w:val="center"/>
        </w:trPr>
        <w:tc>
          <w:tcPr>
            <w:tcW w:w="0" w:type="auto"/>
            <w:vAlign w:val="center"/>
            <w:hideMark/>
          </w:tcPr>
          <w:p w14:paraId="1B21502D" w14:textId="77777777" w:rsidR="00811986" w:rsidRDefault="00811986" w:rsidP="008C7F51">
            <w:pPr>
              <w:jc w:val="center"/>
              <w:rPr>
                <w:rFonts w:eastAsia="Times New Roman"/>
              </w:rPr>
            </w:pPr>
          </w:p>
        </w:tc>
        <w:tc>
          <w:tcPr>
            <w:tcW w:w="0" w:type="auto"/>
            <w:vAlign w:val="center"/>
            <w:hideMark/>
          </w:tcPr>
          <w:p w14:paraId="680D9EE5" w14:textId="77777777" w:rsidR="00811986" w:rsidRDefault="00811986" w:rsidP="008C7F51">
            <w:pPr>
              <w:rPr>
                <w:rFonts w:eastAsia="Times New Roman"/>
                <w:sz w:val="20"/>
                <w:szCs w:val="20"/>
              </w:rPr>
            </w:pPr>
          </w:p>
        </w:tc>
        <w:tc>
          <w:tcPr>
            <w:tcW w:w="0" w:type="auto"/>
            <w:vAlign w:val="center"/>
            <w:hideMark/>
          </w:tcPr>
          <w:p w14:paraId="6D959B25" w14:textId="77777777" w:rsidR="00811986" w:rsidRDefault="00811986" w:rsidP="008C7F51">
            <w:pPr>
              <w:jc w:val="center"/>
              <w:rPr>
                <w:rFonts w:eastAsia="Times New Roman"/>
                <w:sz w:val="20"/>
                <w:szCs w:val="20"/>
              </w:rPr>
            </w:pPr>
          </w:p>
        </w:tc>
      </w:tr>
      <w:tr w:rsidR="00811986" w14:paraId="73FEB20E" w14:textId="77777777" w:rsidTr="00CE56E8">
        <w:trPr>
          <w:tblCellSpacing w:w="15" w:type="dxa"/>
          <w:jc w:val="center"/>
        </w:trPr>
        <w:tc>
          <w:tcPr>
            <w:tcW w:w="0" w:type="auto"/>
            <w:vAlign w:val="center"/>
            <w:hideMark/>
          </w:tcPr>
          <w:p w14:paraId="50702B78" w14:textId="77777777" w:rsidR="00811986" w:rsidRDefault="00811986" w:rsidP="008C7F51">
            <w:pPr>
              <w:jc w:val="left"/>
              <w:rPr>
                <w:rFonts w:eastAsia="Times New Roman"/>
              </w:rPr>
            </w:pPr>
            <w:r>
              <w:rPr>
                <w:rFonts w:eastAsia="Times New Roman"/>
              </w:rPr>
              <w:t>Constant</w:t>
            </w:r>
          </w:p>
        </w:tc>
        <w:tc>
          <w:tcPr>
            <w:tcW w:w="0" w:type="auto"/>
            <w:vAlign w:val="center"/>
            <w:hideMark/>
          </w:tcPr>
          <w:p w14:paraId="7A407BFF" w14:textId="77777777" w:rsidR="00811986" w:rsidRDefault="00811986"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16E1EAF0" w14:textId="77777777" w:rsidR="00811986" w:rsidRDefault="00811986" w:rsidP="008C7F51">
            <w:pPr>
              <w:jc w:val="center"/>
              <w:rPr>
                <w:rFonts w:eastAsia="Times New Roman"/>
              </w:rPr>
            </w:pPr>
            <w:r>
              <w:rPr>
                <w:rFonts w:eastAsia="Times New Roman"/>
              </w:rPr>
              <w:t>-0.344</w:t>
            </w:r>
          </w:p>
        </w:tc>
      </w:tr>
      <w:tr w:rsidR="00811986" w14:paraId="02343E0F" w14:textId="77777777" w:rsidTr="00CE56E8">
        <w:trPr>
          <w:tblCellSpacing w:w="15" w:type="dxa"/>
          <w:jc w:val="center"/>
        </w:trPr>
        <w:tc>
          <w:tcPr>
            <w:tcW w:w="0" w:type="auto"/>
            <w:vAlign w:val="center"/>
            <w:hideMark/>
          </w:tcPr>
          <w:p w14:paraId="0D01BE1F" w14:textId="77777777" w:rsidR="00811986" w:rsidRDefault="00811986" w:rsidP="008C7F51">
            <w:pPr>
              <w:jc w:val="center"/>
              <w:rPr>
                <w:rFonts w:eastAsia="Times New Roman"/>
              </w:rPr>
            </w:pPr>
          </w:p>
        </w:tc>
        <w:tc>
          <w:tcPr>
            <w:tcW w:w="0" w:type="auto"/>
            <w:vAlign w:val="center"/>
            <w:hideMark/>
          </w:tcPr>
          <w:p w14:paraId="16E7687B" w14:textId="77777777" w:rsidR="00811986" w:rsidRDefault="00811986" w:rsidP="008C7F51">
            <w:pPr>
              <w:jc w:val="center"/>
              <w:rPr>
                <w:rFonts w:eastAsia="Times New Roman"/>
              </w:rPr>
            </w:pPr>
            <w:r>
              <w:rPr>
                <w:rFonts w:eastAsia="Times New Roman"/>
              </w:rPr>
              <w:t>(0.051)</w:t>
            </w:r>
          </w:p>
        </w:tc>
        <w:tc>
          <w:tcPr>
            <w:tcW w:w="0" w:type="auto"/>
            <w:vAlign w:val="center"/>
            <w:hideMark/>
          </w:tcPr>
          <w:p w14:paraId="469FF985" w14:textId="77777777" w:rsidR="00811986" w:rsidRDefault="00811986" w:rsidP="008C7F51">
            <w:pPr>
              <w:jc w:val="center"/>
              <w:rPr>
                <w:rFonts w:eastAsia="Times New Roman"/>
              </w:rPr>
            </w:pPr>
            <w:r>
              <w:rPr>
                <w:rFonts w:eastAsia="Times New Roman"/>
              </w:rPr>
              <w:t>(0.280)</w:t>
            </w:r>
          </w:p>
        </w:tc>
      </w:tr>
      <w:tr w:rsidR="00811986" w14:paraId="3D91E514" w14:textId="77777777" w:rsidTr="00CE56E8">
        <w:trPr>
          <w:tblCellSpacing w:w="15" w:type="dxa"/>
          <w:jc w:val="center"/>
        </w:trPr>
        <w:tc>
          <w:tcPr>
            <w:tcW w:w="0" w:type="auto"/>
            <w:vAlign w:val="center"/>
            <w:hideMark/>
          </w:tcPr>
          <w:p w14:paraId="293D77A7" w14:textId="77777777" w:rsidR="00811986" w:rsidRDefault="00811986" w:rsidP="008C7F51">
            <w:pPr>
              <w:jc w:val="center"/>
              <w:rPr>
                <w:rFonts w:eastAsia="Times New Roman"/>
              </w:rPr>
            </w:pPr>
          </w:p>
        </w:tc>
        <w:tc>
          <w:tcPr>
            <w:tcW w:w="0" w:type="auto"/>
            <w:vAlign w:val="center"/>
            <w:hideMark/>
          </w:tcPr>
          <w:p w14:paraId="36240FF9" w14:textId="77777777" w:rsidR="00811986" w:rsidRDefault="00811986" w:rsidP="008C7F51">
            <w:pPr>
              <w:rPr>
                <w:rFonts w:eastAsia="Times New Roman"/>
                <w:sz w:val="20"/>
                <w:szCs w:val="20"/>
              </w:rPr>
            </w:pPr>
          </w:p>
        </w:tc>
        <w:tc>
          <w:tcPr>
            <w:tcW w:w="0" w:type="auto"/>
            <w:vAlign w:val="center"/>
            <w:hideMark/>
          </w:tcPr>
          <w:p w14:paraId="208586D2" w14:textId="77777777" w:rsidR="00811986" w:rsidRDefault="00811986" w:rsidP="008C7F51">
            <w:pPr>
              <w:jc w:val="center"/>
              <w:rPr>
                <w:rFonts w:eastAsia="Times New Roman"/>
                <w:sz w:val="20"/>
                <w:szCs w:val="20"/>
              </w:rPr>
            </w:pPr>
          </w:p>
        </w:tc>
      </w:tr>
      <w:tr w:rsidR="00811986" w14:paraId="33E2B141" w14:textId="77777777" w:rsidTr="00CE56E8">
        <w:trPr>
          <w:tblCellSpacing w:w="15" w:type="dxa"/>
          <w:jc w:val="center"/>
        </w:trPr>
        <w:tc>
          <w:tcPr>
            <w:tcW w:w="0" w:type="auto"/>
            <w:gridSpan w:val="3"/>
            <w:tcBorders>
              <w:bottom w:val="single" w:sz="6" w:space="0" w:color="000000"/>
            </w:tcBorders>
            <w:vAlign w:val="center"/>
            <w:hideMark/>
          </w:tcPr>
          <w:p w14:paraId="210E1259" w14:textId="77777777" w:rsidR="00811986" w:rsidRDefault="00811986" w:rsidP="008C7F51">
            <w:pPr>
              <w:jc w:val="center"/>
              <w:rPr>
                <w:rFonts w:eastAsia="Times New Roman"/>
                <w:sz w:val="20"/>
                <w:szCs w:val="20"/>
              </w:rPr>
            </w:pPr>
          </w:p>
        </w:tc>
      </w:tr>
      <w:tr w:rsidR="00811986" w14:paraId="1C11E3C9" w14:textId="77777777" w:rsidTr="00CE56E8">
        <w:trPr>
          <w:tblCellSpacing w:w="15" w:type="dxa"/>
          <w:jc w:val="center"/>
        </w:trPr>
        <w:tc>
          <w:tcPr>
            <w:tcW w:w="0" w:type="auto"/>
            <w:vAlign w:val="center"/>
            <w:hideMark/>
          </w:tcPr>
          <w:p w14:paraId="1AB6EB0C" w14:textId="77777777" w:rsidR="00811986" w:rsidRDefault="00811986" w:rsidP="008C7F51">
            <w:pPr>
              <w:jc w:val="left"/>
              <w:rPr>
                <w:rFonts w:eastAsia="Times New Roman"/>
              </w:rPr>
            </w:pPr>
            <w:r>
              <w:rPr>
                <w:rFonts w:eastAsia="Times New Roman"/>
              </w:rPr>
              <w:lastRenderedPageBreak/>
              <w:t>Observations</w:t>
            </w:r>
          </w:p>
        </w:tc>
        <w:tc>
          <w:tcPr>
            <w:tcW w:w="0" w:type="auto"/>
            <w:vAlign w:val="center"/>
            <w:hideMark/>
          </w:tcPr>
          <w:p w14:paraId="7663FC6E" w14:textId="77777777" w:rsidR="00811986" w:rsidRDefault="00811986" w:rsidP="008C7F51">
            <w:pPr>
              <w:jc w:val="center"/>
              <w:rPr>
                <w:rFonts w:eastAsia="Times New Roman"/>
              </w:rPr>
            </w:pPr>
            <w:r>
              <w:rPr>
                <w:rFonts w:eastAsia="Times New Roman"/>
              </w:rPr>
              <w:t>641</w:t>
            </w:r>
          </w:p>
        </w:tc>
        <w:tc>
          <w:tcPr>
            <w:tcW w:w="0" w:type="auto"/>
            <w:vAlign w:val="center"/>
            <w:hideMark/>
          </w:tcPr>
          <w:p w14:paraId="74D7F654" w14:textId="77777777" w:rsidR="00811986" w:rsidRDefault="00811986" w:rsidP="008C7F51">
            <w:pPr>
              <w:jc w:val="center"/>
              <w:rPr>
                <w:rFonts w:eastAsia="Times New Roman"/>
              </w:rPr>
            </w:pPr>
            <w:r>
              <w:rPr>
                <w:rFonts w:eastAsia="Times New Roman"/>
              </w:rPr>
              <w:t>635</w:t>
            </w:r>
          </w:p>
        </w:tc>
      </w:tr>
      <w:tr w:rsidR="00811986" w14:paraId="20C14FCE" w14:textId="77777777" w:rsidTr="00CE56E8">
        <w:trPr>
          <w:tblCellSpacing w:w="15" w:type="dxa"/>
          <w:jc w:val="center"/>
        </w:trPr>
        <w:tc>
          <w:tcPr>
            <w:tcW w:w="0" w:type="auto"/>
            <w:vAlign w:val="center"/>
            <w:hideMark/>
          </w:tcPr>
          <w:p w14:paraId="755C65D1" w14:textId="77777777" w:rsidR="00811986" w:rsidRDefault="00811986"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4BAEDEC" w14:textId="77777777" w:rsidR="00811986" w:rsidRDefault="00811986" w:rsidP="008C7F51">
            <w:pPr>
              <w:jc w:val="center"/>
              <w:rPr>
                <w:rFonts w:eastAsia="Times New Roman"/>
              </w:rPr>
            </w:pPr>
            <w:r>
              <w:rPr>
                <w:rFonts w:eastAsia="Times New Roman"/>
              </w:rPr>
              <w:t>0.048</w:t>
            </w:r>
          </w:p>
        </w:tc>
        <w:tc>
          <w:tcPr>
            <w:tcW w:w="0" w:type="auto"/>
            <w:vAlign w:val="center"/>
            <w:hideMark/>
          </w:tcPr>
          <w:p w14:paraId="42465F42" w14:textId="77777777" w:rsidR="00811986" w:rsidRDefault="00811986" w:rsidP="008C7F51">
            <w:pPr>
              <w:jc w:val="center"/>
              <w:rPr>
                <w:rFonts w:eastAsia="Times New Roman"/>
              </w:rPr>
            </w:pPr>
            <w:r>
              <w:rPr>
                <w:rFonts w:eastAsia="Times New Roman"/>
              </w:rPr>
              <w:t>0.077</w:t>
            </w:r>
          </w:p>
        </w:tc>
      </w:tr>
      <w:tr w:rsidR="00811986" w14:paraId="67769220" w14:textId="77777777" w:rsidTr="00CE56E8">
        <w:trPr>
          <w:tblCellSpacing w:w="15" w:type="dxa"/>
          <w:jc w:val="center"/>
        </w:trPr>
        <w:tc>
          <w:tcPr>
            <w:tcW w:w="0" w:type="auto"/>
            <w:vAlign w:val="center"/>
            <w:hideMark/>
          </w:tcPr>
          <w:p w14:paraId="331F49BC" w14:textId="77777777" w:rsidR="00811986" w:rsidRDefault="00811986"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C781A" w14:textId="77777777" w:rsidR="00811986" w:rsidRDefault="00811986" w:rsidP="008C7F51">
            <w:pPr>
              <w:jc w:val="center"/>
              <w:rPr>
                <w:rFonts w:eastAsia="Times New Roman"/>
              </w:rPr>
            </w:pPr>
            <w:r>
              <w:rPr>
                <w:rFonts w:eastAsia="Times New Roman"/>
              </w:rPr>
              <w:t>0.043</w:t>
            </w:r>
          </w:p>
        </w:tc>
        <w:tc>
          <w:tcPr>
            <w:tcW w:w="0" w:type="auto"/>
            <w:vAlign w:val="center"/>
            <w:hideMark/>
          </w:tcPr>
          <w:p w14:paraId="4078703C" w14:textId="77777777" w:rsidR="00811986" w:rsidRDefault="00811986" w:rsidP="008C7F51">
            <w:pPr>
              <w:jc w:val="center"/>
              <w:rPr>
                <w:rFonts w:eastAsia="Times New Roman"/>
              </w:rPr>
            </w:pPr>
            <w:r>
              <w:rPr>
                <w:rFonts w:eastAsia="Times New Roman"/>
              </w:rPr>
              <w:t>0.066</w:t>
            </w:r>
          </w:p>
        </w:tc>
      </w:tr>
      <w:tr w:rsidR="00811986" w14:paraId="7681676E" w14:textId="77777777" w:rsidTr="00CE56E8">
        <w:trPr>
          <w:tblCellSpacing w:w="15" w:type="dxa"/>
          <w:jc w:val="center"/>
        </w:trPr>
        <w:tc>
          <w:tcPr>
            <w:tcW w:w="0" w:type="auto"/>
            <w:vAlign w:val="center"/>
            <w:hideMark/>
          </w:tcPr>
          <w:p w14:paraId="4AD0B7C8" w14:textId="77777777" w:rsidR="00811986" w:rsidRDefault="00811986" w:rsidP="008C7F51">
            <w:pPr>
              <w:jc w:val="left"/>
              <w:rPr>
                <w:rFonts w:eastAsia="Times New Roman"/>
              </w:rPr>
            </w:pPr>
            <w:r>
              <w:rPr>
                <w:rFonts w:eastAsia="Times New Roman"/>
              </w:rPr>
              <w:t>Residual Std. Error</w:t>
            </w:r>
          </w:p>
        </w:tc>
        <w:tc>
          <w:tcPr>
            <w:tcW w:w="0" w:type="auto"/>
            <w:vAlign w:val="center"/>
            <w:hideMark/>
          </w:tcPr>
          <w:p w14:paraId="44274B8C" w14:textId="77777777" w:rsidR="00811986" w:rsidRDefault="00811986"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28A162C" w14:textId="77777777" w:rsidR="00811986" w:rsidRDefault="00811986"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811986" w14:paraId="398045A2" w14:textId="77777777" w:rsidTr="00CE56E8">
        <w:trPr>
          <w:tblCellSpacing w:w="15" w:type="dxa"/>
          <w:jc w:val="center"/>
        </w:trPr>
        <w:tc>
          <w:tcPr>
            <w:tcW w:w="0" w:type="auto"/>
            <w:vAlign w:val="center"/>
            <w:hideMark/>
          </w:tcPr>
          <w:p w14:paraId="5D69D1CF" w14:textId="77777777" w:rsidR="00811986" w:rsidRDefault="00811986" w:rsidP="008C7F51">
            <w:pPr>
              <w:jc w:val="left"/>
              <w:rPr>
                <w:rFonts w:eastAsia="Times New Roman"/>
              </w:rPr>
            </w:pPr>
            <w:r>
              <w:rPr>
                <w:rFonts w:eastAsia="Times New Roman"/>
              </w:rPr>
              <w:t>F Statistic</w:t>
            </w:r>
          </w:p>
        </w:tc>
        <w:tc>
          <w:tcPr>
            <w:tcW w:w="0" w:type="auto"/>
            <w:vAlign w:val="center"/>
            <w:hideMark/>
          </w:tcPr>
          <w:p w14:paraId="3FA2CCCA" w14:textId="77777777" w:rsidR="00811986" w:rsidRDefault="00811986"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63972C02" w14:textId="77777777" w:rsidR="00811986" w:rsidRDefault="00811986"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811986" w14:paraId="4CDD528D" w14:textId="77777777" w:rsidTr="00CE56E8">
        <w:trPr>
          <w:tblCellSpacing w:w="15" w:type="dxa"/>
          <w:jc w:val="center"/>
        </w:trPr>
        <w:tc>
          <w:tcPr>
            <w:tcW w:w="0" w:type="auto"/>
            <w:gridSpan w:val="3"/>
            <w:tcBorders>
              <w:bottom w:val="single" w:sz="6" w:space="0" w:color="000000"/>
            </w:tcBorders>
            <w:vAlign w:val="center"/>
            <w:hideMark/>
          </w:tcPr>
          <w:p w14:paraId="08FC29D4" w14:textId="77777777" w:rsidR="00811986" w:rsidRDefault="00811986" w:rsidP="008C7F51">
            <w:pPr>
              <w:jc w:val="center"/>
              <w:rPr>
                <w:rFonts w:eastAsia="Times New Roman"/>
              </w:rPr>
            </w:pPr>
          </w:p>
        </w:tc>
      </w:tr>
      <w:tr w:rsidR="00811986" w14:paraId="5CDEC175" w14:textId="77777777" w:rsidTr="00CE56E8">
        <w:trPr>
          <w:tblCellSpacing w:w="15" w:type="dxa"/>
          <w:jc w:val="center"/>
        </w:trPr>
        <w:tc>
          <w:tcPr>
            <w:tcW w:w="0" w:type="auto"/>
            <w:vAlign w:val="center"/>
            <w:hideMark/>
          </w:tcPr>
          <w:p w14:paraId="61B4CF53" w14:textId="77777777" w:rsidR="00811986" w:rsidRDefault="00811986" w:rsidP="008C7F51">
            <w:pPr>
              <w:jc w:val="left"/>
              <w:rPr>
                <w:rFonts w:eastAsia="Times New Roman"/>
              </w:rPr>
            </w:pPr>
            <w:r>
              <w:rPr>
                <w:rStyle w:val="Emphasis"/>
              </w:rPr>
              <w:t>Note:</w:t>
            </w:r>
          </w:p>
        </w:tc>
        <w:tc>
          <w:tcPr>
            <w:tcW w:w="0" w:type="auto"/>
            <w:gridSpan w:val="2"/>
            <w:vAlign w:val="center"/>
            <w:hideMark/>
          </w:tcPr>
          <w:p w14:paraId="708296C4" w14:textId="77777777" w:rsidR="00811986" w:rsidRDefault="00811986" w:rsidP="008C7F5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2CB698DD" w14:textId="4BC481B7" w:rsidR="009811A1" w:rsidRDefault="009811A1">
      <w:pPr>
        <w:spacing w:line="240" w:lineRule="auto"/>
        <w:ind w:firstLine="0"/>
        <w:jc w:val="left"/>
      </w:pPr>
    </w:p>
    <w:p w14:paraId="3EDB582F" w14:textId="68D3BA37" w:rsidR="00811986" w:rsidRDefault="00811986">
      <w:pPr>
        <w:spacing w:line="240" w:lineRule="auto"/>
        <w:ind w:firstLine="0"/>
        <w:jc w:val="left"/>
      </w:pPr>
      <w:r>
        <w:br w:type="page"/>
      </w:r>
    </w:p>
    <w:p w14:paraId="1D9BBCB4" w14:textId="77777777" w:rsidR="00565535" w:rsidRDefault="00565535">
      <w:pPr>
        <w:spacing w:line="240" w:lineRule="auto"/>
        <w:ind w:firstLine="0"/>
        <w:jc w:val="left"/>
      </w:pPr>
    </w:p>
    <w:p w14:paraId="13C75DAB" w14:textId="08A1B18B" w:rsidR="00D1305E" w:rsidRDefault="00D1305E" w:rsidP="00D1305E">
      <w:pPr>
        <w:pStyle w:val="Heading2"/>
      </w:pPr>
      <w:r>
        <w:t>Volatility</w:t>
      </w:r>
    </w:p>
    <w:p w14:paraId="168ED25F" w14:textId="341CC7BC" w:rsidR="009B0115" w:rsidRDefault="002F2C1F" w:rsidP="009B0115">
      <w:r w:rsidRPr="002F2C1F">
        <w:t xml:space="preserve">I measure price volatility as the daily </w:t>
      </w:r>
      <w:r w:rsidR="00BC4831" w:rsidRPr="002F2C1F">
        <w:t>realized</w:t>
      </w:r>
      <w:r w:rsidRPr="002F2C1F">
        <w:t xml:space="preserve"> variance of the fixed-rate leg and estimate its response to the clearing mandate with the </w:t>
      </w:r>
      <w:r w:rsidR="00DA6D71">
        <w:t>diff-in-diff</w:t>
      </w:r>
      <w:r w:rsidRPr="002F2C1F">
        <w:t xml:space="preserve"> specification in equation </w:t>
      </w:r>
      <w:r>
        <w:fldChar w:fldCharType="begin"/>
      </w:r>
      <w:r>
        <w:instrText xml:space="preserve"> REF _Ref202300910 \h </w:instrText>
      </w:r>
      <w:r>
        <w:fldChar w:fldCharType="separate"/>
      </w:r>
      <w:r w:rsidR="001D797E">
        <w:t>(</w:t>
      </w:r>
      <w:r w:rsidR="001D797E">
        <w:rPr>
          <w:noProof/>
        </w:rPr>
        <w:t>50</w:t>
      </w:r>
      <w:r w:rsidR="001D797E">
        <w:t>)</w:t>
      </w:r>
      <w:r>
        <w:fldChar w:fldCharType="end"/>
      </w:r>
      <w:r w:rsidRPr="002F2C1F">
        <w:t>. Each observation is a tenor–currency–day cell; the sample pools the three mandate windows, giving 829 observations after filtering for data availability.</w:t>
      </w:r>
    </w:p>
    <w:p w14:paraId="2D83798F" w14:textId="564B63E6" w:rsidR="009B0115" w:rsidRDefault="00CD27F8" w:rsidP="009B0115">
      <w:r>
        <w:fldChar w:fldCharType="begin"/>
      </w:r>
      <w:r>
        <w:instrText xml:space="preserve"> REF _Ref170052233 \h </w:instrText>
      </w:r>
      <w:r>
        <w:fldChar w:fldCharType="separate"/>
      </w:r>
      <w:r w:rsidR="001D797E">
        <w:t xml:space="preserve">Table </w:t>
      </w:r>
      <w:r w:rsidR="001D797E">
        <w:rPr>
          <w:noProof/>
        </w:rPr>
        <w:t>14</w:t>
      </w:r>
      <w:r>
        <w:fldChar w:fldCharType="end"/>
      </w:r>
      <w:r w:rsidR="00635D77">
        <w:t xml:space="preserve"> reports the diff-in-diff results.</w:t>
      </w:r>
      <w:r>
        <w:t xml:space="preserve"> </w:t>
      </w:r>
      <w:r w:rsidRPr="00CD27F8">
        <w:t>Volatility is systematically higher for USD contracts than for CAD contracts: the “Group” coefficient is 6.7 bp</w:t>
      </w:r>
      <w:r w:rsidR="00A63E3F">
        <w:t>s</w:t>
      </w:r>
      <w:r w:rsidRPr="00CD27F8">
        <w:t xml:space="preserve"> (simple model) and 9.5 bp</w:t>
      </w:r>
      <w:r w:rsidR="00A63E3F">
        <w:t>s</w:t>
      </w:r>
      <w:r w:rsidRPr="00CD27F8">
        <w:t xml:space="preserve"> (full model) and is statistically significant at the 1 percent level. By contrast, the “Period” term is economically small (≈ 1 bp</w:t>
      </w:r>
      <w:r w:rsidR="00BC4831">
        <w:t>s</w:t>
      </w:r>
      <w:r w:rsidRPr="00CD27F8">
        <w:t xml:space="preserve">) and </w:t>
      </w:r>
      <w:r w:rsidR="00A63E3F">
        <w:t xml:space="preserve">statistically </w:t>
      </w:r>
      <w:r w:rsidRPr="00CD27F8">
        <w:t xml:space="preserve">insignificant, indicating no general drift in volatility over the </w:t>
      </w:r>
      <w:r w:rsidR="00E56277">
        <w:t>twenty</w:t>
      </w:r>
      <w:r w:rsidRPr="00CD27F8">
        <w:t>-day windows around each phase. Most importantly, the interaction term</w:t>
      </w:r>
      <w:r w:rsidR="00E56277">
        <w:t xml:space="preserve"> </w:t>
      </w:r>
      <w:r w:rsidRPr="00CD27F8">
        <w:t>is indistinguishable from zero (0.2 bp</w:t>
      </w:r>
      <w:r w:rsidR="00BC4831">
        <w:t>s</w:t>
      </w:r>
      <w:r w:rsidRPr="00CD27F8">
        <w:t xml:space="preserve"> in the simple model and –0.6 bp</w:t>
      </w:r>
      <w:r w:rsidR="00BC4831">
        <w:t>s</w:t>
      </w:r>
      <w:r w:rsidRPr="00CD27F8">
        <w:t xml:space="preserve"> in the full model, both with </w:t>
      </w:r>
      <w:proofErr w:type="spellStart"/>
      <w:r w:rsidRPr="00CD27F8">
        <w:t>s.e.</w:t>
      </w:r>
      <w:proofErr w:type="spellEnd"/>
      <w:r w:rsidRPr="00CD27F8">
        <w:t xml:space="preserve"> ≈ 2.5 bp</w:t>
      </w:r>
      <w:r w:rsidR="00BC4831">
        <w:t>s</w:t>
      </w:r>
      <w:r w:rsidRPr="00CD27F8">
        <w:t>). Thus, clearing did not measurably dampen day-to-day rate volatility under “normal” market conditions.</w:t>
      </w:r>
    </w:p>
    <w:p w14:paraId="5F868817" w14:textId="2F134007" w:rsidR="00C0192F" w:rsidRDefault="00C0192F" w:rsidP="009B0115">
      <w:r w:rsidRPr="00C0192F">
        <w:t>Control variables behave as expected. Short-dated contracts are more volatile (the 1-year tenor adds 24 bp</w:t>
      </w:r>
      <w:r w:rsidR="00BC4831">
        <w:t>s</w:t>
      </w:r>
      <w:r w:rsidRPr="00C0192F">
        <w:t xml:space="preserve"> relative to the 10-year benchmark), while the 15- and 30-year contracts are less volatile. Equity-market returns and VIX-style measures have no incremental explanatory power once swap-specific covariates are included. The modest R² (about 3 percent in the simple specification and 25 percent in the full specification) is typical for daily RV regressions and reflects the near-random-walk </w:t>
      </w:r>
      <w:r w:rsidR="00EB24EA" w:rsidRPr="00C0192F">
        <w:t>behavior</w:t>
      </w:r>
      <w:r w:rsidRPr="00C0192F">
        <w:t xml:space="preserve"> of swap rates in quiet periods.</w:t>
      </w:r>
    </w:p>
    <w:p w14:paraId="54393799" w14:textId="0CFEB5E0" w:rsidR="00C0192F" w:rsidRDefault="008F6844" w:rsidP="009B0115">
      <w:r>
        <w:t xml:space="preserve">Theory suggest that any stabilizing benefit of central clearing should be most visible when counterparty-credit concerns flare up. </w:t>
      </w:r>
      <w:r w:rsidRPr="008F6844">
        <w:t>To test this prediction, I re-estimate the diff-in-diff over the June 27–July 13</w:t>
      </w:r>
      <w:r w:rsidR="00EB24EA" w:rsidRPr="008F6844">
        <w:t>, 2015,</w:t>
      </w:r>
      <w:r w:rsidRPr="008F6844">
        <w:t xml:space="preserve"> window, bracketing the announcement and resolution of the Greek </w:t>
      </w:r>
      <w:r w:rsidR="00B328F9">
        <w:t xml:space="preserve">EU </w:t>
      </w:r>
      <w:r w:rsidRPr="008F6844">
        <w:t xml:space="preserve">referendum. The sample contracts to 104 observations, and CAD swaps provide a noisy comparison because of their limited exposure to euro-area risk. </w:t>
      </w:r>
      <w:r w:rsidR="00635EA0">
        <w:fldChar w:fldCharType="begin"/>
      </w:r>
      <w:r w:rsidR="00635EA0">
        <w:instrText xml:space="preserve"> REF _Ref178619310 \h </w:instrText>
      </w:r>
      <w:r w:rsidR="00635EA0">
        <w:fldChar w:fldCharType="separate"/>
      </w:r>
      <w:r w:rsidR="001D797E">
        <w:t xml:space="preserve">Table </w:t>
      </w:r>
      <w:r w:rsidR="001D797E">
        <w:rPr>
          <w:noProof/>
        </w:rPr>
        <w:t>15</w:t>
      </w:r>
      <w:r w:rsidR="00635EA0">
        <w:fldChar w:fldCharType="end"/>
      </w:r>
      <w:r w:rsidRPr="008F6844">
        <w:t xml:space="preserve"> shows that the mandate’s interaction term is –1.6 bp</w:t>
      </w:r>
      <w:r w:rsidR="009578B8">
        <w:t>s</w:t>
      </w:r>
      <w:r w:rsidRPr="008F6844">
        <w:t xml:space="preserve"> with a 11.9 bp</w:t>
      </w:r>
      <w:r w:rsidR="009578B8">
        <w:t>s</w:t>
      </w:r>
      <w:r w:rsidRPr="008F6844">
        <w:t xml:space="preserve"> standard error</w:t>
      </w:r>
      <w:r w:rsidR="009578B8">
        <w:t xml:space="preserve"> </w:t>
      </w:r>
      <w:r w:rsidR="00DB011F">
        <w:t>(</w:t>
      </w:r>
      <w:r w:rsidRPr="008F6844">
        <w:t xml:space="preserve">again </w:t>
      </w:r>
      <w:r w:rsidR="00DB011F">
        <w:t xml:space="preserve">not </w:t>
      </w:r>
      <w:r w:rsidRPr="008F6844">
        <w:t>statistical</w:t>
      </w:r>
      <w:r w:rsidR="00DB011F">
        <w:t>ly</w:t>
      </w:r>
      <w:r w:rsidRPr="008F6844">
        <w:t xml:space="preserve"> </w:t>
      </w:r>
      <w:proofErr w:type="spellStart"/>
      <w:r w:rsidRPr="008F6844">
        <w:t>significanc</w:t>
      </w:r>
      <w:r w:rsidR="00DB011F">
        <w:t>t</w:t>
      </w:r>
      <w:proofErr w:type="spellEnd"/>
      <w:r w:rsidR="00DB011F">
        <w:t>)</w:t>
      </w:r>
      <w:r w:rsidR="00183767">
        <w:t>. Realized volatility would have had to fall by roughly 35 bp</w:t>
      </w:r>
      <w:r w:rsidR="00DB011F">
        <w:t>s</w:t>
      </w:r>
      <w:r w:rsidR="00183767">
        <w:t xml:space="preserve"> (one-third of the sample mean) to achieve conventional significance levels in this small window.</w:t>
      </w:r>
    </w:p>
    <w:p w14:paraId="1B0B1E14" w14:textId="25F1C94E" w:rsidR="00930217" w:rsidRDefault="00226467" w:rsidP="00226467">
      <w:r>
        <w:t>Two</w:t>
      </w:r>
      <w:r w:rsidR="00183767" w:rsidRPr="00183767">
        <w:t xml:space="preserve"> factors likely explain the </w:t>
      </w:r>
      <w:r w:rsidR="00183767">
        <w:t>null</w:t>
      </w:r>
      <w:r w:rsidR="00183767" w:rsidRPr="00183767">
        <w:t xml:space="preserve"> findings. </w:t>
      </w:r>
      <w:r>
        <w:t>First</w:t>
      </w:r>
      <w:r w:rsidR="00183767" w:rsidRPr="00183767">
        <w:t xml:space="preserve">, the model in Section 2.5 </w:t>
      </w:r>
      <w:r w:rsidR="0073153A" w:rsidRPr="00183767">
        <w:t>emphasizes</w:t>
      </w:r>
      <w:r w:rsidR="00183767" w:rsidRPr="00183767">
        <w:t xml:space="preserve"> order-flow shocks (σ) as the primary driver of short-horizon price changes; </w:t>
      </w:r>
      <w:r w:rsidR="00D44153">
        <w:t>reducing counterparty-risk</w:t>
      </w:r>
      <w:r w:rsidR="00183767" w:rsidRPr="00183767">
        <w:t xml:space="preserve"> </w:t>
      </w:r>
      <w:r w:rsidR="00183767" w:rsidRPr="00183767">
        <w:lastRenderedPageBreak/>
        <w:t xml:space="preserve">therefore moves ασ² only at second order. </w:t>
      </w:r>
      <w:r>
        <w:t>Second</w:t>
      </w:r>
      <w:r w:rsidR="00183767" w:rsidRPr="00183767">
        <w:t>, contemporaneous regulatory changes</w:t>
      </w:r>
      <w:r w:rsidR="0073153A">
        <w:t xml:space="preserve"> </w:t>
      </w:r>
      <w:r w:rsidR="00183767" w:rsidRPr="00183767">
        <w:t>particularly greater post-trade transparency and the migration to SEF trading</w:t>
      </w:r>
      <w:r w:rsidR="0073153A">
        <w:t xml:space="preserve"> </w:t>
      </w:r>
      <w:r w:rsidR="00183767" w:rsidRPr="00183767">
        <w:t>may have compressed volatility in both USD and CAD markets, biasing the diff-in-diff toward zero.</w:t>
      </w:r>
    </w:p>
    <w:p w14:paraId="3B0D8B38" w14:textId="3E805562" w:rsidR="00930217" w:rsidRDefault="00930217" w:rsidP="00C73E21">
      <w:pPr>
        <w:pStyle w:val="Caption"/>
        <w:keepNext/>
        <w:ind w:firstLine="0"/>
      </w:pPr>
      <w:bookmarkStart w:id="42" w:name="_Ref170052233"/>
      <w:r>
        <w:t xml:space="preserve">Table </w:t>
      </w:r>
      <w:r w:rsidR="004229BC">
        <w:fldChar w:fldCharType="begin"/>
      </w:r>
      <w:r w:rsidR="004229BC">
        <w:instrText xml:space="preserve"> SEQ Table \* ARABIC </w:instrText>
      </w:r>
      <w:r w:rsidR="004229BC">
        <w:fldChar w:fldCharType="separate"/>
      </w:r>
      <w:r w:rsidR="001D797E">
        <w:rPr>
          <w:noProof/>
        </w:rPr>
        <w:t>14</w:t>
      </w:r>
      <w:r w:rsidR="004229BC">
        <w:rPr>
          <w:noProof/>
        </w:rPr>
        <w:fldChar w:fldCharType="end"/>
      </w:r>
      <w:bookmarkEnd w:id="42"/>
      <w:r>
        <w:rPr>
          <w:noProof/>
        </w:rPr>
        <w:t xml:space="preserve"> </w:t>
      </w:r>
      <w:r w:rsidR="008773E0">
        <w:rPr>
          <w:noProof/>
        </w:rPr>
        <w:t>differnce-in-difference analysis</w:t>
      </w:r>
      <w:r w:rsidR="007B3F1A">
        <w:rPr>
          <w:noProof/>
        </w:rPr>
        <w:t xml:space="preserve"> of volatility of the fixed rate for USD and CAD </w:t>
      </w:r>
      <w:r w:rsidR="00EF2A70">
        <w:rPr>
          <w:noProof/>
        </w:rPr>
        <w:t>IR swap</w:t>
      </w:r>
      <w:r w:rsidR="007B3F1A">
        <w:rPr>
          <w:noProof/>
        </w:rPr>
        <w:t>s contracts</w:t>
      </w:r>
    </w:p>
    <w:tbl>
      <w:tblPr>
        <w:tblW w:w="0" w:type="auto"/>
        <w:tblCellSpacing w:w="15" w:type="dxa"/>
        <w:tblLook w:val="04A0" w:firstRow="1" w:lastRow="0" w:firstColumn="1" w:lastColumn="0" w:noHBand="0" w:noVBand="1"/>
      </w:tblPr>
      <w:tblGrid>
        <w:gridCol w:w="2357"/>
        <w:gridCol w:w="2324"/>
        <w:gridCol w:w="2579"/>
      </w:tblGrid>
      <w:tr w:rsidR="00393D46" w14:paraId="45E606B1" w14:textId="77777777" w:rsidTr="00CE56E8">
        <w:trPr>
          <w:tblCellSpacing w:w="15" w:type="dxa"/>
        </w:trPr>
        <w:tc>
          <w:tcPr>
            <w:tcW w:w="0" w:type="auto"/>
            <w:gridSpan w:val="3"/>
            <w:tcMar>
              <w:top w:w="15" w:type="dxa"/>
              <w:left w:w="15" w:type="dxa"/>
              <w:bottom w:w="15" w:type="dxa"/>
              <w:right w:w="15" w:type="dxa"/>
            </w:tcMar>
            <w:hideMark/>
          </w:tcPr>
          <w:p w14:paraId="7C50E174" w14:textId="10167A2D" w:rsidR="00393D46" w:rsidRDefault="00393D46" w:rsidP="007B3F1A">
            <w:pPr>
              <w:jc w:val="center"/>
              <w:rPr>
                <w:rFonts w:eastAsia="Times New Roman"/>
              </w:rPr>
            </w:pPr>
            <w:r>
              <w:rPr>
                <w:rStyle w:val="Strong"/>
              </w:rPr>
              <w:t xml:space="preserve">Daily volatility </w:t>
            </w:r>
            <w:r w:rsidR="005415DB">
              <w:rPr>
                <w:rStyle w:val="Strong"/>
              </w:rPr>
              <w:t>diff-in-diff</w:t>
            </w:r>
            <w:r>
              <w:rPr>
                <w:rStyle w:val="Strong"/>
              </w:rPr>
              <w:t xml:space="preserve"> Analysis</w:t>
            </w:r>
          </w:p>
        </w:tc>
      </w:tr>
      <w:tr w:rsidR="00393D46" w14:paraId="7ED10AF0"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49B8F31" w14:textId="77777777" w:rsidR="00393D46" w:rsidRDefault="00393D46" w:rsidP="00CE56E8">
            <w:pPr>
              <w:jc w:val="center"/>
              <w:rPr>
                <w:rFonts w:eastAsia="Times New Roman"/>
              </w:rPr>
            </w:pPr>
          </w:p>
        </w:tc>
      </w:tr>
      <w:tr w:rsidR="00393D46" w14:paraId="2CD27D20" w14:textId="77777777" w:rsidTr="00CE56E8">
        <w:trPr>
          <w:tblCellSpacing w:w="15" w:type="dxa"/>
        </w:trPr>
        <w:tc>
          <w:tcPr>
            <w:tcW w:w="0" w:type="auto"/>
            <w:tcMar>
              <w:top w:w="15" w:type="dxa"/>
              <w:left w:w="15" w:type="dxa"/>
              <w:bottom w:w="15" w:type="dxa"/>
              <w:right w:w="15" w:type="dxa"/>
            </w:tcMar>
            <w:hideMark/>
          </w:tcPr>
          <w:p w14:paraId="349D859C"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A1B8538" w14:textId="77777777" w:rsidR="00393D46" w:rsidRDefault="00393D46" w:rsidP="007B3F1A">
            <w:pPr>
              <w:jc w:val="center"/>
              <w:rPr>
                <w:rFonts w:eastAsia="Times New Roman"/>
              </w:rPr>
            </w:pPr>
            <w:r>
              <w:rPr>
                <w:rStyle w:val="Emphasis"/>
              </w:rPr>
              <w:t>Dependent variable:</w:t>
            </w:r>
          </w:p>
        </w:tc>
      </w:tr>
      <w:tr w:rsidR="00393D46" w14:paraId="530C3EA7" w14:textId="77777777" w:rsidTr="00CE56E8">
        <w:trPr>
          <w:tblCellSpacing w:w="15" w:type="dxa"/>
        </w:trPr>
        <w:tc>
          <w:tcPr>
            <w:tcW w:w="0" w:type="auto"/>
            <w:tcMar>
              <w:top w:w="15" w:type="dxa"/>
              <w:left w:w="15" w:type="dxa"/>
              <w:bottom w:w="15" w:type="dxa"/>
              <w:right w:w="15" w:type="dxa"/>
            </w:tcMar>
            <w:hideMark/>
          </w:tcPr>
          <w:p w14:paraId="22170EEA" w14:textId="77777777" w:rsidR="00393D46" w:rsidRDefault="00393D46"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69A3FC20" w14:textId="77777777" w:rsidR="00393D46" w:rsidRDefault="00393D46" w:rsidP="00CE56E8">
            <w:pPr>
              <w:jc w:val="center"/>
              <w:rPr>
                <w:rFonts w:eastAsia="Times New Roman"/>
                <w:sz w:val="20"/>
                <w:szCs w:val="20"/>
              </w:rPr>
            </w:pPr>
          </w:p>
        </w:tc>
      </w:tr>
      <w:tr w:rsidR="00393D46" w14:paraId="199B4E9D" w14:textId="77777777" w:rsidTr="00CE56E8">
        <w:trPr>
          <w:tblCellSpacing w:w="15" w:type="dxa"/>
        </w:trPr>
        <w:tc>
          <w:tcPr>
            <w:tcW w:w="0" w:type="auto"/>
            <w:tcMar>
              <w:top w:w="15" w:type="dxa"/>
              <w:left w:w="15" w:type="dxa"/>
              <w:bottom w:w="15" w:type="dxa"/>
              <w:right w:w="15" w:type="dxa"/>
            </w:tcMar>
            <w:hideMark/>
          </w:tcPr>
          <w:p w14:paraId="17CC5D25"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1E0B11" w14:textId="77777777" w:rsidR="00393D46" w:rsidRDefault="00393D46" w:rsidP="007B3F1A">
            <w:pPr>
              <w:jc w:val="center"/>
              <w:rPr>
                <w:rFonts w:eastAsia="Times New Roman"/>
              </w:rPr>
            </w:pPr>
            <w:r>
              <w:rPr>
                <w:rFonts w:eastAsia="Times New Roman"/>
              </w:rPr>
              <w:t>Realized Volatility</w:t>
            </w:r>
          </w:p>
        </w:tc>
      </w:tr>
      <w:tr w:rsidR="00393D46" w14:paraId="527AD7A2" w14:textId="77777777" w:rsidTr="00CE56E8">
        <w:trPr>
          <w:tblCellSpacing w:w="15" w:type="dxa"/>
        </w:trPr>
        <w:tc>
          <w:tcPr>
            <w:tcW w:w="0" w:type="auto"/>
            <w:tcMar>
              <w:top w:w="15" w:type="dxa"/>
              <w:left w:w="15" w:type="dxa"/>
              <w:bottom w:w="15" w:type="dxa"/>
              <w:right w:w="15" w:type="dxa"/>
            </w:tcMar>
            <w:hideMark/>
          </w:tcPr>
          <w:p w14:paraId="7623A2C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2923B5" w14:textId="77777777" w:rsidR="00393D46" w:rsidRDefault="00393D46"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554BA80D" w14:textId="77777777" w:rsidR="00393D46" w:rsidRDefault="00393D46" w:rsidP="007B3F1A">
            <w:pPr>
              <w:jc w:val="center"/>
              <w:rPr>
                <w:rFonts w:eastAsia="Times New Roman"/>
              </w:rPr>
            </w:pPr>
            <w:r>
              <w:rPr>
                <w:rFonts w:eastAsia="Times New Roman"/>
              </w:rPr>
              <w:t>Full Model</w:t>
            </w:r>
          </w:p>
        </w:tc>
      </w:tr>
      <w:tr w:rsidR="00393D46" w14:paraId="4BE44664" w14:textId="77777777" w:rsidTr="00CE56E8">
        <w:trPr>
          <w:tblCellSpacing w:w="15" w:type="dxa"/>
        </w:trPr>
        <w:tc>
          <w:tcPr>
            <w:tcW w:w="0" w:type="auto"/>
            <w:tcMar>
              <w:top w:w="15" w:type="dxa"/>
              <w:left w:w="15" w:type="dxa"/>
              <w:bottom w:w="15" w:type="dxa"/>
              <w:right w:w="15" w:type="dxa"/>
            </w:tcMar>
            <w:hideMark/>
          </w:tcPr>
          <w:p w14:paraId="4DAF44AE"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AB774" w14:textId="77777777" w:rsidR="00393D46" w:rsidRDefault="00393D46"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628CBAB9" w14:textId="77777777" w:rsidR="00393D46" w:rsidRDefault="00393D46" w:rsidP="007B3F1A">
            <w:pPr>
              <w:jc w:val="center"/>
              <w:rPr>
                <w:rFonts w:eastAsia="Times New Roman"/>
              </w:rPr>
            </w:pPr>
            <w:r>
              <w:rPr>
                <w:rFonts w:eastAsia="Times New Roman"/>
              </w:rPr>
              <w:t>(2)</w:t>
            </w:r>
          </w:p>
        </w:tc>
      </w:tr>
      <w:tr w:rsidR="00393D46" w14:paraId="6BA990A3"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F6D357C" w14:textId="77777777" w:rsidR="00393D46" w:rsidRDefault="00393D46" w:rsidP="00CE56E8">
            <w:pPr>
              <w:jc w:val="center"/>
              <w:rPr>
                <w:rFonts w:eastAsia="Times New Roman"/>
              </w:rPr>
            </w:pPr>
          </w:p>
        </w:tc>
      </w:tr>
      <w:tr w:rsidR="00393D46" w14:paraId="23C8D50B" w14:textId="77777777" w:rsidTr="00CE56E8">
        <w:trPr>
          <w:tblCellSpacing w:w="15" w:type="dxa"/>
        </w:trPr>
        <w:tc>
          <w:tcPr>
            <w:tcW w:w="0" w:type="auto"/>
            <w:tcMar>
              <w:top w:w="15" w:type="dxa"/>
              <w:left w:w="15" w:type="dxa"/>
              <w:bottom w:w="15" w:type="dxa"/>
              <w:right w:w="15" w:type="dxa"/>
            </w:tcMar>
            <w:hideMark/>
          </w:tcPr>
          <w:p w14:paraId="631EBF10" w14:textId="77777777" w:rsidR="00393D46" w:rsidRDefault="00393D46"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2D94C0C6"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3EB43E5A" w14:textId="77777777" w:rsidR="00393D46" w:rsidRDefault="00393D46" w:rsidP="007B3F1A">
            <w:pPr>
              <w:jc w:val="center"/>
              <w:rPr>
                <w:rFonts w:eastAsia="Times New Roman"/>
              </w:rPr>
            </w:pPr>
            <w:r>
              <w:rPr>
                <w:rFonts w:eastAsia="Times New Roman"/>
              </w:rPr>
              <w:t>0.095</w:t>
            </w:r>
            <w:r>
              <w:rPr>
                <w:rFonts w:eastAsia="Times New Roman"/>
                <w:vertAlign w:val="superscript"/>
              </w:rPr>
              <w:t>***</w:t>
            </w:r>
          </w:p>
        </w:tc>
      </w:tr>
      <w:tr w:rsidR="00393D46" w14:paraId="3ED758A5" w14:textId="77777777" w:rsidTr="00CE56E8">
        <w:trPr>
          <w:tblCellSpacing w:w="15" w:type="dxa"/>
        </w:trPr>
        <w:tc>
          <w:tcPr>
            <w:tcW w:w="0" w:type="auto"/>
            <w:tcMar>
              <w:top w:w="15" w:type="dxa"/>
              <w:left w:w="15" w:type="dxa"/>
              <w:bottom w:w="15" w:type="dxa"/>
              <w:right w:w="15" w:type="dxa"/>
            </w:tcMar>
            <w:hideMark/>
          </w:tcPr>
          <w:p w14:paraId="6AA1D2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D107C5F" w14:textId="77777777" w:rsidR="00393D46" w:rsidRDefault="00393D46"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5C803DFF" w14:textId="77777777" w:rsidR="00393D46" w:rsidRDefault="00393D46" w:rsidP="007B3F1A">
            <w:pPr>
              <w:jc w:val="center"/>
              <w:rPr>
                <w:rFonts w:eastAsia="Times New Roman"/>
              </w:rPr>
            </w:pPr>
            <w:r>
              <w:rPr>
                <w:rFonts w:eastAsia="Times New Roman"/>
              </w:rPr>
              <w:t>(0.018)</w:t>
            </w:r>
          </w:p>
        </w:tc>
      </w:tr>
      <w:tr w:rsidR="00393D46" w14:paraId="27C84ACE" w14:textId="77777777" w:rsidTr="00CE56E8">
        <w:trPr>
          <w:tblCellSpacing w:w="15" w:type="dxa"/>
        </w:trPr>
        <w:tc>
          <w:tcPr>
            <w:tcW w:w="0" w:type="auto"/>
            <w:tcMar>
              <w:top w:w="15" w:type="dxa"/>
              <w:left w:w="15" w:type="dxa"/>
              <w:bottom w:w="15" w:type="dxa"/>
              <w:right w:w="15" w:type="dxa"/>
            </w:tcMar>
            <w:hideMark/>
          </w:tcPr>
          <w:p w14:paraId="6670993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8B1D22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8D8FF56" w14:textId="77777777" w:rsidR="00393D46" w:rsidRDefault="00393D46" w:rsidP="00CE56E8">
            <w:pPr>
              <w:jc w:val="center"/>
              <w:rPr>
                <w:rFonts w:eastAsia="Times New Roman"/>
                <w:sz w:val="20"/>
                <w:szCs w:val="20"/>
              </w:rPr>
            </w:pPr>
          </w:p>
        </w:tc>
      </w:tr>
      <w:tr w:rsidR="00393D46" w14:paraId="6444460C" w14:textId="77777777" w:rsidTr="00CE56E8">
        <w:trPr>
          <w:tblCellSpacing w:w="15" w:type="dxa"/>
        </w:trPr>
        <w:tc>
          <w:tcPr>
            <w:tcW w:w="0" w:type="auto"/>
            <w:tcMar>
              <w:top w:w="15" w:type="dxa"/>
              <w:left w:w="15" w:type="dxa"/>
              <w:bottom w:w="15" w:type="dxa"/>
              <w:right w:w="15" w:type="dxa"/>
            </w:tcMar>
            <w:hideMark/>
          </w:tcPr>
          <w:p w14:paraId="49EA7C07" w14:textId="77777777" w:rsidR="00393D46" w:rsidRDefault="00393D46"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43A5056A" w14:textId="77777777" w:rsidR="00393D46" w:rsidRDefault="00393D46"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2CCD8A6D" w14:textId="77777777" w:rsidR="00393D46" w:rsidRDefault="00393D46" w:rsidP="007B3F1A">
            <w:pPr>
              <w:jc w:val="center"/>
              <w:rPr>
                <w:rFonts w:eastAsia="Times New Roman"/>
              </w:rPr>
            </w:pPr>
            <w:r>
              <w:rPr>
                <w:rFonts w:eastAsia="Times New Roman"/>
              </w:rPr>
              <w:t>0.018</w:t>
            </w:r>
          </w:p>
        </w:tc>
      </w:tr>
      <w:tr w:rsidR="00393D46" w14:paraId="6F5EFB0C" w14:textId="77777777" w:rsidTr="00CE56E8">
        <w:trPr>
          <w:tblCellSpacing w:w="15" w:type="dxa"/>
        </w:trPr>
        <w:tc>
          <w:tcPr>
            <w:tcW w:w="0" w:type="auto"/>
            <w:tcMar>
              <w:top w:w="15" w:type="dxa"/>
              <w:left w:w="15" w:type="dxa"/>
              <w:bottom w:w="15" w:type="dxa"/>
              <w:right w:w="15" w:type="dxa"/>
            </w:tcMar>
            <w:hideMark/>
          </w:tcPr>
          <w:p w14:paraId="2A401B0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594E6D" w14:textId="77777777" w:rsidR="00393D46" w:rsidRDefault="00393D46"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1522B3F8" w14:textId="77777777" w:rsidR="00393D46" w:rsidRDefault="00393D46" w:rsidP="007B3F1A">
            <w:pPr>
              <w:jc w:val="center"/>
              <w:rPr>
                <w:rFonts w:eastAsia="Times New Roman"/>
              </w:rPr>
            </w:pPr>
            <w:r>
              <w:rPr>
                <w:rFonts w:eastAsia="Times New Roman"/>
              </w:rPr>
              <w:t>(0.021)</w:t>
            </w:r>
          </w:p>
        </w:tc>
      </w:tr>
      <w:tr w:rsidR="00393D46" w14:paraId="0A800A98" w14:textId="77777777" w:rsidTr="00CE56E8">
        <w:trPr>
          <w:tblCellSpacing w:w="15" w:type="dxa"/>
        </w:trPr>
        <w:tc>
          <w:tcPr>
            <w:tcW w:w="0" w:type="auto"/>
            <w:tcMar>
              <w:top w:w="15" w:type="dxa"/>
              <w:left w:w="15" w:type="dxa"/>
              <w:bottom w:w="15" w:type="dxa"/>
              <w:right w:w="15" w:type="dxa"/>
            </w:tcMar>
            <w:hideMark/>
          </w:tcPr>
          <w:p w14:paraId="29D1DF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387E4B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F5DBF48" w14:textId="77777777" w:rsidR="00393D46" w:rsidRDefault="00393D46" w:rsidP="00CE56E8">
            <w:pPr>
              <w:jc w:val="center"/>
              <w:rPr>
                <w:rFonts w:eastAsia="Times New Roman"/>
                <w:sz w:val="20"/>
                <w:szCs w:val="20"/>
              </w:rPr>
            </w:pPr>
          </w:p>
        </w:tc>
      </w:tr>
      <w:tr w:rsidR="00393D46" w14:paraId="3B35DF8A" w14:textId="77777777" w:rsidTr="00CE56E8">
        <w:trPr>
          <w:tblCellSpacing w:w="15" w:type="dxa"/>
        </w:trPr>
        <w:tc>
          <w:tcPr>
            <w:tcW w:w="0" w:type="auto"/>
            <w:tcMar>
              <w:top w:w="15" w:type="dxa"/>
              <w:left w:w="15" w:type="dxa"/>
              <w:bottom w:w="15" w:type="dxa"/>
              <w:right w:w="15" w:type="dxa"/>
            </w:tcMar>
            <w:hideMark/>
          </w:tcPr>
          <w:p w14:paraId="6D233019" w14:textId="77777777" w:rsidR="00393D46" w:rsidRDefault="00393D46"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79F928D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6A0A063" w14:textId="77777777" w:rsidR="00393D46" w:rsidRDefault="00393D46" w:rsidP="007B3F1A">
            <w:pPr>
              <w:jc w:val="center"/>
              <w:rPr>
                <w:rFonts w:eastAsia="Times New Roman"/>
              </w:rPr>
            </w:pPr>
            <w:r>
              <w:rPr>
                <w:rFonts w:eastAsia="Times New Roman"/>
              </w:rPr>
              <w:t>0.906</w:t>
            </w:r>
          </w:p>
        </w:tc>
      </w:tr>
      <w:tr w:rsidR="00393D46" w14:paraId="3E8F835E" w14:textId="77777777" w:rsidTr="00CE56E8">
        <w:trPr>
          <w:tblCellSpacing w:w="15" w:type="dxa"/>
        </w:trPr>
        <w:tc>
          <w:tcPr>
            <w:tcW w:w="0" w:type="auto"/>
            <w:tcMar>
              <w:top w:w="15" w:type="dxa"/>
              <w:left w:w="15" w:type="dxa"/>
              <w:bottom w:w="15" w:type="dxa"/>
              <w:right w:w="15" w:type="dxa"/>
            </w:tcMar>
            <w:hideMark/>
          </w:tcPr>
          <w:p w14:paraId="1CCD885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3F4A8A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BF70535" w14:textId="77777777" w:rsidR="00393D46" w:rsidRDefault="00393D46" w:rsidP="007B3F1A">
            <w:pPr>
              <w:jc w:val="center"/>
              <w:rPr>
                <w:rFonts w:eastAsia="Times New Roman"/>
              </w:rPr>
            </w:pPr>
            <w:r>
              <w:rPr>
                <w:rFonts w:eastAsia="Times New Roman"/>
              </w:rPr>
              <w:t>(0.704)</w:t>
            </w:r>
          </w:p>
        </w:tc>
      </w:tr>
      <w:tr w:rsidR="00393D46" w14:paraId="3F0AC686" w14:textId="77777777" w:rsidTr="00CE56E8">
        <w:trPr>
          <w:tblCellSpacing w:w="15" w:type="dxa"/>
        </w:trPr>
        <w:tc>
          <w:tcPr>
            <w:tcW w:w="0" w:type="auto"/>
            <w:tcMar>
              <w:top w:w="15" w:type="dxa"/>
              <w:left w:w="15" w:type="dxa"/>
              <w:bottom w:w="15" w:type="dxa"/>
              <w:right w:w="15" w:type="dxa"/>
            </w:tcMar>
            <w:hideMark/>
          </w:tcPr>
          <w:p w14:paraId="22AF81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1F753C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856A528" w14:textId="77777777" w:rsidR="00393D46" w:rsidRDefault="00393D46" w:rsidP="00CE56E8">
            <w:pPr>
              <w:jc w:val="center"/>
              <w:rPr>
                <w:rFonts w:eastAsia="Times New Roman"/>
                <w:sz w:val="20"/>
                <w:szCs w:val="20"/>
              </w:rPr>
            </w:pPr>
          </w:p>
        </w:tc>
      </w:tr>
      <w:tr w:rsidR="00393D46" w14:paraId="36A7F63C" w14:textId="77777777" w:rsidTr="00CE56E8">
        <w:trPr>
          <w:tblCellSpacing w:w="15" w:type="dxa"/>
        </w:trPr>
        <w:tc>
          <w:tcPr>
            <w:tcW w:w="0" w:type="auto"/>
            <w:tcMar>
              <w:top w:w="15" w:type="dxa"/>
              <w:left w:w="15" w:type="dxa"/>
              <w:bottom w:w="15" w:type="dxa"/>
              <w:right w:w="15" w:type="dxa"/>
            </w:tcMar>
            <w:hideMark/>
          </w:tcPr>
          <w:p w14:paraId="1B6ED81A" w14:textId="77777777" w:rsidR="00393D46" w:rsidRDefault="00393D46"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0665139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EAE7ABF" w14:textId="77777777" w:rsidR="00393D46" w:rsidRDefault="00393D46" w:rsidP="007B3F1A">
            <w:pPr>
              <w:jc w:val="center"/>
              <w:rPr>
                <w:rFonts w:eastAsia="Times New Roman"/>
              </w:rPr>
            </w:pPr>
            <w:r>
              <w:rPr>
                <w:rFonts w:eastAsia="Times New Roman"/>
              </w:rPr>
              <w:t>0.003</w:t>
            </w:r>
          </w:p>
        </w:tc>
      </w:tr>
      <w:tr w:rsidR="00393D46" w14:paraId="1644C50F" w14:textId="77777777" w:rsidTr="00CE56E8">
        <w:trPr>
          <w:tblCellSpacing w:w="15" w:type="dxa"/>
        </w:trPr>
        <w:tc>
          <w:tcPr>
            <w:tcW w:w="0" w:type="auto"/>
            <w:tcMar>
              <w:top w:w="15" w:type="dxa"/>
              <w:left w:w="15" w:type="dxa"/>
              <w:bottom w:w="15" w:type="dxa"/>
              <w:right w:w="15" w:type="dxa"/>
            </w:tcMar>
            <w:hideMark/>
          </w:tcPr>
          <w:p w14:paraId="649E379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4C73C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A69C204" w14:textId="77777777" w:rsidR="00393D46" w:rsidRDefault="00393D46" w:rsidP="007B3F1A">
            <w:pPr>
              <w:jc w:val="center"/>
              <w:rPr>
                <w:rFonts w:eastAsia="Times New Roman"/>
              </w:rPr>
            </w:pPr>
            <w:r>
              <w:rPr>
                <w:rFonts w:eastAsia="Times New Roman"/>
              </w:rPr>
              <w:t>(0.003)</w:t>
            </w:r>
          </w:p>
        </w:tc>
      </w:tr>
      <w:tr w:rsidR="00393D46" w14:paraId="798F70C6" w14:textId="77777777" w:rsidTr="00CE56E8">
        <w:trPr>
          <w:tblCellSpacing w:w="15" w:type="dxa"/>
        </w:trPr>
        <w:tc>
          <w:tcPr>
            <w:tcW w:w="0" w:type="auto"/>
            <w:tcMar>
              <w:top w:w="15" w:type="dxa"/>
              <w:left w:w="15" w:type="dxa"/>
              <w:bottom w:w="15" w:type="dxa"/>
              <w:right w:w="15" w:type="dxa"/>
            </w:tcMar>
            <w:hideMark/>
          </w:tcPr>
          <w:p w14:paraId="67488D5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5641C7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CA5392E" w14:textId="77777777" w:rsidR="00393D46" w:rsidRDefault="00393D46" w:rsidP="00CE56E8">
            <w:pPr>
              <w:jc w:val="center"/>
              <w:rPr>
                <w:rFonts w:eastAsia="Times New Roman"/>
                <w:sz w:val="20"/>
                <w:szCs w:val="20"/>
              </w:rPr>
            </w:pPr>
          </w:p>
        </w:tc>
      </w:tr>
      <w:tr w:rsidR="00393D46" w14:paraId="7F16A90C" w14:textId="77777777" w:rsidTr="00CE56E8">
        <w:trPr>
          <w:tblCellSpacing w:w="15" w:type="dxa"/>
        </w:trPr>
        <w:tc>
          <w:tcPr>
            <w:tcW w:w="0" w:type="auto"/>
            <w:tcMar>
              <w:top w:w="15" w:type="dxa"/>
              <w:left w:w="15" w:type="dxa"/>
              <w:bottom w:w="15" w:type="dxa"/>
              <w:right w:w="15" w:type="dxa"/>
            </w:tcMar>
            <w:hideMark/>
          </w:tcPr>
          <w:p w14:paraId="0EE65EAF" w14:textId="77777777" w:rsidR="00393D46" w:rsidRDefault="00393D46"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36CB11B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72EDB9"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1F6DF1BD" w14:textId="77777777" w:rsidTr="00CE56E8">
        <w:trPr>
          <w:tblCellSpacing w:w="15" w:type="dxa"/>
        </w:trPr>
        <w:tc>
          <w:tcPr>
            <w:tcW w:w="0" w:type="auto"/>
            <w:tcMar>
              <w:top w:w="15" w:type="dxa"/>
              <w:left w:w="15" w:type="dxa"/>
              <w:bottom w:w="15" w:type="dxa"/>
              <w:right w:w="15" w:type="dxa"/>
            </w:tcMar>
            <w:hideMark/>
          </w:tcPr>
          <w:p w14:paraId="2360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999F2AB"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1FF6FB9" w14:textId="77777777" w:rsidR="00393D46" w:rsidRDefault="00393D46" w:rsidP="007B3F1A">
            <w:pPr>
              <w:jc w:val="center"/>
              <w:rPr>
                <w:rFonts w:eastAsia="Times New Roman"/>
              </w:rPr>
            </w:pPr>
            <w:r>
              <w:rPr>
                <w:rFonts w:eastAsia="Times New Roman"/>
              </w:rPr>
              <w:t>(0.024)</w:t>
            </w:r>
          </w:p>
        </w:tc>
      </w:tr>
      <w:tr w:rsidR="00393D46" w14:paraId="721F300E" w14:textId="77777777" w:rsidTr="00CE56E8">
        <w:trPr>
          <w:tblCellSpacing w:w="15" w:type="dxa"/>
        </w:trPr>
        <w:tc>
          <w:tcPr>
            <w:tcW w:w="0" w:type="auto"/>
            <w:tcMar>
              <w:top w:w="15" w:type="dxa"/>
              <w:left w:w="15" w:type="dxa"/>
              <w:bottom w:w="15" w:type="dxa"/>
              <w:right w:w="15" w:type="dxa"/>
            </w:tcMar>
            <w:hideMark/>
          </w:tcPr>
          <w:p w14:paraId="57DF97D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7D18F3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D70F976" w14:textId="77777777" w:rsidR="00393D46" w:rsidRDefault="00393D46" w:rsidP="00CE56E8">
            <w:pPr>
              <w:jc w:val="center"/>
              <w:rPr>
                <w:rFonts w:eastAsia="Times New Roman"/>
                <w:sz w:val="20"/>
                <w:szCs w:val="20"/>
              </w:rPr>
            </w:pPr>
          </w:p>
        </w:tc>
      </w:tr>
      <w:tr w:rsidR="00393D46" w14:paraId="249D5487" w14:textId="77777777" w:rsidTr="00CE56E8">
        <w:trPr>
          <w:tblCellSpacing w:w="15" w:type="dxa"/>
        </w:trPr>
        <w:tc>
          <w:tcPr>
            <w:tcW w:w="0" w:type="auto"/>
            <w:tcMar>
              <w:top w:w="15" w:type="dxa"/>
              <w:left w:w="15" w:type="dxa"/>
              <w:bottom w:w="15" w:type="dxa"/>
              <w:right w:w="15" w:type="dxa"/>
            </w:tcMar>
            <w:hideMark/>
          </w:tcPr>
          <w:p w14:paraId="31838398" w14:textId="77777777" w:rsidR="00393D46" w:rsidRDefault="00393D46" w:rsidP="00CE56E8">
            <w:pPr>
              <w:jc w:val="center"/>
              <w:rPr>
                <w:rFonts w:eastAsia="Times New Roman"/>
              </w:rPr>
            </w:pPr>
            <w:r>
              <w:rPr>
                <w:rFonts w:eastAsia="Times New Roman"/>
              </w:rPr>
              <w:t>Tenor 1Y</w:t>
            </w:r>
          </w:p>
        </w:tc>
        <w:tc>
          <w:tcPr>
            <w:tcW w:w="0" w:type="auto"/>
            <w:tcMar>
              <w:top w:w="15" w:type="dxa"/>
              <w:left w:w="15" w:type="dxa"/>
              <w:bottom w:w="15" w:type="dxa"/>
              <w:right w:w="15" w:type="dxa"/>
            </w:tcMar>
            <w:hideMark/>
          </w:tcPr>
          <w:p w14:paraId="1D5C37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5C86A27" w14:textId="77777777" w:rsidR="00393D46" w:rsidRDefault="00393D46" w:rsidP="007B3F1A">
            <w:pPr>
              <w:jc w:val="center"/>
              <w:rPr>
                <w:rFonts w:eastAsia="Times New Roman"/>
              </w:rPr>
            </w:pPr>
            <w:r>
              <w:rPr>
                <w:rFonts w:eastAsia="Times New Roman"/>
              </w:rPr>
              <w:t>0.240</w:t>
            </w:r>
            <w:r>
              <w:rPr>
                <w:rFonts w:eastAsia="Times New Roman"/>
                <w:vertAlign w:val="superscript"/>
              </w:rPr>
              <w:t>***</w:t>
            </w:r>
          </w:p>
        </w:tc>
      </w:tr>
      <w:tr w:rsidR="00393D46" w14:paraId="35D200C1" w14:textId="77777777" w:rsidTr="00CE56E8">
        <w:trPr>
          <w:tblCellSpacing w:w="15" w:type="dxa"/>
        </w:trPr>
        <w:tc>
          <w:tcPr>
            <w:tcW w:w="0" w:type="auto"/>
            <w:tcMar>
              <w:top w:w="15" w:type="dxa"/>
              <w:left w:w="15" w:type="dxa"/>
              <w:bottom w:w="15" w:type="dxa"/>
              <w:right w:w="15" w:type="dxa"/>
            </w:tcMar>
            <w:hideMark/>
          </w:tcPr>
          <w:p w14:paraId="42C08A5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8840D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92D3187" w14:textId="77777777" w:rsidR="00393D46" w:rsidRDefault="00393D46" w:rsidP="007B3F1A">
            <w:pPr>
              <w:jc w:val="center"/>
              <w:rPr>
                <w:rFonts w:eastAsia="Times New Roman"/>
              </w:rPr>
            </w:pPr>
            <w:r>
              <w:rPr>
                <w:rFonts w:eastAsia="Times New Roman"/>
              </w:rPr>
              <w:t>(0.025)</w:t>
            </w:r>
          </w:p>
        </w:tc>
      </w:tr>
      <w:tr w:rsidR="00393D46" w14:paraId="0AAA423C" w14:textId="77777777" w:rsidTr="00CE56E8">
        <w:trPr>
          <w:tblCellSpacing w:w="15" w:type="dxa"/>
        </w:trPr>
        <w:tc>
          <w:tcPr>
            <w:tcW w:w="0" w:type="auto"/>
            <w:tcMar>
              <w:top w:w="15" w:type="dxa"/>
              <w:left w:w="15" w:type="dxa"/>
              <w:bottom w:w="15" w:type="dxa"/>
              <w:right w:w="15" w:type="dxa"/>
            </w:tcMar>
            <w:hideMark/>
          </w:tcPr>
          <w:p w14:paraId="5473B77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532C4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FD6488D" w14:textId="77777777" w:rsidR="00393D46" w:rsidRDefault="00393D46" w:rsidP="00CE56E8">
            <w:pPr>
              <w:jc w:val="center"/>
              <w:rPr>
                <w:rFonts w:eastAsia="Times New Roman"/>
                <w:sz w:val="20"/>
                <w:szCs w:val="20"/>
              </w:rPr>
            </w:pPr>
          </w:p>
        </w:tc>
      </w:tr>
      <w:tr w:rsidR="00393D46" w14:paraId="7C00A889" w14:textId="77777777" w:rsidTr="00CE56E8">
        <w:trPr>
          <w:tblCellSpacing w:w="15" w:type="dxa"/>
        </w:trPr>
        <w:tc>
          <w:tcPr>
            <w:tcW w:w="0" w:type="auto"/>
            <w:tcMar>
              <w:top w:w="15" w:type="dxa"/>
              <w:left w:w="15" w:type="dxa"/>
              <w:bottom w:w="15" w:type="dxa"/>
              <w:right w:w="15" w:type="dxa"/>
            </w:tcMar>
            <w:hideMark/>
          </w:tcPr>
          <w:p w14:paraId="40BBB8C3" w14:textId="77777777" w:rsidR="00393D46" w:rsidRDefault="00393D46"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CABD6D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5D2927" w14:textId="77777777" w:rsidR="00393D46" w:rsidRDefault="00393D46" w:rsidP="007B3F1A">
            <w:pPr>
              <w:jc w:val="center"/>
              <w:rPr>
                <w:rFonts w:eastAsia="Times New Roman"/>
              </w:rPr>
            </w:pPr>
            <w:r>
              <w:rPr>
                <w:rFonts w:eastAsia="Times New Roman"/>
              </w:rPr>
              <w:t>0.047</w:t>
            </w:r>
            <w:r>
              <w:rPr>
                <w:rFonts w:eastAsia="Times New Roman"/>
                <w:vertAlign w:val="superscript"/>
              </w:rPr>
              <w:t>**</w:t>
            </w:r>
          </w:p>
        </w:tc>
      </w:tr>
      <w:tr w:rsidR="00393D46" w14:paraId="39D641AD" w14:textId="77777777" w:rsidTr="00CE56E8">
        <w:trPr>
          <w:tblCellSpacing w:w="15" w:type="dxa"/>
        </w:trPr>
        <w:tc>
          <w:tcPr>
            <w:tcW w:w="0" w:type="auto"/>
            <w:tcMar>
              <w:top w:w="15" w:type="dxa"/>
              <w:left w:w="15" w:type="dxa"/>
              <w:bottom w:w="15" w:type="dxa"/>
              <w:right w:w="15" w:type="dxa"/>
            </w:tcMar>
            <w:hideMark/>
          </w:tcPr>
          <w:p w14:paraId="404E9B2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2A261D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A910E16" w14:textId="77777777" w:rsidR="00393D46" w:rsidRDefault="00393D46" w:rsidP="007B3F1A">
            <w:pPr>
              <w:jc w:val="center"/>
              <w:rPr>
                <w:rFonts w:eastAsia="Times New Roman"/>
              </w:rPr>
            </w:pPr>
            <w:r>
              <w:rPr>
                <w:rFonts w:eastAsia="Times New Roman"/>
              </w:rPr>
              <w:t>(0.021)</w:t>
            </w:r>
          </w:p>
        </w:tc>
      </w:tr>
      <w:tr w:rsidR="00393D46" w14:paraId="6C72593E" w14:textId="77777777" w:rsidTr="00CE56E8">
        <w:trPr>
          <w:tblCellSpacing w:w="15" w:type="dxa"/>
        </w:trPr>
        <w:tc>
          <w:tcPr>
            <w:tcW w:w="0" w:type="auto"/>
            <w:tcMar>
              <w:top w:w="15" w:type="dxa"/>
              <w:left w:w="15" w:type="dxa"/>
              <w:bottom w:w="15" w:type="dxa"/>
              <w:right w:w="15" w:type="dxa"/>
            </w:tcMar>
            <w:hideMark/>
          </w:tcPr>
          <w:p w14:paraId="6BA261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F950B9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3EA3EA7" w14:textId="77777777" w:rsidR="00393D46" w:rsidRDefault="00393D46" w:rsidP="00CE56E8">
            <w:pPr>
              <w:jc w:val="center"/>
              <w:rPr>
                <w:rFonts w:eastAsia="Times New Roman"/>
                <w:sz w:val="20"/>
                <w:szCs w:val="20"/>
              </w:rPr>
            </w:pPr>
          </w:p>
        </w:tc>
      </w:tr>
      <w:tr w:rsidR="00393D46" w14:paraId="4B4CAE48" w14:textId="77777777" w:rsidTr="00CE56E8">
        <w:trPr>
          <w:tblCellSpacing w:w="15" w:type="dxa"/>
        </w:trPr>
        <w:tc>
          <w:tcPr>
            <w:tcW w:w="0" w:type="auto"/>
            <w:tcMar>
              <w:top w:w="15" w:type="dxa"/>
              <w:left w:w="15" w:type="dxa"/>
              <w:bottom w:w="15" w:type="dxa"/>
              <w:right w:w="15" w:type="dxa"/>
            </w:tcMar>
            <w:hideMark/>
          </w:tcPr>
          <w:p w14:paraId="79D691C9" w14:textId="77777777" w:rsidR="00393D46" w:rsidRDefault="00393D46"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7A3CC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1E43833" w14:textId="77777777" w:rsidR="00393D46" w:rsidRDefault="00393D46" w:rsidP="007B3F1A">
            <w:pPr>
              <w:jc w:val="center"/>
              <w:rPr>
                <w:rFonts w:eastAsia="Times New Roman"/>
              </w:rPr>
            </w:pPr>
            <w:r>
              <w:rPr>
                <w:rFonts w:eastAsia="Times New Roman"/>
              </w:rPr>
              <w:t>-0.070</w:t>
            </w:r>
            <w:r>
              <w:rPr>
                <w:rFonts w:eastAsia="Times New Roman"/>
                <w:vertAlign w:val="superscript"/>
              </w:rPr>
              <w:t>***</w:t>
            </w:r>
          </w:p>
        </w:tc>
      </w:tr>
      <w:tr w:rsidR="00393D46" w14:paraId="74ED0D07" w14:textId="77777777" w:rsidTr="00CE56E8">
        <w:trPr>
          <w:tblCellSpacing w:w="15" w:type="dxa"/>
        </w:trPr>
        <w:tc>
          <w:tcPr>
            <w:tcW w:w="0" w:type="auto"/>
            <w:tcMar>
              <w:top w:w="15" w:type="dxa"/>
              <w:left w:w="15" w:type="dxa"/>
              <w:bottom w:w="15" w:type="dxa"/>
              <w:right w:w="15" w:type="dxa"/>
            </w:tcMar>
            <w:hideMark/>
          </w:tcPr>
          <w:p w14:paraId="57C6CB0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066F72E"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9253EF6" w14:textId="77777777" w:rsidR="00393D46" w:rsidRDefault="00393D46" w:rsidP="007B3F1A">
            <w:pPr>
              <w:jc w:val="center"/>
              <w:rPr>
                <w:rFonts w:eastAsia="Times New Roman"/>
              </w:rPr>
            </w:pPr>
            <w:r>
              <w:rPr>
                <w:rFonts w:eastAsia="Times New Roman"/>
              </w:rPr>
              <w:t>(0.023)</w:t>
            </w:r>
          </w:p>
        </w:tc>
      </w:tr>
      <w:tr w:rsidR="00393D46" w14:paraId="0A8546CB" w14:textId="77777777" w:rsidTr="00CE56E8">
        <w:trPr>
          <w:tblCellSpacing w:w="15" w:type="dxa"/>
        </w:trPr>
        <w:tc>
          <w:tcPr>
            <w:tcW w:w="0" w:type="auto"/>
            <w:tcMar>
              <w:top w:w="15" w:type="dxa"/>
              <w:left w:w="15" w:type="dxa"/>
              <w:bottom w:w="15" w:type="dxa"/>
              <w:right w:w="15" w:type="dxa"/>
            </w:tcMar>
            <w:hideMark/>
          </w:tcPr>
          <w:p w14:paraId="4519AD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520500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AACCF2" w14:textId="77777777" w:rsidR="00393D46" w:rsidRDefault="00393D46" w:rsidP="00CE56E8">
            <w:pPr>
              <w:jc w:val="center"/>
              <w:rPr>
                <w:rFonts w:eastAsia="Times New Roman"/>
                <w:sz w:val="20"/>
                <w:szCs w:val="20"/>
              </w:rPr>
            </w:pPr>
          </w:p>
        </w:tc>
      </w:tr>
      <w:tr w:rsidR="00393D46" w14:paraId="03477E79" w14:textId="77777777" w:rsidTr="00CE56E8">
        <w:trPr>
          <w:tblCellSpacing w:w="15" w:type="dxa"/>
        </w:trPr>
        <w:tc>
          <w:tcPr>
            <w:tcW w:w="0" w:type="auto"/>
            <w:tcMar>
              <w:top w:w="15" w:type="dxa"/>
              <w:left w:w="15" w:type="dxa"/>
              <w:bottom w:w="15" w:type="dxa"/>
              <w:right w:w="15" w:type="dxa"/>
            </w:tcMar>
            <w:hideMark/>
          </w:tcPr>
          <w:p w14:paraId="35F99C49" w14:textId="77777777" w:rsidR="00393D46" w:rsidRDefault="00393D46" w:rsidP="00CE56E8">
            <w:pPr>
              <w:jc w:val="center"/>
              <w:rPr>
                <w:rFonts w:eastAsia="Times New Roman"/>
              </w:rPr>
            </w:pPr>
            <w:r>
              <w:rPr>
                <w:rFonts w:eastAsia="Times New Roman"/>
              </w:rPr>
              <w:lastRenderedPageBreak/>
              <w:t>Tenor 3Y</w:t>
            </w:r>
          </w:p>
        </w:tc>
        <w:tc>
          <w:tcPr>
            <w:tcW w:w="0" w:type="auto"/>
            <w:tcMar>
              <w:top w:w="15" w:type="dxa"/>
              <w:left w:w="15" w:type="dxa"/>
              <w:bottom w:w="15" w:type="dxa"/>
              <w:right w:w="15" w:type="dxa"/>
            </w:tcMar>
            <w:hideMark/>
          </w:tcPr>
          <w:p w14:paraId="43ED5B6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3D7A7A8" w14:textId="77777777" w:rsidR="00393D46" w:rsidRDefault="00393D46" w:rsidP="007B3F1A">
            <w:pPr>
              <w:jc w:val="center"/>
              <w:rPr>
                <w:rFonts w:eastAsia="Times New Roman"/>
              </w:rPr>
            </w:pPr>
            <w:r>
              <w:rPr>
                <w:rFonts w:eastAsia="Times New Roman"/>
              </w:rPr>
              <w:t>-0.038</w:t>
            </w:r>
            <w:r>
              <w:rPr>
                <w:rFonts w:eastAsia="Times New Roman"/>
                <w:vertAlign w:val="superscript"/>
              </w:rPr>
              <w:t>*</w:t>
            </w:r>
          </w:p>
        </w:tc>
      </w:tr>
      <w:tr w:rsidR="00393D46" w14:paraId="7A3E97EB" w14:textId="77777777" w:rsidTr="00CE56E8">
        <w:trPr>
          <w:tblCellSpacing w:w="15" w:type="dxa"/>
        </w:trPr>
        <w:tc>
          <w:tcPr>
            <w:tcW w:w="0" w:type="auto"/>
            <w:tcMar>
              <w:top w:w="15" w:type="dxa"/>
              <w:left w:w="15" w:type="dxa"/>
              <w:bottom w:w="15" w:type="dxa"/>
              <w:right w:w="15" w:type="dxa"/>
            </w:tcMar>
            <w:hideMark/>
          </w:tcPr>
          <w:p w14:paraId="68CBA26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2216F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D818DD" w14:textId="77777777" w:rsidR="00393D46" w:rsidRDefault="00393D46" w:rsidP="007B3F1A">
            <w:pPr>
              <w:jc w:val="center"/>
              <w:rPr>
                <w:rFonts w:eastAsia="Times New Roman"/>
              </w:rPr>
            </w:pPr>
            <w:r>
              <w:rPr>
                <w:rFonts w:eastAsia="Times New Roman"/>
              </w:rPr>
              <w:t>(0.022)</w:t>
            </w:r>
          </w:p>
        </w:tc>
      </w:tr>
      <w:tr w:rsidR="00393D46" w14:paraId="4BB5A687" w14:textId="77777777" w:rsidTr="00CE56E8">
        <w:trPr>
          <w:tblCellSpacing w:w="15" w:type="dxa"/>
        </w:trPr>
        <w:tc>
          <w:tcPr>
            <w:tcW w:w="0" w:type="auto"/>
            <w:tcMar>
              <w:top w:w="15" w:type="dxa"/>
              <w:left w:w="15" w:type="dxa"/>
              <w:bottom w:w="15" w:type="dxa"/>
              <w:right w:w="15" w:type="dxa"/>
            </w:tcMar>
            <w:hideMark/>
          </w:tcPr>
          <w:p w14:paraId="4E5717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E1CDB6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4195A9A" w14:textId="77777777" w:rsidR="00393D46" w:rsidRDefault="00393D46" w:rsidP="00CE56E8">
            <w:pPr>
              <w:jc w:val="center"/>
              <w:rPr>
                <w:rFonts w:eastAsia="Times New Roman"/>
                <w:sz w:val="20"/>
                <w:szCs w:val="20"/>
              </w:rPr>
            </w:pPr>
          </w:p>
        </w:tc>
      </w:tr>
      <w:tr w:rsidR="00393D46" w14:paraId="0D115802" w14:textId="77777777" w:rsidTr="00CE56E8">
        <w:trPr>
          <w:tblCellSpacing w:w="15" w:type="dxa"/>
        </w:trPr>
        <w:tc>
          <w:tcPr>
            <w:tcW w:w="0" w:type="auto"/>
            <w:tcMar>
              <w:top w:w="15" w:type="dxa"/>
              <w:left w:w="15" w:type="dxa"/>
              <w:bottom w:w="15" w:type="dxa"/>
              <w:right w:w="15" w:type="dxa"/>
            </w:tcMar>
            <w:hideMark/>
          </w:tcPr>
          <w:p w14:paraId="12C2680E" w14:textId="77777777" w:rsidR="00393D46" w:rsidRDefault="00393D46"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471EA0D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D0D94C6" w14:textId="77777777" w:rsidR="00393D46" w:rsidRDefault="00393D46" w:rsidP="007B3F1A">
            <w:pPr>
              <w:jc w:val="center"/>
              <w:rPr>
                <w:rFonts w:eastAsia="Times New Roman"/>
              </w:rPr>
            </w:pPr>
            <w:r>
              <w:rPr>
                <w:rFonts w:eastAsia="Times New Roman"/>
              </w:rPr>
              <w:t>-0.052</w:t>
            </w:r>
            <w:r>
              <w:rPr>
                <w:rFonts w:eastAsia="Times New Roman"/>
                <w:vertAlign w:val="superscript"/>
              </w:rPr>
              <w:t>**</w:t>
            </w:r>
          </w:p>
        </w:tc>
      </w:tr>
      <w:tr w:rsidR="00393D46" w14:paraId="41EBF3D8" w14:textId="77777777" w:rsidTr="00CE56E8">
        <w:trPr>
          <w:tblCellSpacing w:w="15" w:type="dxa"/>
        </w:trPr>
        <w:tc>
          <w:tcPr>
            <w:tcW w:w="0" w:type="auto"/>
            <w:tcMar>
              <w:top w:w="15" w:type="dxa"/>
              <w:left w:w="15" w:type="dxa"/>
              <w:bottom w:w="15" w:type="dxa"/>
              <w:right w:w="15" w:type="dxa"/>
            </w:tcMar>
            <w:hideMark/>
          </w:tcPr>
          <w:p w14:paraId="6D6A03B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71E60A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36E84DE" w14:textId="77777777" w:rsidR="00393D46" w:rsidRDefault="00393D46" w:rsidP="007B3F1A">
            <w:pPr>
              <w:jc w:val="center"/>
              <w:rPr>
                <w:rFonts w:eastAsia="Times New Roman"/>
              </w:rPr>
            </w:pPr>
            <w:r>
              <w:rPr>
                <w:rFonts w:eastAsia="Times New Roman"/>
              </w:rPr>
              <w:t>(0.023)</w:t>
            </w:r>
          </w:p>
        </w:tc>
      </w:tr>
      <w:tr w:rsidR="00393D46" w14:paraId="1CA79BE8" w14:textId="77777777" w:rsidTr="00CE56E8">
        <w:trPr>
          <w:tblCellSpacing w:w="15" w:type="dxa"/>
        </w:trPr>
        <w:tc>
          <w:tcPr>
            <w:tcW w:w="0" w:type="auto"/>
            <w:tcMar>
              <w:top w:w="15" w:type="dxa"/>
              <w:left w:w="15" w:type="dxa"/>
              <w:bottom w:w="15" w:type="dxa"/>
              <w:right w:w="15" w:type="dxa"/>
            </w:tcMar>
            <w:hideMark/>
          </w:tcPr>
          <w:p w14:paraId="13F66BF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992CB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2561D1C" w14:textId="77777777" w:rsidR="00393D46" w:rsidRDefault="00393D46" w:rsidP="00CE56E8">
            <w:pPr>
              <w:jc w:val="center"/>
              <w:rPr>
                <w:rFonts w:eastAsia="Times New Roman"/>
                <w:sz w:val="20"/>
                <w:szCs w:val="20"/>
              </w:rPr>
            </w:pPr>
          </w:p>
        </w:tc>
      </w:tr>
      <w:tr w:rsidR="00393D46" w14:paraId="3DC69118" w14:textId="77777777" w:rsidTr="00CE56E8">
        <w:trPr>
          <w:tblCellSpacing w:w="15" w:type="dxa"/>
        </w:trPr>
        <w:tc>
          <w:tcPr>
            <w:tcW w:w="0" w:type="auto"/>
            <w:tcMar>
              <w:top w:w="15" w:type="dxa"/>
              <w:left w:w="15" w:type="dxa"/>
              <w:bottom w:w="15" w:type="dxa"/>
              <w:right w:w="15" w:type="dxa"/>
            </w:tcMar>
            <w:hideMark/>
          </w:tcPr>
          <w:p w14:paraId="6514D9DD" w14:textId="77777777" w:rsidR="00393D46" w:rsidRDefault="00393D46"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6BF6D12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C34F4F" w14:textId="77777777" w:rsidR="00393D46" w:rsidRDefault="00393D46" w:rsidP="007B3F1A">
            <w:pPr>
              <w:jc w:val="center"/>
              <w:rPr>
                <w:rFonts w:eastAsia="Times New Roman"/>
              </w:rPr>
            </w:pPr>
            <w:r>
              <w:rPr>
                <w:rFonts w:eastAsia="Times New Roman"/>
              </w:rPr>
              <w:t>0.043</w:t>
            </w:r>
            <w:r>
              <w:rPr>
                <w:rFonts w:eastAsia="Times New Roman"/>
                <w:vertAlign w:val="superscript"/>
              </w:rPr>
              <w:t>**</w:t>
            </w:r>
          </w:p>
        </w:tc>
      </w:tr>
      <w:tr w:rsidR="00393D46" w14:paraId="48E3E8EA" w14:textId="77777777" w:rsidTr="00CE56E8">
        <w:trPr>
          <w:tblCellSpacing w:w="15" w:type="dxa"/>
        </w:trPr>
        <w:tc>
          <w:tcPr>
            <w:tcW w:w="0" w:type="auto"/>
            <w:tcMar>
              <w:top w:w="15" w:type="dxa"/>
              <w:left w:w="15" w:type="dxa"/>
              <w:bottom w:w="15" w:type="dxa"/>
              <w:right w:w="15" w:type="dxa"/>
            </w:tcMar>
            <w:hideMark/>
          </w:tcPr>
          <w:p w14:paraId="05B9284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B49F39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F13E278" w14:textId="77777777" w:rsidR="00393D46" w:rsidRDefault="00393D46" w:rsidP="007B3F1A">
            <w:pPr>
              <w:jc w:val="center"/>
              <w:rPr>
                <w:rFonts w:eastAsia="Times New Roman"/>
              </w:rPr>
            </w:pPr>
            <w:r>
              <w:rPr>
                <w:rFonts w:eastAsia="Times New Roman"/>
              </w:rPr>
              <w:t>(0.020)</w:t>
            </w:r>
          </w:p>
        </w:tc>
      </w:tr>
      <w:tr w:rsidR="00393D46" w14:paraId="24774038" w14:textId="77777777" w:rsidTr="00CE56E8">
        <w:trPr>
          <w:tblCellSpacing w:w="15" w:type="dxa"/>
        </w:trPr>
        <w:tc>
          <w:tcPr>
            <w:tcW w:w="0" w:type="auto"/>
            <w:tcMar>
              <w:top w:w="15" w:type="dxa"/>
              <w:left w:w="15" w:type="dxa"/>
              <w:bottom w:w="15" w:type="dxa"/>
              <w:right w:w="15" w:type="dxa"/>
            </w:tcMar>
            <w:hideMark/>
          </w:tcPr>
          <w:p w14:paraId="6A6B323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73818A"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3D5F21" w14:textId="77777777" w:rsidR="00393D46" w:rsidRDefault="00393D46" w:rsidP="00CE56E8">
            <w:pPr>
              <w:jc w:val="center"/>
              <w:rPr>
                <w:rFonts w:eastAsia="Times New Roman"/>
                <w:sz w:val="20"/>
                <w:szCs w:val="20"/>
              </w:rPr>
            </w:pPr>
          </w:p>
        </w:tc>
      </w:tr>
      <w:tr w:rsidR="00393D46" w14:paraId="7E6EE8D2" w14:textId="77777777" w:rsidTr="00CE56E8">
        <w:trPr>
          <w:tblCellSpacing w:w="15" w:type="dxa"/>
        </w:trPr>
        <w:tc>
          <w:tcPr>
            <w:tcW w:w="0" w:type="auto"/>
            <w:tcMar>
              <w:top w:w="15" w:type="dxa"/>
              <w:left w:w="15" w:type="dxa"/>
              <w:bottom w:w="15" w:type="dxa"/>
              <w:right w:w="15" w:type="dxa"/>
            </w:tcMar>
            <w:hideMark/>
          </w:tcPr>
          <w:p w14:paraId="0DE765E9" w14:textId="77777777" w:rsidR="00393D46" w:rsidRDefault="00393D46"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013D4CA7"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B24E34"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0FA8EF3B" w14:textId="77777777" w:rsidTr="00CE56E8">
        <w:trPr>
          <w:tblCellSpacing w:w="15" w:type="dxa"/>
        </w:trPr>
        <w:tc>
          <w:tcPr>
            <w:tcW w:w="0" w:type="auto"/>
            <w:tcMar>
              <w:top w:w="15" w:type="dxa"/>
              <w:left w:w="15" w:type="dxa"/>
              <w:bottom w:w="15" w:type="dxa"/>
              <w:right w:w="15" w:type="dxa"/>
            </w:tcMar>
            <w:hideMark/>
          </w:tcPr>
          <w:p w14:paraId="7FE6B40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94D8F1"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9536725" w14:textId="77777777" w:rsidR="00393D46" w:rsidRDefault="00393D46" w:rsidP="007B3F1A">
            <w:pPr>
              <w:jc w:val="center"/>
              <w:rPr>
                <w:rFonts w:eastAsia="Times New Roman"/>
              </w:rPr>
            </w:pPr>
            <w:r>
              <w:rPr>
                <w:rFonts w:eastAsia="Times New Roman"/>
              </w:rPr>
              <w:t>(0.024)</w:t>
            </w:r>
          </w:p>
        </w:tc>
      </w:tr>
      <w:tr w:rsidR="00393D46" w14:paraId="736EC4F2" w14:textId="77777777" w:rsidTr="00CE56E8">
        <w:trPr>
          <w:tblCellSpacing w:w="15" w:type="dxa"/>
        </w:trPr>
        <w:tc>
          <w:tcPr>
            <w:tcW w:w="0" w:type="auto"/>
            <w:tcMar>
              <w:top w:w="15" w:type="dxa"/>
              <w:left w:w="15" w:type="dxa"/>
              <w:bottom w:w="15" w:type="dxa"/>
              <w:right w:w="15" w:type="dxa"/>
            </w:tcMar>
            <w:hideMark/>
          </w:tcPr>
          <w:p w14:paraId="5EEE566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76123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4A6F0BF" w14:textId="77777777" w:rsidR="00393D46" w:rsidRDefault="00393D46" w:rsidP="00CE56E8">
            <w:pPr>
              <w:jc w:val="center"/>
              <w:rPr>
                <w:rFonts w:eastAsia="Times New Roman"/>
                <w:sz w:val="20"/>
                <w:szCs w:val="20"/>
              </w:rPr>
            </w:pPr>
          </w:p>
        </w:tc>
      </w:tr>
      <w:tr w:rsidR="00393D46" w14:paraId="2C7CF386" w14:textId="77777777" w:rsidTr="00CE56E8">
        <w:trPr>
          <w:tblCellSpacing w:w="15" w:type="dxa"/>
        </w:trPr>
        <w:tc>
          <w:tcPr>
            <w:tcW w:w="0" w:type="auto"/>
            <w:tcMar>
              <w:top w:w="15" w:type="dxa"/>
              <w:left w:w="15" w:type="dxa"/>
              <w:bottom w:w="15" w:type="dxa"/>
              <w:right w:w="15" w:type="dxa"/>
            </w:tcMar>
            <w:hideMark/>
          </w:tcPr>
          <w:p w14:paraId="7B8677E3" w14:textId="77777777" w:rsidR="00393D46" w:rsidRDefault="00393D46"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70B248F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2A5C4D6" w14:textId="77777777" w:rsidR="00393D46" w:rsidRDefault="00393D46" w:rsidP="007B3F1A">
            <w:pPr>
              <w:jc w:val="center"/>
              <w:rPr>
                <w:rFonts w:eastAsia="Times New Roman"/>
              </w:rPr>
            </w:pPr>
            <w:r>
              <w:rPr>
                <w:rFonts w:eastAsia="Times New Roman"/>
              </w:rPr>
              <w:t>-0.036</w:t>
            </w:r>
          </w:p>
        </w:tc>
      </w:tr>
      <w:tr w:rsidR="00393D46" w14:paraId="045259CF" w14:textId="77777777" w:rsidTr="00CE56E8">
        <w:trPr>
          <w:tblCellSpacing w:w="15" w:type="dxa"/>
        </w:trPr>
        <w:tc>
          <w:tcPr>
            <w:tcW w:w="0" w:type="auto"/>
            <w:tcMar>
              <w:top w:w="15" w:type="dxa"/>
              <w:left w:w="15" w:type="dxa"/>
              <w:bottom w:w="15" w:type="dxa"/>
              <w:right w:w="15" w:type="dxa"/>
            </w:tcMar>
            <w:hideMark/>
          </w:tcPr>
          <w:p w14:paraId="509734D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3D3392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9448294" w14:textId="77777777" w:rsidR="00393D46" w:rsidRDefault="00393D46" w:rsidP="007B3F1A">
            <w:pPr>
              <w:jc w:val="center"/>
              <w:rPr>
                <w:rFonts w:eastAsia="Times New Roman"/>
              </w:rPr>
            </w:pPr>
            <w:r>
              <w:rPr>
                <w:rFonts w:eastAsia="Times New Roman"/>
              </w:rPr>
              <w:t>(0.024)</w:t>
            </w:r>
          </w:p>
        </w:tc>
      </w:tr>
      <w:tr w:rsidR="00393D46" w14:paraId="25B0F76E" w14:textId="77777777" w:rsidTr="00CE56E8">
        <w:trPr>
          <w:tblCellSpacing w:w="15" w:type="dxa"/>
        </w:trPr>
        <w:tc>
          <w:tcPr>
            <w:tcW w:w="0" w:type="auto"/>
            <w:tcMar>
              <w:top w:w="15" w:type="dxa"/>
              <w:left w:w="15" w:type="dxa"/>
              <w:bottom w:w="15" w:type="dxa"/>
              <w:right w:w="15" w:type="dxa"/>
            </w:tcMar>
            <w:hideMark/>
          </w:tcPr>
          <w:p w14:paraId="664C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156194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F13CD1F" w14:textId="77777777" w:rsidR="00393D46" w:rsidRDefault="00393D46" w:rsidP="00CE56E8">
            <w:pPr>
              <w:jc w:val="center"/>
              <w:rPr>
                <w:rFonts w:eastAsia="Times New Roman"/>
                <w:sz w:val="20"/>
                <w:szCs w:val="20"/>
              </w:rPr>
            </w:pPr>
          </w:p>
        </w:tc>
      </w:tr>
      <w:tr w:rsidR="00393D46" w14:paraId="5E39BF9A" w14:textId="77777777" w:rsidTr="00CE56E8">
        <w:trPr>
          <w:tblCellSpacing w:w="15" w:type="dxa"/>
        </w:trPr>
        <w:tc>
          <w:tcPr>
            <w:tcW w:w="0" w:type="auto"/>
            <w:tcMar>
              <w:top w:w="15" w:type="dxa"/>
              <w:left w:w="15" w:type="dxa"/>
              <w:bottom w:w="15" w:type="dxa"/>
              <w:right w:w="15" w:type="dxa"/>
            </w:tcMar>
            <w:hideMark/>
          </w:tcPr>
          <w:p w14:paraId="1110F049" w14:textId="77777777" w:rsidR="00393D46" w:rsidRDefault="00393D46"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51DED24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C359248"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r>
      <w:tr w:rsidR="00393D46" w14:paraId="7F72A8AB" w14:textId="77777777" w:rsidTr="00CE56E8">
        <w:trPr>
          <w:tblCellSpacing w:w="15" w:type="dxa"/>
        </w:trPr>
        <w:tc>
          <w:tcPr>
            <w:tcW w:w="0" w:type="auto"/>
            <w:tcMar>
              <w:top w:w="15" w:type="dxa"/>
              <w:left w:w="15" w:type="dxa"/>
              <w:bottom w:w="15" w:type="dxa"/>
              <w:right w:w="15" w:type="dxa"/>
            </w:tcMar>
            <w:hideMark/>
          </w:tcPr>
          <w:p w14:paraId="687862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D77A16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77793C" w14:textId="77777777" w:rsidR="00393D46" w:rsidRDefault="00393D46" w:rsidP="007B3F1A">
            <w:pPr>
              <w:jc w:val="center"/>
              <w:rPr>
                <w:rFonts w:eastAsia="Times New Roman"/>
              </w:rPr>
            </w:pPr>
            <w:r>
              <w:rPr>
                <w:rFonts w:eastAsia="Times New Roman"/>
              </w:rPr>
              <w:t>(0.024)</w:t>
            </w:r>
          </w:p>
        </w:tc>
      </w:tr>
      <w:tr w:rsidR="00393D46" w14:paraId="1DB20387" w14:textId="77777777" w:rsidTr="00CE56E8">
        <w:trPr>
          <w:tblCellSpacing w:w="15" w:type="dxa"/>
        </w:trPr>
        <w:tc>
          <w:tcPr>
            <w:tcW w:w="0" w:type="auto"/>
            <w:tcMar>
              <w:top w:w="15" w:type="dxa"/>
              <w:left w:w="15" w:type="dxa"/>
              <w:bottom w:w="15" w:type="dxa"/>
              <w:right w:w="15" w:type="dxa"/>
            </w:tcMar>
            <w:hideMark/>
          </w:tcPr>
          <w:p w14:paraId="6CBD98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0A2045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28D3188" w14:textId="77777777" w:rsidR="00393D46" w:rsidRDefault="00393D46" w:rsidP="00CE56E8">
            <w:pPr>
              <w:jc w:val="center"/>
              <w:rPr>
                <w:rFonts w:eastAsia="Times New Roman"/>
                <w:sz w:val="20"/>
                <w:szCs w:val="20"/>
              </w:rPr>
            </w:pPr>
          </w:p>
        </w:tc>
      </w:tr>
      <w:tr w:rsidR="00393D46" w14:paraId="6DC962E2" w14:textId="77777777" w:rsidTr="00CE56E8">
        <w:trPr>
          <w:tblCellSpacing w:w="15" w:type="dxa"/>
        </w:trPr>
        <w:tc>
          <w:tcPr>
            <w:tcW w:w="0" w:type="auto"/>
            <w:tcMar>
              <w:top w:w="15" w:type="dxa"/>
              <w:left w:w="15" w:type="dxa"/>
              <w:bottom w:w="15" w:type="dxa"/>
              <w:right w:w="15" w:type="dxa"/>
            </w:tcMar>
            <w:hideMark/>
          </w:tcPr>
          <w:p w14:paraId="513E12B5" w14:textId="77777777" w:rsidR="00393D46" w:rsidRDefault="00393D46" w:rsidP="00CE56E8">
            <w:pPr>
              <w:jc w:val="center"/>
              <w:rPr>
                <w:rFonts w:eastAsia="Times New Roman"/>
              </w:rPr>
            </w:pPr>
            <w:r>
              <w:rPr>
                <w:rFonts w:eastAsia="Times New Roman"/>
              </w:rPr>
              <w:t>Tenor 9Y</w:t>
            </w:r>
          </w:p>
        </w:tc>
        <w:tc>
          <w:tcPr>
            <w:tcW w:w="0" w:type="auto"/>
            <w:tcMar>
              <w:top w:w="15" w:type="dxa"/>
              <w:left w:w="15" w:type="dxa"/>
              <w:bottom w:w="15" w:type="dxa"/>
              <w:right w:w="15" w:type="dxa"/>
            </w:tcMar>
            <w:hideMark/>
          </w:tcPr>
          <w:p w14:paraId="55607A3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13DE00E" w14:textId="77777777" w:rsidR="00393D46" w:rsidRDefault="00393D46" w:rsidP="007B3F1A">
            <w:pPr>
              <w:jc w:val="center"/>
              <w:rPr>
                <w:rFonts w:eastAsia="Times New Roman"/>
              </w:rPr>
            </w:pPr>
            <w:r>
              <w:rPr>
                <w:rFonts w:eastAsia="Times New Roman"/>
              </w:rPr>
              <w:t>-0.074</w:t>
            </w:r>
            <w:r>
              <w:rPr>
                <w:rFonts w:eastAsia="Times New Roman"/>
                <w:vertAlign w:val="superscript"/>
              </w:rPr>
              <w:t>***</w:t>
            </w:r>
          </w:p>
        </w:tc>
      </w:tr>
      <w:tr w:rsidR="00393D46" w14:paraId="4047F8AC" w14:textId="77777777" w:rsidTr="00CE56E8">
        <w:trPr>
          <w:tblCellSpacing w:w="15" w:type="dxa"/>
        </w:trPr>
        <w:tc>
          <w:tcPr>
            <w:tcW w:w="0" w:type="auto"/>
            <w:tcMar>
              <w:top w:w="15" w:type="dxa"/>
              <w:left w:w="15" w:type="dxa"/>
              <w:bottom w:w="15" w:type="dxa"/>
              <w:right w:w="15" w:type="dxa"/>
            </w:tcMar>
            <w:hideMark/>
          </w:tcPr>
          <w:p w14:paraId="61E3643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B88BCB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7BD9D49" w14:textId="77777777" w:rsidR="00393D46" w:rsidRDefault="00393D46" w:rsidP="007B3F1A">
            <w:pPr>
              <w:jc w:val="center"/>
              <w:rPr>
                <w:rFonts w:eastAsia="Times New Roman"/>
              </w:rPr>
            </w:pPr>
            <w:r>
              <w:rPr>
                <w:rFonts w:eastAsia="Times New Roman"/>
              </w:rPr>
              <w:t>(0.024)</w:t>
            </w:r>
          </w:p>
        </w:tc>
      </w:tr>
      <w:tr w:rsidR="00393D46" w14:paraId="22B126C6" w14:textId="77777777" w:rsidTr="00CE56E8">
        <w:trPr>
          <w:tblCellSpacing w:w="15" w:type="dxa"/>
        </w:trPr>
        <w:tc>
          <w:tcPr>
            <w:tcW w:w="0" w:type="auto"/>
            <w:tcMar>
              <w:top w:w="15" w:type="dxa"/>
              <w:left w:w="15" w:type="dxa"/>
              <w:bottom w:w="15" w:type="dxa"/>
              <w:right w:w="15" w:type="dxa"/>
            </w:tcMar>
            <w:hideMark/>
          </w:tcPr>
          <w:p w14:paraId="241BC1C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549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242AB45" w14:textId="77777777" w:rsidR="00393D46" w:rsidRDefault="00393D46" w:rsidP="00CE56E8">
            <w:pPr>
              <w:jc w:val="center"/>
              <w:rPr>
                <w:rFonts w:eastAsia="Times New Roman"/>
                <w:sz w:val="20"/>
                <w:szCs w:val="20"/>
              </w:rPr>
            </w:pPr>
          </w:p>
        </w:tc>
      </w:tr>
      <w:tr w:rsidR="00393D46" w14:paraId="444F1107" w14:textId="77777777" w:rsidTr="00CE56E8">
        <w:trPr>
          <w:tblCellSpacing w:w="15" w:type="dxa"/>
        </w:trPr>
        <w:tc>
          <w:tcPr>
            <w:tcW w:w="0" w:type="auto"/>
            <w:tcMar>
              <w:top w:w="15" w:type="dxa"/>
              <w:left w:w="15" w:type="dxa"/>
              <w:bottom w:w="15" w:type="dxa"/>
              <w:right w:w="15" w:type="dxa"/>
            </w:tcMar>
            <w:hideMark/>
          </w:tcPr>
          <w:p w14:paraId="01292FF5" w14:textId="77777777" w:rsidR="00393D46" w:rsidRDefault="00393D46"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24217C0F" w14:textId="77777777" w:rsidR="00393D46" w:rsidRDefault="00393D46"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33A10BD1" w14:textId="77777777" w:rsidR="00393D46" w:rsidRDefault="00393D46" w:rsidP="007B3F1A">
            <w:pPr>
              <w:jc w:val="center"/>
              <w:rPr>
                <w:rFonts w:eastAsia="Times New Roman"/>
              </w:rPr>
            </w:pPr>
            <w:r>
              <w:rPr>
                <w:rFonts w:eastAsia="Times New Roman"/>
              </w:rPr>
              <w:t>-0.006</w:t>
            </w:r>
          </w:p>
        </w:tc>
      </w:tr>
      <w:tr w:rsidR="00393D46" w14:paraId="2BFD4E69" w14:textId="77777777" w:rsidTr="00CE56E8">
        <w:trPr>
          <w:tblCellSpacing w:w="15" w:type="dxa"/>
        </w:trPr>
        <w:tc>
          <w:tcPr>
            <w:tcW w:w="0" w:type="auto"/>
            <w:tcMar>
              <w:top w:w="15" w:type="dxa"/>
              <w:left w:w="15" w:type="dxa"/>
              <w:bottom w:w="15" w:type="dxa"/>
              <w:right w:w="15" w:type="dxa"/>
            </w:tcMar>
            <w:hideMark/>
          </w:tcPr>
          <w:p w14:paraId="284D0F4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F50BF5C"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47CA03B7" w14:textId="77777777" w:rsidR="00393D46" w:rsidRDefault="00393D46" w:rsidP="007B3F1A">
            <w:pPr>
              <w:jc w:val="center"/>
              <w:rPr>
                <w:rFonts w:eastAsia="Times New Roman"/>
              </w:rPr>
            </w:pPr>
            <w:r>
              <w:rPr>
                <w:rFonts w:eastAsia="Times New Roman"/>
              </w:rPr>
              <w:t>(0.024)</w:t>
            </w:r>
          </w:p>
        </w:tc>
      </w:tr>
      <w:tr w:rsidR="00393D46" w14:paraId="56F21249" w14:textId="77777777" w:rsidTr="00CE56E8">
        <w:trPr>
          <w:tblCellSpacing w:w="15" w:type="dxa"/>
        </w:trPr>
        <w:tc>
          <w:tcPr>
            <w:tcW w:w="0" w:type="auto"/>
            <w:tcMar>
              <w:top w:w="15" w:type="dxa"/>
              <w:left w:w="15" w:type="dxa"/>
              <w:bottom w:w="15" w:type="dxa"/>
              <w:right w:w="15" w:type="dxa"/>
            </w:tcMar>
            <w:hideMark/>
          </w:tcPr>
          <w:p w14:paraId="2FB5DE3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1A0C0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54BC5DA" w14:textId="77777777" w:rsidR="00393D46" w:rsidRDefault="00393D46" w:rsidP="00CE56E8">
            <w:pPr>
              <w:jc w:val="center"/>
              <w:rPr>
                <w:rFonts w:eastAsia="Times New Roman"/>
                <w:sz w:val="20"/>
                <w:szCs w:val="20"/>
              </w:rPr>
            </w:pPr>
          </w:p>
        </w:tc>
      </w:tr>
      <w:tr w:rsidR="00393D46" w14:paraId="550BDA98" w14:textId="77777777" w:rsidTr="00CE56E8">
        <w:trPr>
          <w:tblCellSpacing w:w="15" w:type="dxa"/>
        </w:trPr>
        <w:tc>
          <w:tcPr>
            <w:tcW w:w="0" w:type="auto"/>
            <w:tcMar>
              <w:top w:w="15" w:type="dxa"/>
              <w:left w:w="15" w:type="dxa"/>
              <w:bottom w:w="15" w:type="dxa"/>
              <w:right w:w="15" w:type="dxa"/>
            </w:tcMar>
            <w:hideMark/>
          </w:tcPr>
          <w:p w14:paraId="1FB46F69" w14:textId="77777777" w:rsidR="00393D46" w:rsidRDefault="00393D46"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6822D068"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AA207A4" w14:textId="77777777" w:rsidR="00393D46" w:rsidRDefault="00393D46" w:rsidP="007B3F1A">
            <w:pPr>
              <w:jc w:val="center"/>
              <w:rPr>
                <w:rFonts w:eastAsia="Times New Roman"/>
              </w:rPr>
            </w:pPr>
            <w:r>
              <w:rPr>
                <w:rFonts w:eastAsia="Times New Roman"/>
              </w:rPr>
              <w:t>-0.029</w:t>
            </w:r>
          </w:p>
        </w:tc>
      </w:tr>
      <w:tr w:rsidR="00393D46" w14:paraId="5CDE5631" w14:textId="77777777" w:rsidTr="00CE56E8">
        <w:trPr>
          <w:tblCellSpacing w:w="15" w:type="dxa"/>
        </w:trPr>
        <w:tc>
          <w:tcPr>
            <w:tcW w:w="0" w:type="auto"/>
            <w:tcMar>
              <w:top w:w="15" w:type="dxa"/>
              <w:left w:w="15" w:type="dxa"/>
              <w:bottom w:w="15" w:type="dxa"/>
              <w:right w:w="15" w:type="dxa"/>
            </w:tcMar>
            <w:hideMark/>
          </w:tcPr>
          <w:p w14:paraId="42CDE60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FDF766" w14:textId="77777777" w:rsidR="00393D46" w:rsidRDefault="00393D46"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7D08FCFC" w14:textId="77777777" w:rsidR="00393D46" w:rsidRDefault="00393D46" w:rsidP="007B3F1A">
            <w:pPr>
              <w:jc w:val="center"/>
              <w:rPr>
                <w:rFonts w:eastAsia="Times New Roman"/>
              </w:rPr>
            </w:pPr>
            <w:r>
              <w:rPr>
                <w:rFonts w:eastAsia="Times New Roman"/>
              </w:rPr>
              <w:t>(0.047)</w:t>
            </w:r>
          </w:p>
        </w:tc>
      </w:tr>
      <w:tr w:rsidR="00393D46" w14:paraId="793E5462" w14:textId="77777777" w:rsidTr="00CE56E8">
        <w:trPr>
          <w:tblCellSpacing w:w="15" w:type="dxa"/>
        </w:trPr>
        <w:tc>
          <w:tcPr>
            <w:tcW w:w="0" w:type="auto"/>
            <w:tcMar>
              <w:top w:w="15" w:type="dxa"/>
              <w:left w:w="15" w:type="dxa"/>
              <w:bottom w:w="15" w:type="dxa"/>
              <w:right w:w="15" w:type="dxa"/>
            </w:tcMar>
            <w:hideMark/>
          </w:tcPr>
          <w:p w14:paraId="589D7F60"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2C5D1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9FC25AE" w14:textId="77777777" w:rsidR="00393D46" w:rsidRDefault="00393D46" w:rsidP="00CE56E8">
            <w:pPr>
              <w:jc w:val="center"/>
              <w:rPr>
                <w:rFonts w:eastAsia="Times New Roman"/>
                <w:sz w:val="20"/>
                <w:szCs w:val="20"/>
              </w:rPr>
            </w:pPr>
          </w:p>
        </w:tc>
      </w:tr>
      <w:tr w:rsidR="00393D46" w14:paraId="6E73A242"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67381B13" w14:textId="77777777" w:rsidR="00393D46" w:rsidRDefault="00393D46" w:rsidP="00CE56E8">
            <w:pPr>
              <w:jc w:val="center"/>
              <w:rPr>
                <w:rFonts w:eastAsia="Times New Roman"/>
                <w:sz w:val="20"/>
                <w:szCs w:val="20"/>
              </w:rPr>
            </w:pPr>
          </w:p>
        </w:tc>
      </w:tr>
      <w:tr w:rsidR="00393D46" w14:paraId="6941CAF5" w14:textId="77777777" w:rsidTr="00CE56E8">
        <w:trPr>
          <w:tblCellSpacing w:w="15" w:type="dxa"/>
        </w:trPr>
        <w:tc>
          <w:tcPr>
            <w:tcW w:w="0" w:type="auto"/>
            <w:tcMar>
              <w:top w:w="15" w:type="dxa"/>
              <w:left w:w="15" w:type="dxa"/>
              <w:bottom w:w="15" w:type="dxa"/>
              <w:right w:w="15" w:type="dxa"/>
            </w:tcMar>
            <w:hideMark/>
          </w:tcPr>
          <w:p w14:paraId="6524AF91" w14:textId="77777777" w:rsidR="00393D46" w:rsidRDefault="00393D46"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B70359A" w14:textId="77777777" w:rsidR="00393D46" w:rsidRDefault="00393D46"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2AC52C50" w14:textId="77777777" w:rsidR="00393D46" w:rsidRDefault="00393D46" w:rsidP="007B3F1A">
            <w:pPr>
              <w:jc w:val="center"/>
              <w:rPr>
                <w:rFonts w:eastAsia="Times New Roman"/>
              </w:rPr>
            </w:pPr>
            <w:r>
              <w:rPr>
                <w:rFonts w:eastAsia="Times New Roman"/>
              </w:rPr>
              <w:t>829</w:t>
            </w:r>
          </w:p>
        </w:tc>
      </w:tr>
      <w:tr w:rsidR="00393D46" w14:paraId="44B3412D" w14:textId="77777777" w:rsidTr="00CE56E8">
        <w:trPr>
          <w:tblCellSpacing w:w="15" w:type="dxa"/>
        </w:trPr>
        <w:tc>
          <w:tcPr>
            <w:tcW w:w="0" w:type="auto"/>
            <w:tcMar>
              <w:top w:w="15" w:type="dxa"/>
              <w:left w:w="15" w:type="dxa"/>
              <w:bottom w:w="15" w:type="dxa"/>
              <w:right w:w="15" w:type="dxa"/>
            </w:tcMar>
            <w:hideMark/>
          </w:tcPr>
          <w:p w14:paraId="1C14074D" w14:textId="77777777" w:rsidR="00393D46" w:rsidRDefault="00393D46"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4768D6D6" w14:textId="77777777" w:rsidR="00393D46" w:rsidRDefault="00393D46"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1C069C9F" w14:textId="77777777" w:rsidR="00393D46" w:rsidRDefault="00393D46" w:rsidP="007B3F1A">
            <w:pPr>
              <w:jc w:val="center"/>
              <w:rPr>
                <w:rFonts w:eastAsia="Times New Roman"/>
              </w:rPr>
            </w:pPr>
            <w:r>
              <w:rPr>
                <w:rFonts w:eastAsia="Times New Roman"/>
              </w:rPr>
              <w:t>0.247</w:t>
            </w:r>
          </w:p>
        </w:tc>
      </w:tr>
      <w:tr w:rsidR="00393D46" w14:paraId="5F3B2921" w14:textId="77777777" w:rsidTr="00CE56E8">
        <w:trPr>
          <w:tblCellSpacing w:w="15" w:type="dxa"/>
        </w:trPr>
        <w:tc>
          <w:tcPr>
            <w:tcW w:w="0" w:type="auto"/>
            <w:tcMar>
              <w:top w:w="15" w:type="dxa"/>
              <w:left w:w="15" w:type="dxa"/>
              <w:bottom w:w="15" w:type="dxa"/>
              <w:right w:w="15" w:type="dxa"/>
            </w:tcMar>
            <w:hideMark/>
          </w:tcPr>
          <w:p w14:paraId="2BD824C7" w14:textId="77777777" w:rsidR="00393D46" w:rsidRDefault="00393D46"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1E07C06F" w14:textId="77777777" w:rsidR="00393D46" w:rsidRDefault="00393D46"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2A6E2982" w14:textId="77777777" w:rsidR="00393D46" w:rsidRDefault="00393D46" w:rsidP="007B3F1A">
            <w:pPr>
              <w:jc w:val="center"/>
              <w:rPr>
                <w:rFonts w:eastAsia="Times New Roman"/>
              </w:rPr>
            </w:pPr>
            <w:r>
              <w:rPr>
                <w:rFonts w:eastAsia="Times New Roman"/>
              </w:rPr>
              <w:t>0.232</w:t>
            </w:r>
          </w:p>
        </w:tc>
      </w:tr>
      <w:tr w:rsidR="00393D46" w14:paraId="3CB04C0E" w14:textId="77777777" w:rsidTr="00CE56E8">
        <w:trPr>
          <w:tblCellSpacing w:w="15" w:type="dxa"/>
        </w:trPr>
        <w:tc>
          <w:tcPr>
            <w:tcW w:w="0" w:type="auto"/>
            <w:tcMar>
              <w:top w:w="15" w:type="dxa"/>
              <w:left w:w="15" w:type="dxa"/>
              <w:bottom w:w="15" w:type="dxa"/>
              <w:right w:w="15" w:type="dxa"/>
            </w:tcMar>
            <w:hideMark/>
          </w:tcPr>
          <w:p w14:paraId="7BA5CD12" w14:textId="77777777" w:rsidR="00393D46" w:rsidRDefault="00393D46"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22B935EF" w14:textId="77777777" w:rsidR="00393D46" w:rsidRDefault="00393D46"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3656D82F" w14:textId="77777777" w:rsidR="00393D46" w:rsidRDefault="00393D46"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393D46" w14:paraId="509505B6" w14:textId="77777777" w:rsidTr="00CE56E8">
        <w:trPr>
          <w:tblCellSpacing w:w="15" w:type="dxa"/>
        </w:trPr>
        <w:tc>
          <w:tcPr>
            <w:tcW w:w="0" w:type="auto"/>
            <w:tcMar>
              <w:top w:w="15" w:type="dxa"/>
              <w:left w:w="15" w:type="dxa"/>
              <w:bottom w:w="15" w:type="dxa"/>
              <w:right w:w="15" w:type="dxa"/>
            </w:tcMar>
            <w:hideMark/>
          </w:tcPr>
          <w:p w14:paraId="52628BC7" w14:textId="77777777" w:rsidR="00393D46" w:rsidRDefault="00393D46"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9993134" w14:textId="77777777" w:rsidR="00393D46" w:rsidRDefault="00393D46"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75015E8C" w14:textId="77777777" w:rsidR="00393D46" w:rsidRDefault="00393D46"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393D46" w14:paraId="74DF5857"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00903B1" w14:textId="77777777" w:rsidR="00393D46" w:rsidRDefault="00393D46" w:rsidP="00CE56E8">
            <w:pPr>
              <w:jc w:val="center"/>
              <w:rPr>
                <w:rFonts w:eastAsia="Times New Roman"/>
              </w:rPr>
            </w:pPr>
          </w:p>
        </w:tc>
      </w:tr>
      <w:tr w:rsidR="00393D46" w14:paraId="4CD3F44D" w14:textId="77777777" w:rsidTr="00CE56E8">
        <w:trPr>
          <w:tblCellSpacing w:w="15" w:type="dxa"/>
        </w:trPr>
        <w:tc>
          <w:tcPr>
            <w:tcW w:w="0" w:type="auto"/>
            <w:tcMar>
              <w:top w:w="15" w:type="dxa"/>
              <w:left w:w="15" w:type="dxa"/>
              <w:bottom w:w="15" w:type="dxa"/>
              <w:right w:w="15" w:type="dxa"/>
            </w:tcMar>
            <w:hideMark/>
          </w:tcPr>
          <w:p w14:paraId="374D06E8" w14:textId="77777777" w:rsidR="00393D46" w:rsidRDefault="00393D46"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210EB8CA" w14:textId="77777777" w:rsidR="00393D46" w:rsidRDefault="00393D46" w:rsidP="00CE56E8">
            <w:pPr>
              <w:jc w:val="center"/>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97C87ED" w14:textId="57BF2675" w:rsidR="00930217" w:rsidRDefault="00930217" w:rsidP="00930217">
      <w:pPr>
        <w:ind w:firstLine="0"/>
        <w:rPr>
          <w:noProof/>
          <w14:ligatures w14:val="standardContextual"/>
        </w:rPr>
      </w:pPr>
    </w:p>
    <w:p w14:paraId="2B04A816" w14:textId="5C9D4673" w:rsidR="00767205" w:rsidRPr="00767205" w:rsidRDefault="00930217" w:rsidP="00CE56E8">
      <w:pPr>
        <w:spacing w:line="240" w:lineRule="auto"/>
        <w:ind w:firstLine="0"/>
        <w:jc w:val="left"/>
      </w:pPr>
      <w:r>
        <w:rPr>
          <w:noProof/>
          <w14:ligatures w14:val="standardContextual"/>
        </w:rPr>
        <w:br w:type="page"/>
      </w:r>
    </w:p>
    <w:p w14:paraId="3B0EEB7C" w14:textId="4C8E7588" w:rsidR="00767205" w:rsidRDefault="00767205" w:rsidP="00C73E21">
      <w:pPr>
        <w:pStyle w:val="Caption"/>
        <w:keepNext/>
        <w:ind w:firstLine="0"/>
      </w:pPr>
      <w:bookmarkStart w:id="43" w:name="_Ref178619310"/>
      <w:r>
        <w:lastRenderedPageBreak/>
        <w:t xml:space="preserve">Table </w:t>
      </w:r>
      <w:r w:rsidR="004229BC">
        <w:fldChar w:fldCharType="begin"/>
      </w:r>
      <w:r w:rsidR="004229BC">
        <w:instrText xml:space="preserve"> SEQ Table \* ARABIC </w:instrText>
      </w:r>
      <w:r w:rsidR="004229BC">
        <w:fldChar w:fldCharType="separate"/>
      </w:r>
      <w:r w:rsidR="001D797E">
        <w:rPr>
          <w:noProof/>
        </w:rPr>
        <w:t>15</w:t>
      </w:r>
      <w:r w:rsidR="004229BC">
        <w:rPr>
          <w:noProof/>
        </w:rPr>
        <w:fldChar w:fldCharType="end"/>
      </w:r>
      <w:bookmarkEnd w:id="43"/>
      <w:r>
        <w:t xml:space="preserve"> </w:t>
      </w:r>
      <w:r w:rsidR="009B67D9">
        <w:t xml:space="preserve">Difference-in-difference analysis of price volatility during </w:t>
      </w:r>
      <w:r w:rsidR="00FD467A">
        <w:t>second Grexit referendum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7"/>
        <w:gridCol w:w="2775"/>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3A8C30FE" w:rsidR="00767205" w:rsidRPr="00EC20E0" w:rsidRDefault="00E50655">
            <w:pPr>
              <w:jc w:val="center"/>
              <w:rPr>
                <w:rFonts w:eastAsia="Times New Roman"/>
                <w:sz w:val="22"/>
                <w:szCs w:val="22"/>
              </w:rPr>
            </w:pPr>
            <w:r>
              <w:rPr>
                <w:rStyle w:val="Strong"/>
                <w:sz w:val="22"/>
                <w:szCs w:val="22"/>
              </w:rPr>
              <w:t>Diff-in-diff</w:t>
            </w:r>
            <w:r w:rsidR="00767205" w:rsidRPr="00EC20E0">
              <w:rPr>
                <w:rStyle w:val="Strong"/>
                <w:sz w:val="22"/>
                <w:szCs w:val="22"/>
              </w:rPr>
              <w:t xml:space="preserve">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4965EA0D" w:rsidR="00767205" w:rsidRPr="00EC20E0" w:rsidRDefault="00767205">
            <w:pPr>
              <w:jc w:val="left"/>
              <w:rPr>
                <w:rFonts w:eastAsia="Times New Roman"/>
                <w:sz w:val="22"/>
                <w:szCs w:val="22"/>
              </w:rPr>
            </w:pPr>
            <w:r w:rsidRPr="00EC20E0">
              <w:rPr>
                <w:rFonts w:eastAsia="Times New Roman"/>
                <w:sz w:val="22"/>
                <w:szCs w:val="22"/>
              </w:rPr>
              <w:t>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65D0D05C" w:rsidR="00767205" w:rsidRPr="00EC20E0" w:rsidRDefault="00E871E9">
            <w:pPr>
              <w:jc w:val="left"/>
              <w:rPr>
                <w:rFonts w:eastAsia="Times New Roman"/>
                <w:sz w:val="22"/>
                <w:szCs w:val="22"/>
              </w:rPr>
            </w:pPr>
            <w:r>
              <w:rPr>
                <w:rFonts w:eastAsia="Times New Roman"/>
                <w:sz w:val="22"/>
                <w:szCs w:val="22"/>
              </w:rPr>
              <w:t>Group</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3350F950" w:rsidR="00767205" w:rsidRPr="00EC20E0" w:rsidRDefault="00767205">
            <w:pPr>
              <w:jc w:val="left"/>
              <w:rPr>
                <w:rFonts w:eastAsia="Times New Roman"/>
                <w:sz w:val="22"/>
                <w:szCs w:val="22"/>
              </w:rPr>
            </w:pPr>
            <w:r w:rsidRPr="00EC20E0">
              <w:rPr>
                <w:rFonts w:eastAsia="Times New Roman"/>
                <w:sz w:val="22"/>
                <w:szCs w:val="22"/>
              </w:rPr>
              <w:t xml:space="preserve">Period x </w:t>
            </w:r>
            <w:r w:rsidR="00E871E9">
              <w:rPr>
                <w:rFonts w:eastAsia="Times New Roman"/>
                <w:sz w:val="22"/>
                <w:szCs w:val="22"/>
              </w:rPr>
              <w:t>Group</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C64076F" w:rsidR="00226467" w:rsidRDefault="00226467" w:rsidP="00930217">
      <w:pPr>
        <w:spacing w:line="240" w:lineRule="auto"/>
        <w:ind w:firstLine="0"/>
        <w:jc w:val="left"/>
        <w:rPr>
          <w:noProof/>
          <w14:ligatures w14:val="standardContextual"/>
        </w:rPr>
      </w:pPr>
    </w:p>
    <w:p w14:paraId="247E3279" w14:textId="77777777" w:rsidR="00226467" w:rsidRDefault="00226467">
      <w:pPr>
        <w:spacing w:line="240" w:lineRule="auto"/>
        <w:ind w:firstLine="0"/>
        <w:jc w:val="left"/>
        <w:rPr>
          <w:noProof/>
          <w14:ligatures w14:val="standardContextual"/>
        </w:rPr>
      </w:pPr>
      <w:r>
        <w:rPr>
          <w:noProof/>
          <w14:ligatures w14:val="standardContextual"/>
        </w:rPr>
        <w:br w:type="page"/>
      </w:r>
    </w:p>
    <w:p w14:paraId="07CBAAE9" w14:textId="439CE1DF" w:rsidR="00E162B2" w:rsidRPr="002853F0" w:rsidRDefault="00E162B2" w:rsidP="00076D05">
      <w:pPr>
        <w:pStyle w:val="Heading1"/>
      </w:pPr>
      <w:bookmarkStart w:id="44" w:name="_Ref169916090"/>
      <w:r>
        <w:lastRenderedPageBreak/>
        <w:t>Conclusion</w:t>
      </w:r>
      <w:bookmarkEnd w:id="44"/>
    </w:p>
    <w:p w14:paraId="2E8F0D6B" w14:textId="5385D3EE" w:rsidR="00C802D3" w:rsidRDefault="00C802D3" w:rsidP="00C802D3">
      <w:pPr>
        <w:rPr>
          <w:rFonts w:eastAsia="Times New Roman"/>
        </w:rPr>
      </w:pPr>
      <w:r>
        <w:t xml:space="preserve">This study investigates the causal impact of the central clearing mandate on the </w:t>
      </w:r>
      <w:r w:rsidR="00EF2A70">
        <w:t>IR swap</w:t>
      </w:r>
      <w:r>
        <w:t xml:space="preserve">s (IRS) market, focusing on key outcomes such as pricing, liquidity, and volatility. Using a </w:t>
      </w:r>
      <w:r w:rsidR="00E50655">
        <w:t>diff-in-diff</w:t>
      </w:r>
      <w:r>
        <w:t xml:space="preserve"> approach, I can isolate the effects of the clearing mandate, providing a comprehensive view of its influence on market dynamics.</w:t>
      </w:r>
    </w:p>
    <w:p w14:paraId="41028768" w14:textId="7942142B"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Roll measure, and </w:t>
      </w:r>
      <w:r w:rsidR="0025134D">
        <w:t>Amihud illiquidity</w:t>
      </w:r>
      <w:r>
        <w:t xml:space="preserve"> measure show no substantial change in liquidity </w:t>
      </w:r>
      <w:r w:rsidR="00441231">
        <w:t>because of</w:t>
      </w:r>
      <w:r>
        <w:t xml:space="preserve">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9604CF8" w14:textId="77777777" w:rsidR="00DB3DA1" w:rsidRPr="00DB3DA1" w:rsidRDefault="002A62E7" w:rsidP="00DB3DA1">
      <w:pPr>
        <w:pStyle w:val="Bibliography"/>
      </w:pPr>
      <w:r>
        <w:lastRenderedPageBreak/>
        <w:fldChar w:fldCharType="begin"/>
      </w:r>
      <w:r w:rsidR="00DB3DA1">
        <w:instrText xml:space="preserve"> ADDIN ZOTERO_BIBL {"uncited":[],"omitted":[],"custom":[]} CSL_BIBLIOGRAPHY </w:instrText>
      </w:r>
      <w:r>
        <w:fldChar w:fldCharType="separate"/>
      </w:r>
      <w:r w:rsidR="00DB3DA1" w:rsidRPr="00DB3DA1">
        <w:t xml:space="preserve">Allen, Franklin, and Douglas Gale. 2000. “Financial Contagion.” </w:t>
      </w:r>
      <w:r w:rsidR="00DB3DA1" w:rsidRPr="00DB3DA1">
        <w:rPr>
          <w:i/>
          <w:iCs/>
        </w:rPr>
        <w:t>Journal of Political Economy</w:t>
      </w:r>
      <w:r w:rsidR="00DB3DA1" w:rsidRPr="00DB3DA1">
        <w:t xml:space="preserve"> 108 (1): 1–33. https://doi.org/10.1086/262109.</w:t>
      </w:r>
    </w:p>
    <w:p w14:paraId="7E75CB63" w14:textId="77777777" w:rsidR="00DB3DA1" w:rsidRPr="00DB3DA1" w:rsidRDefault="00DB3DA1" w:rsidP="00DB3DA1">
      <w:pPr>
        <w:pStyle w:val="Bibliography"/>
      </w:pPr>
      <w:r w:rsidRPr="00DB3DA1">
        <w:t>Allen, Franklin, and Douglas M. Gale. 2007. “An Introduction to Financial Crises.” SSRN Scholarly Paper. Rochester, NY. https://doi.org/10.2139/ssrn.1008311.</w:t>
      </w:r>
    </w:p>
    <w:p w14:paraId="08089A91" w14:textId="77777777" w:rsidR="00DB3DA1" w:rsidRPr="00DB3DA1" w:rsidRDefault="00DB3DA1" w:rsidP="00DB3DA1">
      <w:pPr>
        <w:pStyle w:val="Bibliography"/>
      </w:pPr>
      <w:proofErr w:type="spellStart"/>
      <w:r w:rsidRPr="00DB3DA1">
        <w:t>Ametrano</w:t>
      </w:r>
      <w:proofErr w:type="spellEnd"/>
      <w:r w:rsidRPr="00DB3DA1">
        <w:t xml:space="preserve">, Ferdinando, and Luigi Ballabio. 2003a. “The </w:t>
      </w:r>
      <w:proofErr w:type="spellStart"/>
      <w:r w:rsidRPr="00DB3DA1">
        <w:t>QuatLib</w:t>
      </w:r>
      <w:proofErr w:type="spellEnd"/>
      <w:r w:rsidRPr="00DB3DA1">
        <w:t xml:space="preserve"> Library: An Open Source Framework for Quantitative Finance.” http://www.quantlib.org.</w:t>
      </w:r>
    </w:p>
    <w:p w14:paraId="4D1E5B0E" w14:textId="77777777" w:rsidR="00DB3DA1" w:rsidRPr="00DB3DA1" w:rsidRDefault="00DB3DA1" w:rsidP="00DB3DA1">
      <w:pPr>
        <w:pStyle w:val="Bibliography"/>
      </w:pPr>
      <w:r w:rsidRPr="00DB3DA1">
        <w:t xml:space="preserve">———. 2003b. “User’s Manual for QuantLib: An Open Source Framework for Quantitative Finance.” User’s Manual 0.3.1 beta. http://www.quantlib.org: </w:t>
      </w:r>
      <w:proofErr w:type="spellStart"/>
      <w:r w:rsidRPr="00DB3DA1">
        <w:t>TheOrganisation</w:t>
      </w:r>
      <w:proofErr w:type="spellEnd"/>
      <w:r w:rsidRPr="00DB3DA1">
        <w:t>.</w:t>
      </w:r>
    </w:p>
    <w:p w14:paraId="209812A3" w14:textId="77777777" w:rsidR="00DB3DA1" w:rsidRPr="00DB3DA1" w:rsidRDefault="00DB3DA1" w:rsidP="00DB3DA1">
      <w:pPr>
        <w:pStyle w:val="Bibliography"/>
      </w:pPr>
      <w:r w:rsidRPr="00DB3DA1">
        <w:t xml:space="preserve">Angrist, Joshua D., and Jörn-Steffen Pischke. 2009. </w:t>
      </w:r>
      <w:r w:rsidRPr="00DB3DA1">
        <w:rPr>
          <w:i/>
          <w:iCs/>
        </w:rPr>
        <w:t>Mostly Harmless Econometrics: An Empiricist’s Companion</w:t>
      </w:r>
      <w:r w:rsidRPr="00DB3DA1">
        <w:t>. Princeton: Princeton University Press.</w:t>
      </w:r>
    </w:p>
    <w:p w14:paraId="050FB5EF" w14:textId="77777777" w:rsidR="00DB3DA1" w:rsidRPr="00DB3DA1" w:rsidRDefault="00DB3DA1" w:rsidP="00DB3DA1">
      <w:pPr>
        <w:pStyle w:val="Bibliography"/>
      </w:pPr>
      <w:r w:rsidRPr="00DB3DA1">
        <w:t xml:space="preserve">———. 2010. “The Credibility Revolution in Empirical Economics: How Better Research Design Is Taking the Con out of Econometrics.” </w:t>
      </w:r>
      <w:r w:rsidRPr="00DB3DA1">
        <w:rPr>
          <w:i/>
          <w:iCs/>
        </w:rPr>
        <w:t>Journal of Economic Perspectives</w:t>
      </w:r>
      <w:r w:rsidRPr="00DB3DA1">
        <w:t xml:space="preserve"> 24 (2): 3–30. https://doi.org/10.1257/jep.24.2.3.</w:t>
      </w:r>
    </w:p>
    <w:p w14:paraId="46C34693" w14:textId="77777777" w:rsidR="00DB3DA1" w:rsidRPr="00DB3DA1" w:rsidRDefault="00DB3DA1" w:rsidP="00DB3DA1">
      <w:pPr>
        <w:pStyle w:val="Bibliography"/>
      </w:pPr>
      <w:r w:rsidRPr="00DB3DA1">
        <w:t>Azad, A. S. M. Sohel, Victor Fang, and Chi-</w:t>
      </w:r>
      <w:proofErr w:type="spellStart"/>
      <w:r w:rsidRPr="00DB3DA1">
        <w:t>Hsiou</w:t>
      </w:r>
      <w:proofErr w:type="spellEnd"/>
      <w:r w:rsidRPr="00DB3DA1">
        <w:t xml:space="preserve"> Hung. 2012. “Linking the Interest Rate Swap Markets to the Macroeconomic Risk: The UK and Us Evidence.” </w:t>
      </w:r>
      <w:r w:rsidRPr="00DB3DA1">
        <w:rPr>
          <w:i/>
          <w:iCs/>
        </w:rPr>
        <w:t>International Review of Financial Analysis</w:t>
      </w:r>
      <w:r w:rsidRPr="00DB3DA1">
        <w:t xml:space="preserve"> 22 (April):38–47. https://doi.org/10.1016/j.irfa.2012.03.001.</w:t>
      </w:r>
    </w:p>
    <w:p w14:paraId="4C774A72" w14:textId="77777777" w:rsidR="00DB3DA1" w:rsidRPr="00DB3DA1" w:rsidRDefault="00DB3DA1" w:rsidP="00DB3DA1">
      <w:pPr>
        <w:pStyle w:val="Bibliography"/>
      </w:pPr>
      <w:r w:rsidRPr="00DB3DA1">
        <w:t xml:space="preserve">Bebchuk, Lucian A., and Itay Goldstein. 2011. “Self-Fulfilling Credit Market Freezes.” </w:t>
      </w:r>
      <w:r w:rsidRPr="00DB3DA1">
        <w:rPr>
          <w:i/>
          <w:iCs/>
        </w:rPr>
        <w:t>The Review of Financial Studies</w:t>
      </w:r>
      <w:r w:rsidRPr="00DB3DA1">
        <w:t xml:space="preserve"> 24 (11): 3519–55. https://doi.org/10.1093/rfs/hhr086.</w:t>
      </w:r>
    </w:p>
    <w:p w14:paraId="176FD77A" w14:textId="77777777" w:rsidR="00DB3DA1" w:rsidRPr="00DB3DA1" w:rsidRDefault="00DB3DA1" w:rsidP="00DB3DA1">
      <w:pPr>
        <w:pStyle w:val="Bibliography"/>
      </w:pPr>
      <w:r w:rsidRPr="00DB3DA1">
        <w:t xml:space="preserve">Benos, Evangelos, </w:t>
      </w:r>
      <w:proofErr w:type="spellStart"/>
      <w:r w:rsidRPr="00DB3DA1">
        <w:t>Wenqian</w:t>
      </w:r>
      <w:proofErr w:type="spellEnd"/>
      <w:r w:rsidRPr="00DB3DA1">
        <w:t xml:space="preserve"> Huang, Albert J. </w:t>
      </w:r>
      <w:proofErr w:type="spellStart"/>
      <w:r w:rsidRPr="00DB3DA1">
        <w:t>Menkveld</w:t>
      </w:r>
      <w:proofErr w:type="spellEnd"/>
      <w:r w:rsidRPr="00DB3DA1">
        <w:t xml:space="preserve">, and Michalis </w:t>
      </w:r>
      <w:proofErr w:type="spellStart"/>
      <w:r w:rsidRPr="00DB3DA1">
        <w:t>Vasios</w:t>
      </w:r>
      <w:proofErr w:type="spellEnd"/>
      <w:r w:rsidRPr="00DB3DA1">
        <w:t>. 2019. “The Cost of Clearing Fragmentation.” SSRN Scholarly Paper ID 3502465. Rochester, NY: Social Science Research Network. https://papers.ssrn.com/abstract=3502465.</w:t>
      </w:r>
    </w:p>
    <w:p w14:paraId="38AA118D" w14:textId="77777777" w:rsidR="00DB3DA1" w:rsidRPr="00DB3DA1" w:rsidRDefault="00DB3DA1" w:rsidP="00DB3DA1">
      <w:pPr>
        <w:pStyle w:val="Bibliography"/>
      </w:pPr>
      <w:r w:rsidRPr="00DB3DA1">
        <w:t xml:space="preserve">Benos, Evangelos, Richard Payne, and Michalis </w:t>
      </w:r>
      <w:proofErr w:type="spellStart"/>
      <w:r w:rsidRPr="00DB3DA1">
        <w:t>Vasios</w:t>
      </w:r>
      <w:proofErr w:type="spellEnd"/>
      <w:r w:rsidRPr="00DB3DA1">
        <w:t xml:space="preserve">. 2020. “Centralized Trading, Transparency, and Interest Rate Swap Market Liquidity: Evidence from the Implementation of the Dodd–Frank Act.” </w:t>
      </w:r>
      <w:r w:rsidRPr="00DB3DA1">
        <w:rPr>
          <w:i/>
          <w:iCs/>
        </w:rPr>
        <w:t>Journal of Financial and Quantitative Analysis</w:t>
      </w:r>
      <w:r w:rsidRPr="00DB3DA1">
        <w:t xml:space="preserve"> 55 (1): 159–92. https://doi.org/10.1017/S0022109018001527.</w:t>
      </w:r>
    </w:p>
    <w:p w14:paraId="6F702AD5" w14:textId="77777777" w:rsidR="00DB3DA1" w:rsidRPr="00DB3DA1" w:rsidRDefault="00DB3DA1" w:rsidP="00DB3DA1">
      <w:pPr>
        <w:pStyle w:val="Bibliography"/>
      </w:pPr>
      <w:r w:rsidRPr="00DB3DA1">
        <w:t xml:space="preserve">Bernstein, Asaf, Eric Hughson, and Marc </w:t>
      </w:r>
      <w:proofErr w:type="spellStart"/>
      <w:r w:rsidRPr="00DB3DA1">
        <w:t>Weidenmier</w:t>
      </w:r>
      <w:proofErr w:type="spellEnd"/>
      <w:r w:rsidRPr="00DB3DA1">
        <w:t xml:space="preserve">. 2019. “Counterparty Risk and the Establishment of the New York Stock Exchange Clearinghouse.” </w:t>
      </w:r>
      <w:r w:rsidRPr="00DB3DA1">
        <w:rPr>
          <w:i/>
          <w:iCs/>
        </w:rPr>
        <w:t>Journal of Political Economy</w:t>
      </w:r>
      <w:r w:rsidRPr="00DB3DA1">
        <w:t xml:space="preserve"> 127 (2): 689–729. https://doi.org/10.1086/701033.</w:t>
      </w:r>
    </w:p>
    <w:p w14:paraId="3D281AB3" w14:textId="77777777" w:rsidR="00DB3DA1" w:rsidRPr="00DB3DA1" w:rsidRDefault="00DB3DA1" w:rsidP="00DB3DA1">
      <w:pPr>
        <w:pStyle w:val="Bibliography"/>
      </w:pPr>
      <w:r w:rsidRPr="00DB3DA1">
        <w:t xml:space="preserve">Biais, Bruno. 1993. “Price Formation and Equilibrium Liquidity in Fragmented and Centralized Markets.” </w:t>
      </w:r>
      <w:r w:rsidRPr="00DB3DA1">
        <w:rPr>
          <w:i/>
          <w:iCs/>
        </w:rPr>
        <w:t>The Journal of Finance</w:t>
      </w:r>
      <w:r w:rsidRPr="00DB3DA1">
        <w:t xml:space="preserve"> 48 (1): 157–85. https://doi.org/10.1111/j.1540-6261.1993.tb04705.x.</w:t>
      </w:r>
    </w:p>
    <w:p w14:paraId="46951F77" w14:textId="77777777" w:rsidR="00DB3DA1" w:rsidRPr="00DB3DA1" w:rsidRDefault="00DB3DA1" w:rsidP="00DB3DA1">
      <w:pPr>
        <w:pStyle w:val="Bibliography"/>
      </w:pPr>
      <w:r w:rsidRPr="00DB3DA1">
        <w:t xml:space="preserve">Bicksler, James, and Andrew H. Chen. 1986. “An Economic Analysis of Interest Rate Swaps.” </w:t>
      </w:r>
      <w:r w:rsidRPr="00DB3DA1">
        <w:rPr>
          <w:i/>
          <w:iCs/>
        </w:rPr>
        <w:t>The Journal of Finance</w:t>
      </w:r>
      <w:r w:rsidRPr="00DB3DA1">
        <w:t xml:space="preserve"> 41 (3): 645–55. https://doi.org/10.2307/2328495.</w:t>
      </w:r>
    </w:p>
    <w:p w14:paraId="61E4FB49" w14:textId="77777777" w:rsidR="00DB3DA1" w:rsidRPr="00DB3DA1" w:rsidRDefault="00DB3DA1" w:rsidP="00DB3DA1">
      <w:pPr>
        <w:pStyle w:val="Bibliography"/>
      </w:pPr>
      <w:r w:rsidRPr="00DB3DA1">
        <w:t>Bloomberg L.P. 2013. “Yield Curve Data for U.S. Swap Rates and Canadian Dollar Rates.” Bloomberg Terminal.</w:t>
      </w:r>
    </w:p>
    <w:p w14:paraId="2888FE4E" w14:textId="77777777" w:rsidR="00DB3DA1" w:rsidRPr="00DB3DA1" w:rsidRDefault="00DB3DA1" w:rsidP="00DB3DA1">
      <w:pPr>
        <w:pStyle w:val="Bibliography"/>
      </w:pPr>
      <w:r w:rsidRPr="00DB3DA1">
        <w:t>———. 2024. “Building the Bloomberg Interest Rate Curve – Definitions and Methodology.” Bloomberg L.P.</w:t>
      </w:r>
    </w:p>
    <w:p w14:paraId="2A90C78F" w14:textId="77777777" w:rsidR="00DB3DA1" w:rsidRPr="00DB3DA1" w:rsidRDefault="00DB3DA1" w:rsidP="00DB3DA1">
      <w:pPr>
        <w:pStyle w:val="Bibliography"/>
      </w:pPr>
      <w:r w:rsidRPr="00DB3DA1">
        <w:t>Bolandnazar, Mohammadreza. 2020. “The Market Structure of Dealer-to-Client Interest Rate Swaps.” SSRN Scholarly Paper 3752367. Rochester, NY: Social Science Research Network. https://doi.org/10.2139/ssrn.3752367.</w:t>
      </w:r>
    </w:p>
    <w:p w14:paraId="0F448EE5" w14:textId="77777777" w:rsidR="00DB3DA1" w:rsidRPr="00DB3DA1" w:rsidRDefault="00DB3DA1" w:rsidP="00DB3DA1">
      <w:pPr>
        <w:pStyle w:val="Bibliography"/>
      </w:pPr>
      <w:r w:rsidRPr="00DB3DA1">
        <w:t xml:space="preserve">Boudiaf, Ismael Alexander, Immo Frieden, and Martin </w:t>
      </w:r>
      <w:proofErr w:type="spellStart"/>
      <w:r w:rsidRPr="00DB3DA1">
        <w:t>Scheicher</w:t>
      </w:r>
      <w:proofErr w:type="spellEnd"/>
      <w:r w:rsidRPr="00DB3DA1">
        <w:t>. 2024. “The Market Liquidity of Interest Rate Swaps.” SSRN Scholarly Paper. Rochester, NY. https://doi.org/10.2139/ssrn.4745740.</w:t>
      </w:r>
    </w:p>
    <w:p w14:paraId="542AA7C7" w14:textId="77777777" w:rsidR="00DB3DA1" w:rsidRPr="00DB3DA1" w:rsidRDefault="00DB3DA1" w:rsidP="00DB3DA1">
      <w:pPr>
        <w:pStyle w:val="Bibliography"/>
      </w:pPr>
      <w:r w:rsidRPr="00DB3DA1">
        <w:t xml:space="preserve">Brunnermeier, Markus K. 2009. “Deciphering the Liquidity and Credit Crunch 2007-2008.” </w:t>
      </w:r>
      <w:r w:rsidRPr="00DB3DA1">
        <w:rPr>
          <w:i/>
          <w:iCs/>
        </w:rPr>
        <w:t>Journal of Economic Perspectives</w:t>
      </w:r>
      <w:r w:rsidRPr="00DB3DA1">
        <w:t xml:space="preserve"> 23 (1): 77–100. https://doi.org/10.1257/jep.23.1.77.</w:t>
      </w:r>
    </w:p>
    <w:p w14:paraId="03736D2A" w14:textId="77777777" w:rsidR="00DB3DA1" w:rsidRPr="00DB3DA1" w:rsidRDefault="00DB3DA1" w:rsidP="00DB3DA1">
      <w:pPr>
        <w:pStyle w:val="Bibliography"/>
      </w:pPr>
      <w:r w:rsidRPr="00DB3DA1">
        <w:lastRenderedPageBreak/>
        <w:t xml:space="preserve">Capponi, Agostino, and Martin Larsson. 2015. “Price Contagion through Balance Sheet Linkages.” </w:t>
      </w:r>
      <w:r w:rsidRPr="00DB3DA1">
        <w:rPr>
          <w:i/>
          <w:iCs/>
        </w:rPr>
        <w:t>The Review of Asset Pricing Studies</w:t>
      </w:r>
      <w:r w:rsidRPr="00DB3DA1">
        <w:t xml:space="preserve"> 5 (2): 227–53. https://doi.org/10.1093/rapstu/rav006.</w:t>
      </w:r>
    </w:p>
    <w:p w14:paraId="7E2F9F00" w14:textId="77777777" w:rsidR="00DB3DA1" w:rsidRPr="00DB3DA1" w:rsidRDefault="00DB3DA1" w:rsidP="00DB3DA1">
      <w:pPr>
        <w:pStyle w:val="Bibliography"/>
      </w:pPr>
      <w:r w:rsidRPr="00DB3DA1">
        <w:t xml:space="preserve">Cifuentes, Rodrigo, Gianluigi Ferrucci, and Hyun Song Shin. 2005. “Liquidity Risk and Contagion.” </w:t>
      </w:r>
      <w:r w:rsidRPr="00DB3DA1">
        <w:rPr>
          <w:i/>
          <w:iCs/>
        </w:rPr>
        <w:t>Journal of the European Economic Association</w:t>
      </w:r>
      <w:r w:rsidRPr="00DB3DA1">
        <w:t xml:space="preserve"> 3 (2–3): 556–66. https://doi.org/10.1162/jeea.2005.3.2-3.556.</w:t>
      </w:r>
    </w:p>
    <w:p w14:paraId="03F3AC6E" w14:textId="77777777" w:rsidR="00DB3DA1" w:rsidRPr="00DB3DA1" w:rsidRDefault="00DB3DA1" w:rsidP="00DB3DA1">
      <w:pPr>
        <w:pStyle w:val="Bibliography"/>
      </w:pPr>
      <w:r w:rsidRPr="00DB3DA1">
        <w:t>Commodity Futures Trading Commission. n.d. “Dodd-Frank Act.” CFTC.Gov. Accessed June 30, 2025. https://www.cftc.gov/LawRegulation/DoddFrankAct/index.htm.</w:t>
      </w:r>
    </w:p>
    <w:p w14:paraId="362A9AF4" w14:textId="77777777" w:rsidR="00DB3DA1" w:rsidRPr="00DB3DA1" w:rsidRDefault="00DB3DA1" w:rsidP="00DB3DA1">
      <w:pPr>
        <w:pStyle w:val="Bibliography"/>
      </w:pPr>
      <w:r w:rsidRPr="00DB3DA1">
        <w:t xml:space="preserve">Cross, Frank. 1973. “The Behavior of Stock Prices on Fridays and Mondays.” </w:t>
      </w:r>
      <w:r w:rsidRPr="00DB3DA1">
        <w:rPr>
          <w:i/>
          <w:iCs/>
        </w:rPr>
        <w:t>Financial Analysts Journal</w:t>
      </w:r>
      <w:r w:rsidRPr="00DB3DA1">
        <w:t xml:space="preserve"> 29 (6): 67–69. https://doi.org/10.2469/faj.v29.n6.67.</w:t>
      </w:r>
    </w:p>
    <w:p w14:paraId="1B8755D0" w14:textId="77777777" w:rsidR="00DB3DA1" w:rsidRPr="00DB3DA1" w:rsidRDefault="00DB3DA1" w:rsidP="00DB3DA1">
      <w:pPr>
        <w:pStyle w:val="Bibliography"/>
      </w:pPr>
      <w:r w:rsidRPr="00DB3DA1">
        <w:t xml:space="preserve">Cunningham, Scott. 2021. </w:t>
      </w:r>
      <w:r w:rsidRPr="00DB3DA1">
        <w:rPr>
          <w:i/>
          <w:iCs/>
        </w:rPr>
        <w:t>Causal Inference: The Mixtape</w:t>
      </w:r>
      <w:r w:rsidRPr="00DB3DA1">
        <w:t>. New Haven London: Yale University Press.</w:t>
      </w:r>
    </w:p>
    <w:p w14:paraId="31F3D7DE" w14:textId="77777777" w:rsidR="00DB3DA1" w:rsidRPr="00DB3DA1" w:rsidRDefault="00DB3DA1" w:rsidP="00DB3DA1">
      <w:pPr>
        <w:pStyle w:val="Bibliography"/>
      </w:pPr>
      <w:r w:rsidRPr="00DB3DA1">
        <w:t xml:space="preserve">Darbyshire, J. H. M. 2022. </w:t>
      </w:r>
      <w:r w:rsidRPr="00DB3DA1">
        <w:rPr>
          <w:i/>
          <w:iCs/>
        </w:rPr>
        <w:t>Pricing and Trading Interest Rate Derivatives: A Practical Guide to Swaps</w:t>
      </w:r>
      <w:r w:rsidRPr="00DB3DA1">
        <w:t>. Aitch &amp; Dee Limited.</w:t>
      </w:r>
    </w:p>
    <w:p w14:paraId="72AD282D" w14:textId="77777777" w:rsidR="00DB3DA1" w:rsidRPr="00DB3DA1" w:rsidRDefault="00DB3DA1" w:rsidP="00DB3DA1">
      <w:pPr>
        <w:pStyle w:val="Bibliography"/>
      </w:pPr>
      <w:r w:rsidRPr="00DB3DA1">
        <w:t xml:space="preserve">Diamond, Douglas W., and Philip H. Dybvig. 1983. “Bank Runs, Deposit Insurance, and Liquidity.” </w:t>
      </w:r>
      <w:r w:rsidRPr="00DB3DA1">
        <w:rPr>
          <w:i/>
          <w:iCs/>
        </w:rPr>
        <w:t>Journal of Political Economy</w:t>
      </w:r>
      <w:r w:rsidRPr="00DB3DA1">
        <w:t xml:space="preserve"> 91 (3): 401–19. https://doi.org/10.1086/261155.</w:t>
      </w:r>
    </w:p>
    <w:p w14:paraId="77EB3FF4" w14:textId="77777777" w:rsidR="00DB3DA1" w:rsidRPr="00DB3DA1" w:rsidRDefault="00DB3DA1" w:rsidP="00DB3DA1">
      <w:pPr>
        <w:pStyle w:val="Bibliography"/>
      </w:pPr>
      <w:r w:rsidRPr="00DB3DA1">
        <w:t xml:space="preserve">Diamond, Douglas W., and Raghuram G. Rajan. 2011. “Fear of Fire Sales, Illiquidity Seeking, and Credit Freezes *.” </w:t>
      </w:r>
      <w:r w:rsidRPr="00DB3DA1">
        <w:rPr>
          <w:i/>
          <w:iCs/>
        </w:rPr>
        <w:t>The Quarterly Journal of Economics</w:t>
      </w:r>
      <w:r w:rsidRPr="00DB3DA1">
        <w:t xml:space="preserve"> 126 (2): 557–91. https://doi.org/10.1093/qje/qjr012.</w:t>
      </w:r>
    </w:p>
    <w:p w14:paraId="17016C5A" w14:textId="77777777" w:rsidR="00DB3DA1" w:rsidRPr="00DB3DA1" w:rsidRDefault="00DB3DA1" w:rsidP="00DB3DA1">
      <w:pPr>
        <w:pStyle w:val="Bibliography"/>
      </w:pPr>
      <w:r w:rsidRPr="00DB3DA1">
        <w:rPr>
          <w:i/>
          <w:iCs/>
        </w:rPr>
        <w:t>Dodd-Frank Wall Street Reform and Consumer Protection Act</w:t>
      </w:r>
      <w:r w:rsidRPr="00DB3DA1">
        <w:t xml:space="preserve">. 2010. </w:t>
      </w:r>
      <w:r w:rsidRPr="00DB3DA1">
        <w:rPr>
          <w:i/>
          <w:iCs/>
        </w:rPr>
        <w:t>United States Code</w:t>
      </w:r>
      <w:r w:rsidRPr="00DB3DA1">
        <w:t>.</w:t>
      </w:r>
    </w:p>
    <w:p w14:paraId="2CA68426" w14:textId="77777777" w:rsidR="00DB3DA1" w:rsidRPr="00DB3DA1" w:rsidRDefault="00DB3DA1" w:rsidP="00DB3DA1">
      <w:pPr>
        <w:pStyle w:val="Bibliography"/>
      </w:pPr>
      <w:r w:rsidRPr="00DB3DA1">
        <w:t xml:space="preserve">Duffie, Darrell, Martin </w:t>
      </w:r>
      <w:proofErr w:type="spellStart"/>
      <w:r w:rsidRPr="00DB3DA1">
        <w:t>Scheicher</w:t>
      </w:r>
      <w:proofErr w:type="spellEnd"/>
      <w:r w:rsidRPr="00DB3DA1">
        <w:t xml:space="preserve">, and Guillaume </w:t>
      </w:r>
      <w:proofErr w:type="spellStart"/>
      <w:r w:rsidRPr="00DB3DA1">
        <w:t>Vuillemey</w:t>
      </w:r>
      <w:proofErr w:type="spellEnd"/>
      <w:r w:rsidRPr="00DB3DA1">
        <w:t xml:space="preserve">. 2015. “Central Clearing and Collateral Demand.” </w:t>
      </w:r>
      <w:r w:rsidRPr="00DB3DA1">
        <w:rPr>
          <w:i/>
          <w:iCs/>
        </w:rPr>
        <w:t>Journal of Financial Economics</w:t>
      </w:r>
      <w:r w:rsidRPr="00DB3DA1">
        <w:t xml:space="preserve"> 116 (2): 237–56. https://doi.org/10.1016/j.jfineco.2014.12.006.</w:t>
      </w:r>
    </w:p>
    <w:p w14:paraId="0B287C47" w14:textId="77777777" w:rsidR="00DB3DA1" w:rsidRPr="00DB3DA1" w:rsidRDefault="00DB3DA1" w:rsidP="00DB3DA1">
      <w:pPr>
        <w:pStyle w:val="Bibliography"/>
      </w:pPr>
      <w:r w:rsidRPr="00DB3DA1">
        <w:t xml:space="preserve">Duffie, Darrell, and </w:t>
      </w:r>
      <w:proofErr w:type="spellStart"/>
      <w:r w:rsidRPr="00DB3DA1">
        <w:t>Haoxiang</w:t>
      </w:r>
      <w:proofErr w:type="spellEnd"/>
      <w:r w:rsidRPr="00DB3DA1">
        <w:t xml:space="preserve"> Zhu. 2011. “Does a Central Clearing Counterparty Reduce Counterparty Risk?” </w:t>
      </w:r>
      <w:r w:rsidRPr="00DB3DA1">
        <w:rPr>
          <w:i/>
          <w:iCs/>
        </w:rPr>
        <w:t>Review of Asset Pricing Studies</w:t>
      </w:r>
      <w:r w:rsidRPr="00DB3DA1">
        <w:t xml:space="preserve"> 1 (1): 74–95.</w:t>
      </w:r>
    </w:p>
    <w:p w14:paraId="2B34546F" w14:textId="77777777" w:rsidR="00DB3DA1" w:rsidRPr="00DB3DA1" w:rsidRDefault="00DB3DA1" w:rsidP="00DB3DA1">
      <w:pPr>
        <w:pStyle w:val="Bibliography"/>
      </w:pPr>
      <w:r w:rsidRPr="00DB3DA1">
        <w:t xml:space="preserve">Fett, Nicholas, and Richard Haynes. 2017. “Liquidity in Select Futures Markets.” </w:t>
      </w:r>
      <w:r w:rsidRPr="00DB3DA1">
        <w:rPr>
          <w:i/>
          <w:iCs/>
        </w:rPr>
        <w:t>White Paper. Office of the Chief Economist, United States Commodity Futures Trading Commission</w:t>
      </w:r>
      <w:r w:rsidRPr="00DB3DA1">
        <w:t>. https://www.cftc.gov/sites/default/files/idc/groups/public/@economicanalysis/documents/file/oce_liquidityfuturesmarkets.pdf.</w:t>
      </w:r>
    </w:p>
    <w:p w14:paraId="1197F959" w14:textId="77777777" w:rsidR="00DB3DA1" w:rsidRPr="00DB3DA1" w:rsidRDefault="00DB3DA1" w:rsidP="00DB3DA1">
      <w:pPr>
        <w:pStyle w:val="Bibliography"/>
      </w:pPr>
      <w:r w:rsidRPr="00DB3DA1">
        <w:t xml:space="preserve">Fock, Albert. 2024. “Trade Size and Transaction Costs in Over-The-Counter Markets.” Master’s Thesis, </w:t>
      </w:r>
      <w:proofErr w:type="spellStart"/>
      <w:r w:rsidRPr="00DB3DA1">
        <w:t>Universidade</w:t>
      </w:r>
      <w:proofErr w:type="spellEnd"/>
      <w:r w:rsidRPr="00DB3DA1">
        <w:t xml:space="preserve"> NOVA de Lisboa (Portugal). https://search.proquest.com/openview/fa910bd6b945b267c5d8f6aec4657d17/1?pq-origsite=gscholar&amp;cbl=2026366&amp;diss=y.</w:t>
      </w:r>
    </w:p>
    <w:p w14:paraId="0E4588B4" w14:textId="77777777" w:rsidR="00DB3DA1" w:rsidRPr="00DB3DA1" w:rsidRDefault="00DB3DA1" w:rsidP="00DB3DA1">
      <w:pPr>
        <w:pStyle w:val="Bibliography"/>
      </w:pPr>
      <w:r w:rsidRPr="00DB3DA1">
        <w:t xml:space="preserve">French, Kenneth R. 1980. “Stock Returns and the Weekend Effect.” </w:t>
      </w:r>
      <w:r w:rsidRPr="00DB3DA1">
        <w:rPr>
          <w:i/>
          <w:iCs/>
        </w:rPr>
        <w:t>Journal of Financial Economics</w:t>
      </w:r>
      <w:r w:rsidRPr="00DB3DA1">
        <w:t xml:space="preserve"> 8 (1): 55–69.</w:t>
      </w:r>
    </w:p>
    <w:p w14:paraId="1C9A0BCD" w14:textId="77777777" w:rsidR="00DB3DA1" w:rsidRPr="00DB3DA1" w:rsidRDefault="00DB3DA1" w:rsidP="00DB3DA1">
      <w:pPr>
        <w:pStyle w:val="Bibliography"/>
      </w:pPr>
      <w:r w:rsidRPr="00DB3DA1">
        <w:t xml:space="preserve">Gai, Prasanna, and Sujit Kapadia. 2010. “Contagion in Financial Networks.” </w:t>
      </w:r>
      <w:r w:rsidRPr="00DB3DA1">
        <w:rPr>
          <w:i/>
          <w:iCs/>
        </w:rPr>
        <w:t>Proceedings of the Royal Society A: Mathematical, Physical and Engineering Sciences</w:t>
      </w:r>
      <w:r w:rsidRPr="00DB3DA1">
        <w:t xml:space="preserve"> 466 (2120): 2401–23. https://doi.org/10.1098/rspa.2009.0410.</w:t>
      </w:r>
    </w:p>
    <w:p w14:paraId="5CC389F8" w14:textId="77777777" w:rsidR="00DB3DA1" w:rsidRPr="00DB3DA1" w:rsidRDefault="00DB3DA1" w:rsidP="00DB3DA1">
      <w:pPr>
        <w:pStyle w:val="Bibliography"/>
      </w:pPr>
      <w:r w:rsidRPr="00DB3DA1">
        <w:t xml:space="preserve">Greenwood, Robin, Augustin </w:t>
      </w:r>
      <w:proofErr w:type="spellStart"/>
      <w:r w:rsidRPr="00DB3DA1">
        <w:t>Landier</w:t>
      </w:r>
      <w:proofErr w:type="spellEnd"/>
      <w:r w:rsidRPr="00DB3DA1">
        <w:t xml:space="preserve">, and David </w:t>
      </w:r>
      <w:proofErr w:type="spellStart"/>
      <w:r w:rsidRPr="00DB3DA1">
        <w:t>Thesmar</w:t>
      </w:r>
      <w:proofErr w:type="spellEnd"/>
      <w:r w:rsidRPr="00DB3DA1">
        <w:t xml:space="preserve">. 2015. “Vulnerable Banks.” </w:t>
      </w:r>
      <w:r w:rsidRPr="00DB3DA1">
        <w:rPr>
          <w:i/>
          <w:iCs/>
        </w:rPr>
        <w:t>Journal of Financial Economics</w:t>
      </w:r>
      <w:r w:rsidRPr="00DB3DA1">
        <w:t xml:space="preserve"> 115 (3): 471–85. https://doi.org/10.1016/j.jfineco.2014.11.006.</w:t>
      </w:r>
    </w:p>
    <w:p w14:paraId="5490C868" w14:textId="77777777" w:rsidR="00DB3DA1" w:rsidRPr="00DB3DA1" w:rsidRDefault="00DB3DA1" w:rsidP="00DB3DA1">
      <w:pPr>
        <w:pStyle w:val="Bibliography"/>
      </w:pPr>
      <w:r w:rsidRPr="00DB3DA1">
        <w:t xml:space="preserve">Hull, John. 2022. </w:t>
      </w:r>
      <w:r w:rsidRPr="00DB3DA1">
        <w:rPr>
          <w:i/>
          <w:iCs/>
        </w:rPr>
        <w:t>Options, Futures, and Other Derivatives</w:t>
      </w:r>
      <w:r w:rsidRPr="00DB3DA1">
        <w:t>. Eleventh edition, Global edition. Harlow, England: Pearson4060 1 Online-</w:t>
      </w:r>
      <w:proofErr w:type="spellStart"/>
      <w:r w:rsidRPr="00DB3DA1">
        <w:t>Ressource</w:t>
      </w:r>
      <w:proofErr w:type="spellEnd"/>
      <w:r w:rsidRPr="00DB3DA1">
        <w:t xml:space="preserve"> (880 Seiten).</w:t>
      </w:r>
    </w:p>
    <w:p w14:paraId="51652B67" w14:textId="77777777" w:rsidR="00DB3DA1" w:rsidRPr="00DB3DA1" w:rsidRDefault="00DB3DA1" w:rsidP="00DB3DA1">
      <w:pPr>
        <w:pStyle w:val="Bibliography"/>
      </w:pPr>
      <w:r w:rsidRPr="00DB3DA1">
        <w:t xml:space="preserve">Jackson, Matthew O., and Agathe Pernoud. 2021. “Systemic Risk in Financial Networks: A Survey.” </w:t>
      </w:r>
      <w:r w:rsidRPr="00DB3DA1">
        <w:rPr>
          <w:i/>
          <w:iCs/>
        </w:rPr>
        <w:t>Annual Review of Economics</w:t>
      </w:r>
      <w:r w:rsidRPr="00DB3DA1">
        <w:t xml:space="preserve"> 13 (1): 171–202. https://doi.org/10.1146/annurev-economics-083120-111540.</w:t>
      </w:r>
    </w:p>
    <w:p w14:paraId="313EDE4B" w14:textId="77777777" w:rsidR="00DB3DA1" w:rsidRPr="00DB3DA1" w:rsidRDefault="00DB3DA1" w:rsidP="00DB3DA1">
      <w:pPr>
        <w:pStyle w:val="Bibliography"/>
      </w:pPr>
      <w:r w:rsidRPr="00DB3DA1">
        <w:lastRenderedPageBreak/>
        <w:t xml:space="preserve">Kiyotaki, Nobuhiro, and John Moore. 1997. “Credit Cycles.” </w:t>
      </w:r>
      <w:r w:rsidRPr="00DB3DA1">
        <w:rPr>
          <w:i/>
          <w:iCs/>
        </w:rPr>
        <w:t>Journal of Political Economy</w:t>
      </w:r>
      <w:r w:rsidRPr="00DB3DA1">
        <w:t xml:space="preserve"> 105 (2): 211–48. https://doi.org/10.1086/262072.</w:t>
      </w:r>
    </w:p>
    <w:p w14:paraId="53E2AED9" w14:textId="77777777" w:rsidR="00DB3DA1" w:rsidRPr="00DB3DA1" w:rsidRDefault="00DB3DA1" w:rsidP="00DB3DA1">
      <w:pPr>
        <w:pStyle w:val="Bibliography"/>
      </w:pPr>
      <w:r w:rsidRPr="00DB3DA1">
        <w:t>Kleist, Karsten von, and C. Mallo. 2011. “OTC Derivatives Market Activity in the Second Half of 2010.” Bank of International Settlements. https://www.bis.org/publ/otc_hy1105.pdf.</w:t>
      </w:r>
    </w:p>
    <w:p w14:paraId="3A5A9F3D" w14:textId="77777777" w:rsidR="00DB3DA1" w:rsidRPr="00DB3DA1" w:rsidRDefault="00DB3DA1" w:rsidP="00DB3DA1">
      <w:pPr>
        <w:pStyle w:val="Bibliography"/>
      </w:pPr>
      <w:r w:rsidRPr="00DB3DA1">
        <w:t xml:space="preserve">Lee, David S., and Thomas Lemieux. 2010. “Regression Discontinuity Designs in Economics.” </w:t>
      </w:r>
      <w:r w:rsidRPr="00DB3DA1">
        <w:rPr>
          <w:i/>
          <w:iCs/>
        </w:rPr>
        <w:t>Journal of Economic Literature</w:t>
      </w:r>
      <w:r w:rsidRPr="00DB3DA1">
        <w:t xml:space="preserve"> 48 (2): 281–355. https://doi.org/10.1257/jel.48.2.281.</w:t>
      </w:r>
    </w:p>
    <w:p w14:paraId="419BA9EC" w14:textId="77777777" w:rsidR="00DB3DA1" w:rsidRPr="00DB3DA1" w:rsidRDefault="00DB3DA1" w:rsidP="00DB3DA1">
      <w:pPr>
        <w:pStyle w:val="Bibliography"/>
      </w:pPr>
      <w:r w:rsidRPr="00DB3DA1">
        <w:t xml:space="preserve">Liu, Jun, Francis A. Longstaff, and Ravit E. Mandell. 2006. “The Market Price of Risk in Interest Rate Swaps: The Roles of Default and Liquidity Risks.” </w:t>
      </w:r>
      <w:r w:rsidRPr="00DB3DA1">
        <w:rPr>
          <w:i/>
          <w:iCs/>
        </w:rPr>
        <w:t>The Journal of Business</w:t>
      </w:r>
      <w:r w:rsidRPr="00DB3DA1">
        <w:t xml:space="preserve"> 79 (5): 2337–59. https://doi.org/10.1086/505237.</w:t>
      </w:r>
    </w:p>
    <w:p w14:paraId="0BD29682" w14:textId="77777777" w:rsidR="00DB3DA1" w:rsidRPr="00DB3DA1" w:rsidRDefault="00DB3DA1" w:rsidP="00DB3DA1">
      <w:pPr>
        <w:pStyle w:val="Bibliography"/>
      </w:pPr>
      <w:r w:rsidRPr="00DB3DA1">
        <w:t xml:space="preserve">Loon, Yee Cheng, and </w:t>
      </w:r>
      <w:proofErr w:type="spellStart"/>
      <w:r w:rsidRPr="00DB3DA1">
        <w:t>Zhaodong</w:t>
      </w:r>
      <w:proofErr w:type="spellEnd"/>
      <w:r w:rsidRPr="00DB3DA1">
        <w:t xml:space="preserve"> Ken Zhong. 2014. “The Impact of Central Clearing on Counterparty Risk, Liquidity, and Trading: Evidence from the Credit Default Swap Market.” </w:t>
      </w:r>
      <w:r w:rsidRPr="00DB3DA1">
        <w:rPr>
          <w:i/>
          <w:iCs/>
        </w:rPr>
        <w:t>Journal of Financial Economics</w:t>
      </w:r>
      <w:r w:rsidRPr="00DB3DA1">
        <w:t xml:space="preserve"> 112 (1): 91–115. https://doi.org/10.1016/j.jfineco.2013.12.001.</w:t>
      </w:r>
    </w:p>
    <w:p w14:paraId="28E4AF8D" w14:textId="77777777" w:rsidR="00DB3DA1" w:rsidRPr="00DB3DA1" w:rsidRDefault="00DB3DA1" w:rsidP="00DB3DA1">
      <w:pPr>
        <w:pStyle w:val="Bibliography"/>
      </w:pPr>
      <w:r w:rsidRPr="00DB3DA1">
        <w:t xml:space="preserve">Loon, Yee Cheng, and </w:t>
      </w:r>
      <w:proofErr w:type="spellStart"/>
      <w:r w:rsidRPr="00DB3DA1">
        <w:t>Zhaodong</w:t>
      </w:r>
      <w:proofErr w:type="spellEnd"/>
      <w:r w:rsidRPr="00DB3DA1">
        <w:t xml:space="preserve"> (Ken) Zhong. 2016. “Does Dodd-Frank Affect OTC Transaction Costs and Liquidity? Evidence from Real-Time CDS Trade Reports.” </w:t>
      </w:r>
      <w:r w:rsidRPr="00DB3DA1">
        <w:rPr>
          <w:i/>
          <w:iCs/>
        </w:rPr>
        <w:t>Journal of Financial Economics</w:t>
      </w:r>
      <w:r w:rsidRPr="00DB3DA1">
        <w:t xml:space="preserve"> 119 (3): 645–72. https://doi.org/10.1016/j.jfineco.2016.01.019.</w:t>
      </w:r>
    </w:p>
    <w:p w14:paraId="682F8225" w14:textId="77777777" w:rsidR="00DB3DA1" w:rsidRPr="00DB3DA1" w:rsidRDefault="00DB3DA1" w:rsidP="00DB3DA1">
      <w:pPr>
        <w:pStyle w:val="Bibliography"/>
      </w:pPr>
      <w:r w:rsidRPr="00DB3DA1">
        <w:t xml:space="preserve">Mateus, Cesario, and Fabio </w:t>
      </w:r>
      <w:proofErr w:type="spellStart"/>
      <w:r w:rsidRPr="00DB3DA1">
        <w:t>Faltoni</w:t>
      </w:r>
      <w:proofErr w:type="spellEnd"/>
      <w:r w:rsidRPr="00DB3DA1">
        <w:t xml:space="preserve">. 2015. “How Swap Execution Facilities Will Reshape the OTC Derivative Swap Market?” </w:t>
      </w:r>
      <w:r w:rsidRPr="00DB3DA1">
        <w:rPr>
          <w:i/>
          <w:iCs/>
        </w:rPr>
        <w:t>Journal of Stock &amp; Forex Trading</w:t>
      </w:r>
      <w:r w:rsidRPr="00DB3DA1">
        <w:t xml:space="preserve"> 4 (3). http://gala.gre.ac.uk/id/eprint/15000/.</w:t>
      </w:r>
    </w:p>
    <w:p w14:paraId="01A0C20D" w14:textId="77777777" w:rsidR="00DB3DA1" w:rsidRPr="00DB3DA1" w:rsidRDefault="00DB3DA1" w:rsidP="00DB3DA1">
      <w:pPr>
        <w:pStyle w:val="Bibliography"/>
      </w:pPr>
      <w:proofErr w:type="spellStart"/>
      <w:r w:rsidRPr="00DB3DA1">
        <w:t>McAlley</w:t>
      </w:r>
      <w:proofErr w:type="spellEnd"/>
      <w:r w:rsidRPr="00DB3DA1">
        <w:t xml:space="preserve">, Eric. 2024. “Examining the Impact of Central Clearing and Swap Execution Facilities on Interest Rate Swap Spreads and Their Determinants.” </w:t>
      </w:r>
      <w:proofErr w:type="spellStart"/>
      <w:r w:rsidRPr="00DB3DA1">
        <w:rPr>
          <w:i/>
          <w:iCs/>
        </w:rPr>
        <w:t>McAlley</w:t>
      </w:r>
      <w:proofErr w:type="spellEnd"/>
      <w:r w:rsidRPr="00DB3DA1">
        <w:rPr>
          <w:i/>
          <w:iCs/>
        </w:rPr>
        <w:t>, E.(2024). Examining the Impact of Central Clearing and Swap Execution Facilities on Interest Rate Swap Spreads and Their Determinants. Risk Governance and Control: Financial Markets &amp; Institutions</w:t>
      </w:r>
      <w:r w:rsidRPr="00DB3DA1">
        <w:t xml:space="preserve"> 14 (1): 8–18.</w:t>
      </w:r>
    </w:p>
    <w:p w14:paraId="0F4122D3" w14:textId="77777777" w:rsidR="00DB3DA1" w:rsidRPr="00DB3DA1" w:rsidRDefault="00DB3DA1" w:rsidP="00DB3DA1">
      <w:pPr>
        <w:pStyle w:val="Bibliography"/>
      </w:pPr>
      <w:r w:rsidRPr="00DB3DA1">
        <w:t xml:space="preserve">McPartland, John W. 2009. “Clearing and Settlement of Exchange Traded Derivatives.” </w:t>
      </w:r>
      <w:r w:rsidRPr="00DB3DA1">
        <w:rPr>
          <w:i/>
          <w:iCs/>
        </w:rPr>
        <w:t>Chicago Fed Letter</w:t>
      </w:r>
      <w:r w:rsidRPr="00DB3DA1">
        <w:t xml:space="preserve"> 267 (2). https://fraser.stlouisfed.org/files/docs/historical/frbchi/policydiscussion/frbchi_policy_2009-02.pdf.</w:t>
      </w:r>
    </w:p>
    <w:p w14:paraId="50E1B1AC" w14:textId="77777777" w:rsidR="00DB3DA1" w:rsidRPr="00DB3DA1" w:rsidRDefault="00DB3DA1" w:rsidP="00DB3DA1">
      <w:pPr>
        <w:pStyle w:val="Bibliography"/>
      </w:pPr>
      <w:proofErr w:type="spellStart"/>
      <w:r w:rsidRPr="00DB3DA1">
        <w:t>Menkveld</w:t>
      </w:r>
      <w:proofErr w:type="spellEnd"/>
      <w:r w:rsidRPr="00DB3DA1">
        <w:t xml:space="preserve">, Albert J., and Guillaume </w:t>
      </w:r>
      <w:proofErr w:type="spellStart"/>
      <w:r w:rsidRPr="00DB3DA1">
        <w:t>Vuillemey</w:t>
      </w:r>
      <w:proofErr w:type="spellEnd"/>
      <w:r w:rsidRPr="00DB3DA1">
        <w:t xml:space="preserve">. 2021. “The Economics of Central Clearing.” </w:t>
      </w:r>
      <w:r w:rsidRPr="00DB3DA1">
        <w:rPr>
          <w:i/>
          <w:iCs/>
        </w:rPr>
        <w:t>Annual Review of Financial Economics</w:t>
      </w:r>
      <w:r w:rsidRPr="00DB3DA1">
        <w:t xml:space="preserve"> 13 (1): annurev-financial-100520-100321. https://doi.org/10.1146/annurev-financial-100520-100321.</w:t>
      </w:r>
    </w:p>
    <w:p w14:paraId="7D6A0197" w14:textId="77777777" w:rsidR="00DB3DA1" w:rsidRPr="00DB3DA1" w:rsidRDefault="00DB3DA1" w:rsidP="00DB3DA1">
      <w:pPr>
        <w:pStyle w:val="Bibliography"/>
      </w:pPr>
      <w:r w:rsidRPr="00DB3DA1">
        <w:t xml:space="preserve">Minton, Bernadette A. 1997. “An Empirical Examination of Basic Valuation Models for Plain Vanilla U.S. Interest Rate Swaps.” </w:t>
      </w:r>
      <w:r w:rsidRPr="00DB3DA1">
        <w:rPr>
          <w:i/>
          <w:iCs/>
        </w:rPr>
        <w:t>Journal of Financial Economics</w:t>
      </w:r>
      <w:r w:rsidRPr="00DB3DA1">
        <w:t xml:space="preserve"> 44 (2): 251–77. https://doi.org/10.1016/S0304-405X(97)00005-6.</w:t>
      </w:r>
    </w:p>
    <w:p w14:paraId="66CBE7E1" w14:textId="77777777" w:rsidR="00DB3DA1" w:rsidRPr="00DB3DA1" w:rsidRDefault="00DB3DA1" w:rsidP="00DB3DA1">
      <w:pPr>
        <w:pStyle w:val="Bibliography"/>
      </w:pPr>
      <w:r w:rsidRPr="00DB3DA1">
        <w:t>“OTC Derivatives Statistics at End-June 2024.” 2024. Bank of International Settlement.</w:t>
      </w:r>
    </w:p>
    <w:p w14:paraId="378B7D7A" w14:textId="77777777" w:rsidR="00DB3DA1" w:rsidRPr="00DB3DA1" w:rsidRDefault="00DB3DA1" w:rsidP="00DB3DA1">
      <w:pPr>
        <w:pStyle w:val="Bibliography"/>
      </w:pPr>
      <w:r w:rsidRPr="00DB3DA1">
        <w:t>Pirrong, Craig. 2011. “The Economics of Central Clearing: Theory and Practice.”</w:t>
      </w:r>
    </w:p>
    <w:p w14:paraId="7D5989E2" w14:textId="77777777" w:rsidR="00DB3DA1" w:rsidRPr="00DB3DA1" w:rsidRDefault="00DB3DA1" w:rsidP="00DB3DA1">
      <w:pPr>
        <w:pStyle w:val="Bibliography"/>
      </w:pPr>
      <w:r w:rsidRPr="00DB3DA1">
        <w:t xml:space="preserve">Randall, Oliver. 2015. “Pricing and Liquidity in Over-the-Counter Markets.” </w:t>
      </w:r>
      <w:r w:rsidRPr="00DB3DA1">
        <w:rPr>
          <w:i/>
          <w:iCs/>
        </w:rPr>
        <w:t>Available at SSRN 2590351</w:t>
      </w:r>
      <w:r w:rsidRPr="00DB3DA1">
        <w:t>. https://papers.ssrn.com/sol3/papers.cfm?abstract_id=2590351.</w:t>
      </w:r>
    </w:p>
    <w:p w14:paraId="6F0B97C3" w14:textId="77777777" w:rsidR="00DB3DA1" w:rsidRPr="00DB3DA1" w:rsidRDefault="00DB3DA1" w:rsidP="00DB3DA1">
      <w:pPr>
        <w:pStyle w:val="Bibliography"/>
      </w:pPr>
      <w:r w:rsidRPr="00DB3DA1">
        <w:t xml:space="preserve">Rochet, Jean-Charles, and Jean Tirole. 1996. “Interbank Lending and Systemic Risk.” </w:t>
      </w:r>
      <w:r w:rsidRPr="00DB3DA1">
        <w:rPr>
          <w:i/>
          <w:iCs/>
        </w:rPr>
        <w:t>Journal of Money, Credit and Banking</w:t>
      </w:r>
      <w:r w:rsidRPr="00DB3DA1">
        <w:t xml:space="preserve"> 28 (4): 733–62. https://doi.org/10.2307/2077918.</w:t>
      </w:r>
    </w:p>
    <w:p w14:paraId="2ACA0D00" w14:textId="77777777" w:rsidR="00DB3DA1" w:rsidRPr="00DB3DA1" w:rsidRDefault="00DB3DA1" w:rsidP="00DB3DA1">
      <w:pPr>
        <w:pStyle w:val="Bibliography"/>
      </w:pPr>
      <w:r w:rsidRPr="00DB3DA1">
        <w:t xml:space="preserve">Roll, Richard. 1984. “A Simple Implicit Measure of the Effective Bid-Ask Spread in an Efficient Market.” </w:t>
      </w:r>
      <w:r w:rsidRPr="00DB3DA1">
        <w:rPr>
          <w:i/>
          <w:iCs/>
        </w:rPr>
        <w:t>The Journal of Finance</w:t>
      </w:r>
      <w:r w:rsidRPr="00DB3DA1">
        <w:t xml:space="preserve"> 39 (4): 1127–39. https://doi.org/10.1111/j.1540-6261.1984.tb03897.x.</w:t>
      </w:r>
    </w:p>
    <w:p w14:paraId="246187E7" w14:textId="77777777" w:rsidR="00DB3DA1" w:rsidRPr="00DB3DA1" w:rsidRDefault="00DB3DA1" w:rsidP="00DB3DA1">
      <w:pPr>
        <w:pStyle w:val="Bibliography"/>
      </w:pPr>
      <w:r w:rsidRPr="00DB3DA1">
        <w:t xml:space="preserve">Rubin, Donald B. 1976. “Inference and Missing Data.” </w:t>
      </w:r>
      <w:proofErr w:type="spellStart"/>
      <w:r w:rsidRPr="00DB3DA1">
        <w:rPr>
          <w:i/>
          <w:iCs/>
        </w:rPr>
        <w:t>Biometrika</w:t>
      </w:r>
      <w:proofErr w:type="spellEnd"/>
      <w:r w:rsidRPr="00DB3DA1">
        <w:t xml:space="preserve"> 63 (3): 581–92. https://doi.org/10.1093/biomet/63.3.581.</w:t>
      </w:r>
    </w:p>
    <w:p w14:paraId="4CA766A9" w14:textId="77777777" w:rsidR="00DB3DA1" w:rsidRPr="00DB3DA1" w:rsidRDefault="00DB3DA1" w:rsidP="00DB3DA1">
      <w:pPr>
        <w:pStyle w:val="Bibliography"/>
      </w:pPr>
      <w:r w:rsidRPr="00DB3DA1">
        <w:lastRenderedPageBreak/>
        <w:t xml:space="preserve">“SDR View, Capped Notional Changes.” 2013. </w:t>
      </w:r>
      <w:r w:rsidRPr="00DB3DA1">
        <w:rPr>
          <w:i/>
          <w:iCs/>
        </w:rPr>
        <w:t>Clarus</w:t>
      </w:r>
      <w:r w:rsidRPr="00DB3DA1">
        <w:t xml:space="preserve"> (blog). August 2013. https://www.clarusft.com/sdr-view-capped-notional-changes/.</w:t>
      </w:r>
    </w:p>
    <w:p w14:paraId="4D1A2EA5" w14:textId="77777777" w:rsidR="00DB3DA1" w:rsidRPr="00DB3DA1" w:rsidRDefault="00DB3DA1" w:rsidP="00DB3DA1">
      <w:pPr>
        <w:pStyle w:val="Bibliography"/>
      </w:pPr>
      <w:r w:rsidRPr="00DB3DA1">
        <w:t>Skarr, Doug, and Kristin Szakaly-Moore. 2007. “Understanding Interest Rate Swap Math &amp; Pricing.” California Debt and Investment Advisory Commission. https://www.treasurer.ca.gov/cdiac/publications/math.pdf.</w:t>
      </w:r>
    </w:p>
    <w:p w14:paraId="007C5433" w14:textId="77777777" w:rsidR="00DB3DA1" w:rsidRPr="00DB3DA1" w:rsidRDefault="00DB3DA1" w:rsidP="00DB3DA1">
      <w:pPr>
        <w:pStyle w:val="Bibliography"/>
      </w:pPr>
      <w:r w:rsidRPr="00DB3DA1">
        <w:t xml:space="preserve">Smith, Clifford W., Charles W. Smithson, and Lee Macdonald Wakeman. 1988. “The Market for Interest Rate Swaps.” </w:t>
      </w:r>
      <w:r w:rsidRPr="00DB3DA1">
        <w:rPr>
          <w:i/>
          <w:iCs/>
        </w:rPr>
        <w:t>Financial Management</w:t>
      </w:r>
      <w:r w:rsidRPr="00DB3DA1">
        <w:t xml:space="preserve"> 17 (4): 34–44. https://doi.org/10.2307/3665765.</w:t>
      </w:r>
    </w:p>
    <w:p w14:paraId="3CB6DD5A" w14:textId="77777777" w:rsidR="00DB3DA1" w:rsidRPr="00DB3DA1" w:rsidRDefault="00DB3DA1" w:rsidP="00DB3DA1">
      <w:pPr>
        <w:pStyle w:val="Bibliography"/>
      </w:pPr>
      <w:r w:rsidRPr="00DB3DA1">
        <w:t xml:space="preserve">Sun, Tong-sheng, Suresh Sundaresan, and Ching Wang. 1993. “Interest Rate Swaps: An Empirical Investigation.” </w:t>
      </w:r>
      <w:r w:rsidRPr="00DB3DA1">
        <w:rPr>
          <w:i/>
          <w:iCs/>
        </w:rPr>
        <w:t>Journal of Financial Economics</w:t>
      </w:r>
      <w:r w:rsidRPr="00DB3DA1">
        <w:t xml:space="preserve"> 34 (1): 77–99. https://doi.org/10.1016/0304-405X(93)90041-9.</w:t>
      </w:r>
    </w:p>
    <w:p w14:paraId="4E56A1B5" w14:textId="77777777" w:rsidR="00DB3DA1" w:rsidRPr="00DB3DA1" w:rsidRDefault="00DB3DA1" w:rsidP="00DB3DA1">
      <w:pPr>
        <w:pStyle w:val="Bibliography"/>
      </w:pPr>
      <w:r w:rsidRPr="00DB3DA1">
        <w:rPr>
          <w:i/>
          <w:iCs/>
        </w:rPr>
        <w:t>Swap Data Recordkeeping and Reporting Requirements</w:t>
      </w:r>
      <w:r w:rsidRPr="00DB3DA1">
        <w:t xml:space="preserve">. 2012. </w:t>
      </w:r>
      <w:r w:rsidRPr="00DB3DA1">
        <w:rPr>
          <w:i/>
          <w:iCs/>
        </w:rPr>
        <w:t>CFR</w:t>
      </w:r>
      <w:r w:rsidRPr="00DB3DA1">
        <w:t>. Vol. 17 CFR.</w:t>
      </w:r>
    </w:p>
    <w:p w14:paraId="6C868427" w14:textId="77777777" w:rsidR="00DB3DA1" w:rsidRPr="00DB3DA1" w:rsidRDefault="00DB3DA1" w:rsidP="00DB3DA1">
      <w:pPr>
        <w:pStyle w:val="Bibliography"/>
      </w:pPr>
      <w:r w:rsidRPr="00DB3DA1">
        <w:t xml:space="preserve">Tarbert, Heath P., and Daniel J. Grimm. 2021. “The CFTC’s Swap Data Overhaul.” </w:t>
      </w:r>
      <w:r w:rsidRPr="00DB3DA1">
        <w:rPr>
          <w:i/>
          <w:iCs/>
        </w:rPr>
        <w:t>Florida State University Business Review</w:t>
      </w:r>
      <w:r w:rsidRPr="00DB3DA1">
        <w:t xml:space="preserve"> 20:1.</w:t>
      </w:r>
    </w:p>
    <w:p w14:paraId="0490112E" w14:textId="42AD167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5" w:name="_Ref181435687"/>
      <w:r>
        <w:lastRenderedPageBreak/>
        <w:t>Contract Characteristics</w:t>
      </w:r>
      <w:bookmarkEnd w:id="45"/>
    </w:p>
    <w:p w14:paraId="186C04B7" w14:textId="790434B0" w:rsidR="00260ADF" w:rsidRDefault="00260ADF" w:rsidP="00260ADF">
      <w:r>
        <w:t xml:space="preserve">This appendix lists the detailed characteristics of the “standard” (most liquid) interest-rate swaps contract for the currencies studied in this </w:t>
      </w:r>
      <w:r w:rsidR="00693385">
        <w:t>essay</w:t>
      </w:r>
      <w:r>
        <w:t>.</w:t>
      </w:r>
    </w:p>
    <w:p w14:paraId="2808F452" w14:textId="77140207" w:rsidR="00FE38B0" w:rsidRDefault="00FE38B0" w:rsidP="00C73E21">
      <w:pPr>
        <w:pStyle w:val="Caption"/>
        <w:keepNext/>
        <w:ind w:firstLine="0"/>
      </w:pPr>
      <w:r>
        <w:t xml:space="preserve">Table </w:t>
      </w:r>
      <w:r w:rsidR="004229BC">
        <w:fldChar w:fldCharType="begin"/>
      </w:r>
      <w:r w:rsidR="004229BC">
        <w:instrText xml:space="preserve"> SEQ Table \* ARABIC </w:instrText>
      </w:r>
      <w:r w:rsidR="004229BC">
        <w:fldChar w:fldCharType="separate"/>
      </w:r>
      <w:r w:rsidR="001D797E">
        <w:rPr>
          <w:noProof/>
        </w:rPr>
        <w:t>16</w:t>
      </w:r>
      <w:r w:rsidR="004229BC">
        <w:rPr>
          <w:noProof/>
        </w:rPr>
        <w:fldChar w:fldCharType="end"/>
      </w:r>
      <w:r>
        <w:rPr>
          <w:noProof/>
        </w:rPr>
        <w:t xml:space="preserve"> Contract characteristics for common contracts</w:t>
      </w:r>
      <w:r w:rsidR="00E45865">
        <w:rPr>
          <w:noProof/>
        </w:rPr>
        <w:t xml:space="preserve"> (Source: Bloomberg L.P.)</w:t>
      </w:r>
    </w:p>
    <w:tbl>
      <w:tblPr>
        <w:tblW w:w="0" w:type="auto"/>
        <w:tblLook w:val="04A0" w:firstRow="1" w:lastRow="0" w:firstColumn="1" w:lastColumn="0" w:noHBand="0" w:noVBand="1"/>
      </w:tblPr>
      <w:tblGrid>
        <w:gridCol w:w="1800"/>
        <w:gridCol w:w="1882"/>
        <w:gridCol w:w="1898"/>
        <w:gridCol w:w="1980"/>
        <w:gridCol w:w="1786"/>
      </w:tblGrid>
      <w:tr w:rsidR="00260ADF" w:rsidRPr="00F700F5" w14:paraId="2F732E19" w14:textId="77777777" w:rsidTr="00F700F5">
        <w:tc>
          <w:tcPr>
            <w:tcW w:w="0" w:type="auto"/>
            <w:tcBorders>
              <w:bottom w:val="single" w:sz="4" w:space="0" w:color="auto"/>
            </w:tcBorders>
          </w:tcPr>
          <w:p w14:paraId="02FDA019" w14:textId="77777777" w:rsidR="00260ADF" w:rsidRPr="00F700F5" w:rsidRDefault="00260ADF" w:rsidP="00017116">
            <w:pPr>
              <w:ind w:firstLine="0"/>
              <w:jc w:val="left"/>
              <w:rPr>
                <w:sz w:val="22"/>
                <w:szCs w:val="22"/>
              </w:rPr>
            </w:pPr>
            <w:r w:rsidRPr="00F700F5">
              <w:rPr>
                <w:sz w:val="22"/>
                <w:szCs w:val="22"/>
              </w:rPr>
              <w:t>Currency</w:t>
            </w:r>
          </w:p>
        </w:tc>
        <w:tc>
          <w:tcPr>
            <w:tcW w:w="0" w:type="auto"/>
            <w:tcBorders>
              <w:bottom w:val="single" w:sz="4" w:space="0" w:color="auto"/>
            </w:tcBorders>
          </w:tcPr>
          <w:p w14:paraId="56F39AB9" w14:textId="77777777" w:rsidR="00260ADF" w:rsidRPr="00F700F5" w:rsidRDefault="00260ADF" w:rsidP="00017116">
            <w:pPr>
              <w:ind w:firstLine="0"/>
              <w:jc w:val="left"/>
              <w:rPr>
                <w:sz w:val="22"/>
                <w:szCs w:val="22"/>
              </w:rPr>
            </w:pPr>
            <w:r w:rsidRPr="00F700F5">
              <w:rPr>
                <w:sz w:val="22"/>
                <w:szCs w:val="22"/>
              </w:rPr>
              <w:t>USD</w:t>
            </w:r>
          </w:p>
        </w:tc>
        <w:tc>
          <w:tcPr>
            <w:tcW w:w="1898" w:type="dxa"/>
            <w:tcBorders>
              <w:bottom w:val="single" w:sz="4" w:space="0" w:color="auto"/>
            </w:tcBorders>
          </w:tcPr>
          <w:p w14:paraId="5A839B87" w14:textId="77777777" w:rsidR="00260ADF" w:rsidRPr="00F700F5" w:rsidRDefault="00260ADF" w:rsidP="00017116">
            <w:pPr>
              <w:ind w:firstLine="0"/>
              <w:jc w:val="left"/>
              <w:rPr>
                <w:sz w:val="22"/>
                <w:szCs w:val="22"/>
              </w:rPr>
            </w:pPr>
            <w:r w:rsidRPr="00F700F5">
              <w:rPr>
                <w:sz w:val="22"/>
                <w:szCs w:val="22"/>
              </w:rPr>
              <w:t>CAD</w:t>
            </w:r>
          </w:p>
        </w:tc>
        <w:tc>
          <w:tcPr>
            <w:tcW w:w="1980" w:type="dxa"/>
            <w:tcBorders>
              <w:bottom w:val="single" w:sz="4" w:space="0" w:color="auto"/>
            </w:tcBorders>
          </w:tcPr>
          <w:p w14:paraId="05F25F3E" w14:textId="77777777" w:rsidR="00260ADF" w:rsidRPr="00F700F5" w:rsidRDefault="00260ADF" w:rsidP="00017116">
            <w:pPr>
              <w:ind w:firstLine="0"/>
              <w:jc w:val="left"/>
              <w:rPr>
                <w:sz w:val="22"/>
                <w:szCs w:val="22"/>
              </w:rPr>
            </w:pPr>
            <w:r w:rsidRPr="00F700F5">
              <w:rPr>
                <w:sz w:val="22"/>
                <w:szCs w:val="22"/>
              </w:rPr>
              <w:t>GBP</w:t>
            </w:r>
          </w:p>
        </w:tc>
        <w:tc>
          <w:tcPr>
            <w:tcW w:w="1786" w:type="dxa"/>
            <w:tcBorders>
              <w:bottom w:val="single" w:sz="4" w:space="0" w:color="auto"/>
            </w:tcBorders>
          </w:tcPr>
          <w:p w14:paraId="3E3C6ECB" w14:textId="77777777" w:rsidR="00260ADF" w:rsidRPr="00F700F5" w:rsidRDefault="00260ADF" w:rsidP="00017116">
            <w:pPr>
              <w:ind w:firstLine="0"/>
              <w:jc w:val="left"/>
              <w:rPr>
                <w:sz w:val="22"/>
                <w:szCs w:val="22"/>
              </w:rPr>
            </w:pPr>
            <w:r w:rsidRPr="00F700F5">
              <w:rPr>
                <w:sz w:val="22"/>
                <w:szCs w:val="22"/>
              </w:rPr>
              <w:t>CHF</w:t>
            </w:r>
          </w:p>
        </w:tc>
      </w:tr>
      <w:tr w:rsidR="00260ADF" w:rsidRPr="00F700F5" w14:paraId="6420EE4B" w14:textId="77777777" w:rsidTr="00F700F5">
        <w:tc>
          <w:tcPr>
            <w:tcW w:w="0" w:type="auto"/>
            <w:tcBorders>
              <w:top w:val="single" w:sz="4" w:space="0" w:color="auto"/>
              <w:bottom w:val="single" w:sz="4" w:space="0" w:color="auto"/>
            </w:tcBorders>
          </w:tcPr>
          <w:p w14:paraId="70BC5271" w14:textId="77777777" w:rsidR="00260ADF" w:rsidRPr="00F700F5" w:rsidRDefault="00260ADF" w:rsidP="00017116">
            <w:pPr>
              <w:ind w:firstLine="0"/>
              <w:jc w:val="left"/>
              <w:rPr>
                <w:sz w:val="22"/>
                <w:szCs w:val="22"/>
              </w:rPr>
            </w:pPr>
            <w:r w:rsidRPr="00F700F5">
              <w:rPr>
                <w:sz w:val="22"/>
                <w:szCs w:val="22"/>
              </w:rPr>
              <w:t>Settlement</w:t>
            </w:r>
          </w:p>
        </w:tc>
        <w:tc>
          <w:tcPr>
            <w:tcW w:w="0" w:type="auto"/>
            <w:tcBorders>
              <w:top w:val="single" w:sz="4" w:space="0" w:color="auto"/>
              <w:bottom w:val="single" w:sz="4" w:space="0" w:color="auto"/>
            </w:tcBorders>
          </w:tcPr>
          <w:p w14:paraId="03B39F55" w14:textId="77777777" w:rsidR="00260ADF" w:rsidRPr="00F700F5" w:rsidRDefault="00260ADF" w:rsidP="00017116">
            <w:pPr>
              <w:ind w:firstLine="0"/>
              <w:jc w:val="left"/>
              <w:rPr>
                <w:sz w:val="22"/>
                <w:szCs w:val="22"/>
              </w:rPr>
            </w:pPr>
            <w:r w:rsidRPr="00F700F5">
              <w:rPr>
                <w:sz w:val="22"/>
                <w:szCs w:val="22"/>
              </w:rPr>
              <w:t>T+2</w:t>
            </w:r>
          </w:p>
        </w:tc>
        <w:tc>
          <w:tcPr>
            <w:tcW w:w="1898" w:type="dxa"/>
            <w:tcBorders>
              <w:top w:val="single" w:sz="4" w:space="0" w:color="auto"/>
              <w:bottom w:val="single" w:sz="4" w:space="0" w:color="auto"/>
            </w:tcBorders>
          </w:tcPr>
          <w:p w14:paraId="1CF4311C" w14:textId="77777777" w:rsidR="00260ADF" w:rsidRPr="00F700F5" w:rsidRDefault="00260ADF" w:rsidP="00AE14C8">
            <w:pPr>
              <w:ind w:firstLine="0"/>
              <w:jc w:val="left"/>
              <w:rPr>
                <w:sz w:val="22"/>
                <w:szCs w:val="22"/>
              </w:rPr>
            </w:pPr>
            <w:r w:rsidRPr="00F700F5">
              <w:rPr>
                <w:sz w:val="22"/>
                <w:szCs w:val="22"/>
              </w:rPr>
              <w:t>T+0</w:t>
            </w:r>
          </w:p>
        </w:tc>
        <w:tc>
          <w:tcPr>
            <w:tcW w:w="1980" w:type="dxa"/>
            <w:tcBorders>
              <w:top w:val="single" w:sz="4" w:space="0" w:color="auto"/>
              <w:bottom w:val="single" w:sz="4" w:space="0" w:color="auto"/>
            </w:tcBorders>
          </w:tcPr>
          <w:p w14:paraId="5F0CBF9C" w14:textId="77777777" w:rsidR="00260ADF" w:rsidRPr="00F700F5" w:rsidRDefault="00260ADF" w:rsidP="00AE14C8">
            <w:pPr>
              <w:ind w:firstLine="0"/>
              <w:jc w:val="left"/>
              <w:rPr>
                <w:sz w:val="22"/>
                <w:szCs w:val="22"/>
              </w:rPr>
            </w:pPr>
            <w:r w:rsidRPr="00F700F5">
              <w:rPr>
                <w:sz w:val="22"/>
                <w:szCs w:val="22"/>
              </w:rPr>
              <w:t>T+0</w:t>
            </w:r>
          </w:p>
        </w:tc>
        <w:tc>
          <w:tcPr>
            <w:tcW w:w="1786" w:type="dxa"/>
            <w:tcBorders>
              <w:top w:val="single" w:sz="4" w:space="0" w:color="auto"/>
              <w:bottom w:val="single" w:sz="4" w:space="0" w:color="auto"/>
            </w:tcBorders>
          </w:tcPr>
          <w:p w14:paraId="071FA59B" w14:textId="77777777" w:rsidR="00260ADF" w:rsidRPr="00F700F5" w:rsidRDefault="00260ADF" w:rsidP="00FA037E">
            <w:pPr>
              <w:ind w:firstLine="0"/>
              <w:jc w:val="left"/>
              <w:rPr>
                <w:sz w:val="22"/>
                <w:szCs w:val="22"/>
              </w:rPr>
            </w:pPr>
            <w:r w:rsidRPr="00F700F5">
              <w:rPr>
                <w:sz w:val="22"/>
                <w:szCs w:val="22"/>
              </w:rPr>
              <w:t>T+2</w:t>
            </w:r>
          </w:p>
        </w:tc>
      </w:tr>
      <w:tr w:rsidR="00260ADF" w:rsidRPr="00F700F5" w14:paraId="08047D10" w14:textId="77777777" w:rsidTr="007D6CB3">
        <w:tc>
          <w:tcPr>
            <w:tcW w:w="0" w:type="auto"/>
            <w:gridSpan w:val="5"/>
            <w:tcBorders>
              <w:top w:val="single" w:sz="4" w:space="0" w:color="auto"/>
              <w:bottom w:val="single" w:sz="4" w:space="0" w:color="auto"/>
            </w:tcBorders>
          </w:tcPr>
          <w:p w14:paraId="5E629BEB" w14:textId="77777777" w:rsidR="00260ADF" w:rsidRPr="00F700F5" w:rsidRDefault="00260ADF" w:rsidP="00017116">
            <w:pPr>
              <w:ind w:firstLine="0"/>
              <w:jc w:val="left"/>
              <w:rPr>
                <w:sz w:val="22"/>
                <w:szCs w:val="22"/>
              </w:rPr>
            </w:pPr>
            <w:r w:rsidRPr="00F700F5">
              <w:rPr>
                <w:sz w:val="22"/>
                <w:szCs w:val="22"/>
              </w:rPr>
              <w:t>Fixed Leg</w:t>
            </w:r>
          </w:p>
        </w:tc>
      </w:tr>
      <w:tr w:rsidR="00260ADF" w:rsidRPr="00F700F5" w14:paraId="20AF48FD" w14:textId="77777777" w:rsidTr="00F700F5">
        <w:tc>
          <w:tcPr>
            <w:tcW w:w="0" w:type="auto"/>
            <w:tcBorders>
              <w:top w:val="single" w:sz="4" w:space="0" w:color="auto"/>
            </w:tcBorders>
          </w:tcPr>
          <w:p w14:paraId="2F3E7780"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0A7B352E" w14:textId="77777777" w:rsidR="00260ADF" w:rsidRPr="00F700F5" w:rsidRDefault="00260ADF" w:rsidP="00017116">
            <w:pPr>
              <w:ind w:firstLine="0"/>
              <w:jc w:val="left"/>
              <w:rPr>
                <w:sz w:val="22"/>
                <w:szCs w:val="22"/>
              </w:rPr>
            </w:pPr>
            <w:r w:rsidRPr="00F700F5">
              <w:rPr>
                <w:sz w:val="22"/>
                <w:szCs w:val="22"/>
              </w:rPr>
              <w:t>30I/360</w:t>
            </w:r>
          </w:p>
        </w:tc>
        <w:tc>
          <w:tcPr>
            <w:tcW w:w="1898" w:type="dxa"/>
            <w:tcBorders>
              <w:top w:val="single" w:sz="4" w:space="0" w:color="auto"/>
            </w:tcBorders>
          </w:tcPr>
          <w:p w14:paraId="33B3EAB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184079DA" w14:textId="77777777" w:rsidR="00260ADF" w:rsidRPr="00F700F5" w:rsidRDefault="00260ADF" w:rsidP="00AE14C8">
            <w:pPr>
              <w:ind w:firstLine="20"/>
              <w:jc w:val="left"/>
              <w:rPr>
                <w:sz w:val="22"/>
                <w:szCs w:val="22"/>
              </w:rPr>
            </w:pPr>
            <w:r w:rsidRPr="00F700F5">
              <w:rPr>
                <w:sz w:val="22"/>
                <w:szCs w:val="22"/>
              </w:rPr>
              <w:t>ACT/365.FIXED</w:t>
            </w:r>
          </w:p>
        </w:tc>
        <w:tc>
          <w:tcPr>
            <w:tcW w:w="1786" w:type="dxa"/>
            <w:tcBorders>
              <w:top w:val="single" w:sz="4" w:space="0" w:color="auto"/>
            </w:tcBorders>
          </w:tcPr>
          <w:p w14:paraId="7C8F4DF9" w14:textId="77777777" w:rsidR="00260ADF" w:rsidRPr="00F700F5" w:rsidRDefault="00260ADF" w:rsidP="00FA037E">
            <w:pPr>
              <w:ind w:firstLine="0"/>
              <w:jc w:val="left"/>
              <w:rPr>
                <w:sz w:val="22"/>
                <w:szCs w:val="22"/>
              </w:rPr>
            </w:pPr>
            <w:r w:rsidRPr="00F700F5">
              <w:rPr>
                <w:sz w:val="22"/>
                <w:szCs w:val="22"/>
              </w:rPr>
              <w:t>30E/360</w:t>
            </w:r>
          </w:p>
        </w:tc>
      </w:tr>
      <w:tr w:rsidR="00260ADF" w:rsidRPr="00F700F5" w14:paraId="65DCC86F" w14:textId="77777777" w:rsidTr="00F700F5">
        <w:tc>
          <w:tcPr>
            <w:tcW w:w="0" w:type="auto"/>
          </w:tcPr>
          <w:p w14:paraId="7F8FCB3A"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4A746E8D" w14:textId="77777777" w:rsidR="00260ADF" w:rsidRPr="00F700F5" w:rsidRDefault="00260ADF" w:rsidP="00017116">
            <w:pPr>
              <w:ind w:firstLine="0"/>
              <w:jc w:val="left"/>
              <w:rPr>
                <w:sz w:val="22"/>
                <w:szCs w:val="22"/>
              </w:rPr>
            </w:pPr>
            <w:r w:rsidRPr="00F700F5">
              <w:rPr>
                <w:sz w:val="22"/>
                <w:szCs w:val="22"/>
              </w:rPr>
              <w:t>Semiannual</w:t>
            </w:r>
          </w:p>
        </w:tc>
        <w:tc>
          <w:tcPr>
            <w:tcW w:w="1898" w:type="dxa"/>
          </w:tcPr>
          <w:p w14:paraId="6FC1E213"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7C0ADE59"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4800E84E" w14:textId="77777777" w:rsidR="00260ADF" w:rsidRPr="00F700F5" w:rsidRDefault="00260ADF" w:rsidP="00FA037E">
            <w:pPr>
              <w:ind w:firstLine="0"/>
              <w:jc w:val="left"/>
              <w:rPr>
                <w:sz w:val="22"/>
                <w:szCs w:val="22"/>
              </w:rPr>
            </w:pPr>
            <w:r w:rsidRPr="00F700F5">
              <w:rPr>
                <w:sz w:val="22"/>
                <w:szCs w:val="22"/>
              </w:rPr>
              <w:t>Annual</w:t>
            </w:r>
          </w:p>
        </w:tc>
      </w:tr>
      <w:tr w:rsidR="00260ADF" w:rsidRPr="00F700F5" w14:paraId="15FFA191" w14:textId="77777777" w:rsidTr="00F700F5">
        <w:tc>
          <w:tcPr>
            <w:tcW w:w="0" w:type="auto"/>
          </w:tcPr>
          <w:p w14:paraId="62022AD5" w14:textId="77777777" w:rsidR="00260ADF" w:rsidRPr="00F700F5" w:rsidRDefault="00260ADF" w:rsidP="00017116">
            <w:pPr>
              <w:ind w:firstLine="0"/>
              <w:jc w:val="left"/>
              <w:rPr>
                <w:sz w:val="22"/>
                <w:szCs w:val="22"/>
              </w:rPr>
            </w:pPr>
            <w:r w:rsidRPr="00F700F5">
              <w:rPr>
                <w:sz w:val="22"/>
                <w:szCs w:val="22"/>
              </w:rPr>
              <w:t>Business Day Adjustment Convention</w:t>
            </w:r>
          </w:p>
        </w:tc>
        <w:tc>
          <w:tcPr>
            <w:tcW w:w="0" w:type="auto"/>
          </w:tcPr>
          <w:p w14:paraId="0832056C" w14:textId="77777777" w:rsidR="00260ADF" w:rsidRPr="00F700F5" w:rsidRDefault="00260ADF" w:rsidP="00017116">
            <w:pPr>
              <w:ind w:firstLine="0"/>
              <w:jc w:val="left"/>
              <w:rPr>
                <w:sz w:val="22"/>
                <w:szCs w:val="22"/>
              </w:rPr>
            </w:pPr>
            <w:r w:rsidRPr="00F700F5">
              <w:rPr>
                <w:sz w:val="22"/>
                <w:szCs w:val="22"/>
              </w:rPr>
              <w:t>Modified Following</w:t>
            </w:r>
          </w:p>
        </w:tc>
        <w:tc>
          <w:tcPr>
            <w:tcW w:w="1898" w:type="dxa"/>
          </w:tcPr>
          <w:p w14:paraId="0206C420"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589EA277"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58CB9AD4"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74548013" w14:textId="77777777" w:rsidTr="00F700F5">
        <w:tc>
          <w:tcPr>
            <w:tcW w:w="0" w:type="auto"/>
          </w:tcPr>
          <w:p w14:paraId="0AE5F665" w14:textId="77777777" w:rsidR="00260ADF" w:rsidRPr="00F700F5" w:rsidRDefault="00260ADF" w:rsidP="00017116">
            <w:pPr>
              <w:ind w:firstLine="0"/>
              <w:jc w:val="left"/>
              <w:rPr>
                <w:sz w:val="22"/>
                <w:szCs w:val="22"/>
              </w:rPr>
            </w:pPr>
            <w:r w:rsidRPr="00F700F5">
              <w:rPr>
                <w:sz w:val="22"/>
                <w:szCs w:val="22"/>
              </w:rPr>
              <w:t>Adjustment Type</w:t>
            </w:r>
          </w:p>
        </w:tc>
        <w:tc>
          <w:tcPr>
            <w:tcW w:w="0" w:type="auto"/>
          </w:tcPr>
          <w:p w14:paraId="332A3571"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75510517"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403D49C7"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A442BE4"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42152265" w14:textId="77777777" w:rsidTr="00F700F5">
        <w:tc>
          <w:tcPr>
            <w:tcW w:w="0" w:type="auto"/>
          </w:tcPr>
          <w:p w14:paraId="68C24638"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000CD32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070D1580"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1BFE87ED"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0EB1479E"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507CA936" w14:textId="77777777" w:rsidTr="00F700F5">
        <w:tc>
          <w:tcPr>
            <w:tcW w:w="0" w:type="auto"/>
          </w:tcPr>
          <w:p w14:paraId="3FD56268" w14:textId="77777777" w:rsidR="00260ADF" w:rsidRPr="00F700F5" w:rsidRDefault="00260ADF" w:rsidP="00017116">
            <w:pPr>
              <w:ind w:firstLine="0"/>
              <w:jc w:val="left"/>
              <w:rPr>
                <w:sz w:val="22"/>
                <w:szCs w:val="22"/>
              </w:rPr>
            </w:pPr>
            <w:r w:rsidRPr="00F700F5">
              <w:rPr>
                <w:sz w:val="22"/>
                <w:szCs w:val="22"/>
              </w:rPr>
              <w:t>Accrual Calculation Calendar</w:t>
            </w:r>
          </w:p>
        </w:tc>
        <w:tc>
          <w:tcPr>
            <w:tcW w:w="0" w:type="auto"/>
          </w:tcPr>
          <w:p w14:paraId="782D0C9D" w14:textId="0D06795E" w:rsidR="00260ADF" w:rsidRPr="00F700F5" w:rsidRDefault="00260ADF" w:rsidP="00017116">
            <w:pPr>
              <w:ind w:firstLine="0"/>
              <w:jc w:val="left"/>
              <w:rPr>
                <w:sz w:val="22"/>
                <w:szCs w:val="22"/>
              </w:rPr>
            </w:pPr>
            <w:r w:rsidRPr="00F700F5">
              <w:rPr>
                <w:sz w:val="22"/>
                <w:szCs w:val="22"/>
              </w:rPr>
              <w:t>US Federal Reserve</w:t>
            </w:r>
            <w:r w:rsidR="006A1596">
              <w:rPr>
                <w:sz w:val="22"/>
                <w:szCs w:val="22"/>
              </w:rPr>
              <w:t xml:space="preserve"> and Bank of </w:t>
            </w:r>
            <w:r w:rsidRPr="00F700F5">
              <w:rPr>
                <w:sz w:val="22"/>
                <w:szCs w:val="22"/>
              </w:rPr>
              <w:t>England</w:t>
            </w:r>
          </w:p>
        </w:tc>
        <w:tc>
          <w:tcPr>
            <w:tcW w:w="1898" w:type="dxa"/>
          </w:tcPr>
          <w:p w14:paraId="7349E542"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74ED0956" w14:textId="08223D76" w:rsidR="00260ADF" w:rsidRPr="00F700F5" w:rsidRDefault="006A1596" w:rsidP="00FA037E">
            <w:pPr>
              <w:ind w:firstLine="0"/>
              <w:jc w:val="left"/>
              <w:rPr>
                <w:sz w:val="22"/>
                <w:szCs w:val="22"/>
              </w:rPr>
            </w:pPr>
            <w:r>
              <w:rPr>
                <w:sz w:val="22"/>
                <w:szCs w:val="22"/>
              </w:rPr>
              <w:t xml:space="preserve">Bank of </w:t>
            </w:r>
            <w:r w:rsidR="00260ADF" w:rsidRPr="00F700F5">
              <w:rPr>
                <w:sz w:val="22"/>
                <w:szCs w:val="22"/>
              </w:rPr>
              <w:t>England</w:t>
            </w:r>
          </w:p>
        </w:tc>
        <w:tc>
          <w:tcPr>
            <w:tcW w:w="1786" w:type="dxa"/>
          </w:tcPr>
          <w:p w14:paraId="448C2BE4"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2CD07F60" w14:textId="77777777" w:rsidTr="00F700F5">
        <w:tc>
          <w:tcPr>
            <w:tcW w:w="0" w:type="auto"/>
            <w:tcBorders>
              <w:bottom w:val="single" w:sz="4" w:space="0" w:color="auto"/>
            </w:tcBorders>
          </w:tcPr>
          <w:p w14:paraId="59745F39" w14:textId="77777777" w:rsidR="00260ADF" w:rsidRPr="00F700F5" w:rsidRDefault="00260ADF" w:rsidP="00017116">
            <w:pPr>
              <w:ind w:firstLine="0"/>
              <w:jc w:val="left"/>
              <w:rPr>
                <w:sz w:val="22"/>
                <w:szCs w:val="22"/>
              </w:rPr>
            </w:pPr>
            <w:r w:rsidRPr="00F700F5">
              <w:rPr>
                <w:sz w:val="22"/>
                <w:szCs w:val="22"/>
              </w:rPr>
              <w:t>Pay Delay</w:t>
            </w:r>
          </w:p>
        </w:tc>
        <w:tc>
          <w:tcPr>
            <w:tcW w:w="0" w:type="auto"/>
            <w:tcBorders>
              <w:bottom w:val="single" w:sz="4" w:space="0" w:color="auto"/>
            </w:tcBorders>
          </w:tcPr>
          <w:p w14:paraId="6075E90B" w14:textId="77777777" w:rsidR="00260ADF" w:rsidRPr="00F700F5" w:rsidRDefault="00260ADF" w:rsidP="00017116">
            <w:pPr>
              <w:ind w:firstLine="0"/>
              <w:jc w:val="left"/>
              <w:rPr>
                <w:sz w:val="22"/>
                <w:szCs w:val="22"/>
              </w:rPr>
            </w:pPr>
            <w:r w:rsidRPr="00F700F5">
              <w:rPr>
                <w:sz w:val="22"/>
                <w:szCs w:val="22"/>
              </w:rPr>
              <w:t>0 days</w:t>
            </w:r>
          </w:p>
        </w:tc>
        <w:tc>
          <w:tcPr>
            <w:tcW w:w="1898" w:type="dxa"/>
            <w:tcBorders>
              <w:bottom w:val="single" w:sz="4" w:space="0" w:color="auto"/>
            </w:tcBorders>
          </w:tcPr>
          <w:p w14:paraId="267A34F2" w14:textId="77777777" w:rsidR="00260ADF" w:rsidRPr="00F700F5" w:rsidRDefault="00260ADF" w:rsidP="00AE14C8">
            <w:pPr>
              <w:ind w:firstLine="0"/>
              <w:jc w:val="left"/>
              <w:rPr>
                <w:sz w:val="22"/>
                <w:szCs w:val="22"/>
              </w:rPr>
            </w:pPr>
            <w:r w:rsidRPr="00F700F5">
              <w:rPr>
                <w:sz w:val="22"/>
                <w:szCs w:val="22"/>
              </w:rPr>
              <w:t>0 days</w:t>
            </w:r>
          </w:p>
        </w:tc>
        <w:tc>
          <w:tcPr>
            <w:tcW w:w="1980" w:type="dxa"/>
            <w:tcBorders>
              <w:bottom w:val="single" w:sz="4" w:space="0" w:color="auto"/>
            </w:tcBorders>
          </w:tcPr>
          <w:p w14:paraId="394DFB9C" w14:textId="77777777" w:rsidR="00260ADF" w:rsidRPr="00F700F5" w:rsidRDefault="00260ADF" w:rsidP="00FA037E">
            <w:pPr>
              <w:ind w:firstLine="0"/>
              <w:jc w:val="left"/>
              <w:rPr>
                <w:sz w:val="22"/>
                <w:szCs w:val="22"/>
              </w:rPr>
            </w:pPr>
            <w:r w:rsidRPr="00F700F5">
              <w:rPr>
                <w:sz w:val="22"/>
                <w:szCs w:val="22"/>
              </w:rPr>
              <w:t>0 days</w:t>
            </w:r>
          </w:p>
        </w:tc>
        <w:tc>
          <w:tcPr>
            <w:tcW w:w="1786" w:type="dxa"/>
            <w:tcBorders>
              <w:bottom w:val="single" w:sz="4" w:space="0" w:color="auto"/>
            </w:tcBorders>
          </w:tcPr>
          <w:p w14:paraId="7FBA6563"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5CD647E0" w14:textId="77777777" w:rsidTr="007D6CB3">
        <w:tc>
          <w:tcPr>
            <w:tcW w:w="0" w:type="auto"/>
            <w:gridSpan w:val="5"/>
            <w:tcBorders>
              <w:top w:val="single" w:sz="4" w:space="0" w:color="auto"/>
              <w:bottom w:val="single" w:sz="4" w:space="0" w:color="auto"/>
            </w:tcBorders>
          </w:tcPr>
          <w:p w14:paraId="55B35BD1" w14:textId="77777777" w:rsidR="00260ADF" w:rsidRPr="00F700F5" w:rsidRDefault="00260ADF" w:rsidP="00017116">
            <w:pPr>
              <w:ind w:firstLine="0"/>
              <w:jc w:val="left"/>
              <w:rPr>
                <w:sz w:val="22"/>
                <w:szCs w:val="22"/>
              </w:rPr>
            </w:pPr>
            <w:r w:rsidRPr="00F700F5">
              <w:rPr>
                <w:sz w:val="22"/>
                <w:szCs w:val="22"/>
              </w:rPr>
              <w:t>Floating Leg</w:t>
            </w:r>
          </w:p>
        </w:tc>
      </w:tr>
      <w:tr w:rsidR="00260ADF" w:rsidRPr="00F700F5" w14:paraId="15C7CA4F" w14:textId="77777777" w:rsidTr="00F700F5">
        <w:tc>
          <w:tcPr>
            <w:tcW w:w="0" w:type="auto"/>
            <w:tcBorders>
              <w:top w:val="single" w:sz="4" w:space="0" w:color="auto"/>
            </w:tcBorders>
          </w:tcPr>
          <w:p w14:paraId="23904C3F"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71C9C7A1" w14:textId="77777777" w:rsidR="00260ADF" w:rsidRPr="00F700F5" w:rsidRDefault="00260ADF" w:rsidP="00017116">
            <w:pPr>
              <w:ind w:firstLine="0"/>
              <w:jc w:val="left"/>
              <w:rPr>
                <w:sz w:val="22"/>
                <w:szCs w:val="22"/>
              </w:rPr>
            </w:pPr>
            <w:r w:rsidRPr="00F700F5">
              <w:rPr>
                <w:sz w:val="22"/>
                <w:szCs w:val="22"/>
              </w:rPr>
              <w:t>Actual/360</w:t>
            </w:r>
          </w:p>
        </w:tc>
        <w:tc>
          <w:tcPr>
            <w:tcW w:w="1898" w:type="dxa"/>
            <w:tcBorders>
              <w:top w:val="single" w:sz="4" w:space="0" w:color="auto"/>
            </w:tcBorders>
          </w:tcPr>
          <w:p w14:paraId="64FC54E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3F525E5D" w14:textId="77777777" w:rsidR="00260ADF" w:rsidRPr="00F700F5" w:rsidRDefault="00260ADF" w:rsidP="00FA037E">
            <w:pPr>
              <w:ind w:firstLine="0"/>
              <w:jc w:val="left"/>
              <w:rPr>
                <w:sz w:val="22"/>
                <w:szCs w:val="22"/>
              </w:rPr>
            </w:pPr>
            <w:r w:rsidRPr="00F700F5">
              <w:rPr>
                <w:sz w:val="22"/>
                <w:szCs w:val="22"/>
              </w:rPr>
              <w:t>ACT/365.FIXED</w:t>
            </w:r>
          </w:p>
        </w:tc>
        <w:tc>
          <w:tcPr>
            <w:tcW w:w="1786" w:type="dxa"/>
            <w:tcBorders>
              <w:top w:val="single" w:sz="4" w:space="0" w:color="auto"/>
            </w:tcBorders>
          </w:tcPr>
          <w:p w14:paraId="55FAE8F4" w14:textId="77777777" w:rsidR="00260ADF" w:rsidRPr="00F700F5" w:rsidRDefault="00260ADF" w:rsidP="00FA037E">
            <w:pPr>
              <w:ind w:firstLine="0"/>
              <w:jc w:val="left"/>
              <w:rPr>
                <w:sz w:val="22"/>
                <w:szCs w:val="22"/>
              </w:rPr>
            </w:pPr>
            <w:r w:rsidRPr="00F700F5">
              <w:rPr>
                <w:sz w:val="22"/>
                <w:szCs w:val="22"/>
              </w:rPr>
              <w:t>Actual/360</w:t>
            </w:r>
          </w:p>
        </w:tc>
      </w:tr>
      <w:tr w:rsidR="00260ADF" w:rsidRPr="00F700F5" w14:paraId="2F051760" w14:textId="77777777" w:rsidTr="00F700F5">
        <w:tc>
          <w:tcPr>
            <w:tcW w:w="0" w:type="auto"/>
          </w:tcPr>
          <w:p w14:paraId="2CA9013B"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6AA107AD"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3EB0707C"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11D80976"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27EFA120"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06744F4A" w14:textId="77777777" w:rsidTr="00F700F5">
        <w:tc>
          <w:tcPr>
            <w:tcW w:w="0" w:type="auto"/>
          </w:tcPr>
          <w:p w14:paraId="715E940A" w14:textId="77777777" w:rsidR="00260ADF" w:rsidRPr="00F700F5" w:rsidRDefault="00260ADF" w:rsidP="00017116">
            <w:pPr>
              <w:ind w:firstLine="0"/>
              <w:jc w:val="left"/>
              <w:rPr>
                <w:sz w:val="22"/>
                <w:szCs w:val="22"/>
              </w:rPr>
            </w:pPr>
            <w:r w:rsidRPr="00F700F5">
              <w:rPr>
                <w:sz w:val="22"/>
                <w:szCs w:val="22"/>
              </w:rPr>
              <w:t>Reference Index</w:t>
            </w:r>
          </w:p>
        </w:tc>
        <w:tc>
          <w:tcPr>
            <w:tcW w:w="0" w:type="auto"/>
          </w:tcPr>
          <w:p w14:paraId="54623F7D" w14:textId="77777777" w:rsidR="00260ADF" w:rsidRPr="00F700F5" w:rsidRDefault="00260ADF" w:rsidP="00017116">
            <w:pPr>
              <w:ind w:firstLine="0"/>
              <w:jc w:val="left"/>
              <w:rPr>
                <w:sz w:val="22"/>
                <w:szCs w:val="22"/>
              </w:rPr>
            </w:pPr>
            <w:r w:rsidRPr="00F700F5">
              <w:rPr>
                <w:sz w:val="22"/>
                <w:szCs w:val="22"/>
              </w:rPr>
              <w:t>USD LIBOR 3M</w:t>
            </w:r>
          </w:p>
        </w:tc>
        <w:tc>
          <w:tcPr>
            <w:tcW w:w="1898" w:type="dxa"/>
          </w:tcPr>
          <w:p w14:paraId="582A81FD" w14:textId="77777777" w:rsidR="00260ADF" w:rsidRPr="00F700F5" w:rsidRDefault="00260ADF" w:rsidP="00AE14C8">
            <w:pPr>
              <w:ind w:firstLine="0"/>
              <w:jc w:val="left"/>
              <w:rPr>
                <w:sz w:val="22"/>
                <w:szCs w:val="22"/>
              </w:rPr>
            </w:pPr>
            <w:r w:rsidRPr="00F700F5">
              <w:rPr>
                <w:sz w:val="22"/>
                <w:szCs w:val="22"/>
              </w:rPr>
              <w:t>CDOR 3M</w:t>
            </w:r>
          </w:p>
        </w:tc>
        <w:tc>
          <w:tcPr>
            <w:tcW w:w="1980" w:type="dxa"/>
          </w:tcPr>
          <w:p w14:paraId="71C9B01B" w14:textId="77777777" w:rsidR="00260ADF" w:rsidRPr="00F700F5" w:rsidRDefault="00260ADF" w:rsidP="00FA037E">
            <w:pPr>
              <w:ind w:firstLine="0"/>
              <w:jc w:val="left"/>
              <w:rPr>
                <w:sz w:val="22"/>
                <w:szCs w:val="22"/>
              </w:rPr>
            </w:pPr>
            <w:r w:rsidRPr="00F700F5">
              <w:rPr>
                <w:sz w:val="22"/>
                <w:szCs w:val="22"/>
              </w:rPr>
              <w:t>GBP LIBOR 6M</w:t>
            </w:r>
          </w:p>
        </w:tc>
        <w:tc>
          <w:tcPr>
            <w:tcW w:w="1786" w:type="dxa"/>
          </w:tcPr>
          <w:p w14:paraId="6175FCE9" w14:textId="77777777" w:rsidR="00260ADF" w:rsidRPr="00F700F5" w:rsidRDefault="00260ADF" w:rsidP="00FA037E">
            <w:pPr>
              <w:ind w:firstLine="0"/>
              <w:jc w:val="left"/>
              <w:rPr>
                <w:sz w:val="22"/>
                <w:szCs w:val="22"/>
              </w:rPr>
            </w:pPr>
            <w:r w:rsidRPr="00F700F5">
              <w:rPr>
                <w:sz w:val="22"/>
                <w:szCs w:val="22"/>
              </w:rPr>
              <w:t>CHF LIBOR 6M</w:t>
            </w:r>
          </w:p>
        </w:tc>
      </w:tr>
      <w:tr w:rsidR="00260ADF" w:rsidRPr="00F700F5" w14:paraId="3DB3A1E2" w14:textId="77777777" w:rsidTr="00F700F5">
        <w:tc>
          <w:tcPr>
            <w:tcW w:w="0" w:type="auto"/>
          </w:tcPr>
          <w:p w14:paraId="371278CA" w14:textId="77777777" w:rsidR="00260ADF" w:rsidRPr="00F700F5" w:rsidRDefault="00260ADF" w:rsidP="00017116">
            <w:pPr>
              <w:ind w:firstLine="0"/>
              <w:jc w:val="left"/>
              <w:rPr>
                <w:sz w:val="22"/>
                <w:szCs w:val="22"/>
              </w:rPr>
            </w:pPr>
            <w:r w:rsidRPr="00F700F5">
              <w:rPr>
                <w:sz w:val="22"/>
                <w:szCs w:val="22"/>
              </w:rPr>
              <w:t>Reset Frequency</w:t>
            </w:r>
          </w:p>
        </w:tc>
        <w:tc>
          <w:tcPr>
            <w:tcW w:w="0" w:type="auto"/>
          </w:tcPr>
          <w:p w14:paraId="5AB0ABFB"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46C2AAC7" w14:textId="77777777" w:rsidR="00260ADF" w:rsidRPr="00F700F5" w:rsidRDefault="00260ADF" w:rsidP="00AE14C8">
            <w:pPr>
              <w:ind w:firstLine="0"/>
              <w:jc w:val="left"/>
              <w:rPr>
                <w:sz w:val="22"/>
                <w:szCs w:val="22"/>
              </w:rPr>
            </w:pPr>
            <w:r w:rsidRPr="00F700F5">
              <w:rPr>
                <w:sz w:val="22"/>
                <w:szCs w:val="22"/>
              </w:rPr>
              <w:t>Quarterly</w:t>
            </w:r>
          </w:p>
        </w:tc>
        <w:tc>
          <w:tcPr>
            <w:tcW w:w="1980" w:type="dxa"/>
          </w:tcPr>
          <w:p w14:paraId="351E7207"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6C09594C"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2631A834" w14:textId="77777777" w:rsidTr="00F700F5">
        <w:tc>
          <w:tcPr>
            <w:tcW w:w="0" w:type="auto"/>
          </w:tcPr>
          <w:p w14:paraId="2F563CE2" w14:textId="77777777" w:rsidR="00260ADF" w:rsidRPr="00F700F5" w:rsidRDefault="00260ADF" w:rsidP="00017116">
            <w:pPr>
              <w:ind w:firstLine="0"/>
              <w:jc w:val="left"/>
              <w:rPr>
                <w:sz w:val="22"/>
                <w:szCs w:val="22"/>
              </w:rPr>
            </w:pPr>
            <w:r w:rsidRPr="00F700F5">
              <w:rPr>
                <w:sz w:val="22"/>
                <w:szCs w:val="22"/>
              </w:rPr>
              <w:t>Business Day Adjustment</w:t>
            </w:r>
          </w:p>
        </w:tc>
        <w:tc>
          <w:tcPr>
            <w:tcW w:w="0" w:type="auto"/>
          </w:tcPr>
          <w:p w14:paraId="1A6A8584" w14:textId="77777777" w:rsidR="00260ADF" w:rsidRPr="00F700F5" w:rsidRDefault="00260ADF" w:rsidP="00017116">
            <w:pPr>
              <w:ind w:firstLine="0"/>
              <w:jc w:val="left"/>
              <w:rPr>
                <w:sz w:val="22"/>
                <w:szCs w:val="22"/>
              </w:rPr>
            </w:pPr>
            <w:r w:rsidRPr="00F700F5">
              <w:rPr>
                <w:sz w:val="22"/>
                <w:szCs w:val="22"/>
              </w:rPr>
              <w:t>Modified Following Business Day</w:t>
            </w:r>
          </w:p>
        </w:tc>
        <w:tc>
          <w:tcPr>
            <w:tcW w:w="1898" w:type="dxa"/>
          </w:tcPr>
          <w:p w14:paraId="0390E383"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6874C1CC"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623BAB90"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1125E2B5" w14:textId="77777777" w:rsidTr="00F700F5">
        <w:tc>
          <w:tcPr>
            <w:tcW w:w="0" w:type="auto"/>
          </w:tcPr>
          <w:p w14:paraId="5A0E9427" w14:textId="77777777" w:rsidR="00260ADF" w:rsidRPr="00F700F5" w:rsidRDefault="00260ADF" w:rsidP="00017116">
            <w:pPr>
              <w:ind w:firstLine="0"/>
              <w:jc w:val="left"/>
              <w:rPr>
                <w:sz w:val="22"/>
                <w:szCs w:val="22"/>
              </w:rPr>
            </w:pPr>
            <w:r w:rsidRPr="00F700F5">
              <w:rPr>
                <w:sz w:val="22"/>
                <w:szCs w:val="22"/>
              </w:rPr>
              <w:lastRenderedPageBreak/>
              <w:t>Adjustment Type</w:t>
            </w:r>
          </w:p>
        </w:tc>
        <w:tc>
          <w:tcPr>
            <w:tcW w:w="0" w:type="auto"/>
          </w:tcPr>
          <w:p w14:paraId="7C567E05"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1D2D8E90"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77C2F0D1"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C9D7F36"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59B36B35" w14:textId="77777777" w:rsidTr="00F700F5">
        <w:tc>
          <w:tcPr>
            <w:tcW w:w="0" w:type="auto"/>
          </w:tcPr>
          <w:p w14:paraId="7576F40C"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6F7D565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36660353"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029A5827"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76349134"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6516644C" w14:textId="77777777" w:rsidTr="00F700F5">
        <w:tc>
          <w:tcPr>
            <w:tcW w:w="0" w:type="auto"/>
          </w:tcPr>
          <w:p w14:paraId="5324AFA3" w14:textId="77777777" w:rsidR="00260ADF" w:rsidRPr="00F700F5" w:rsidRDefault="00260ADF" w:rsidP="00017116">
            <w:pPr>
              <w:ind w:firstLine="0"/>
              <w:jc w:val="left"/>
              <w:rPr>
                <w:sz w:val="22"/>
                <w:szCs w:val="22"/>
              </w:rPr>
            </w:pPr>
            <w:r w:rsidRPr="00F700F5">
              <w:rPr>
                <w:sz w:val="22"/>
                <w:szCs w:val="22"/>
              </w:rPr>
              <w:t>Calculation Calendar</w:t>
            </w:r>
          </w:p>
        </w:tc>
        <w:tc>
          <w:tcPr>
            <w:tcW w:w="0" w:type="auto"/>
          </w:tcPr>
          <w:p w14:paraId="4172E2D2" w14:textId="77777777" w:rsidR="00260ADF" w:rsidRPr="00F700F5" w:rsidRDefault="00260ADF" w:rsidP="00017116">
            <w:pPr>
              <w:ind w:firstLine="0"/>
              <w:jc w:val="left"/>
              <w:rPr>
                <w:sz w:val="22"/>
                <w:szCs w:val="22"/>
              </w:rPr>
            </w:pPr>
            <w:r w:rsidRPr="00F700F5">
              <w:rPr>
                <w:sz w:val="22"/>
                <w:szCs w:val="22"/>
              </w:rPr>
              <w:t>US Federal Reserve, England</w:t>
            </w:r>
          </w:p>
        </w:tc>
        <w:tc>
          <w:tcPr>
            <w:tcW w:w="1898" w:type="dxa"/>
          </w:tcPr>
          <w:p w14:paraId="6F746DA0"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609E7D12"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B311599"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1E81B24D" w14:textId="77777777" w:rsidTr="00F700F5">
        <w:tc>
          <w:tcPr>
            <w:tcW w:w="0" w:type="auto"/>
          </w:tcPr>
          <w:p w14:paraId="2712B005" w14:textId="77777777" w:rsidR="00260ADF" w:rsidRPr="00F700F5" w:rsidRDefault="00260ADF" w:rsidP="00017116">
            <w:pPr>
              <w:ind w:firstLine="0"/>
              <w:jc w:val="left"/>
              <w:rPr>
                <w:sz w:val="22"/>
                <w:szCs w:val="22"/>
              </w:rPr>
            </w:pPr>
            <w:r w:rsidRPr="00F700F5">
              <w:rPr>
                <w:sz w:val="22"/>
                <w:szCs w:val="22"/>
              </w:rPr>
              <w:t>Fixing Calendar</w:t>
            </w:r>
          </w:p>
        </w:tc>
        <w:tc>
          <w:tcPr>
            <w:tcW w:w="0" w:type="auto"/>
          </w:tcPr>
          <w:p w14:paraId="12F785B0" w14:textId="77777777" w:rsidR="00260ADF" w:rsidRPr="00F700F5" w:rsidRDefault="00260ADF" w:rsidP="00017116">
            <w:pPr>
              <w:ind w:firstLine="0"/>
              <w:jc w:val="left"/>
              <w:rPr>
                <w:sz w:val="22"/>
                <w:szCs w:val="22"/>
              </w:rPr>
            </w:pPr>
            <w:r w:rsidRPr="00F700F5">
              <w:rPr>
                <w:sz w:val="22"/>
                <w:szCs w:val="22"/>
              </w:rPr>
              <w:t>England</w:t>
            </w:r>
          </w:p>
        </w:tc>
        <w:tc>
          <w:tcPr>
            <w:tcW w:w="1898" w:type="dxa"/>
          </w:tcPr>
          <w:p w14:paraId="3CD06A8F"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2294BD94"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F399123" w14:textId="77777777" w:rsidR="00260ADF" w:rsidRPr="00F700F5" w:rsidRDefault="00260ADF" w:rsidP="00FA037E">
            <w:pPr>
              <w:ind w:firstLine="0"/>
              <w:jc w:val="left"/>
              <w:rPr>
                <w:sz w:val="22"/>
                <w:szCs w:val="22"/>
              </w:rPr>
            </w:pPr>
            <w:r w:rsidRPr="00F700F5">
              <w:rPr>
                <w:sz w:val="22"/>
                <w:szCs w:val="22"/>
              </w:rPr>
              <w:t>England</w:t>
            </w:r>
          </w:p>
        </w:tc>
      </w:tr>
      <w:tr w:rsidR="00260ADF" w:rsidRPr="00F700F5" w14:paraId="51F3CB6B" w14:textId="77777777" w:rsidTr="00F700F5">
        <w:tc>
          <w:tcPr>
            <w:tcW w:w="0" w:type="auto"/>
          </w:tcPr>
          <w:p w14:paraId="70A1EB7E" w14:textId="77777777" w:rsidR="00260ADF" w:rsidRPr="00F700F5" w:rsidRDefault="00260ADF" w:rsidP="00017116">
            <w:pPr>
              <w:ind w:firstLine="0"/>
              <w:jc w:val="left"/>
              <w:rPr>
                <w:sz w:val="22"/>
                <w:szCs w:val="22"/>
              </w:rPr>
            </w:pPr>
            <w:r w:rsidRPr="00F700F5">
              <w:rPr>
                <w:sz w:val="22"/>
                <w:szCs w:val="22"/>
              </w:rPr>
              <w:t>Fixing Lag</w:t>
            </w:r>
          </w:p>
        </w:tc>
        <w:tc>
          <w:tcPr>
            <w:tcW w:w="0" w:type="auto"/>
          </w:tcPr>
          <w:p w14:paraId="0ED43178" w14:textId="77777777" w:rsidR="00260ADF" w:rsidRPr="00F700F5" w:rsidRDefault="00260ADF" w:rsidP="00017116">
            <w:pPr>
              <w:ind w:firstLine="0"/>
              <w:jc w:val="left"/>
              <w:rPr>
                <w:sz w:val="22"/>
                <w:szCs w:val="22"/>
              </w:rPr>
            </w:pPr>
            <w:r w:rsidRPr="00F700F5">
              <w:rPr>
                <w:sz w:val="22"/>
                <w:szCs w:val="22"/>
              </w:rPr>
              <w:t>2 business days</w:t>
            </w:r>
          </w:p>
        </w:tc>
        <w:tc>
          <w:tcPr>
            <w:tcW w:w="1898" w:type="dxa"/>
          </w:tcPr>
          <w:p w14:paraId="7D7A8342"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600A83CB"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0E6EF683" w14:textId="77777777" w:rsidR="00260ADF" w:rsidRPr="00F700F5" w:rsidRDefault="00260ADF" w:rsidP="00FA037E">
            <w:pPr>
              <w:ind w:firstLine="0"/>
              <w:jc w:val="left"/>
              <w:rPr>
                <w:sz w:val="22"/>
                <w:szCs w:val="22"/>
              </w:rPr>
            </w:pPr>
            <w:r w:rsidRPr="00F700F5">
              <w:rPr>
                <w:sz w:val="22"/>
                <w:szCs w:val="22"/>
              </w:rPr>
              <w:t>2 business days</w:t>
            </w:r>
          </w:p>
        </w:tc>
      </w:tr>
      <w:tr w:rsidR="00260ADF" w:rsidRPr="00F700F5" w14:paraId="034A471C" w14:textId="77777777" w:rsidTr="00F700F5">
        <w:tc>
          <w:tcPr>
            <w:tcW w:w="0" w:type="auto"/>
          </w:tcPr>
          <w:p w14:paraId="10CF9AD2" w14:textId="77777777" w:rsidR="00260ADF" w:rsidRPr="00F700F5" w:rsidRDefault="00260ADF" w:rsidP="00017116">
            <w:pPr>
              <w:ind w:firstLine="0"/>
              <w:jc w:val="left"/>
              <w:rPr>
                <w:sz w:val="22"/>
                <w:szCs w:val="22"/>
              </w:rPr>
            </w:pPr>
            <w:r w:rsidRPr="00F700F5">
              <w:rPr>
                <w:sz w:val="22"/>
                <w:szCs w:val="22"/>
              </w:rPr>
              <w:t>Pay Delay</w:t>
            </w:r>
          </w:p>
        </w:tc>
        <w:tc>
          <w:tcPr>
            <w:tcW w:w="0" w:type="auto"/>
          </w:tcPr>
          <w:p w14:paraId="077320B1" w14:textId="77777777" w:rsidR="00260ADF" w:rsidRPr="00F700F5" w:rsidRDefault="00260ADF" w:rsidP="00017116">
            <w:pPr>
              <w:ind w:firstLine="0"/>
              <w:jc w:val="left"/>
              <w:rPr>
                <w:sz w:val="22"/>
                <w:szCs w:val="22"/>
              </w:rPr>
            </w:pPr>
            <w:r w:rsidRPr="00F700F5">
              <w:rPr>
                <w:sz w:val="22"/>
                <w:szCs w:val="22"/>
              </w:rPr>
              <w:t>0 days</w:t>
            </w:r>
          </w:p>
        </w:tc>
        <w:tc>
          <w:tcPr>
            <w:tcW w:w="1898" w:type="dxa"/>
          </w:tcPr>
          <w:p w14:paraId="66B9D4D4"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0226C181"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23DA2857"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387485FF" w14:textId="77777777" w:rsidTr="00F700F5">
        <w:tc>
          <w:tcPr>
            <w:tcW w:w="0" w:type="auto"/>
          </w:tcPr>
          <w:p w14:paraId="5396BBD0" w14:textId="77777777" w:rsidR="00260ADF" w:rsidRPr="00F700F5" w:rsidRDefault="00260ADF" w:rsidP="00017116">
            <w:pPr>
              <w:ind w:firstLine="0"/>
              <w:jc w:val="left"/>
              <w:rPr>
                <w:sz w:val="22"/>
                <w:szCs w:val="22"/>
              </w:rPr>
            </w:pPr>
            <w:r w:rsidRPr="00F700F5">
              <w:rPr>
                <w:sz w:val="22"/>
                <w:szCs w:val="22"/>
              </w:rPr>
              <w:t>Reset Position</w:t>
            </w:r>
          </w:p>
        </w:tc>
        <w:tc>
          <w:tcPr>
            <w:tcW w:w="0" w:type="auto"/>
          </w:tcPr>
          <w:p w14:paraId="58AFEEB5" w14:textId="77777777" w:rsidR="00260ADF" w:rsidRPr="00F700F5" w:rsidRDefault="00260ADF" w:rsidP="00017116">
            <w:pPr>
              <w:ind w:firstLine="0"/>
              <w:jc w:val="left"/>
              <w:rPr>
                <w:sz w:val="22"/>
                <w:szCs w:val="22"/>
              </w:rPr>
            </w:pPr>
            <w:r w:rsidRPr="00F700F5">
              <w:rPr>
                <w:sz w:val="22"/>
                <w:szCs w:val="22"/>
              </w:rPr>
              <w:t>Advance</w:t>
            </w:r>
          </w:p>
        </w:tc>
        <w:tc>
          <w:tcPr>
            <w:tcW w:w="1898" w:type="dxa"/>
          </w:tcPr>
          <w:p w14:paraId="706585EB" w14:textId="77777777" w:rsidR="00260ADF" w:rsidRPr="00F700F5" w:rsidRDefault="00260ADF" w:rsidP="00AE14C8">
            <w:pPr>
              <w:ind w:firstLine="0"/>
              <w:jc w:val="left"/>
              <w:rPr>
                <w:sz w:val="22"/>
                <w:szCs w:val="22"/>
              </w:rPr>
            </w:pPr>
            <w:r w:rsidRPr="00F700F5">
              <w:rPr>
                <w:sz w:val="22"/>
                <w:szCs w:val="22"/>
              </w:rPr>
              <w:t>Advance</w:t>
            </w:r>
          </w:p>
        </w:tc>
        <w:tc>
          <w:tcPr>
            <w:tcW w:w="1980" w:type="dxa"/>
          </w:tcPr>
          <w:p w14:paraId="01CF855B" w14:textId="77777777" w:rsidR="00260ADF" w:rsidRPr="00F700F5" w:rsidRDefault="00260ADF" w:rsidP="00FA037E">
            <w:pPr>
              <w:ind w:firstLine="0"/>
              <w:jc w:val="left"/>
              <w:rPr>
                <w:sz w:val="22"/>
                <w:szCs w:val="22"/>
              </w:rPr>
            </w:pPr>
            <w:r w:rsidRPr="00F700F5">
              <w:rPr>
                <w:sz w:val="22"/>
                <w:szCs w:val="22"/>
              </w:rPr>
              <w:t>Advance</w:t>
            </w:r>
          </w:p>
        </w:tc>
        <w:tc>
          <w:tcPr>
            <w:tcW w:w="1786" w:type="dxa"/>
          </w:tcPr>
          <w:p w14:paraId="113BA6A3" w14:textId="77777777" w:rsidR="00260ADF" w:rsidRPr="00F700F5" w:rsidRDefault="00260ADF" w:rsidP="00FA037E">
            <w:pPr>
              <w:ind w:firstLine="0"/>
              <w:jc w:val="left"/>
              <w:rPr>
                <w:sz w:val="22"/>
                <w:szCs w:val="22"/>
              </w:rPr>
            </w:pPr>
            <w:r w:rsidRPr="00F700F5">
              <w:rPr>
                <w:sz w:val="22"/>
                <w:szCs w:val="22"/>
              </w:rPr>
              <w:t>Advance</w:t>
            </w:r>
          </w:p>
        </w:tc>
      </w:tr>
    </w:tbl>
    <w:p w14:paraId="69455CC1" w14:textId="63707EF0" w:rsidR="00FC3085" w:rsidRDefault="00FC3085" w:rsidP="00017116">
      <w:pPr>
        <w:jc w:val="left"/>
      </w:pPr>
    </w:p>
    <w:p w14:paraId="3AE7A34C" w14:textId="0AA50B8B" w:rsidR="00260ADF" w:rsidRDefault="00FC3085" w:rsidP="00FC3085">
      <w:pPr>
        <w:spacing w:line="240" w:lineRule="auto"/>
        <w:ind w:firstLine="0"/>
        <w:jc w:val="left"/>
      </w:pPr>
      <w:r>
        <w:br w:type="page"/>
      </w:r>
    </w:p>
    <w:p w14:paraId="2E60BB47" w14:textId="0F49A9F6" w:rsidR="00C77059" w:rsidRPr="001C0566" w:rsidRDefault="00C77059" w:rsidP="001C0566">
      <w:pPr>
        <w:ind w:firstLine="0"/>
      </w:pPr>
      <w:r>
        <w:lastRenderedPageBreak/>
        <w:t>Definitions</w:t>
      </w:r>
    </w:p>
    <w:p w14:paraId="2EF7188D" w14:textId="1D24F892" w:rsidR="00260ADF" w:rsidRPr="002061F0" w:rsidRDefault="00260ADF" w:rsidP="001C0566">
      <w:pPr>
        <w:ind w:firstLine="0"/>
        <w:rPr>
          <w:b/>
          <w:bCs/>
        </w:rPr>
      </w:pPr>
      <w:r w:rsidRPr="002061F0">
        <w:rPr>
          <w:b/>
          <w:bCs/>
        </w:rPr>
        <w:t>Settlement</w:t>
      </w:r>
    </w:p>
    <w:p w14:paraId="5875B635" w14:textId="04A52718" w:rsidR="00260ADF" w:rsidRPr="002061F0" w:rsidRDefault="00260ADF" w:rsidP="001C0566">
      <w:pPr>
        <w:ind w:firstLine="0"/>
      </w:pPr>
      <w:r w:rsidRPr="002061F0">
        <w:t xml:space="preserve">Settlement refers to the number of business days after the trade date when the swap contract is </w:t>
      </w:r>
      <w:r w:rsidR="00FC3085" w:rsidRPr="002061F0">
        <w:t>finalized,</w:t>
      </w:r>
      <w:r w:rsidRPr="002061F0">
        <w:t xml:space="preserve"> and payments are made</w:t>
      </w:r>
      <w:r w:rsidR="00737413">
        <w:t xml:space="preserve"> </w:t>
      </w:r>
      <w:r w:rsidR="00E21CB1">
        <w:fldChar w:fldCharType="begin"/>
      </w:r>
      <w:r w:rsidR="00E21CB1">
        <w:instrText xml:space="preserve"> ADDIN ZOTERO_ITEM CSL_CITATION {"citationID":"YXgnoVN3","properties":{"formattedCitation":"(Hull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21CB1">
        <w:fldChar w:fldCharType="separate"/>
      </w:r>
      <w:r w:rsidR="00E21CB1">
        <w:rPr>
          <w:noProof/>
        </w:rPr>
        <w:t>(Hull 2022)</w:t>
      </w:r>
      <w:r w:rsidR="00E21CB1">
        <w:fldChar w:fldCharType="end"/>
      </w:r>
      <w:r w:rsidRPr="002061F0">
        <w:t>.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1C0566">
      <w:pPr>
        <w:ind w:firstLine="0"/>
        <w:rPr>
          <w:b/>
          <w:bCs/>
        </w:rPr>
      </w:pPr>
      <w:r w:rsidRPr="002061F0">
        <w:rPr>
          <w:b/>
          <w:bCs/>
        </w:rPr>
        <w:t>Fixed Leg</w:t>
      </w:r>
    </w:p>
    <w:p w14:paraId="2FEE53D8" w14:textId="2342AE7A"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w:t>
      </w:r>
      <w:r w:rsidR="00E159B0">
        <w:t xml:space="preserve"> </w:t>
      </w:r>
      <w:r w:rsidR="00E159B0">
        <w:fldChar w:fldCharType="begin"/>
      </w:r>
      <w:r w:rsidR="00E159B0">
        <w:instrText xml:space="preserve"> ADDIN ZOTERO_ITEM CSL_CITATION {"citationID":"Mrz6cUIb","properties":{"formattedCitation":"(Hull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159B0">
        <w:fldChar w:fldCharType="separate"/>
      </w:r>
      <w:r w:rsidR="00E159B0">
        <w:rPr>
          <w:noProof/>
        </w:rPr>
        <w:t>(Hull 2022)</w:t>
      </w:r>
      <w:r w:rsidR="00E159B0">
        <w:fldChar w:fldCharType="end"/>
      </w:r>
      <w:r w:rsidRPr="002061F0">
        <w:t>. The characteristics below describe various conventions associated with this leg.</w:t>
      </w:r>
    </w:p>
    <w:p w14:paraId="6513636D" w14:textId="09D9D0F5" w:rsidR="00260ADF" w:rsidRPr="002061F0" w:rsidRDefault="00260ADF" w:rsidP="00714654">
      <w:pPr>
        <w:pStyle w:val="ListParagraph"/>
        <w:numPr>
          <w:ilvl w:val="0"/>
          <w:numId w:val="8"/>
        </w:numPr>
      </w:pPr>
      <w:r w:rsidRPr="002061F0">
        <w:t>Day Count Convention</w:t>
      </w:r>
      <w:r w:rsidR="00AE6F12">
        <w:t xml:space="preserve"> </w:t>
      </w:r>
      <w:r w:rsidR="00AE6F12">
        <w:fldChar w:fldCharType="begin"/>
      </w:r>
      <w:r w:rsidR="00586980">
        <w:instrText xml:space="preserve"> ADDIN ZOTERO_ITEM CSL_CITATION {"citationID":"ngPrDKwg","properties":{"formattedCitation":"(Ametrano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E6F12">
        <w:fldChar w:fldCharType="separate"/>
      </w:r>
      <w:r w:rsidR="00586980">
        <w:rPr>
          <w:noProof/>
        </w:rPr>
        <w:t>(Ametrano and Ballabio 2003b)</w:t>
      </w:r>
      <w:r w:rsidR="00AE6F12">
        <w:fldChar w:fldCharType="end"/>
      </w:r>
      <w:r w:rsidRPr="002061F0">
        <w:t>: This convention determines how interest accrues over time, using fractions of a year based on the number of days between two dates</w:t>
      </w:r>
      <w:r w:rsidR="004F790A">
        <w:t xml:space="preserve"> </w:t>
      </w:r>
      <w:r w:rsidRPr="002061F0">
        <w:t>. Common conventions include:</w:t>
      </w:r>
    </w:p>
    <w:p w14:paraId="33DA4442" w14:textId="0746EFE4"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r w:rsidR="00C222E2">
        <w:t xml:space="preserve"> If </w:t>
      </w:r>
      <w:r w:rsidR="00D94022">
        <w:t xml:space="preserve">the start date of the day count is on 31st, it is </w:t>
      </w:r>
      <w:r w:rsidR="00812B31">
        <w:t>treated as if it is the</w:t>
      </w:r>
      <w:r w:rsidR="00D94022">
        <w:t xml:space="preserve"> 30</w:t>
      </w:r>
      <w:r w:rsidR="00D94022" w:rsidRPr="00D94022">
        <w:rPr>
          <w:vertAlign w:val="superscript"/>
        </w:rPr>
        <w:t>th</w:t>
      </w:r>
      <w:r w:rsidR="00D94022">
        <w:t xml:space="preserve">. If the </w:t>
      </w:r>
      <w:r w:rsidR="00F17AA3">
        <w:t>end date is on the 31</w:t>
      </w:r>
      <w:r w:rsidR="00F17AA3" w:rsidRPr="00F17AA3">
        <w:rPr>
          <w:vertAlign w:val="superscript"/>
        </w:rPr>
        <w:t>st</w:t>
      </w:r>
      <w:r w:rsidR="00F17AA3">
        <w:t>, then</w:t>
      </w:r>
      <w:r w:rsidR="00812B31">
        <w:t xml:space="preserve"> it can either be </w:t>
      </w:r>
      <w:r w:rsidR="009509CC">
        <w:t xml:space="preserve">treated as the </w:t>
      </w:r>
      <w:r w:rsidR="00812B31">
        <w:t>30</w:t>
      </w:r>
      <w:r w:rsidR="00812B31" w:rsidRPr="00812B31">
        <w:rPr>
          <w:vertAlign w:val="superscript"/>
        </w:rPr>
        <w:t>th</w:t>
      </w:r>
      <w:r w:rsidR="00812B31">
        <w:t xml:space="preserve"> or the 31</w:t>
      </w:r>
      <w:r w:rsidR="00812B31" w:rsidRPr="00812B31">
        <w:rPr>
          <w:vertAlign w:val="superscript"/>
        </w:rPr>
        <w:t>st</w:t>
      </w:r>
      <w:r w:rsidR="00812B31">
        <w:t xml:space="preserve"> </w:t>
      </w:r>
      <w:r w:rsidR="009509CC">
        <w:t>depending on the start date.</w:t>
      </w:r>
      <w:r w:rsidR="00B560FC">
        <w:t xml:space="preserve"> It also includes special rules for when either the start or end date of the day count convention is Feb 28/29.</w:t>
      </w:r>
    </w:p>
    <w:p w14:paraId="57839BAD" w14:textId="5C04CB73" w:rsidR="00027A9B" w:rsidRDefault="00027A9B" w:rsidP="00027A9B">
      <w:pPr>
        <w:pStyle w:val="ListParagraph"/>
        <w:numPr>
          <w:ilvl w:val="1"/>
          <w:numId w:val="8"/>
        </w:numPr>
      </w:pPr>
      <w:r>
        <w:t xml:space="preserve">30E/360: </w:t>
      </w:r>
      <w:r w:rsidR="00441231">
        <w:t>Like</w:t>
      </w:r>
      <w:r>
        <w:t xml:space="preserve"> the 30I/360 convention, but if either the start or end dates are </w:t>
      </w:r>
      <w:r w:rsidR="004F0EB8">
        <w:t xml:space="preserve">on </w:t>
      </w:r>
      <w:r>
        <w:t>the 31</w:t>
      </w:r>
      <w:r w:rsidRPr="00E27B52">
        <w:rPr>
          <w:vertAlign w:val="superscript"/>
        </w:rPr>
        <w:t>st</w:t>
      </w:r>
      <w:r>
        <w:t xml:space="preserve">, they are treated as if they are </w:t>
      </w:r>
      <w:r w:rsidR="004F0EB8">
        <w:t xml:space="preserve">on the </w:t>
      </w:r>
      <w:r>
        <w:t>30</w:t>
      </w:r>
      <w:r w:rsidRPr="00E27B52">
        <w:rPr>
          <w:vertAlign w:val="superscript"/>
        </w:rPr>
        <w:t>th</w:t>
      </w:r>
      <w:r>
        <w:t>. February 28/29 is always treated as 30</w:t>
      </w:r>
      <w:r w:rsidRPr="00E27B52">
        <w:rPr>
          <w:vertAlign w:val="superscript"/>
        </w:rPr>
        <w:t>th</w:t>
      </w:r>
      <w:r>
        <w:rPr>
          <w:vertAlign w:val="superscript"/>
        </w:rPr>
        <w:t>.</w:t>
      </w:r>
      <w:r>
        <w:t xml:space="preserve"> </w:t>
      </w:r>
    </w:p>
    <w:p w14:paraId="577974E3" w14:textId="62CAEDBA" w:rsidR="00260ADF" w:rsidRDefault="00260ADF" w:rsidP="00714654">
      <w:pPr>
        <w:pStyle w:val="ListParagraph"/>
        <w:numPr>
          <w:ilvl w:val="1"/>
          <w:numId w:val="8"/>
        </w:numPr>
      </w:pPr>
      <w:r w:rsidRPr="002061F0">
        <w:t>ACT/365.FIXED: Uses the actual number of days in a period, dividing by a fixed 365-day year</w:t>
      </w:r>
      <w:r w:rsidR="0004319D">
        <w:t xml:space="preserve"> </w:t>
      </w:r>
      <w:r w:rsidR="00342C5F">
        <w:t>for calculating partial year interest rate accrual</w:t>
      </w:r>
      <w:r w:rsidRPr="002061F0">
        <w:t>.</w:t>
      </w:r>
    </w:p>
    <w:p w14:paraId="5DCD3535" w14:textId="03FC6915" w:rsidR="00363000" w:rsidRPr="002061F0" w:rsidRDefault="00363000" w:rsidP="00714654">
      <w:pPr>
        <w:pStyle w:val="ListParagraph"/>
        <w:numPr>
          <w:ilvl w:val="1"/>
          <w:numId w:val="8"/>
        </w:numPr>
      </w:pPr>
      <w:r>
        <w:t>Actual/360</w:t>
      </w:r>
      <w:r w:rsidR="003D19E4">
        <w:t>: Uses the actual number of days between dates, but assumes the year has 360 days when calculating partial year interest payments.</w:t>
      </w:r>
    </w:p>
    <w:p w14:paraId="69860B4B" w14:textId="02B60401" w:rsidR="00260ADF" w:rsidRPr="002061F0" w:rsidRDefault="00260ADF" w:rsidP="00714654">
      <w:pPr>
        <w:pStyle w:val="ListParagraph"/>
        <w:numPr>
          <w:ilvl w:val="0"/>
          <w:numId w:val="8"/>
        </w:numPr>
      </w:pPr>
      <w:r w:rsidRPr="002061F0">
        <w:t>Payment Frequency</w:t>
      </w:r>
      <w:r w:rsidR="00E159B0">
        <w:t xml:space="preserve"> </w:t>
      </w:r>
      <w:r w:rsidR="00E159B0">
        <w:fldChar w:fldCharType="begin"/>
      </w:r>
      <w:r w:rsidR="00586980">
        <w:instrText xml:space="preserve"> ADDIN ZOTERO_ITEM CSL_CITATION {"citationID":"2dmhfpFS","properties":{"formattedCitation":"(Ametrano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E159B0">
        <w:fldChar w:fldCharType="separate"/>
      </w:r>
      <w:r w:rsidR="00586980">
        <w:rPr>
          <w:noProof/>
        </w:rPr>
        <w:t>(Ametrano and Ballabio 2003b)</w:t>
      </w:r>
      <w:r w:rsidR="00E159B0">
        <w:fldChar w:fldCharType="end"/>
      </w:r>
      <w:r w:rsidRPr="002061F0">
        <w:t>: This defines how often payments are made on the fixed leg. For instance, "semiannual" means payments are made twice a year, while "annual" means once a year.</w:t>
      </w:r>
    </w:p>
    <w:p w14:paraId="566C2C7D" w14:textId="26184B15" w:rsidR="00260ADF" w:rsidRPr="002061F0" w:rsidRDefault="00260ADF" w:rsidP="00714654">
      <w:pPr>
        <w:pStyle w:val="ListParagraph"/>
        <w:numPr>
          <w:ilvl w:val="0"/>
          <w:numId w:val="8"/>
        </w:numPr>
      </w:pPr>
      <w:r w:rsidRPr="002061F0">
        <w:lastRenderedPageBreak/>
        <w:t>Business Day Adjustment Convention</w:t>
      </w:r>
      <w:r w:rsidR="00A24983">
        <w:t xml:space="preserve"> </w:t>
      </w:r>
      <w:r w:rsidR="00A24983">
        <w:fldChar w:fldCharType="begin"/>
      </w:r>
      <w:r w:rsidR="00586980">
        <w:instrText xml:space="preserve"> ADDIN ZOTERO_ITEM CSL_CITATION {"citationID":"ykeP3Y2b","properties":{"formattedCitation":"(Ametrano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xml:space="preserve">: When a payment date falls on a non-business day, this convention dictates how the date is adjusted. </w:t>
      </w:r>
      <w:r w:rsidR="003D19E4">
        <w:t xml:space="preserve">All the </w:t>
      </w:r>
      <w:r w:rsidR="007A4976">
        <w:t xml:space="preserve">contracts in this study use a “modified following” convention. </w:t>
      </w:r>
      <w:r w:rsidRPr="002061F0">
        <w:t xml:space="preserve">A </w:t>
      </w:r>
      <w:r w:rsidR="007A4976">
        <w:t>m</w:t>
      </w:r>
      <w:r w:rsidRPr="002061F0">
        <w:t xml:space="preserve">odified </w:t>
      </w:r>
      <w:r w:rsidR="007A4976">
        <w:t>f</w:t>
      </w:r>
      <w:r w:rsidRPr="002061F0">
        <w:t>ollowing convention means payments are pushed to the next business day unless that day falls in the next month, in which case payments are moved backward to the preceding business day.</w:t>
      </w:r>
    </w:p>
    <w:p w14:paraId="0EF39500" w14:textId="24BC0B81" w:rsidR="00260ADF" w:rsidRPr="002061F0" w:rsidRDefault="00260ADF" w:rsidP="00714654">
      <w:pPr>
        <w:pStyle w:val="ListParagraph"/>
        <w:numPr>
          <w:ilvl w:val="0"/>
          <w:numId w:val="8"/>
        </w:numPr>
      </w:pPr>
      <w:r w:rsidRPr="002061F0">
        <w:t>Adjustment Type</w:t>
      </w:r>
      <w:r w:rsidR="00A24983">
        <w:t xml:space="preserve"> </w:t>
      </w:r>
      <w:r w:rsidR="00A24983">
        <w:fldChar w:fldCharType="begin"/>
      </w:r>
      <w:r w:rsidR="00586980">
        <w:instrText xml:space="preserve"> ADDIN ZOTERO_ITEM CSL_CITATION {"citationID":"sIAiSM95","properties":{"formattedCitation":"(Ametrano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Adjustment type refers to which dates are adjusted when a business day adjustment is necessary. For example, in "Accrual and Payment Dates" adjustment, both the accrual period and the payment date will be adjusted if necessary.</w:t>
      </w:r>
    </w:p>
    <w:p w14:paraId="31A7CF75" w14:textId="6583F10E" w:rsidR="00260ADF" w:rsidRPr="002061F0" w:rsidRDefault="00260ADF" w:rsidP="00714654">
      <w:pPr>
        <w:pStyle w:val="ListParagraph"/>
        <w:numPr>
          <w:ilvl w:val="0"/>
          <w:numId w:val="8"/>
        </w:numPr>
      </w:pPr>
      <w:r w:rsidRPr="002061F0">
        <w:t>Roll Convention</w:t>
      </w:r>
      <w:r w:rsidR="00A24983">
        <w:t xml:space="preserve"> </w:t>
      </w:r>
      <w:r w:rsidR="00A24983">
        <w:fldChar w:fldCharType="begin"/>
      </w:r>
      <w:r w:rsidR="00586980">
        <w:instrText xml:space="preserve"> ADDIN ZOTERO_ITEM CSL_CITATION {"citationID":"oX2wJW39","properties":{"formattedCitation":"(Ametrano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4051110A" w:rsidR="00260ADF" w:rsidRPr="002061F0" w:rsidRDefault="00260ADF" w:rsidP="00714654">
      <w:pPr>
        <w:pStyle w:val="ListParagraph"/>
        <w:numPr>
          <w:ilvl w:val="0"/>
          <w:numId w:val="8"/>
        </w:numPr>
      </w:pPr>
      <w:r w:rsidRPr="002061F0">
        <w:t>Accrual Calculation Calendar</w:t>
      </w:r>
      <w:r w:rsidR="005A06FA">
        <w:t xml:space="preserve"> </w:t>
      </w:r>
      <w:r w:rsidR="005A06FA">
        <w:fldChar w:fldCharType="begin"/>
      </w:r>
      <w:r w:rsidR="00586980">
        <w:instrText xml:space="preserve"> ADDIN ZOTERO_ITEM CSL_CITATION {"citationID":"SCahDCsg","properties":{"formattedCitation":"(Ametrano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5A06FA">
        <w:fldChar w:fldCharType="separate"/>
      </w:r>
      <w:r w:rsidR="00586980">
        <w:rPr>
          <w:noProof/>
        </w:rPr>
        <w:t>(Ametrano and Ballabio 2003b)</w:t>
      </w:r>
      <w:r w:rsidR="005A06FA">
        <w:fldChar w:fldCharType="end"/>
      </w:r>
      <w:r w:rsidRPr="002061F0">
        <w:t>: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61A1D92F" w:rsidR="00260ADF" w:rsidRPr="002061F0" w:rsidRDefault="00260ADF" w:rsidP="00714654">
      <w:pPr>
        <w:pStyle w:val="ListParagraph"/>
        <w:numPr>
          <w:ilvl w:val="0"/>
          <w:numId w:val="8"/>
        </w:numPr>
      </w:pPr>
      <w:r w:rsidRPr="002061F0">
        <w:t>Pay Delay</w:t>
      </w:r>
      <w:r w:rsidR="005A06FA">
        <w:t xml:space="preserve"> </w:t>
      </w:r>
      <w:r w:rsidR="001E5569">
        <w:t>(Bloomberg L.P.)</w:t>
      </w:r>
      <w:r w:rsidRPr="002061F0">
        <w:t>: Pay delay refers to the number of days between the payment due date and the actual date the payment is made. For instance, "0 days" means payments are made on the due date.</w:t>
      </w:r>
    </w:p>
    <w:p w14:paraId="6808B465" w14:textId="77777777" w:rsidR="00260ADF" w:rsidRPr="002061F0" w:rsidRDefault="00260ADF" w:rsidP="001C0566">
      <w:pPr>
        <w:ind w:firstLine="0"/>
        <w:rPr>
          <w:b/>
          <w:bCs/>
        </w:rPr>
      </w:pPr>
      <w:r w:rsidRPr="002061F0">
        <w:rPr>
          <w:b/>
          <w:bCs/>
        </w:rPr>
        <w:t>Floating Leg</w:t>
      </w:r>
    </w:p>
    <w:p w14:paraId="30FD7E94" w14:textId="1AA6A156" w:rsidR="00260ADF" w:rsidRPr="002061F0" w:rsidRDefault="00260ADF" w:rsidP="009C52D8">
      <w:pPr>
        <w:ind w:firstLine="0"/>
      </w:pPr>
      <w:r w:rsidRPr="002061F0">
        <w:t>The floating leg of the swap is where payments are made based on a variable interest rate, which changes over time based on a reference index</w:t>
      </w:r>
      <w:r w:rsidR="001E5569">
        <w:t xml:space="preserve"> </w:t>
      </w:r>
      <w:r w:rsidR="001E5569">
        <w:fldChar w:fldCharType="begin"/>
      </w:r>
      <w:r w:rsidR="001E5569">
        <w:instrText xml:space="preserve"> ADDIN ZOTERO_ITEM CSL_CITATION {"citationID":"HLwvw9tK","properties":{"formattedCitation":"(Hull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1E5569">
        <w:fldChar w:fldCharType="separate"/>
      </w:r>
      <w:r w:rsidR="001E5569">
        <w:rPr>
          <w:noProof/>
        </w:rPr>
        <w:t>(Hull 2022)</w:t>
      </w:r>
      <w:r w:rsidR="001E5569">
        <w:fldChar w:fldCharType="end"/>
      </w:r>
      <w:r w:rsidRPr="002061F0">
        <w:t>. The conventions below describe how these payments are structured.</w:t>
      </w:r>
    </w:p>
    <w:p w14:paraId="07EDBF39" w14:textId="76D01FE4" w:rsidR="00260ADF" w:rsidRPr="002061F0" w:rsidRDefault="00260ADF" w:rsidP="00485C34">
      <w:pPr>
        <w:pStyle w:val="ListParagraph"/>
        <w:numPr>
          <w:ilvl w:val="0"/>
          <w:numId w:val="13"/>
        </w:numPr>
      </w:pPr>
      <w:r w:rsidRPr="002061F0">
        <w:t>Reference Index</w:t>
      </w:r>
      <w:r w:rsidR="001E5569">
        <w:t xml:space="preserve"> </w:t>
      </w:r>
      <w:r w:rsidR="001E5569">
        <w:fldChar w:fldCharType="begin"/>
      </w:r>
      <w:r w:rsidR="00586980">
        <w:instrText xml:space="preserve"> ADDIN ZOTERO_ITEM CSL_CITATION {"citationID":"Yanu0qw8","properties":{"formattedCitation":"(Hull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1E5569">
        <w:fldChar w:fldCharType="separate"/>
      </w:r>
      <w:r w:rsidR="00586980">
        <w:rPr>
          <w:noProof/>
        </w:rPr>
        <w:t>(Hull 2022; Ametrano and Ballabio 2003b)</w:t>
      </w:r>
      <w:r w:rsidR="001E5569">
        <w:fldChar w:fldCharType="end"/>
      </w:r>
      <w:r w:rsidRPr="002061F0">
        <w:t>: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lastRenderedPageBreak/>
        <w:t>CHF LIBOR 6M: Swiss Franc LIBOR for 6 months.</w:t>
      </w:r>
    </w:p>
    <w:p w14:paraId="2528F377" w14:textId="412ED830" w:rsidR="00260ADF" w:rsidRPr="002061F0" w:rsidRDefault="00260ADF" w:rsidP="00485C34">
      <w:pPr>
        <w:pStyle w:val="ListParagraph"/>
        <w:numPr>
          <w:ilvl w:val="0"/>
          <w:numId w:val="13"/>
        </w:numPr>
      </w:pPr>
      <w:r w:rsidRPr="002061F0">
        <w:t>Reset Frequency</w:t>
      </w:r>
      <w:r w:rsidR="00315003">
        <w:t xml:space="preserve"> </w:t>
      </w:r>
      <w:r w:rsidR="00315003">
        <w:fldChar w:fldCharType="begin"/>
      </w:r>
      <w:r w:rsidR="00586980">
        <w:instrText xml:space="preserve"> ADDIN ZOTERO_ITEM CSL_CITATION {"citationID":"Hdadpq7D","properties":{"formattedCitation":"(Ametrano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(Ametrano and Ballabio 2003b)</w:t>
      </w:r>
      <w:r w:rsidR="00315003">
        <w:fldChar w:fldCharType="end"/>
      </w:r>
      <w:r w:rsidRPr="002061F0">
        <w:t>: This determines how often the floating rate is recalculated or "reset." For example, a quarterly reset means the floating rate is updated every three months.</w:t>
      </w:r>
    </w:p>
    <w:p w14:paraId="2F10EEBA" w14:textId="0D631AC5" w:rsidR="00260ADF" w:rsidRPr="002061F0" w:rsidRDefault="00260ADF" w:rsidP="00485C34">
      <w:pPr>
        <w:pStyle w:val="ListParagraph"/>
        <w:numPr>
          <w:ilvl w:val="0"/>
          <w:numId w:val="13"/>
        </w:numPr>
      </w:pPr>
      <w:r w:rsidRPr="002061F0">
        <w:t>Fixing Calendar</w:t>
      </w:r>
      <w:r w:rsidR="00315003">
        <w:t xml:space="preserve"> </w:t>
      </w:r>
      <w:r w:rsidR="00315003">
        <w:fldChar w:fldCharType="begin"/>
      </w:r>
      <w:r w:rsidR="00586980">
        <w:instrText xml:space="preserve"> ADDIN ZOTERO_ITEM CSL_CITATION {"citationID":"dhpMJZ40","properties":{"formattedCitation":"(Hull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(Hull 2022; Ametrano and Ballabio 2003b)</w:t>
      </w:r>
      <w:r w:rsidR="00315003">
        <w:fldChar w:fldCharType="end"/>
      </w:r>
      <w:r w:rsidRPr="002061F0">
        <w:t>: This refers to the calendar used to determine when the floating rate is fixed or set. For example, the "England" fixing calendar means rates are set according to U.K. business days.</w:t>
      </w:r>
    </w:p>
    <w:p w14:paraId="37A32EE3" w14:textId="3D54739C"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44794947" w:rsidR="00260ADF" w:rsidRDefault="00CB52FB" w:rsidP="00485C34">
      <w:pPr>
        <w:pStyle w:val="Heading1"/>
        <w:numPr>
          <w:ilvl w:val="0"/>
          <w:numId w:val="11"/>
        </w:numPr>
        <w:rPr>
          <w:rFonts w:eastAsiaTheme="minorEastAsia"/>
        </w:rPr>
      </w:pPr>
      <w:r>
        <w:rPr>
          <w:rFonts w:eastAsiaTheme="minorEastAsia"/>
        </w:rPr>
        <w:lastRenderedPageBreak/>
        <w:t>Robustness Tests</w:t>
      </w:r>
    </w:p>
    <w:p w14:paraId="73FC71CC" w14:textId="0E529A42" w:rsidR="007820B7" w:rsidRDefault="0004023A" w:rsidP="007820B7">
      <w:pPr>
        <w:rPr>
          <w:rFonts w:eastAsiaTheme="minorEastAsia"/>
        </w:rPr>
      </w:pPr>
      <w:r>
        <w:rPr>
          <w:rFonts w:eastAsiaTheme="minorEastAsia"/>
        </w:rPr>
        <w:t xml:space="preserve">This appendix provides </w:t>
      </w:r>
      <w:r w:rsidR="00652170">
        <w:rPr>
          <w:rFonts w:eastAsiaTheme="minorEastAsia"/>
        </w:rPr>
        <w:t>several</w:t>
      </w:r>
      <w:r>
        <w:rPr>
          <w:rFonts w:eastAsiaTheme="minorEastAsia"/>
        </w:rPr>
        <w:t xml:space="preserve"> robustness tests to my analysis. Firstly, i</w:t>
      </w:r>
      <w:r w:rsidR="00BA012B">
        <w:rPr>
          <w:rFonts w:eastAsiaTheme="minorEastAsia"/>
        </w:rPr>
        <w:t xml:space="preserve">n the main body of the </w:t>
      </w:r>
      <w:r w:rsidR="00693385">
        <w:rPr>
          <w:rFonts w:eastAsiaTheme="minorEastAsia"/>
        </w:rPr>
        <w:t>essay</w:t>
      </w:r>
      <w:r w:rsidR="00BA012B">
        <w:rPr>
          <w:rFonts w:eastAsiaTheme="minorEastAsia"/>
        </w:rPr>
        <w:t xml:space="preserve">, in the analysis of </w:t>
      </w:r>
      <w:r w:rsidR="00534508">
        <w:rPr>
          <w:rFonts w:eastAsiaTheme="minorEastAsia"/>
        </w:rPr>
        <w:t xml:space="preserve">the clearing mandate on swap pricing, I filtered out observations that were +/- 50 bps from the Bloomberg </w:t>
      </w:r>
      <w:r w:rsidR="00C41CE8">
        <w:rPr>
          <w:rFonts w:eastAsiaTheme="minorEastAsia"/>
        </w:rPr>
        <w:t>terminal calculated</w:t>
      </w:r>
      <w:r w:rsidR="003B417D">
        <w:rPr>
          <w:rFonts w:eastAsiaTheme="minorEastAsia"/>
        </w:rPr>
        <w:t xml:space="preserve"> fair rate. </w:t>
      </w:r>
      <w:r w:rsidR="00060603">
        <w:rPr>
          <w:rFonts w:eastAsiaTheme="minorEastAsia"/>
        </w:rPr>
        <w:t xml:space="preserve">I now </w:t>
      </w:r>
      <w:r w:rsidR="00FE38B0">
        <w:rPr>
          <w:rFonts w:eastAsiaTheme="minorEastAsia"/>
        </w:rPr>
        <w:t xml:space="preserve">present </w:t>
      </w:r>
      <w:r w:rsidR="002651C1">
        <w:rPr>
          <w:rFonts w:eastAsiaTheme="minorEastAsia"/>
        </w:rPr>
        <w:t xml:space="preserve">an alternate version of tables </w:t>
      </w:r>
      <w:r w:rsidR="002651C1">
        <w:rPr>
          <w:rFonts w:eastAsiaTheme="minorEastAsia"/>
          <w:color w:val="000000"/>
          <w:szCs w:val="32"/>
        </w:rPr>
        <w:fldChar w:fldCharType="begin"/>
      </w:r>
      <w:r w:rsidR="002651C1">
        <w:rPr>
          <w:rFonts w:eastAsiaTheme="minorEastAsia"/>
        </w:rPr>
        <w:instrText xml:space="preserve"> REF _Ref169917265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8</w:t>
      </w:r>
      <w:r w:rsidR="002651C1">
        <w:rPr>
          <w:rFonts w:eastAsiaTheme="minorEastAsia"/>
          <w:color w:val="000000"/>
          <w:szCs w:val="32"/>
        </w:rPr>
        <w:fldChar w:fldCharType="end"/>
      </w:r>
      <w:r w:rsidR="002651C1">
        <w:rPr>
          <w:rFonts w:eastAsiaTheme="minorEastAsia"/>
        </w:rPr>
        <w:t xml:space="preserve"> and </w:t>
      </w:r>
      <w:r w:rsidR="002651C1">
        <w:rPr>
          <w:rFonts w:eastAsiaTheme="minorEastAsia"/>
          <w:color w:val="000000"/>
          <w:szCs w:val="32"/>
        </w:rPr>
        <w:fldChar w:fldCharType="begin"/>
      </w:r>
      <w:r w:rsidR="002651C1">
        <w:rPr>
          <w:rFonts w:eastAsiaTheme="minorEastAsia"/>
        </w:rPr>
        <w:instrText xml:space="preserve"> REF _Ref169917329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9</w:t>
      </w:r>
      <w:r w:rsidR="002651C1">
        <w:rPr>
          <w:rFonts w:eastAsiaTheme="minorEastAsia"/>
          <w:color w:val="000000"/>
          <w:szCs w:val="32"/>
        </w:rPr>
        <w:fldChar w:fldCharType="end"/>
      </w:r>
      <w:r w:rsidR="002651C1">
        <w:rPr>
          <w:rFonts w:eastAsiaTheme="minorEastAsia"/>
        </w:rPr>
        <w:t xml:space="preserve">, </w:t>
      </w:r>
      <w:r w:rsidR="003B417D">
        <w:rPr>
          <w:rFonts w:eastAsiaTheme="minorEastAsia"/>
        </w:rPr>
        <w:t>now including these outliers</w:t>
      </w:r>
      <w:r w:rsidR="002651C1">
        <w:rPr>
          <w:rFonts w:eastAsiaTheme="minorEastAsia"/>
        </w:rPr>
        <w:t xml:space="preserve">. </w:t>
      </w:r>
      <w:r w:rsidR="0092264A">
        <w:rPr>
          <w:rFonts w:eastAsiaTheme="minorEastAsia"/>
        </w:rPr>
        <w:t xml:space="preserve">Overall, there were </w:t>
      </w:r>
      <w:r w:rsidR="006E2035">
        <w:rPr>
          <w:rFonts w:eastAsiaTheme="minorEastAsia"/>
        </w:rPr>
        <w:t xml:space="preserve">1,101 such outliers (representing about 4% of the overall dataset). </w:t>
      </w:r>
      <w:r w:rsidR="00AF746E">
        <w:rPr>
          <w:rFonts w:eastAsiaTheme="minorEastAsia"/>
        </w:rPr>
        <w:t>R</w:t>
      </w:r>
      <w:r w:rsidR="00213AA9">
        <w:rPr>
          <w:rFonts w:eastAsiaTheme="minorEastAsia"/>
        </w:rPr>
        <w:t xml:space="preserve">esults continue to be very similar to the results found in the main </w:t>
      </w:r>
      <w:r w:rsidR="00693385">
        <w:rPr>
          <w:rFonts w:eastAsiaTheme="minorEastAsia"/>
        </w:rPr>
        <w:t>essay</w:t>
      </w:r>
      <w:r w:rsidR="00D3568B">
        <w:rPr>
          <w:rFonts w:eastAsiaTheme="minorEastAsia"/>
        </w:rPr>
        <w:t xml:space="preserve">. </w:t>
      </w:r>
      <w:r w:rsidR="004D1362">
        <w:rPr>
          <w:rFonts w:eastAsiaTheme="minorEastAsia"/>
        </w:rPr>
        <w:t xml:space="preserve">In this </w:t>
      </w:r>
      <w:r w:rsidR="009109D1">
        <w:rPr>
          <w:rFonts w:eastAsiaTheme="minorEastAsia"/>
        </w:rPr>
        <w:t>broader</w:t>
      </w:r>
      <w:r w:rsidR="004D1362">
        <w:rPr>
          <w:rFonts w:eastAsiaTheme="minorEastAsia"/>
        </w:rPr>
        <w:t xml:space="preserve"> dataset, c</w:t>
      </w:r>
      <w:r w:rsidR="009640AC">
        <w:rPr>
          <w:rFonts w:eastAsiaTheme="minorEastAsia"/>
        </w:rPr>
        <w:t xml:space="preserve">learing causes a </w:t>
      </w:r>
      <w:r w:rsidR="00AF0F09">
        <w:rPr>
          <w:rFonts w:eastAsiaTheme="minorEastAsia"/>
        </w:rPr>
        <w:t>12-bps</w:t>
      </w:r>
      <w:r w:rsidR="009640AC">
        <w:rPr>
          <w:rFonts w:eastAsiaTheme="minorEastAsia"/>
        </w:rPr>
        <w:t xml:space="preserve"> rise in swaps prices for USD contracts</w:t>
      </w:r>
      <w:r w:rsidR="00A6556D">
        <w:rPr>
          <w:rFonts w:eastAsiaTheme="minorEastAsia"/>
        </w:rPr>
        <w:t xml:space="preserve"> in the overall dataset</w:t>
      </w:r>
      <w:r w:rsidR="00D030FC">
        <w:rPr>
          <w:rFonts w:eastAsiaTheme="minorEastAsia"/>
        </w:rPr>
        <w:t>.</w:t>
      </w:r>
      <w:r w:rsidR="00AF746E">
        <w:rPr>
          <w:rFonts w:eastAsiaTheme="minorEastAsia"/>
        </w:rPr>
        <w:t xml:space="preserve"> Most control variables also show similar </w:t>
      </w:r>
      <w:r w:rsidR="002F5A55">
        <w:rPr>
          <w:rFonts w:eastAsiaTheme="minorEastAsia"/>
        </w:rPr>
        <w:t xml:space="preserve">results to </w:t>
      </w:r>
      <w:r w:rsidR="00C91088">
        <w:rPr>
          <w:rFonts w:eastAsiaTheme="minorEastAsia"/>
        </w:rPr>
        <w:t xml:space="preserve">what is found in the main </w:t>
      </w:r>
      <w:r w:rsidR="00693385">
        <w:rPr>
          <w:rFonts w:eastAsiaTheme="minorEastAsia"/>
        </w:rPr>
        <w:t>essay</w:t>
      </w:r>
      <w:r w:rsidR="00C91088">
        <w:rPr>
          <w:rFonts w:eastAsiaTheme="minorEastAsia"/>
        </w:rPr>
        <w:t xml:space="preserve">. The notable exceptions are tenor (where a one-year increase </w:t>
      </w:r>
      <w:r w:rsidR="00641B81">
        <w:rPr>
          <w:rFonts w:eastAsiaTheme="minorEastAsia"/>
        </w:rPr>
        <w:t xml:space="preserve">in the tenor </w:t>
      </w:r>
      <w:r w:rsidR="00C91088">
        <w:rPr>
          <w:rFonts w:eastAsiaTheme="minorEastAsia"/>
        </w:rPr>
        <w:t>is</w:t>
      </w:r>
      <w:r w:rsidR="00641B81">
        <w:rPr>
          <w:rFonts w:eastAsiaTheme="minorEastAsia"/>
        </w:rPr>
        <w:t xml:space="preserve"> </w:t>
      </w:r>
      <w:r w:rsidR="00C91088">
        <w:rPr>
          <w:rFonts w:eastAsiaTheme="minorEastAsia"/>
        </w:rPr>
        <w:t xml:space="preserve">now associated with </w:t>
      </w:r>
      <w:r w:rsidR="00641B81">
        <w:rPr>
          <w:rFonts w:eastAsiaTheme="minorEastAsia"/>
        </w:rPr>
        <w:t xml:space="preserve">a </w:t>
      </w:r>
      <w:r w:rsidR="003313A8">
        <w:rPr>
          <w:rFonts w:eastAsiaTheme="minorEastAsia"/>
        </w:rPr>
        <w:t>0.03 bps increase in the premium</w:t>
      </w:r>
      <w:r w:rsidR="006C4CB9">
        <w:rPr>
          <w:rFonts w:eastAsiaTheme="minorEastAsia"/>
        </w:rPr>
        <w:t xml:space="preserve"> instead of a </w:t>
      </w:r>
      <w:r w:rsidR="00AF0F09">
        <w:rPr>
          <w:rFonts w:eastAsiaTheme="minorEastAsia"/>
        </w:rPr>
        <w:t>4-bps</w:t>
      </w:r>
      <w:r w:rsidR="003373AC">
        <w:rPr>
          <w:rFonts w:eastAsiaTheme="minorEastAsia"/>
        </w:rPr>
        <w:t xml:space="preserve"> decrease</w:t>
      </w:r>
      <w:r w:rsidR="003313A8">
        <w:rPr>
          <w:rFonts w:eastAsiaTheme="minorEastAsia"/>
        </w:rPr>
        <w:t>)</w:t>
      </w:r>
      <w:r w:rsidR="00A05BB8">
        <w:rPr>
          <w:rFonts w:eastAsiaTheme="minorEastAsia"/>
        </w:rPr>
        <w:t xml:space="preserve"> and Friday trading </w:t>
      </w:r>
      <w:r w:rsidR="006C4CB9">
        <w:rPr>
          <w:rFonts w:eastAsiaTheme="minorEastAsia"/>
        </w:rPr>
        <w:t>(which is now</w:t>
      </w:r>
      <w:r w:rsidR="003373AC">
        <w:rPr>
          <w:rFonts w:eastAsiaTheme="minorEastAsia"/>
        </w:rPr>
        <w:t xml:space="preserve"> associated with </w:t>
      </w:r>
      <w:r w:rsidR="00B25D3A">
        <w:rPr>
          <w:rFonts w:eastAsiaTheme="minorEastAsia"/>
        </w:rPr>
        <w:t xml:space="preserve">a 0.95 bps increase </w:t>
      </w:r>
      <w:r w:rsidR="00DE7C29">
        <w:rPr>
          <w:rFonts w:eastAsiaTheme="minorEastAsia"/>
        </w:rPr>
        <w:t xml:space="preserve">in the premium </w:t>
      </w:r>
      <w:r w:rsidR="00B25D3A">
        <w:rPr>
          <w:rFonts w:eastAsiaTheme="minorEastAsia"/>
        </w:rPr>
        <w:t xml:space="preserve">rather than a </w:t>
      </w:r>
      <w:r w:rsidR="004D1362">
        <w:rPr>
          <w:rFonts w:eastAsiaTheme="minorEastAsia"/>
        </w:rPr>
        <w:t>-0.78-bps</w:t>
      </w:r>
      <w:r w:rsidR="00846E31">
        <w:rPr>
          <w:rFonts w:eastAsiaTheme="minorEastAsia"/>
        </w:rPr>
        <w:t xml:space="preserve"> decrease</w:t>
      </w:r>
      <w:r w:rsidR="00DE7C29">
        <w:rPr>
          <w:rFonts w:eastAsiaTheme="minorEastAsia"/>
        </w:rPr>
        <w:t>).</w:t>
      </w:r>
      <w:r w:rsidR="00323951">
        <w:rPr>
          <w:rFonts w:eastAsiaTheme="minorEastAsia"/>
        </w:rPr>
        <w:t xml:space="preserve"> </w:t>
      </w:r>
      <w:r w:rsidR="000211C1">
        <w:rPr>
          <w:rFonts w:eastAsiaTheme="minorEastAsia"/>
        </w:rPr>
        <w:t xml:space="preserve">The group difference (that is the difference in baseline premium for USD </w:t>
      </w:r>
      <w:r w:rsidR="00E6487A">
        <w:rPr>
          <w:rFonts w:eastAsiaTheme="minorEastAsia"/>
        </w:rPr>
        <w:t>over</w:t>
      </w:r>
      <w:r w:rsidR="000211C1">
        <w:rPr>
          <w:rFonts w:eastAsiaTheme="minorEastAsia"/>
        </w:rPr>
        <w:t xml:space="preserve"> CAD contracts) also becomes not statistically significant.</w:t>
      </w:r>
      <w:r w:rsidR="003C3245">
        <w:rPr>
          <w:rFonts w:eastAsiaTheme="minorEastAsia"/>
        </w:rPr>
        <w:t xml:space="preserve"> Note that </w:t>
      </w:r>
      <w:r w:rsidR="00652170">
        <w:rPr>
          <w:rFonts w:eastAsiaTheme="minorEastAsia"/>
        </w:rPr>
        <w:t xml:space="preserve">the effect of these </w:t>
      </w:r>
      <w:r w:rsidR="003C3245">
        <w:rPr>
          <w:rFonts w:eastAsiaTheme="minorEastAsia"/>
        </w:rPr>
        <w:t xml:space="preserve">control variables </w:t>
      </w:r>
      <w:r w:rsidR="00AF0F09">
        <w:rPr>
          <w:rFonts w:eastAsiaTheme="minorEastAsia"/>
        </w:rPr>
        <w:t>is</w:t>
      </w:r>
      <w:r w:rsidR="003C3245">
        <w:rPr>
          <w:rFonts w:eastAsiaTheme="minorEastAsia"/>
        </w:rPr>
        <w:t xml:space="preserve"> small (less than 1 bps).</w:t>
      </w:r>
    </w:p>
    <w:p w14:paraId="756DB059" w14:textId="77777777" w:rsidR="002651C1" w:rsidRDefault="002651C1" w:rsidP="00CE56E8">
      <w:pPr>
        <w:ind w:firstLine="0"/>
        <w:rPr>
          <w:rFonts w:eastAsiaTheme="minorEastAsia"/>
        </w:rPr>
      </w:pPr>
    </w:p>
    <w:p w14:paraId="75ED595C" w14:textId="05047368" w:rsidR="00AF0F09" w:rsidRDefault="00AF0F09" w:rsidP="00CE56E8">
      <w:pPr>
        <w:pStyle w:val="Caption"/>
        <w:keepNext/>
      </w:pPr>
      <w:r>
        <w:t xml:space="preserve">Table </w:t>
      </w:r>
      <w:r w:rsidR="004229BC">
        <w:fldChar w:fldCharType="begin"/>
      </w:r>
      <w:r w:rsidR="004229BC">
        <w:instrText xml:space="preserve"> SEQ Table \* ARABIC </w:instrText>
      </w:r>
      <w:r w:rsidR="004229BC">
        <w:fldChar w:fldCharType="separate"/>
      </w:r>
      <w:r w:rsidR="001D797E">
        <w:rPr>
          <w:noProof/>
        </w:rPr>
        <w:t>17</w:t>
      </w:r>
      <w:r w:rsidR="004229BC">
        <w:rPr>
          <w:noProof/>
        </w:rPr>
        <w:fldChar w:fldCharType="end"/>
      </w:r>
      <w:r>
        <w:rPr>
          <w:noProof/>
        </w:rPr>
        <w:t xml:space="preserve"> </w:t>
      </w:r>
      <w:r w:rsidR="00921689">
        <w:rPr>
          <w:noProof/>
        </w:rPr>
        <w:t>Diff-in-diff</w:t>
      </w:r>
      <w:r>
        <w:rPr>
          <w:noProof/>
        </w:rPr>
        <w:t xml:space="preserve"> results after including all pricing outliers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CE56E8">
        <w:trPr>
          <w:tblCellSpacing w:w="15" w:type="dxa"/>
          <w:jc w:val="center"/>
        </w:trPr>
        <w:tc>
          <w:tcPr>
            <w:tcW w:w="0" w:type="auto"/>
            <w:gridSpan w:val="3"/>
            <w:tcBorders>
              <w:top w:val="nil"/>
              <w:left w:val="nil"/>
              <w:bottom w:val="nil"/>
              <w:right w:val="nil"/>
            </w:tcBorders>
            <w:vAlign w:val="center"/>
            <w:hideMark/>
          </w:tcPr>
          <w:p w14:paraId="676B1BA2" w14:textId="40539297" w:rsidR="002651C1" w:rsidRDefault="00921689">
            <w:pPr>
              <w:jc w:val="center"/>
              <w:rPr>
                <w:rFonts w:eastAsia="Times New Roman"/>
              </w:rPr>
            </w:pPr>
            <w:r>
              <w:rPr>
                <w:rStyle w:val="Strong"/>
                <w:rFonts w:eastAsia="Times New Roman"/>
              </w:rPr>
              <w:t>Diff-in-diff</w:t>
            </w:r>
            <w:r w:rsidR="002651C1">
              <w:rPr>
                <w:rStyle w:val="Strong"/>
                <w:rFonts w:eastAsia="Times New Roman"/>
              </w:rPr>
              <w:t xml:space="preserve"> Regression Results</w:t>
            </w:r>
          </w:p>
        </w:tc>
      </w:tr>
      <w:tr w:rsidR="002651C1" w14:paraId="0407CFD5" w14:textId="77777777" w:rsidTr="00CE56E8">
        <w:trPr>
          <w:tblCellSpacing w:w="15" w:type="dxa"/>
          <w:jc w:val="center"/>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rsidTr="00CE56E8">
        <w:trPr>
          <w:tblCellSpacing w:w="15" w:type="dxa"/>
          <w:jc w:val="center"/>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rsidTr="00CE56E8">
        <w:trPr>
          <w:tblCellSpacing w:w="15" w:type="dxa"/>
          <w:jc w:val="center"/>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rsidTr="00CE56E8">
        <w:trPr>
          <w:tblCellSpacing w:w="15" w:type="dxa"/>
          <w:jc w:val="center"/>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rsidTr="00CE56E8">
        <w:trPr>
          <w:tblCellSpacing w:w="15" w:type="dxa"/>
          <w:jc w:val="center"/>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rsidTr="00CE56E8">
        <w:trPr>
          <w:tblCellSpacing w:w="15" w:type="dxa"/>
          <w:jc w:val="center"/>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rsidTr="00CE56E8">
        <w:trPr>
          <w:tblCellSpacing w:w="15" w:type="dxa"/>
          <w:jc w:val="center"/>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CE56E8">
        <w:trPr>
          <w:tblCellSpacing w:w="15" w:type="dxa"/>
          <w:jc w:val="center"/>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rsidTr="00CE56E8">
        <w:trPr>
          <w:tblCellSpacing w:w="15" w:type="dxa"/>
          <w:jc w:val="center"/>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CE56E8">
        <w:trPr>
          <w:tblCellSpacing w:w="15" w:type="dxa"/>
          <w:jc w:val="center"/>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rsidTr="00CE56E8">
        <w:trPr>
          <w:tblCellSpacing w:w="15" w:type="dxa"/>
          <w:jc w:val="center"/>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CE56E8">
        <w:trPr>
          <w:tblCellSpacing w:w="15" w:type="dxa"/>
          <w:jc w:val="center"/>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rsidTr="00CE56E8">
        <w:trPr>
          <w:tblCellSpacing w:w="15" w:type="dxa"/>
          <w:jc w:val="center"/>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CE56E8">
        <w:trPr>
          <w:tblCellSpacing w:w="15" w:type="dxa"/>
          <w:jc w:val="center"/>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rsidTr="00CE56E8">
        <w:trPr>
          <w:tblCellSpacing w:w="15" w:type="dxa"/>
          <w:jc w:val="center"/>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rsidTr="00CE56E8">
        <w:trPr>
          <w:tblCellSpacing w:w="15" w:type="dxa"/>
          <w:jc w:val="center"/>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rsidTr="00CE56E8">
        <w:trPr>
          <w:tblCellSpacing w:w="15" w:type="dxa"/>
          <w:jc w:val="center"/>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rsidTr="00CE56E8">
        <w:trPr>
          <w:tblCellSpacing w:w="15" w:type="dxa"/>
          <w:jc w:val="center"/>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rsidTr="00CE56E8">
        <w:trPr>
          <w:tblCellSpacing w:w="15" w:type="dxa"/>
          <w:jc w:val="center"/>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CE56E8">
        <w:trPr>
          <w:tblCellSpacing w:w="15" w:type="dxa"/>
          <w:jc w:val="center"/>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rsidTr="00CE56E8">
        <w:trPr>
          <w:tblCellSpacing w:w="15" w:type="dxa"/>
          <w:jc w:val="center"/>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CE56E8">
        <w:trPr>
          <w:tblCellSpacing w:w="15" w:type="dxa"/>
          <w:jc w:val="center"/>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rsidTr="00CE56E8">
        <w:trPr>
          <w:tblCellSpacing w:w="15" w:type="dxa"/>
          <w:jc w:val="center"/>
        </w:trPr>
        <w:tc>
          <w:tcPr>
            <w:tcW w:w="0" w:type="auto"/>
            <w:vAlign w:val="center"/>
            <w:hideMark/>
          </w:tcPr>
          <w:p w14:paraId="6FC9F4AE" w14:textId="77777777" w:rsidR="002651C1" w:rsidRDefault="002651C1">
            <w:pPr>
              <w:rPr>
                <w:rFonts w:eastAsia="Times New Roman"/>
              </w:rPr>
            </w:pPr>
            <w:r>
              <w:rPr>
                <w:rFonts w:eastAsia="Times New Roman"/>
              </w:rPr>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CE56E8">
        <w:trPr>
          <w:tblCellSpacing w:w="15" w:type="dxa"/>
          <w:jc w:val="center"/>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rsidTr="00CE56E8">
        <w:trPr>
          <w:tblCellSpacing w:w="15" w:type="dxa"/>
          <w:jc w:val="center"/>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CE56E8">
        <w:trPr>
          <w:tblCellSpacing w:w="15" w:type="dxa"/>
          <w:jc w:val="center"/>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rsidTr="00CE56E8">
        <w:trPr>
          <w:tblCellSpacing w:w="15" w:type="dxa"/>
          <w:jc w:val="center"/>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CE56E8">
        <w:trPr>
          <w:tblCellSpacing w:w="15" w:type="dxa"/>
          <w:jc w:val="center"/>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rsidTr="00CE56E8">
        <w:trPr>
          <w:tblCellSpacing w:w="15" w:type="dxa"/>
          <w:jc w:val="center"/>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CE56E8">
        <w:trPr>
          <w:tblCellSpacing w:w="15" w:type="dxa"/>
          <w:jc w:val="center"/>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rsidTr="00CE56E8">
        <w:trPr>
          <w:tblCellSpacing w:w="15" w:type="dxa"/>
          <w:jc w:val="center"/>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rsidTr="00CE56E8">
        <w:trPr>
          <w:tblCellSpacing w:w="15" w:type="dxa"/>
          <w:jc w:val="center"/>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rsidTr="00CE56E8">
        <w:trPr>
          <w:tblCellSpacing w:w="15" w:type="dxa"/>
          <w:jc w:val="center"/>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CE56E8">
        <w:trPr>
          <w:tblCellSpacing w:w="15" w:type="dxa"/>
          <w:jc w:val="center"/>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rsidTr="00CE56E8">
        <w:trPr>
          <w:tblCellSpacing w:w="15" w:type="dxa"/>
          <w:jc w:val="center"/>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CE56E8">
        <w:trPr>
          <w:tblCellSpacing w:w="15" w:type="dxa"/>
          <w:jc w:val="center"/>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rsidTr="00CE56E8">
        <w:trPr>
          <w:tblCellSpacing w:w="15" w:type="dxa"/>
          <w:jc w:val="center"/>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rsidTr="00CE56E8">
        <w:trPr>
          <w:tblCellSpacing w:w="15" w:type="dxa"/>
          <w:jc w:val="center"/>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rsidTr="00CE56E8">
        <w:trPr>
          <w:tblCellSpacing w:w="15" w:type="dxa"/>
          <w:jc w:val="center"/>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rsidTr="00CE56E8">
        <w:trPr>
          <w:tblCellSpacing w:w="15" w:type="dxa"/>
          <w:jc w:val="center"/>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rsidTr="00CE56E8">
        <w:trPr>
          <w:tblCellSpacing w:w="15" w:type="dxa"/>
          <w:jc w:val="center"/>
        </w:trPr>
        <w:tc>
          <w:tcPr>
            <w:tcW w:w="0" w:type="auto"/>
            <w:vAlign w:val="center"/>
            <w:hideMark/>
          </w:tcPr>
          <w:p w14:paraId="53AE6CF8" w14:textId="77777777" w:rsidR="002651C1" w:rsidRDefault="002651C1">
            <w:pPr>
              <w:rPr>
                <w:rFonts w:eastAsia="Times New Roman"/>
              </w:rPr>
            </w:pPr>
            <w:r>
              <w:rPr>
                <w:rFonts w:eastAsia="Times New Roman"/>
              </w:rPr>
              <w:lastRenderedPageBreak/>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CE56E8">
        <w:trPr>
          <w:tblCellSpacing w:w="15" w:type="dxa"/>
          <w:jc w:val="center"/>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CE56E8">
        <w:trPr>
          <w:tblCellSpacing w:w="15" w:type="dxa"/>
          <w:jc w:val="center"/>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rsidTr="00CE56E8">
        <w:trPr>
          <w:tblCellSpacing w:w="15" w:type="dxa"/>
          <w:jc w:val="center"/>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p w14:paraId="30C79AE6" w14:textId="11D2FB9F" w:rsidR="00AF0F09" w:rsidRDefault="00AF0F09" w:rsidP="00CE56E8">
      <w:pPr>
        <w:pStyle w:val="Caption"/>
        <w:keepNext/>
      </w:pPr>
      <w:r>
        <w:t xml:space="preserve">Table </w:t>
      </w:r>
      <w:r w:rsidR="004229BC">
        <w:fldChar w:fldCharType="begin"/>
      </w:r>
      <w:r w:rsidR="004229BC">
        <w:instrText xml:space="preserve"> SEQ Table \* ARABIC </w:instrText>
      </w:r>
      <w:r w:rsidR="004229BC">
        <w:fldChar w:fldCharType="separate"/>
      </w:r>
      <w:r w:rsidR="001D797E">
        <w:rPr>
          <w:noProof/>
        </w:rPr>
        <w:t>18</w:t>
      </w:r>
      <w:r w:rsidR="004229BC">
        <w:rPr>
          <w:noProof/>
        </w:rPr>
        <w:fldChar w:fldCharType="end"/>
      </w:r>
      <w:r>
        <w:rPr>
          <w:noProof/>
        </w:rPr>
        <w:t xml:space="preserve"> Difference-in-differnces results after including pricing outliers. By phase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2494D062" w14:textId="77777777" w:rsidR="00117C16" w:rsidRDefault="00117C16" w:rsidP="00AF0F09"/>
    <w:p w14:paraId="4B4CF5BD" w14:textId="77777777" w:rsidR="00117C16" w:rsidRDefault="00117C16" w:rsidP="00AF0F09"/>
    <w:p w14:paraId="51DBCE4F" w14:textId="77777777" w:rsidR="00117C16" w:rsidRDefault="00117C16" w:rsidP="00AF0F09"/>
    <w:p w14:paraId="0F6E61F4" w14:textId="67FCEC0D" w:rsidR="007820B7" w:rsidRDefault="00755318" w:rsidP="00AF0F09">
      <w:r>
        <w:lastRenderedPageBreak/>
        <w:t xml:space="preserve">Also, as is sometimes done in literature, I drop observations on the first trading day </w:t>
      </w:r>
      <w:r w:rsidR="00117C16">
        <w:t xml:space="preserve">of each phase that </w:t>
      </w:r>
      <w:r>
        <w:t xml:space="preserve">the clearing mandate went into </w:t>
      </w:r>
      <w:r w:rsidR="00D31AC5">
        <w:t>force</w:t>
      </w:r>
      <w:r>
        <w:t xml:space="preserve"> (to mitigate the effects </w:t>
      </w:r>
      <w:r w:rsidR="00D31AC5">
        <w:t xml:space="preserve">of program implementation effects). </w:t>
      </w:r>
      <w:r w:rsidR="007820B7">
        <w:t xml:space="preserve">Results continue to show similar patterns as found in the main body of the </w:t>
      </w:r>
      <w:r w:rsidR="00693385">
        <w:t>essay</w:t>
      </w:r>
      <w:r w:rsidR="007820B7">
        <w:t>.</w:t>
      </w:r>
      <w:r w:rsidR="000E690D">
        <w:t xml:space="preserve"> The mandate causes a 12-bps rise in premiums for US-contracts after implementation.</w:t>
      </w:r>
      <w:r w:rsidR="00F86F7E">
        <w:t xml:space="preserve"> Control variables show similar </w:t>
      </w:r>
      <w:r w:rsidR="00265453">
        <w:t>signs</w:t>
      </w:r>
      <w:r w:rsidR="00F86F7E">
        <w:t xml:space="preserve"> and magnitude as is discussed in the main body of the paper.</w:t>
      </w:r>
    </w:p>
    <w:p w14:paraId="7DBB05BD" w14:textId="24D0BC82" w:rsidR="00275B78" w:rsidRDefault="00275B78" w:rsidP="00CE56E8">
      <w:pPr>
        <w:pStyle w:val="Caption"/>
        <w:keepNext/>
      </w:pPr>
      <w:r>
        <w:t xml:space="preserve">Table </w:t>
      </w:r>
      <w:r w:rsidR="004229BC">
        <w:fldChar w:fldCharType="begin"/>
      </w:r>
      <w:r w:rsidR="004229BC">
        <w:instrText xml:space="preserve"> SEQ Table \* ARABIC </w:instrText>
      </w:r>
      <w:r w:rsidR="004229BC">
        <w:fldChar w:fldCharType="separate"/>
      </w:r>
      <w:r w:rsidR="001D797E">
        <w:rPr>
          <w:noProof/>
        </w:rPr>
        <w:t>19</w:t>
      </w:r>
      <w:r w:rsidR="004229BC">
        <w:rPr>
          <w:noProof/>
        </w:rPr>
        <w:fldChar w:fldCharType="end"/>
      </w:r>
      <w:r>
        <w:rPr>
          <w:noProof/>
        </w:rPr>
        <w:t xml:space="preserve"> </w:t>
      </w:r>
      <w:r w:rsidR="00921689">
        <w:rPr>
          <w:noProof/>
        </w:rPr>
        <w:t>Diff-in-diff</w:t>
      </w:r>
      <w:r>
        <w:rPr>
          <w:noProof/>
        </w:rPr>
        <w:t xml:space="preserve"> results excluding the first day the treatment went into effect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7820B7" w14:paraId="3F82D6DE" w14:textId="77777777" w:rsidTr="00CE56E8">
        <w:trPr>
          <w:tblCellSpacing w:w="15" w:type="dxa"/>
          <w:jc w:val="center"/>
        </w:trPr>
        <w:tc>
          <w:tcPr>
            <w:tcW w:w="0" w:type="auto"/>
            <w:gridSpan w:val="3"/>
            <w:tcBorders>
              <w:top w:val="nil"/>
              <w:left w:val="nil"/>
              <w:bottom w:val="nil"/>
              <w:right w:val="nil"/>
            </w:tcBorders>
            <w:vAlign w:val="center"/>
            <w:hideMark/>
          </w:tcPr>
          <w:p w14:paraId="769B5117" w14:textId="3B220034" w:rsidR="007820B7" w:rsidRDefault="00921689" w:rsidP="006B33E3">
            <w:pPr>
              <w:jc w:val="center"/>
              <w:rPr>
                <w:rFonts w:eastAsia="Times New Roman"/>
              </w:rPr>
            </w:pPr>
            <w:r>
              <w:rPr>
                <w:rStyle w:val="Strong"/>
              </w:rPr>
              <w:t>Diff-in-diff</w:t>
            </w:r>
            <w:r w:rsidR="007820B7">
              <w:rPr>
                <w:rStyle w:val="Strong"/>
              </w:rPr>
              <w:t xml:space="preserve"> Regression Results</w:t>
            </w:r>
          </w:p>
        </w:tc>
      </w:tr>
      <w:tr w:rsidR="007820B7" w14:paraId="716E8BB4" w14:textId="77777777" w:rsidTr="00CE56E8">
        <w:trPr>
          <w:tblCellSpacing w:w="15" w:type="dxa"/>
          <w:jc w:val="center"/>
        </w:trPr>
        <w:tc>
          <w:tcPr>
            <w:tcW w:w="0" w:type="auto"/>
            <w:gridSpan w:val="3"/>
            <w:tcBorders>
              <w:bottom w:val="single" w:sz="6" w:space="0" w:color="000000"/>
            </w:tcBorders>
            <w:vAlign w:val="center"/>
            <w:hideMark/>
          </w:tcPr>
          <w:p w14:paraId="1979D1B3" w14:textId="77777777" w:rsidR="007820B7" w:rsidRDefault="007820B7" w:rsidP="006B33E3">
            <w:pPr>
              <w:jc w:val="center"/>
              <w:rPr>
                <w:rFonts w:eastAsia="Times New Roman"/>
              </w:rPr>
            </w:pPr>
          </w:p>
        </w:tc>
      </w:tr>
      <w:tr w:rsidR="007820B7" w14:paraId="4031567C" w14:textId="77777777" w:rsidTr="00CE56E8">
        <w:trPr>
          <w:tblCellSpacing w:w="15" w:type="dxa"/>
          <w:jc w:val="center"/>
        </w:trPr>
        <w:tc>
          <w:tcPr>
            <w:tcW w:w="0" w:type="auto"/>
            <w:vAlign w:val="center"/>
            <w:hideMark/>
          </w:tcPr>
          <w:p w14:paraId="38F263C3" w14:textId="77777777" w:rsidR="007820B7" w:rsidRDefault="007820B7" w:rsidP="006B33E3">
            <w:pPr>
              <w:jc w:val="center"/>
              <w:rPr>
                <w:rFonts w:eastAsia="Times New Roman"/>
                <w:sz w:val="20"/>
                <w:szCs w:val="20"/>
              </w:rPr>
            </w:pPr>
          </w:p>
        </w:tc>
        <w:tc>
          <w:tcPr>
            <w:tcW w:w="0" w:type="auto"/>
            <w:gridSpan w:val="2"/>
            <w:vAlign w:val="center"/>
            <w:hideMark/>
          </w:tcPr>
          <w:p w14:paraId="45EA14EB" w14:textId="77777777" w:rsidR="007820B7" w:rsidRDefault="007820B7" w:rsidP="006B33E3">
            <w:pPr>
              <w:jc w:val="center"/>
              <w:rPr>
                <w:rFonts w:eastAsia="Times New Roman"/>
              </w:rPr>
            </w:pPr>
            <w:r>
              <w:rPr>
                <w:rFonts w:eastAsia="Times New Roman"/>
              </w:rPr>
              <w:t>Dependent variable: Premium</w:t>
            </w:r>
          </w:p>
        </w:tc>
      </w:tr>
      <w:tr w:rsidR="007820B7" w14:paraId="1D49691B" w14:textId="77777777" w:rsidTr="00CE56E8">
        <w:trPr>
          <w:tblCellSpacing w:w="15" w:type="dxa"/>
          <w:jc w:val="center"/>
        </w:trPr>
        <w:tc>
          <w:tcPr>
            <w:tcW w:w="0" w:type="auto"/>
            <w:vAlign w:val="center"/>
            <w:hideMark/>
          </w:tcPr>
          <w:p w14:paraId="3FCFA817" w14:textId="77777777" w:rsidR="007820B7" w:rsidRDefault="007820B7" w:rsidP="006B33E3">
            <w:pPr>
              <w:jc w:val="center"/>
              <w:rPr>
                <w:rFonts w:eastAsia="Times New Roman"/>
              </w:rPr>
            </w:pPr>
          </w:p>
        </w:tc>
        <w:tc>
          <w:tcPr>
            <w:tcW w:w="0" w:type="auto"/>
            <w:gridSpan w:val="2"/>
            <w:tcBorders>
              <w:bottom w:val="single" w:sz="6" w:space="0" w:color="000000"/>
            </w:tcBorders>
            <w:vAlign w:val="center"/>
            <w:hideMark/>
          </w:tcPr>
          <w:p w14:paraId="1C705A6B" w14:textId="77777777" w:rsidR="007820B7" w:rsidRDefault="007820B7" w:rsidP="006B33E3">
            <w:pPr>
              <w:jc w:val="center"/>
              <w:rPr>
                <w:rFonts w:eastAsia="Times New Roman"/>
                <w:sz w:val="20"/>
                <w:szCs w:val="20"/>
              </w:rPr>
            </w:pPr>
          </w:p>
        </w:tc>
      </w:tr>
      <w:tr w:rsidR="007820B7" w14:paraId="14525088" w14:textId="77777777" w:rsidTr="00CE56E8">
        <w:trPr>
          <w:tblCellSpacing w:w="15" w:type="dxa"/>
          <w:jc w:val="center"/>
        </w:trPr>
        <w:tc>
          <w:tcPr>
            <w:tcW w:w="0" w:type="auto"/>
            <w:vAlign w:val="center"/>
            <w:hideMark/>
          </w:tcPr>
          <w:p w14:paraId="2451E70F" w14:textId="77777777" w:rsidR="007820B7" w:rsidRDefault="007820B7" w:rsidP="006B33E3">
            <w:pPr>
              <w:jc w:val="center"/>
              <w:rPr>
                <w:rFonts w:eastAsia="Times New Roman"/>
                <w:sz w:val="20"/>
                <w:szCs w:val="20"/>
              </w:rPr>
            </w:pPr>
          </w:p>
        </w:tc>
        <w:tc>
          <w:tcPr>
            <w:tcW w:w="0" w:type="auto"/>
            <w:vAlign w:val="center"/>
            <w:hideMark/>
          </w:tcPr>
          <w:p w14:paraId="7519F167" w14:textId="77777777" w:rsidR="007820B7" w:rsidRDefault="007820B7" w:rsidP="006B33E3">
            <w:pPr>
              <w:jc w:val="center"/>
              <w:rPr>
                <w:rFonts w:eastAsia="Times New Roman"/>
              </w:rPr>
            </w:pPr>
            <w:r>
              <w:rPr>
                <w:rFonts w:eastAsia="Times New Roman"/>
              </w:rPr>
              <w:t>Basic Model</w:t>
            </w:r>
          </w:p>
        </w:tc>
        <w:tc>
          <w:tcPr>
            <w:tcW w:w="0" w:type="auto"/>
            <w:vAlign w:val="center"/>
            <w:hideMark/>
          </w:tcPr>
          <w:p w14:paraId="7F4EFD24" w14:textId="77777777" w:rsidR="007820B7" w:rsidRDefault="007820B7" w:rsidP="006B33E3">
            <w:pPr>
              <w:jc w:val="center"/>
              <w:rPr>
                <w:rFonts w:eastAsia="Times New Roman"/>
              </w:rPr>
            </w:pPr>
            <w:r>
              <w:rPr>
                <w:rFonts w:eastAsia="Times New Roman"/>
              </w:rPr>
              <w:t>Advanced Model</w:t>
            </w:r>
          </w:p>
        </w:tc>
      </w:tr>
      <w:tr w:rsidR="007820B7" w14:paraId="4C2ABCC0" w14:textId="77777777" w:rsidTr="00CE56E8">
        <w:trPr>
          <w:tblCellSpacing w:w="15" w:type="dxa"/>
          <w:jc w:val="center"/>
        </w:trPr>
        <w:tc>
          <w:tcPr>
            <w:tcW w:w="0" w:type="auto"/>
            <w:vAlign w:val="center"/>
            <w:hideMark/>
          </w:tcPr>
          <w:p w14:paraId="34E82E06" w14:textId="77777777" w:rsidR="007820B7" w:rsidRDefault="007820B7" w:rsidP="006B33E3">
            <w:pPr>
              <w:jc w:val="center"/>
              <w:rPr>
                <w:rFonts w:eastAsia="Times New Roman"/>
              </w:rPr>
            </w:pPr>
          </w:p>
        </w:tc>
        <w:tc>
          <w:tcPr>
            <w:tcW w:w="0" w:type="auto"/>
            <w:vAlign w:val="center"/>
            <w:hideMark/>
          </w:tcPr>
          <w:p w14:paraId="4A3A73FF" w14:textId="77777777" w:rsidR="007820B7" w:rsidRDefault="007820B7" w:rsidP="006B33E3">
            <w:pPr>
              <w:jc w:val="center"/>
              <w:rPr>
                <w:rFonts w:eastAsia="Times New Roman"/>
              </w:rPr>
            </w:pPr>
            <w:r>
              <w:rPr>
                <w:rFonts w:eastAsia="Times New Roman"/>
              </w:rPr>
              <w:t>(1)</w:t>
            </w:r>
          </w:p>
        </w:tc>
        <w:tc>
          <w:tcPr>
            <w:tcW w:w="0" w:type="auto"/>
            <w:vAlign w:val="center"/>
            <w:hideMark/>
          </w:tcPr>
          <w:p w14:paraId="3F80D2FB" w14:textId="77777777" w:rsidR="007820B7" w:rsidRDefault="007820B7" w:rsidP="006B33E3">
            <w:pPr>
              <w:jc w:val="center"/>
              <w:rPr>
                <w:rFonts w:eastAsia="Times New Roman"/>
              </w:rPr>
            </w:pPr>
            <w:r>
              <w:rPr>
                <w:rFonts w:eastAsia="Times New Roman"/>
              </w:rPr>
              <w:t>(2)</w:t>
            </w:r>
          </w:p>
        </w:tc>
      </w:tr>
      <w:tr w:rsidR="007820B7" w14:paraId="47B3F4D1" w14:textId="77777777" w:rsidTr="00CE56E8">
        <w:trPr>
          <w:tblCellSpacing w:w="15" w:type="dxa"/>
          <w:jc w:val="center"/>
        </w:trPr>
        <w:tc>
          <w:tcPr>
            <w:tcW w:w="0" w:type="auto"/>
            <w:gridSpan w:val="3"/>
            <w:tcBorders>
              <w:bottom w:val="single" w:sz="6" w:space="0" w:color="000000"/>
            </w:tcBorders>
            <w:vAlign w:val="center"/>
            <w:hideMark/>
          </w:tcPr>
          <w:p w14:paraId="1E97FC3A" w14:textId="77777777" w:rsidR="007820B7" w:rsidRDefault="007820B7" w:rsidP="006B33E3">
            <w:pPr>
              <w:jc w:val="center"/>
              <w:rPr>
                <w:rFonts w:eastAsia="Times New Roman"/>
              </w:rPr>
            </w:pPr>
          </w:p>
        </w:tc>
      </w:tr>
      <w:tr w:rsidR="007820B7" w14:paraId="0153F908" w14:textId="77777777" w:rsidTr="00CE56E8">
        <w:trPr>
          <w:tblCellSpacing w:w="15" w:type="dxa"/>
          <w:jc w:val="center"/>
        </w:trPr>
        <w:tc>
          <w:tcPr>
            <w:tcW w:w="0" w:type="auto"/>
            <w:vAlign w:val="center"/>
            <w:hideMark/>
          </w:tcPr>
          <w:p w14:paraId="5DC3D528" w14:textId="77777777" w:rsidR="007820B7" w:rsidRDefault="007820B7" w:rsidP="006B33E3">
            <w:pPr>
              <w:jc w:val="left"/>
              <w:rPr>
                <w:rFonts w:eastAsia="Times New Roman"/>
              </w:rPr>
            </w:pPr>
            <w:r>
              <w:rPr>
                <w:rFonts w:eastAsia="Times New Roman"/>
              </w:rPr>
              <w:t>Group</w:t>
            </w:r>
          </w:p>
        </w:tc>
        <w:tc>
          <w:tcPr>
            <w:tcW w:w="0" w:type="auto"/>
            <w:vAlign w:val="center"/>
            <w:hideMark/>
          </w:tcPr>
          <w:p w14:paraId="3CD55A90" w14:textId="77777777" w:rsidR="007820B7" w:rsidRDefault="007820B7" w:rsidP="006B33E3">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600029E4" w14:textId="77777777" w:rsidR="007820B7" w:rsidRDefault="007820B7" w:rsidP="006B33E3">
            <w:pPr>
              <w:jc w:val="center"/>
              <w:rPr>
                <w:rFonts w:eastAsia="Times New Roman"/>
              </w:rPr>
            </w:pPr>
            <w:r>
              <w:rPr>
                <w:rFonts w:eastAsia="Times New Roman"/>
              </w:rPr>
              <w:t>-0.7596</w:t>
            </w:r>
          </w:p>
        </w:tc>
      </w:tr>
      <w:tr w:rsidR="007820B7" w14:paraId="5C3F9322" w14:textId="77777777" w:rsidTr="00CE56E8">
        <w:trPr>
          <w:tblCellSpacing w:w="15" w:type="dxa"/>
          <w:jc w:val="center"/>
        </w:trPr>
        <w:tc>
          <w:tcPr>
            <w:tcW w:w="0" w:type="auto"/>
            <w:vAlign w:val="center"/>
            <w:hideMark/>
          </w:tcPr>
          <w:p w14:paraId="0D855C49" w14:textId="77777777" w:rsidR="007820B7" w:rsidRDefault="007820B7" w:rsidP="006B33E3">
            <w:pPr>
              <w:jc w:val="center"/>
              <w:rPr>
                <w:rFonts w:eastAsia="Times New Roman"/>
              </w:rPr>
            </w:pPr>
          </w:p>
        </w:tc>
        <w:tc>
          <w:tcPr>
            <w:tcW w:w="0" w:type="auto"/>
            <w:vAlign w:val="center"/>
            <w:hideMark/>
          </w:tcPr>
          <w:p w14:paraId="50320EB9" w14:textId="77777777" w:rsidR="007820B7" w:rsidRDefault="007820B7" w:rsidP="006B33E3">
            <w:pPr>
              <w:jc w:val="center"/>
              <w:rPr>
                <w:rFonts w:eastAsia="Times New Roman"/>
              </w:rPr>
            </w:pPr>
            <w:r>
              <w:rPr>
                <w:rFonts w:eastAsia="Times New Roman"/>
              </w:rPr>
              <w:t>(0.4942)</w:t>
            </w:r>
          </w:p>
        </w:tc>
        <w:tc>
          <w:tcPr>
            <w:tcW w:w="0" w:type="auto"/>
            <w:vAlign w:val="center"/>
            <w:hideMark/>
          </w:tcPr>
          <w:p w14:paraId="2B6BA903" w14:textId="77777777" w:rsidR="007820B7" w:rsidRDefault="007820B7" w:rsidP="006B33E3">
            <w:pPr>
              <w:jc w:val="center"/>
              <w:rPr>
                <w:rFonts w:eastAsia="Times New Roman"/>
              </w:rPr>
            </w:pPr>
            <w:r>
              <w:rPr>
                <w:rFonts w:eastAsia="Times New Roman"/>
              </w:rPr>
              <w:t>(0.4928)</w:t>
            </w:r>
          </w:p>
        </w:tc>
      </w:tr>
      <w:tr w:rsidR="007820B7" w14:paraId="71718F58" w14:textId="77777777" w:rsidTr="00CE56E8">
        <w:trPr>
          <w:tblCellSpacing w:w="15" w:type="dxa"/>
          <w:jc w:val="center"/>
        </w:trPr>
        <w:tc>
          <w:tcPr>
            <w:tcW w:w="0" w:type="auto"/>
            <w:vAlign w:val="center"/>
            <w:hideMark/>
          </w:tcPr>
          <w:p w14:paraId="0DFC5E4A" w14:textId="77777777" w:rsidR="007820B7" w:rsidRDefault="007820B7" w:rsidP="006B33E3">
            <w:pPr>
              <w:jc w:val="left"/>
              <w:rPr>
                <w:rFonts w:eastAsia="Times New Roman"/>
              </w:rPr>
            </w:pPr>
            <w:r>
              <w:rPr>
                <w:rFonts w:eastAsia="Times New Roman"/>
              </w:rPr>
              <w:t>Period</w:t>
            </w:r>
          </w:p>
        </w:tc>
        <w:tc>
          <w:tcPr>
            <w:tcW w:w="0" w:type="auto"/>
            <w:vAlign w:val="center"/>
            <w:hideMark/>
          </w:tcPr>
          <w:p w14:paraId="25B9F5AE" w14:textId="77777777" w:rsidR="007820B7" w:rsidRDefault="007820B7" w:rsidP="006B33E3">
            <w:pPr>
              <w:jc w:val="center"/>
              <w:rPr>
                <w:rFonts w:eastAsia="Times New Roman"/>
              </w:rPr>
            </w:pPr>
            <w:r>
              <w:rPr>
                <w:rFonts w:eastAsia="Times New Roman"/>
              </w:rPr>
              <w:t>-11.4254</w:t>
            </w:r>
            <w:r>
              <w:rPr>
                <w:rFonts w:eastAsia="Times New Roman"/>
                <w:vertAlign w:val="superscript"/>
              </w:rPr>
              <w:t>***</w:t>
            </w:r>
          </w:p>
        </w:tc>
        <w:tc>
          <w:tcPr>
            <w:tcW w:w="0" w:type="auto"/>
            <w:vAlign w:val="center"/>
            <w:hideMark/>
          </w:tcPr>
          <w:p w14:paraId="6A12E1E9" w14:textId="77777777" w:rsidR="007820B7" w:rsidRDefault="007820B7" w:rsidP="006B33E3">
            <w:pPr>
              <w:jc w:val="center"/>
              <w:rPr>
                <w:rFonts w:eastAsia="Times New Roman"/>
              </w:rPr>
            </w:pPr>
            <w:r>
              <w:rPr>
                <w:rFonts w:eastAsia="Times New Roman"/>
              </w:rPr>
              <w:t>-11.1961</w:t>
            </w:r>
            <w:r>
              <w:rPr>
                <w:rFonts w:eastAsia="Times New Roman"/>
                <w:vertAlign w:val="superscript"/>
              </w:rPr>
              <w:t>***</w:t>
            </w:r>
          </w:p>
        </w:tc>
      </w:tr>
      <w:tr w:rsidR="007820B7" w14:paraId="2F19F617" w14:textId="77777777" w:rsidTr="00CE56E8">
        <w:trPr>
          <w:tblCellSpacing w:w="15" w:type="dxa"/>
          <w:jc w:val="center"/>
        </w:trPr>
        <w:tc>
          <w:tcPr>
            <w:tcW w:w="0" w:type="auto"/>
            <w:vAlign w:val="center"/>
            <w:hideMark/>
          </w:tcPr>
          <w:p w14:paraId="2C950BCC" w14:textId="77777777" w:rsidR="007820B7" w:rsidRDefault="007820B7" w:rsidP="006B33E3">
            <w:pPr>
              <w:jc w:val="center"/>
              <w:rPr>
                <w:rFonts w:eastAsia="Times New Roman"/>
              </w:rPr>
            </w:pPr>
          </w:p>
        </w:tc>
        <w:tc>
          <w:tcPr>
            <w:tcW w:w="0" w:type="auto"/>
            <w:vAlign w:val="center"/>
            <w:hideMark/>
          </w:tcPr>
          <w:p w14:paraId="6CF24914" w14:textId="77777777" w:rsidR="007820B7" w:rsidRDefault="007820B7" w:rsidP="006B33E3">
            <w:pPr>
              <w:jc w:val="center"/>
              <w:rPr>
                <w:rFonts w:eastAsia="Times New Roman"/>
              </w:rPr>
            </w:pPr>
            <w:r>
              <w:rPr>
                <w:rFonts w:eastAsia="Times New Roman"/>
              </w:rPr>
              <w:t>(0.7048)</w:t>
            </w:r>
          </w:p>
        </w:tc>
        <w:tc>
          <w:tcPr>
            <w:tcW w:w="0" w:type="auto"/>
            <w:vAlign w:val="center"/>
            <w:hideMark/>
          </w:tcPr>
          <w:p w14:paraId="25EA7868" w14:textId="77777777" w:rsidR="007820B7" w:rsidRDefault="007820B7" w:rsidP="006B33E3">
            <w:pPr>
              <w:jc w:val="center"/>
              <w:rPr>
                <w:rFonts w:eastAsia="Times New Roman"/>
              </w:rPr>
            </w:pPr>
            <w:r>
              <w:rPr>
                <w:rFonts w:eastAsia="Times New Roman"/>
              </w:rPr>
              <w:t>(0.7007)</w:t>
            </w:r>
          </w:p>
        </w:tc>
      </w:tr>
      <w:tr w:rsidR="007820B7" w14:paraId="2A00A42A" w14:textId="77777777" w:rsidTr="00CE56E8">
        <w:trPr>
          <w:tblCellSpacing w:w="15" w:type="dxa"/>
          <w:jc w:val="center"/>
        </w:trPr>
        <w:tc>
          <w:tcPr>
            <w:tcW w:w="0" w:type="auto"/>
            <w:vAlign w:val="center"/>
            <w:hideMark/>
          </w:tcPr>
          <w:p w14:paraId="12028EB3" w14:textId="77777777" w:rsidR="007820B7" w:rsidRDefault="007820B7" w:rsidP="006B33E3">
            <w:pPr>
              <w:jc w:val="left"/>
              <w:rPr>
                <w:rFonts w:eastAsia="Times New Roman"/>
              </w:rPr>
            </w:pPr>
            <w:r>
              <w:rPr>
                <w:rFonts w:eastAsia="Times New Roman"/>
              </w:rPr>
              <w:t>Tenor</w:t>
            </w:r>
          </w:p>
        </w:tc>
        <w:tc>
          <w:tcPr>
            <w:tcW w:w="0" w:type="auto"/>
            <w:vAlign w:val="center"/>
            <w:hideMark/>
          </w:tcPr>
          <w:p w14:paraId="0729214D" w14:textId="77777777" w:rsidR="007820B7" w:rsidRDefault="007820B7" w:rsidP="006B33E3">
            <w:pPr>
              <w:rPr>
                <w:rFonts w:eastAsia="Times New Roman"/>
              </w:rPr>
            </w:pPr>
          </w:p>
        </w:tc>
        <w:tc>
          <w:tcPr>
            <w:tcW w:w="0" w:type="auto"/>
            <w:vAlign w:val="center"/>
            <w:hideMark/>
          </w:tcPr>
          <w:p w14:paraId="4FEF4A42" w14:textId="77777777" w:rsidR="007820B7" w:rsidRDefault="007820B7" w:rsidP="006B33E3">
            <w:pPr>
              <w:jc w:val="center"/>
              <w:rPr>
                <w:rFonts w:eastAsia="Times New Roman"/>
              </w:rPr>
            </w:pPr>
            <w:r>
              <w:rPr>
                <w:rFonts w:eastAsia="Times New Roman"/>
              </w:rPr>
              <w:t>0.0305</w:t>
            </w:r>
            <w:r>
              <w:rPr>
                <w:rFonts w:eastAsia="Times New Roman"/>
                <w:vertAlign w:val="superscript"/>
              </w:rPr>
              <w:t>***</w:t>
            </w:r>
          </w:p>
        </w:tc>
      </w:tr>
      <w:tr w:rsidR="007820B7" w14:paraId="26378A9A" w14:textId="77777777" w:rsidTr="00CE56E8">
        <w:trPr>
          <w:tblCellSpacing w:w="15" w:type="dxa"/>
          <w:jc w:val="center"/>
        </w:trPr>
        <w:tc>
          <w:tcPr>
            <w:tcW w:w="0" w:type="auto"/>
            <w:vAlign w:val="center"/>
            <w:hideMark/>
          </w:tcPr>
          <w:p w14:paraId="75A69F18" w14:textId="77777777" w:rsidR="007820B7" w:rsidRDefault="007820B7" w:rsidP="006B33E3">
            <w:pPr>
              <w:jc w:val="center"/>
              <w:rPr>
                <w:rFonts w:eastAsia="Times New Roman"/>
              </w:rPr>
            </w:pPr>
          </w:p>
        </w:tc>
        <w:tc>
          <w:tcPr>
            <w:tcW w:w="0" w:type="auto"/>
            <w:vAlign w:val="center"/>
            <w:hideMark/>
          </w:tcPr>
          <w:p w14:paraId="143252A2" w14:textId="77777777" w:rsidR="007820B7" w:rsidRDefault="007820B7" w:rsidP="006B33E3">
            <w:pPr>
              <w:rPr>
                <w:rFonts w:eastAsia="Times New Roman"/>
                <w:sz w:val="20"/>
                <w:szCs w:val="20"/>
              </w:rPr>
            </w:pPr>
          </w:p>
        </w:tc>
        <w:tc>
          <w:tcPr>
            <w:tcW w:w="0" w:type="auto"/>
            <w:vAlign w:val="center"/>
            <w:hideMark/>
          </w:tcPr>
          <w:p w14:paraId="6998CE84" w14:textId="77777777" w:rsidR="007820B7" w:rsidRDefault="007820B7" w:rsidP="006B33E3">
            <w:pPr>
              <w:jc w:val="center"/>
              <w:rPr>
                <w:rFonts w:eastAsia="Times New Roman"/>
              </w:rPr>
            </w:pPr>
            <w:r>
              <w:rPr>
                <w:rFonts w:eastAsia="Times New Roman"/>
              </w:rPr>
              <w:t>(0.0089)</w:t>
            </w:r>
          </w:p>
        </w:tc>
      </w:tr>
      <w:tr w:rsidR="007820B7" w14:paraId="0B62F20D" w14:textId="77777777" w:rsidTr="00CE56E8">
        <w:trPr>
          <w:tblCellSpacing w:w="15" w:type="dxa"/>
          <w:jc w:val="center"/>
        </w:trPr>
        <w:tc>
          <w:tcPr>
            <w:tcW w:w="0" w:type="auto"/>
            <w:vAlign w:val="center"/>
            <w:hideMark/>
          </w:tcPr>
          <w:p w14:paraId="3BCCF7F5" w14:textId="77777777" w:rsidR="007820B7" w:rsidRDefault="007820B7" w:rsidP="006B33E3">
            <w:pPr>
              <w:jc w:val="left"/>
              <w:rPr>
                <w:rFonts w:eastAsia="Times New Roman"/>
              </w:rPr>
            </w:pPr>
            <w:r>
              <w:rPr>
                <w:rFonts w:eastAsia="Times New Roman"/>
              </w:rPr>
              <w:t>Log Notional</w:t>
            </w:r>
          </w:p>
        </w:tc>
        <w:tc>
          <w:tcPr>
            <w:tcW w:w="0" w:type="auto"/>
            <w:vAlign w:val="center"/>
            <w:hideMark/>
          </w:tcPr>
          <w:p w14:paraId="41514CD1" w14:textId="77777777" w:rsidR="007820B7" w:rsidRDefault="007820B7" w:rsidP="006B33E3">
            <w:pPr>
              <w:rPr>
                <w:rFonts w:eastAsia="Times New Roman"/>
              </w:rPr>
            </w:pPr>
          </w:p>
        </w:tc>
        <w:tc>
          <w:tcPr>
            <w:tcW w:w="0" w:type="auto"/>
            <w:vAlign w:val="center"/>
            <w:hideMark/>
          </w:tcPr>
          <w:p w14:paraId="66FCCD75" w14:textId="77777777" w:rsidR="007820B7" w:rsidRDefault="007820B7" w:rsidP="006B33E3">
            <w:pPr>
              <w:jc w:val="center"/>
              <w:rPr>
                <w:rFonts w:eastAsia="Times New Roman"/>
              </w:rPr>
            </w:pPr>
            <w:r>
              <w:rPr>
                <w:rFonts w:eastAsia="Times New Roman"/>
              </w:rPr>
              <w:t>0.6367</w:t>
            </w:r>
            <w:r>
              <w:rPr>
                <w:rFonts w:eastAsia="Times New Roman"/>
                <w:vertAlign w:val="superscript"/>
              </w:rPr>
              <w:t>***</w:t>
            </w:r>
          </w:p>
        </w:tc>
      </w:tr>
      <w:tr w:rsidR="007820B7" w14:paraId="61A8B258" w14:textId="77777777" w:rsidTr="00CE56E8">
        <w:trPr>
          <w:tblCellSpacing w:w="15" w:type="dxa"/>
          <w:jc w:val="center"/>
        </w:trPr>
        <w:tc>
          <w:tcPr>
            <w:tcW w:w="0" w:type="auto"/>
            <w:vAlign w:val="center"/>
            <w:hideMark/>
          </w:tcPr>
          <w:p w14:paraId="6DEC8974" w14:textId="77777777" w:rsidR="007820B7" w:rsidRDefault="007820B7" w:rsidP="006B33E3">
            <w:pPr>
              <w:jc w:val="center"/>
              <w:rPr>
                <w:rFonts w:eastAsia="Times New Roman"/>
              </w:rPr>
            </w:pPr>
          </w:p>
        </w:tc>
        <w:tc>
          <w:tcPr>
            <w:tcW w:w="0" w:type="auto"/>
            <w:vAlign w:val="center"/>
            <w:hideMark/>
          </w:tcPr>
          <w:p w14:paraId="266211D7" w14:textId="77777777" w:rsidR="007820B7" w:rsidRDefault="007820B7" w:rsidP="006B33E3">
            <w:pPr>
              <w:rPr>
                <w:rFonts w:eastAsia="Times New Roman"/>
                <w:sz w:val="20"/>
                <w:szCs w:val="20"/>
              </w:rPr>
            </w:pPr>
          </w:p>
        </w:tc>
        <w:tc>
          <w:tcPr>
            <w:tcW w:w="0" w:type="auto"/>
            <w:vAlign w:val="center"/>
            <w:hideMark/>
          </w:tcPr>
          <w:p w14:paraId="1B5331C2" w14:textId="77777777" w:rsidR="007820B7" w:rsidRDefault="007820B7" w:rsidP="006B33E3">
            <w:pPr>
              <w:jc w:val="center"/>
              <w:rPr>
                <w:rFonts w:eastAsia="Times New Roman"/>
              </w:rPr>
            </w:pPr>
            <w:r>
              <w:rPr>
                <w:rFonts w:eastAsia="Times New Roman"/>
              </w:rPr>
              <w:t>(0.0693)</w:t>
            </w:r>
          </w:p>
        </w:tc>
      </w:tr>
      <w:tr w:rsidR="007820B7" w14:paraId="3FD4F383" w14:textId="77777777" w:rsidTr="00CE56E8">
        <w:trPr>
          <w:tblCellSpacing w:w="15" w:type="dxa"/>
          <w:jc w:val="center"/>
        </w:trPr>
        <w:tc>
          <w:tcPr>
            <w:tcW w:w="0" w:type="auto"/>
            <w:vAlign w:val="center"/>
            <w:hideMark/>
          </w:tcPr>
          <w:p w14:paraId="1FCED621" w14:textId="77777777" w:rsidR="007820B7" w:rsidRDefault="007820B7" w:rsidP="006B33E3">
            <w:pPr>
              <w:jc w:val="left"/>
              <w:rPr>
                <w:rFonts w:eastAsia="Times New Roman"/>
              </w:rPr>
            </w:pPr>
            <w:r>
              <w:rPr>
                <w:rFonts w:eastAsia="Times New Roman"/>
              </w:rPr>
              <w:t>Capped</w:t>
            </w:r>
          </w:p>
        </w:tc>
        <w:tc>
          <w:tcPr>
            <w:tcW w:w="0" w:type="auto"/>
            <w:vAlign w:val="center"/>
            <w:hideMark/>
          </w:tcPr>
          <w:p w14:paraId="5CF962A3" w14:textId="77777777" w:rsidR="007820B7" w:rsidRDefault="007820B7" w:rsidP="006B33E3">
            <w:pPr>
              <w:rPr>
                <w:rFonts w:eastAsia="Times New Roman"/>
              </w:rPr>
            </w:pPr>
          </w:p>
        </w:tc>
        <w:tc>
          <w:tcPr>
            <w:tcW w:w="0" w:type="auto"/>
            <w:vAlign w:val="center"/>
            <w:hideMark/>
          </w:tcPr>
          <w:p w14:paraId="6649FF53" w14:textId="77777777" w:rsidR="007820B7" w:rsidRDefault="007820B7" w:rsidP="006B33E3">
            <w:pPr>
              <w:jc w:val="center"/>
              <w:rPr>
                <w:rFonts w:eastAsia="Times New Roman"/>
              </w:rPr>
            </w:pPr>
            <w:r>
              <w:rPr>
                <w:rFonts w:eastAsia="Times New Roman"/>
              </w:rPr>
              <w:t>-0.7166</w:t>
            </w:r>
            <w:r>
              <w:rPr>
                <w:rFonts w:eastAsia="Times New Roman"/>
                <w:vertAlign w:val="superscript"/>
              </w:rPr>
              <w:t>***</w:t>
            </w:r>
          </w:p>
        </w:tc>
      </w:tr>
      <w:tr w:rsidR="007820B7" w14:paraId="17ED2D2C" w14:textId="77777777" w:rsidTr="00CE56E8">
        <w:trPr>
          <w:tblCellSpacing w:w="15" w:type="dxa"/>
          <w:jc w:val="center"/>
        </w:trPr>
        <w:tc>
          <w:tcPr>
            <w:tcW w:w="0" w:type="auto"/>
            <w:vAlign w:val="center"/>
            <w:hideMark/>
          </w:tcPr>
          <w:p w14:paraId="678EB2B1" w14:textId="77777777" w:rsidR="007820B7" w:rsidRDefault="007820B7" w:rsidP="006B33E3">
            <w:pPr>
              <w:jc w:val="center"/>
              <w:rPr>
                <w:rFonts w:eastAsia="Times New Roman"/>
              </w:rPr>
            </w:pPr>
          </w:p>
        </w:tc>
        <w:tc>
          <w:tcPr>
            <w:tcW w:w="0" w:type="auto"/>
            <w:vAlign w:val="center"/>
            <w:hideMark/>
          </w:tcPr>
          <w:p w14:paraId="686A22CA" w14:textId="77777777" w:rsidR="007820B7" w:rsidRDefault="007820B7" w:rsidP="006B33E3">
            <w:pPr>
              <w:rPr>
                <w:rFonts w:eastAsia="Times New Roman"/>
                <w:sz w:val="20"/>
                <w:szCs w:val="20"/>
              </w:rPr>
            </w:pPr>
          </w:p>
        </w:tc>
        <w:tc>
          <w:tcPr>
            <w:tcW w:w="0" w:type="auto"/>
            <w:vAlign w:val="center"/>
            <w:hideMark/>
          </w:tcPr>
          <w:p w14:paraId="4AC58E34" w14:textId="77777777" w:rsidR="007820B7" w:rsidRDefault="007820B7" w:rsidP="006B33E3">
            <w:pPr>
              <w:jc w:val="center"/>
              <w:rPr>
                <w:rFonts w:eastAsia="Times New Roman"/>
              </w:rPr>
            </w:pPr>
            <w:r>
              <w:rPr>
                <w:rFonts w:eastAsia="Times New Roman"/>
              </w:rPr>
              <w:t>(0.1920)</w:t>
            </w:r>
          </w:p>
        </w:tc>
      </w:tr>
      <w:tr w:rsidR="007820B7" w14:paraId="28CA440B" w14:textId="77777777" w:rsidTr="00CE56E8">
        <w:trPr>
          <w:tblCellSpacing w:w="15" w:type="dxa"/>
          <w:jc w:val="center"/>
        </w:trPr>
        <w:tc>
          <w:tcPr>
            <w:tcW w:w="0" w:type="auto"/>
            <w:vAlign w:val="center"/>
            <w:hideMark/>
          </w:tcPr>
          <w:p w14:paraId="00EAA105" w14:textId="77777777" w:rsidR="007820B7" w:rsidRDefault="007820B7" w:rsidP="006B33E3">
            <w:pPr>
              <w:jc w:val="left"/>
              <w:rPr>
                <w:rFonts w:eastAsia="Times New Roman"/>
              </w:rPr>
            </w:pPr>
            <w:r>
              <w:rPr>
                <w:rFonts w:eastAsia="Times New Roman"/>
              </w:rPr>
              <w:t>SEF</w:t>
            </w:r>
          </w:p>
        </w:tc>
        <w:tc>
          <w:tcPr>
            <w:tcW w:w="0" w:type="auto"/>
            <w:vAlign w:val="center"/>
            <w:hideMark/>
          </w:tcPr>
          <w:p w14:paraId="442FDA7D" w14:textId="77777777" w:rsidR="007820B7" w:rsidRDefault="007820B7" w:rsidP="006B33E3">
            <w:pPr>
              <w:rPr>
                <w:rFonts w:eastAsia="Times New Roman"/>
              </w:rPr>
            </w:pPr>
          </w:p>
        </w:tc>
        <w:tc>
          <w:tcPr>
            <w:tcW w:w="0" w:type="auto"/>
            <w:vAlign w:val="center"/>
            <w:hideMark/>
          </w:tcPr>
          <w:p w14:paraId="7ADDC48D" w14:textId="77777777" w:rsidR="007820B7" w:rsidRDefault="007820B7" w:rsidP="006B33E3">
            <w:pPr>
              <w:jc w:val="center"/>
              <w:rPr>
                <w:rFonts w:eastAsia="Times New Roman"/>
              </w:rPr>
            </w:pPr>
            <w:r>
              <w:rPr>
                <w:rFonts w:eastAsia="Times New Roman"/>
              </w:rPr>
              <w:t>0.4531</w:t>
            </w:r>
          </w:p>
        </w:tc>
      </w:tr>
      <w:tr w:rsidR="007820B7" w14:paraId="738C0A47" w14:textId="77777777" w:rsidTr="00CE56E8">
        <w:trPr>
          <w:tblCellSpacing w:w="15" w:type="dxa"/>
          <w:jc w:val="center"/>
        </w:trPr>
        <w:tc>
          <w:tcPr>
            <w:tcW w:w="0" w:type="auto"/>
            <w:vAlign w:val="center"/>
            <w:hideMark/>
          </w:tcPr>
          <w:p w14:paraId="72A12658" w14:textId="77777777" w:rsidR="007820B7" w:rsidRDefault="007820B7" w:rsidP="006B33E3">
            <w:pPr>
              <w:jc w:val="center"/>
              <w:rPr>
                <w:rFonts w:eastAsia="Times New Roman"/>
              </w:rPr>
            </w:pPr>
          </w:p>
        </w:tc>
        <w:tc>
          <w:tcPr>
            <w:tcW w:w="0" w:type="auto"/>
            <w:vAlign w:val="center"/>
            <w:hideMark/>
          </w:tcPr>
          <w:p w14:paraId="2B4901B2" w14:textId="77777777" w:rsidR="007820B7" w:rsidRDefault="007820B7" w:rsidP="006B33E3">
            <w:pPr>
              <w:rPr>
                <w:rFonts w:eastAsia="Times New Roman"/>
                <w:sz w:val="20"/>
                <w:szCs w:val="20"/>
              </w:rPr>
            </w:pPr>
          </w:p>
        </w:tc>
        <w:tc>
          <w:tcPr>
            <w:tcW w:w="0" w:type="auto"/>
            <w:vAlign w:val="center"/>
            <w:hideMark/>
          </w:tcPr>
          <w:p w14:paraId="2AD2C994" w14:textId="77777777" w:rsidR="007820B7" w:rsidRDefault="007820B7" w:rsidP="006B33E3">
            <w:pPr>
              <w:jc w:val="center"/>
              <w:rPr>
                <w:rFonts w:eastAsia="Times New Roman"/>
              </w:rPr>
            </w:pPr>
            <w:r>
              <w:rPr>
                <w:rFonts w:eastAsia="Times New Roman"/>
              </w:rPr>
              <w:t>(2.5989)</w:t>
            </w:r>
          </w:p>
        </w:tc>
      </w:tr>
      <w:tr w:rsidR="007820B7" w14:paraId="58694BB1" w14:textId="77777777" w:rsidTr="00CE56E8">
        <w:trPr>
          <w:tblCellSpacing w:w="15" w:type="dxa"/>
          <w:jc w:val="center"/>
        </w:trPr>
        <w:tc>
          <w:tcPr>
            <w:tcW w:w="0" w:type="auto"/>
            <w:vAlign w:val="center"/>
            <w:hideMark/>
          </w:tcPr>
          <w:p w14:paraId="5E734BFD" w14:textId="77777777" w:rsidR="007820B7" w:rsidRDefault="007820B7" w:rsidP="006B33E3">
            <w:pPr>
              <w:jc w:val="left"/>
              <w:rPr>
                <w:rFonts w:eastAsia="Times New Roman"/>
              </w:rPr>
            </w:pPr>
            <w:r>
              <w:rPr>
                <w:rFonts w:eastAsia="Times New Roman"/>
              </w:rPr>
              <w:t>Morning Session</w:t>
            </w:r>
          </w:p>
        </w:tc>
        <w:tc>
          <w:tcPr>
            <w:tcW w:w="0" w:type="auto"/>
            <w:vAlign w:val="center"/>
            <w:hideMark/>
          </w:tcPr>
          <w:p w14:paraId="08370F0B" w14:textId="77777777" w:rsidR="007820B7" w:rsidRDefault="007820B7" w:rsidP="006B33E3">
            <w:pPr>
              <w:rPr>
                <w:rFonts w:eastAsia="Times New Roman"/>
              </w:rPr>
            </w:pPr>
          </w:p>
        </w:tc>
        <w:tc>
          <w:tcPr>
            <w:tcW w:w="0" w:type="auto"/>
            <w:vAlign w:val="center"/>
            <w:hideMark/>
          </w:tcPr>
          <w:p w14:paraId="4348BC36" w14:textId="77777777" w:rsidR="007820B7" w:rsidRDefault="007820B7" w:rsidP="006B33E3">
            <w:pPr>
              <w:jc w:val="center"/>
              <w:rPr>
                <w:rFonts w:eastAsia="Times New Roman"/>
              </w:rPr>
            </w:pPr>
            <w:r>
              <w:rPr>
                <w:rFonts w:eastAsia="Times New Roman"/>
              </w:rPr>
              <w:t>-0.9881</w:t>
            </w:r>
            <w:r>
              <w:rPr>
                <w:rFonts w:eastAsia="Times New Roman"/>
                <w:vertAlign w:val="superscript"/>
              </w:rPr>
              <w:t>***</w:t>
            </w:r>
          </w:p>
        </w:tc>
      </w:tr>
      <w:tr w:rsidR="007820B7" w14:paraId="72796653" w14:textId="77777777" w:rsidTr="00CE56E8">
        <w:trPr>
          <w:tblCellSpacing w:w="15" w:type="dxa"/>
          <w:jc w:val="center"/>
        </w:trPr>
        <w:tc>
          <w:tcPr>
            <w:tcW w:w="0" w:type="auto"/>
            <w:vAlign w:val="center"/>
            <w:hideMark/>
          </w:tcPr>
          <w:p w14:paraId="5A89AA9A" w14:textId="77777777" w:rsidR="007820B7" w:rsidRDefault="007820B7" w:rsidP="006B33E3">
            <w:pPr>
              <w:jc w:val="center"/>
              <w:rPr>
                <w:rFonts w:eastAsia="Times New Roman"/>
              </w:rPr>
            </w:pPr>
          </w:p>
        </w:tc>
        <w:tc>
          <w:tcPr>
            <w:tcW w:w="0" w:type="auto"/>
            <w:vAlign w:val="center"/>
            <w:hideMark/>
          </w:tcPr>
          <w:p w14:paraId="6E62C5F6" w14:textId="77777777" w:rsidR="007820B7" w:rsidRDefault="007820B7" w:rsidP="006B33E3">
            <w:pPr>
              <w:rPr>
                <w:rFonts w:eastAsia="Times New Roman"/>
                <w:sz w:val="20"/>
                <w:szCs w:val="20"/>
              </w:rPr>
            </w:pPr>
          </w:p>
        </w:tc>
        <w:tc>
          <w:tcPr>
            <w:tcW w:w="0" w:type="auto"/>
            <w:vAlign w:val="center"/>
            <w:hideMark/>
          </w:tcPr>
          <w:p w14:paraId="5E515D69" w14:textId="77777777" w:rsidR="007820B7" w:rsidRDefault="007820B7" w:rsidP="006B33E3">
            <w:pPr>
              <w:jc w:val="center"/>
              <w:rPr>
                <w:rFonts w:eastAsia="Times New Roman"/>
              </w:rPr>
            </w:pPr>
            <w:r>
              <w:rPr>
                <w:rFonts w:eastAsia="Times New Roman"/>
              </w:rPr>
              <w:t>(0.1916)</w:t>
            </w:r>
          </w:p>
        </w:tc>
      </w:tr>
      <w:tr w:rsidR="007820B7" w14:paraId="71B4B097" w14:textId="77777777" w:rsidTr="00CE56E8">
        <w:trPr>
          <w:tblCellSpacing w:w="15" w:type="dxa"/>
          <w:jc w:val="center"/>
        </w:trPr>
        <w:tc>
          <w:tcPr>
            <w:tcW w:w="0" w:type="auto"/>
            <w:vAlign w:val="center"/>
            <w:hideMark/>
          </w:tcPr>
          <w:p w14:paraId="36576E8C" w14:textId="77777777" w:rsidR="007820B7" w:rsidRDefault="007820B7" w:rsidP="006B33E3">
            <w:pPr>
              <w:jc w:val="left"/>
              <w:rPr>
                <w:rFonts w:eastAsia="Times New Roman"/>
              </w:rPr>
            </w:pPr>
            <w:r>
              <w:rPr>
                <w:rFonts w:eastAsia="Times New Roman"/>
              </w:rPr>
              <w:t>Afternoon Session</w:t>
            </w:r>
          </w:p>
        </w:tc>
        <w:tc>
          <w:tcPr>
            <w:tcW w:w="0" w:type="auto"/>
            <w:vAlign w:val="center"/>
            <w:hideMark/>
          </w:tcPr>
          <w:p w14:paraId="5338B604" w14:textId="77777777" w:rsidR="007820B7" w:rsidRDefault="007820B7" w:rsidP="006B33E3">
            <w:pPr>
              <w:rPr>
                <w:rFonts w:eastAsia="Times New Roman"/>
              </w:rPr>
            </w:pPr>
          </w:p>
        </w:tc>
        <w:tc>
          <w:tcPr>
            <w:tcW w:w="0" w:type="auto"/>
            <w:vAlign w:val="center"/>
            <w:hideMark/>
          </w:tcPr>
          <w:p w14:paraId="41ABAA65" w14:textId="77777777" w:rsidR="007820B7" w:rsidRDefault="007820B7" w:rsidP="006B33E3">
            <w:pPr>
              <w:jc w:val="center"/>
              <w:rPr>
                <w:rFonts w:eastAsia="Times New Roman"/>
              </w:rPr>
            </w:pPr>
            <w:r>
              <w:rPr>
                <w:rFonts w:eastAsia="Times New Roman"/>
              </w:rPr>
              <w:t>-1.1930</w:t>
            </w:r>
            <w:r>
              <w:rPr>
                <w:rFonts w:eastAsia="Times New Roman"/>
                <w:vertAlign w:val="superscript"/>
              </w:rPr>
              <w:t>***</w:t>
            </w:r>
          </w:p>
        </w:tc>
      </w:tr>
      <w:tr w:rsidR="007820B7" w14:paraId="31B01919" w14:textId="77777777" w:rsidTr="00CE56E8">
        <w:trPr>
          <w:tblCellSpacing w:w="15" w:type="dxa"/>
          <w:jc w:val="center"/>
        </w:trPr>
        <w:tc>
          <w:tcPr>
            <w:tcW w:w="0" w:type="auto"/>
            <w:vAlign w:val="center"/>
            <w:hideMark/>
          </w:tcPr>
          <w:p w14:paraId="3BE79122" w14:textId="77777777" w:rsidR="007820B7" w:rsidRDefault="007820B7" w:rsidP="006B33E3">
            <w:pPr>
              <w:jc w:val="center"/>
              <w:rPr>
                <w:rFonts w:eastAsia="Times New Roman"/>
              </w:rPr>
            </w:pPr>
          </w:p>
        </w:tc>
        <w:tc>
          <w:tcPr>
            <w:tcW w:w="0" w:type="auto"/>
            <w:vAlign w:val="center"/>
            <w:hideMark/>
          </w:tcPr>
          <w:p w14:paraId="3DB79DFE" w14:textId="77777777" w:rsidR="007820B7" w:rsidRDefault="007820B7" w:rsidP="006B33E3">
            <w:pPr>
              <w:rPr>
                <w:rFonts w:eastAsia="Times New Roman"/>
                <w:sz w:val="20"/>
                <w:szCs w:val="20"/>
              </w:rPr>
            </w:pPr>
          </w:p>
        </w:tc>
        <w:tc>
          <w:tcPr>
            <w:tcW w:w="0" w:type="auto"/>
            <w:vAlign w:val="center"/>
            <w:hideMark/>
          </w:tcPr>
          <w:p w14:paraId="4834EE8B" w14:textId="77777777" w:rsidR="007820B7" w:rsidRDefault="007820B7" w:rsidP="006B33E3">
            <w:pPr>
              <w:jc w:val="center"/>
              <w:rPr>
                <w:rFonts w:eastAsia="Times New Roman"/>
              </w:rPr>
            </w:pPr>
            <w:r>
              <w:rPr>
                <w:rFonts w:eastAsia="Times New Roman"/>
              </w:rPr>
              <w:t>(0.1877)</w:t>
            </w:r>
          </w:p>
        </w:tc>
      </w:tr>
      <w:tr w:rsidR="007820B7" w14:paraId="7342618E" w14:textId="77777777" w:rsidTr="00CE56E8">
        <w:trPr>
          <w:tblCellSpacing w:w="15" w:type="dxa"/>
          <w:jc w:val="center"/>
        </w:trPr>
        <w:tc>
          <w:tcPr>
            <w:tcW w:w="0" w:type="auto"/>
            <w:vAlign w:val="center"/>
            <w:hideMark/>
          </w:tcPr>
          <w:p w14:paraId="4BBF9C50" w14:textId="77777777" w:rsidR="007820B7" w:rsidRDefault="007820B7" w:rsidP="006B33E3">
            <w:pPr>
              <w:jc w:val="left"/>
              <w:rPr>
                <w:rFonts w:eastAsia="Times New Roman"/>
              </w:rPr>
            </w:pPr>
            <w:r>
              <w:rPr>
                <w:rFonts w:eastAsia="Times New Roman"/>
              </w:rPr>
              <w:t>Off Hours</w:t>
            </w:r>
          </w:p>
        </w:tc>
        <w:tc>
          <w:tcPr>
            <w:tcW w:w="0" w:type="auto"/>
            <w:vAlign w:val="center"/>
            <w:hideMark/>
          </w:tcPr>
          <w:p w14:paraId="10DC86CD" w14:textId="77777777" w:rsidR="007820B7" w:rsidRDefault="007820B7" w:rsidP="006B33E3">
            <w:pPr>
              <w:rPr>
                <w:rFonts w:eastAsia="Times New Roman"/>
              </w:rPr>
            </w:pPr>
          </w:p>
        </w:tc>
        <w:tc>
          <w:tcPr>
            <w:tcW w:w="0" w:type="auto"/>
            <w:vAlign w:val="center"/>
            <w:hideMark/>
          </w:tcPr>
          <w:p w14:paraId="772C22DD" w14:textId="77777777" w:rsidR="007820B7" w:rsidRDefault="007820B7" w:rsidP="006B33E3">
            <w:pPr>
              <w:jc w:val="center"/>
              <w:rPr>
                <w:rFonts w:eastAsia="Times New Roman"/>
              </w:rPr>
            </w:pPr>
            <w:r>
              <w:rPr>
                <w:rFonts w:eastAsia="Times New Roman"/>
              </w:rPr>
              <w:t>-1.2874</w:t>
            </w:r>
            <w:r>
              <w:rPr>
                <w:rFonts w:eastAsia="Times New Roman"/>
                <w:vertAlign w:val="superscript"/>
              </w:rPr>
              <w:t>***</w:t>
            </w:r>
          </w:p>
        </w:tc>
      </w:tr>
      <w:tr w:rsidR="007820B7" w14:paraId="038442EF" w14:textId="77777777" w:rsidTr="00CE56E8">
        <w:trPr>
          <w:tblCellSpacing w:w="15" w:type="dxa"/>
          <w:jc w:val="center"/>
        </w:trPr>
        <w:tc>
          <w:tcPr>
            <w:tcW w:w="0" w:type="auto"/>
            <w:vAlign w:val="center"/>
            <w:hideMark/>
          </w:tcPr>
          <w:p w14:paraId="54A58CBB" w14:textId="77777777" w:rsidR="007820B7" w:rsidRDefault="007820B7" w:rsidP="006B33E3">
            <w:pPr>
              <w:jc w:val="center"/>
              <w:rPr>
                <w:rFonts w:eastAsia="Times New Roman"/>
              </w:rPr>
            </w:pPr>
          </w:p>
        </w:tc>
        <w:tc>
          <w:tcPr>
            <w:tcW w:w="0" w:type="auto"/>
            <w:vAlign w:val="center"/>
            <w:hideMark/>
          </w:tcPr>
          <w:p w14:paraId="6E14BD6B" w14:textId="77777777" w:rsidR="007820B7" w:rsidRDefault="007820B7" w:rsidP="006B33E3">
            <w:pPr>
              <w:rPr>
                <w:rFonts w:eastAsia="Times New Roman"/>
                <w:sz w:val="20"/>
                <w:szCs w:val="20"/>
              </w:rPr>
            </w:pPr>
          </w:p>
        </w:tc>
        <w:tc>
          <w:tcPr>
            <w:tcW w:w="0" w:type="auto"/>
            <w:vAlign w:val="center"/>
            <w:hideMark/>
          </w:tcPr>
          <w:p w14:paraId="2CB3A9C2" w14:textId="77777777" w:rsidR="007820B7" w:rsidRDefault="007820B7" w:rsidP="006B33E3">
            <w:pPr>
              <w:jc w:val="center"/>
              <w:rPr>
                <w:rFonts w:eastAsia="Times New Roman"/>
              </w:rPr>
            </w:pPr>
            <w:r>
              <w:rPr>
                <w:rFonts w:eastAsia="Times New Roman"/>
              </w:rPr>
              <w:t>(0.2193)</w:t>
            </w:r>
          </w:p>
        </w:tc>
      </w:tr>
      <w:tr w:rsidR="007820B7" w14:paraId="2E10C1FB" w14:textId="77777777" w:rsidTr="00CE56E8">
        <w:trPr>
          <w:tblCellSpacing w:w="15" w:type="dxa"/>
          <w:jc w:val="center"/>
        </w:trPr>
        <w:tc>
          <w:tcPr>
            <w:tcW w:w="0" w:type="auto"/>
            <w:vAlign w:val="center"/>
            <w:hideMark/>
          </w:tcPr>
          <w:p w14:paraId="04087AEF" w14:textId="77777777" w:rsidR="007820B7" w:rsidRDefault="007820B7" w:rsidP="006B33E3">
            <w:pPr>
              <w:jc w:val="left"/>
              <w:rPr>
                <w:rFonts w:eastAsia="Times New Roman"/>
              </w:rPr>
            </w:pPr>
            <w:r>
              <w:rPr>
                <w:rFonts w:eastAsia="Times New Roman"/>
              </w:rPr>
              <w:t>Monday</w:t>
            </w:r>
          </w:p>
        </w:tc>
        <w:tc>
          <w:tcPr>
            <w:tcW w:w="0" w:type="auto"/>
            <w:vAlign w:val="center"/>
            <w:hideMark/>
          </w:tcPr>
          <w:p w14:paraId="5460C777" w14:textId="77777777" w:rsidR="007820B7" w:rsidRDefault="007820B7" w:rsidP="006B33E3">
            <w:pPr>
              <w:rPr>
                <w:rFonts w:eastAsia="Times New Roman"/>
              </w:rPr>
            </w:pPr>
          </w:p>
        </w:tc>
        <w:tc>
          <w:tcPr>
            <w:tcW w:w="0" w:type="auto"/>
            <w:vAlign w:val="center"/>
            <w:hideMark/>
          </w:tcPr>
          <w:p w14:paraId="1FD0F341" w14:textId="77777777" w:rsidR="007820B7" w:rsidRDefault="007820B7" w:rsidP="006B33E3">
            <w:pPr>
              <w:jc w:val="center"/>
              <w:rPr>
                <w:rFonts w:eastAsia="Times New Roman"/>
              </w:rPr>
            </w:pPr>
            <w:r>
              <w:rPr>
                <w:rFonts w:eastAsia="Times New Roman"/>
              </w:rPr>
              <w:t>2.6462</w:t>
            </w:r>
            <w:r>
              <w:rPr>
                <w:rFonts w:eastAsia="Times New Roman"/>
                <w:vertAlign w:val="superscript"/>
              </w:rPr>
              <w:t>***</w:t>
            </w:r>
          </w:p>
        </w:tc>
      </w:tr>
      <w:tr w:rsidR="007820B7" w14:paraId="175AE730" w14:textId="77777777" w:rsidTr="00CE56E8">
        <w:trPr>
          <w:tblCellSpacing w:w="15" w:type="dxa"/>
          <w:jc w:val="center"/>
        </w:trPr>
        <w:tc>
          <w:tcPr>
            <w:tcW w:w="0" w:type="auto"/>
            <w:vAlign w:val="center"/>
            <w:hideMark/>
          </w:tcPr>
          <w:p w14:paraId="53EE8AF5" w14:textId="77777777" w:rsidR="007820B7" w:rsidRDefault="007820B7" w:rsidP="006B33E3">
            <w:pPr>
              <w:jc w:val="center"/>
              <w:rPr>
                <w:rFonts w:eastAsia="Times New Roman"/>
              </w:rPr>
            </w:pPr>
          </w:p>
        </w:tc>
        <w:tc>
          <w:tcPr>
            <w:tcW w:w="0" w:type="auto"/>
            <w:vAlign w:val="center"/>
            <w:hideMark/>
          </w:tcPr>
          <w:p w14:paraId="0155AB81" w14:textId="77777777" w:rsidR="007820B7" w:rsidRDefault="007820B7" w:rsidP="006B33E3">
            <w:pPr>
              <w:rPr>
                <w:rFonts w:eastAsia="Times New Roman"/>
                <w:sz w:val="20"/>
                <w:szCs w:val="20"/>
              </w:rPr>
            </w:pPr>
          </w:p>
        </w:tc>
        <w:tc>
          <w:tcPr>
            <w:tcW w:w="0" w:type="auto"/>
            <w:vAlign w:val="center"/>
            <w:hideMark/>
          </w:tcPr>
          <w:p w14:paraId="4EA126D0" w14:textId="77777777" w:rsidR="007820B7" w:rsidRDefault="007820B7" w:rsidP="006B33E3">
            <w:pPr>
              <w:jc w:val="center"/>
              <w:rPr>
                <w:rFonts w:eastAsia="Times New Roman"/>
              </w:rPr>
            </w:pPr>
            <w:r>
              <w:rPr>
                <w:rFonts w:eastAsia="Times New Roman"/>
              </w:rPr>
              <w:t>(0.2662)</w:t>
            </w:r>
          </w:p>
        </w:tc>
      </w:tr>
      <w:tr w:rsidR="007820B7" w14:paraId="53635F3A" w14:textId="77777777" w:rsidTr="00CE56E8">
        <w:trPr>
          <w:tblCellSpacing w:w="15" w:type="dxa"/>
          <w:jc w:val="center"/>
        </w:trPr>
        <w:tc>
          <w:tcPr>
            <w:tcW w:w="0" w:type="auto"/>
            <w:vAlign w:val="center"/>
            <w:hideMark/>
          </w:tcPr>
          <w:p w14:paraId="1563D16A" w14:textId="77777777" w:rsidR="007820B7" w:rsidRDefault="007820B7" w:rsidP="006B33E3">
            <w:pPr>
              <w:jc w:val="left"/>
              <w:rPr>
                <w:rFonts w:eastAsia="Times New Roman"/>
              </w:rPr>
            </w:pPr>
            <w:r>
              <w:rPr>
                <w:rFonts w:eastAsia="Times New Roman"/>
              </w:rPr>
              <w:t>Tuesday</w:t>
            </w:r>
          </w:p>
        </w:tc>
        <w:tc>
          <w:tcPr>
            <w:tcW w:w="0" w:type="auto"/>
            <w:vAlign w:val="center"/>
            <w:hideMark/>
          </w:tcPr>
          <w:p w14:paraId="31659318" w14:textId="77777777" w:rsidR="007820B7" w:rsidRDefault="007820B7" w:rsidP="006B33E3">
            <w:pPr>
              <w:rPr>
                <w:rFonts w:eastAsia="Times New Roman"/>
              </w:rPr>
            </w:pPr>
          </w:p>
        </w:tc>
        <w:tc>
          <w:tcPr>
            <w:tcW w:w="0" w:type="auto"/>
            <w:vAlign w:val="center"/>
            <w:hideMark/>
          </w:tcPr>
          <w:p w14:paraId="20C8D36A" w14:textId="77777777" w:rsidR="007820B7" w:rsidRDefault="007820B7" w:rsidP="006B33E3">
            <w:pPr>
              <w:jc w:val="center"/>
              <w:rPr>
                <w:rFonts w:eastAsia="Times New Roman"/>
              </w:rPr>
            </w:pPr>
            <w:r>
              <w:rPr>
                <w:rFonts w:eastAsia="Times New Roman"/>
              </w:rPr>
              <w:t>2.3934</w:t>
            </w:r>
            <w:r>
              <w:rPr>
                <w:rFonts w:eastAsia="Times New Roman"/>
                <w:vertAlign w:val="superscript"/>
              </w:rPr>
              <w:t>***</w:t>
            </w:r>
          </w:p>
        </w:tc>
      </w:tr>
      <w:tr w:rsidR="007820B7" w14:paraId="3482F410" w14:textId="77777777" w:rsidTr="00CE56E8">
        <w:trPr>
          <w:tblCellSpacing w:w="15" w:type="dxa"/>
          <w:jc w:val="center"/>
        </w:trPr>
        <w:tc>
          <w:tcPr>
            <w:tcW w:w="0" w:type="auto"/>
            <w:vAlign w:val="center"/>
            <w:hideMark/>
          </w:tcPr>
          <w:p w14:paraId="2649061E" w14:textId="77777777" w:rsidR="007820B7" w:rsidRDefault="007820B7" w:rsidP="006B33E3">
            <w:pPr>
              <w:jc w:val="center"/>
              <w:rPr>
                <w:rFonts w:eastAsia="Times New Roman"/>
              </w:rPr>
            </w:pPr>
          </w:p>
        </w:tc>
        <w:tc>
          <w:tcPr>
            <w:tcW w:w="0" w:type="auto"/>
            <w:vAlign w:val="center"/>
            <w:hideMark/>
          </w:tcPr>
          <w:p w14:paraId="5A7C82C4" w14:textId="77777777" w:rsidR="007820B7" w:rsidRDefault="007820B7" w:rsidP="006B33E3">
            <w:pPr>
              <w:rPr>
                <w:rFonts w:eastAsia="Times New Roman"/>
                <w:sz w:val="20"/>
                <w:szCs w:val="20"/>
              </w:rPr>
            </w:pPr>
          </w:p>
        </w:tc>
        <w:tc>
          <w:tcPr>
            <w:tcW w:w="0" w:type="auto"/>
            <w:vAlign w:val="center"/>
            <w:hideMark/>
          </w:tcPr>
          <w:p w14:paraId="75B1792F" w14:textId="77777777" w:rsidR="007820B7" w:rsidRDefault="007820B7" w:rsidP="006B33E3">
            <w:pPr>
              <w:jc w:val="center"/>
              <w:rPr>
                <w:rFonts w:eastAsia="Times New Roman"/>
              </w:rPr>
            </w:pPr>
            <w:r>
              <w:rPr>
                <w:rFonts w:eastAsia="Times New Roman"/>
              </w:rPr>
              <w:t>(0.2081)</w:t>
            </w:r>
          </w:p>
        </w:tc>
      </w:tr>
      <w:tr w:rsidR="007820B7" w14:paraId="505AF884" w14:textId="77777777" w:rsidTr="00CE56E8">
        <w:trPr>
          <w:tblCellSpacing w:w="15" w:type="dxa"/>
          <w:jc w:val="center"/>
        </w:trPr>
        <w:tc>
          <w:tcPr>
            <w:tcW w:w="0" w:type="auto"/>
            <w:vAlign w:val="center"/>
            <w:hideMark/>
          </w:tcPr>
          <w:p w14:paraId="1ED9EA8C" w14:textId="77777777" w:rsidR="007820B7" w:rsidRDefault="007820B7" w:rsidP="006B33E3">
            <w:pPr>
              <w:jc w:val="left"/>
              <w:rPr>
                <w:rFonts w:eastAsia="Times New Roman"/>
              </w:rPr>
            </w:pPr>
            <w:r>
              <w:rPr>
                <w:rFonts w:eastAsia="Times New Roman"/>
              </w:rPr>
              <w:t>Thursday</w:t>
            </w:r>
          </w:p>
        </w:tc>
        <w:tc>
          <w:tcPr>
            <w:tcW w:w="0" w:type="auto"/>
            <w:vAlign w:val="center"/>
            <w:hideMark/>
          </w:tcPr>
          <w:p w14:paraId="2907C372" w14:textId="77777777" w:rsidR="007820B7" w:rsidRDefault="007820B7" w:rsidP="006B33E3">
            <w:pPr>
              <w:rPr>
                <w:rFonts w:eastAsia="Times New Roman"/>
              </w:rPr>
            </w:pPr>
          </w:p>
        </w:tc>
        <w:tc>
          <w:tcPr>
            <w:tcW w:w="0" w:type="auto"/>
            <w:vAlign w:val="center"/>
            <w:hideMark/>
          </w:tcPr>
          <w:p w14:paraId="29E1A3F0" w14:textId="77777777" w:rsidR="007820B7" w:rsidRDefault="007820B7" w:rsidP="006B33E3">
            <w:pPr>
              <w:jc w:val="center"/>
              <w:rPr>
                <w:rFonts w:eastAsia="Times New Roman"/>
              </w:rPr>
            </w:pPr>
            <w:r>
              <w:rPr>
                <w:rFonts w:eastAsia="Times New Roman"/>
              </w:rPr>
              <w:t>2.7678</w:t>
            </w:r>
            <w:r>
              <w:rPr>
                <w:rFonts w:eastAsia="Times New Roman"/>
                <w:vertAlign w:val="superscript"/>
              </w:rPr>
              <w:t>***</w:t>
            </w:r>
          </w:p>
        </w:tc>
      </w:tr>
      <w:tr w:rsidR="007820B7" w14:paraId="2B328808" w14:textId="77777777" w:rsidTr="00CE56E8">
        <w:trPr>
          <w:tblCellSpacing w:w="15" w:type="dxa"/>
          <w:jc w:val="center"/>
        </w:trPr>
        <w:tc>
          <w:tcPr>
            <w:tcW w:w="0" w:type="auto"/>
            <w:vAlign w:val="center"/>
            <w:hideMark/>
          </w:tcPr>
          <w:p w14:paraId="4CFCC0FC" w14:textId="77777777" w:rsidR="007820B7" w:rsidRDefault="007820B7" w:rsidP="006B33E3">
            <w:pPr>
              <w:jc w:val="center"/>
              <w:rPr>
                <w:rFonts w:eastAsia="Times New Roman"/>
              </w:rPr>
            </w:pPr>
          </w:p>
        </w:tc>
        <w:tc>
          <w:tcPr>
            <w:tcW w:w="0" w:type="auto"/>
            <w:vAlign w:val="center"/>
            <w:hideMark/>
          </w:tcPr>
          <w:p w14:paraId="17846601" w14:textId="77777777" w:rsidR="007820B7" w:rsidRDefault="007820B7" w:rsidP="006B33E3">
            <w:pPr>
              <w:rPr>
                <w:rFonts w:eastAsia="Times New Roman"/>
                <w:sz w:val="20"/>
                <w:szCs w:val="20"/>
              </w:rPr>
            </w:pPr>
          </w:p>
        </w:tc>
        <w:tc>
          <w:tcPr>
            <w:tcW w:w="0" w:type="auto"/>
            <w:vAlign w:val="center"/>
            <w:hideMark/>
          </w:tcPr>
          <w:p w14:paraId="4D4A01C4" w14:textId="77777777" w:rsidR="007820B7" w:rsidRDefault="007820B7" w:rsidP="006B33E3">
            <w:pPr>
              <w:jc w:val="center"/>
              <w:rPr>
                <w:rFonts w:eastAsia="Times New Roman"/>
              </w:rPr>
            </w:pPr>
            <w:r>
              <w:rPr>
                <w:rFonts w:eastAsia="Times New Roman"/>
              </w:rPr>
              <w:t>(0.2016)</w:t>
            </w:r>
          </w:p>
        </w:tc>
      </w:tr>
      <w:tr w:rsidR="007820B7" w14:paraId="3661E8AD" w14:textId="77777777" w:rsidTr="00CE56E8">
        <w:trPr>
          <w:tblCellSpacing w:w="15" w:type="dxa"/>
          <w:jc w:val="center"/>
        </w:trPr>
        <w:tc>
          <w:tcPr>
            <w:tcW w:w="0" w:type="auto"/>
            <w:vAlign w:val="center"/>
            <w:hideMark/>
          </w:tcPr>
          <w:p w14:paraId="4C996DDA" w14:textId="77777777" w:rsidR="007820B7" w:rsidRDefault="007820B7" w:rsidP="006B33E3">
            <w:pPr>
              <w:jc w:val="left"/>
              <w:rPr>
                <w:rFonts w:eastAsia="Times New Roman"/>
              </w:rPr>
            </w:pPr>
            <w:r>
              <w:rPr>
                <w:rFonts w:eastAsia="Times New Roman"/>
              </w:rPr>
              <w:t>Friday</w:t>
            </w:r>
          </w:p>
        </w:tc>
        <w:tc>
          <w:tcPr>
            <w:tcW w:w="0" w:type="auto"/>
            <w:vAlign w:val="center"/>
            <w:hideMark/>
          </w:tcPr>
          <w:p w14:paraId="351820F5" w14:textId="77777777" w:rsidR="007820B7" w:rsidRDefault="007820B7" w:rsidP="006B33E3">
            <w:pPr>
              <w:rPr>
                <w:rFonts w:eastAsia="Times New Roman"/>
              </w:rPr>
            </w:pPr>
          </w:p>
        </w:tc>
        <w:tc>
          <w:tcPr>
            <w:tcW w:w="0" w:type="auto"/>
            <w:vAlign w:val="center"/>
            <w:hideMark/>
          </w:tcPr>
          <w:p w14:paraId="79B52BE5" w14:textId="77777777" w:rsidR="007820B7" w:rsidRDefault="007820B7" w:rsidP="006B33E3">
            <w:pPr>
              <w:jc w:val="center"/>
              <w:rPr>
                <w:rFonts w:eastAsia="Times New Roman"/>
              </w:rPr>
            </w:pPr>
            <w:r>
              <w:rPr>
                <w:rFonts w:eastAsia="Times New Roman"/>
              </w:rPr>
              <w:t>0.9347</w:t>
            </w:r>
            <w:r>
              <w:rPr>
                <w:rFonts w:eastAsia="Times New Roman"/>
                <w:vertAlign w:val="superscript"/>
              </w:rPr>
              <w:t>***</w:t>
            </w:r>
          </w:p>
        </w:tc>
      </w:tr>
      <w:tr w:rsidR="007820B7" w14:paraId="7A6B8D25" w14:textId="77777777" w:rsidTr="00CE56E8">
        <w:trPr>
          <w:tblCellSpacing w:w="15" w:type="dxa"/>
          <w:jc w:val="center"/>
        </w:trPr>
        <w:tc>
          <w:tcPr>
            <w:tcW w:w="0" w:type="auto"/>
            <w:vAlign w:val="center"/>
            <w:hideMark/>
          </w:tcPr>
          <w:p w14:paraId="652811AF" w14:textId="77777777" w:rsidR="007820B7" w:rsidRDefault="007820B7" w:rsidP="006B33E3">
            <w:pPr>
              <w:jc w:val="center"/>
              <w:rPr>
                <w:rFonts w:eastAsia="Times New Roman"/>
              </w:rPr>
            </w:pPr>
          </w:p>
        </w:tc>
        <w:tc>
          <w:tcPr>
            <w:tcW w:w="0" w:type="auto"/>
            <w:vAlign w:val="center"/>
            <w:hideMark/>
          </w:tcPr>
          <w:p w14:paraId="4D3B4270" w14:textId="77777777" w:rsidR="007820B7" w:rsidRDefault="007820B7" w:rsidP="006B33E3">
            <w:pPr>
              <w:rPr>
                <w:rFonts w:eastAsia="Times New Roman"/>
                <w:sz w:val="20"/>
                <w:szCs w:val="20"/>
              </w:rPr>
            </w:pPr>
          </w:p>
        </w:tc>
        <w:tc>
          <w:tcPr>
            <w:tcW w:w="0" w:type="auto"/>
            <w:vAlign w:val="center"/>
            <w:hideMark/>
          </w:tcPr>
          <w:p w14:paraId="757090AF" w14:textId="77777777" w:rsidR="007820B7" w:rsidRDefault="007820B7" w:rsidP="006B33E3">
            <w:pPr>
              <w:jc w:val="center"/>
              <w:rPr>
                <w:rFonts w:eastAsia="Times New Roman"/>
              </w:rPr>
            </w:pPr>
            <w:r>
              <w:rPr>
                <w:rFonts w:eastAsia="Times New Roman"/>
              </w:rPr>
              <w:t>(0.2137)</w:t>
            </w:r>
          </w:p>
        </w:tc>
      </w:tr>
      <w:tr w:rsidR="007820B7" w14:paraId="337B20A9" w14:textId="77777777" w:rsidTr="00CE56E8">
        <w:trPr>
          <w:tblCellSpacing w:w="15" w:type="dxa"/>
          <w:jc w:val="center"/>
        </w:trPr>
        <w:tc>
          <w:tcPr>
            <w:tcW w:w="0" w:type="auto"/>
            <w:vAlign w:val="center"/>
            <w:hideMark/>
          </w:tcPr>
          <w:p w14:paraId="0B12C326" w14:textId="77777777" w:rsidR="007820B7" w:rsidRDefault="007820B7" w:rsidP="006B33E3">
            <w:pPr>
              <w:jc w:val="left"/>
              <w:rPr>
                <w:rFonts w:eastAsia="Times New Roman"/>
              </w:rPr>
            </w:pPr>
            <w:r>
              <w:rPr>
                <w:rFonts w:eastAsia="Times New Roman"/>
              </w:rPr>
              <w:t>Group * Period</w:t>
            </w:r>
          </w:p>
        </w:tc>
        <w:tc>
          <w:tcPr>
            <w:tcW w:w="0" w:type="auto"/>
            <w:vAlign w:val="center"/>
            <w:hideMark/>
          </w:tcPr>
          <w:p w14:paraId="69D54246" w14:textId="77777777" w:rsidR="007820B7" w:rsidRDefault="007820B7" w:rsidP="006B33E3">
            <w:pPr>
              <w:jc w:val="center"/>
              <w:rPr>
                <w:rFonts w:eastAsia="Times New Roman"/>
              </w:rPr>
            </w:pPr>
            <w:r>
              <w:rPr>
                <w:rFonts w:eastAsia="Times New Roman"/>
              </w:rPr>
              <w:t>12.0888</w:t>
            </w:r>
            <w:r>
              <w:rPr>
                <w:rFonts w:eastAsia="Times New Roman"/>
                <w:vertAlign w:val="superscript"/>
              </w:rPr>
              <w:t>***</w:t>
            </w:r>
          </w:p>
        </w:tc>
        <w:tc>
          <w:tcPr>
            <w:tcW w:w="0" w:type="auto"/>
            <w:vAlign w:val="center"/>
            <w:hideMark/>
          </w:tcPr>
          <w:p w14:paraId="355C5D7C" w14:textId="77777777" w:rsidR="007820B7" w:rsidRDefault="007820B7" w:rsidP="006B33E3">
            <w:pPr>
              <w:jc w:val="center"/>
              <w:rPr>
                <w:rFonts w:eastAsia="Times New Roman"/>
              </w:rPr>
            </w:pPr>
            <w:r>
              <w:rPr>
                <w:rFonts w:eastAsia="Times New Roman"/>
              </w:rPr>
              <w:t>11.5072</w:t>
            </w:r>
            <w:r>
              <w:rPr>
                <w:rFonts w:eastAsia="Times New Roman"/>
                <w:vertAlign w:val="superscript"/>
              </w:rPr>
              <w:t>***</w:t>
            </w:r>
          </w:p>
        </w:tc>
      </w:tr>
      <w:tr w:rsidR="007820B7" w14:paraId="6A8477A2" w14:textId="77777777" w:rsidTr="00CE56E8">
        <w:trPr>
          <w:tblCellSpacing w:w="15" w:type="dxa"/>
          <w:jc w:val="center"/>
        </w:trPr>
        <w:tc>
          <w:tcPr>
            <w:tcW w:w="0" w:type="auto"/>
            <w:vAlign w:val="center"/>
            <w:hideMark/>
          </w:tcPr>
          <w:p w14:paraId="15A0B93B" w14:textId="77777777" w:rsidR="007820B7" w:rsidRDefault="007820B7" w:rsidP="006B33E3">
            <w:pPr>
              <w:jc w:val="center"/>
              <w:rPr>
                <w:rFonts w:eastAsia="Times New Roman"/>
              </w:rPr>
            </w:pPr>
          </w:p>
        </w:tc>
        <w:tc>
          <w:tcPr>
            <w:tcW w:w="0" w:type="auto"/>
            <w:vAlign w:val="center"/>
            <w:hideMark/>
          </w:tcPr>
          <w:p w14:paraId="51EECAFF" w14:textId="77777777" w:rsidR="007820B7" w:rsidRDefault="007820B7" w:rsidP="006B33E3">
            <w:pPr>
              <w:jc w:val="center"/>
              <w:rPr>
                <w:rFonts w:eastAsia="Times New Roman"/>
              </w:rPr>
            </w:pPr>
            <w:r>
              <w:rPr>
                <w:rFonts w:eastAsia="Times New Roman"/>
              </w:rPr>
              <w:t>(0.7234)</w:t>
            </w:r>
          </w:p>
        </w:tc>
        <w:tc>
          <w:tcPr>
            <w:tcW w:w="0" w:type="auto"/>
            <w:vAlign w:val="center"/>
            <w:hideMark/>
          </w:tcPr>
          <w:p w14:paraId="50EE8C2D" w14:textId="77777777" w:rsidR="007820B7" w:rsidRDefault="007820B7" w:rsidP="006B33E3">
            <w:pPr>
              <w:jc w:val="center"/>
              <w:rPr>
                <w:rFonts w:eastAsia="Times New Roman"/>
              </w:rPr>
            </w:pPr>
            <w:r>
              <w:rPr>
                <w:rFonts w:eastAsia="Times New Roman"/>
              </w:rPr>
              <w:t>(0.7226)</w:t>
            </w:r>
          </w:p>
        </w:tc>
      </w:tr>
      <w:tr w:rsidR="007820B7" w14:paraId="30200CBB" w14:textId="77777777" w:rsidTr="00CE56E8">
        <w:trPr>
          <w:tblCellSpacing w:w="15" w:type="dxa"/>
          <w:jc w:val="center"/>
        </w:trPr>
        <w:tc>
          <w:tcPr>
            <w:tcW w:w="0" w:type="auto"/>
            <w:vAlign w:val="center"/>
            <w:hideMark/>
          </w:tcPr>
          <w:p w14:paraId="76EE6128" w14:textId="77777777" w:rsidR="007820B7" w:rsidRDefault="007820B7" w:rsidP="006B33E3">
            <w:pPr>
              <w:jc w:val="left"/>
              <w:rPr>
                <w:rFonts w:eastAsia="Times New Roman"/>
              </w:rPr>
            </w:pPr>
            <w:r>
              <w:rPr>
                <w:rFonts w:eastAsia="Times New Roman"/>
              </w:rPr>
              <w:t>Constant</w:t>
            </w:r>
          </w:p>
        </w:tc>
        <w:tc>
          <w:tcPr>
            <w:tcW w:w="0" w:type="auto"/>
            <w:vAlign w:val="center"/>
            <w:hideMark/>
          </w:tcPr>
          <w:p w14:paraId="32123D88" w14:textId="77777777" w:rsidR="007820B7" w:rsidRDefault="007820B7" w:rsidP="006B33E3">
            <w:pPr>
              <w:jc w:val="center"/>
              <w:rPr>
                <w:rFonts w:eastAsia="Times New Roman"/>
              </w:rPr>
            </w:pPr>
            <w:r>
              <w:rPr>
                <w:rFonts w:eastAsia="Times New Roman"/>
              </w:rPr>
              <w:t>-0.2415</w:t>
            </w:r>
          </w:p>
        </w:tc>
        <w:tc>
          <w:tcPr>
            <w:tcW w:w="0" w:type="auto"/>
            <w:vAlign w:val="center"/>
            <w:hideMark/>
          </w:tcPr>
          <w:p w14:paraId="00CF69F2" w14:textId="77777777" w:rsidR="007820B7" w:rsidRDefault="007820B7" w:rsidP="006B33E3">
            <w:pPr>
              <w:jc w:val="center"/>
              <w:rPr>
                <w:rFonts w:eastAsia="Times New Roman"/>
              </w:rPr>
            </w:pPr>
            <w:r>
              <w:rPr>
                <w:rFonts w:eastAsia="Times New Roman"/>
              </w:rPr>
              <w:t>-11.9859</w:t>
            </w:r>
            <w:r>
              <w:rPr>
                <w:rFonts w:eastAsia="Times New Roman"/>
                <w:vertAlign w:val="superscript"/>
              </w:rPr>
              <w:t>***</w:t>
            </w:r>
          </w:p>
        </w:tc>
      </w:tr>
      <w:tr w:rsidR="007820B7" w14:paraId="2A61D272" w14:textId="77777777" w:rsidTr="00CE56E8">
        <w:trPr>
          <w:tblCellSpacing w:w="15" w:type="dxa"/>
          <w:jc w:val="center"/>
        </w:trPr>
        <w:tc>
          <w:tcPr>
            <w:tcW w:w="0" w:type="auto"/>
            <w:vAlign w:val="center"/>
            <w:hideMark/>
          </w:tcPr>
          <w:p w14:paraId="58953507" w14:textId="77777777" w:rsidR="007820B7" w:rsidRDefault="007820B7" w:rsidP="006B33E3">
            <w:pPr>
              <w:jc w:val="center"/>
              <w:rPr>
                <w:rFonts w:eastAsia="Times New Roman"/>
              </w:rPr>
            </w:pPr>
          </w:p>
        </w:tc>
        <w:tc>
          <w:tcPr>
            <w:tcW w:w="0" w:type="auto"/>
            <w:vAlign w:val="center"/>
            <w:hideMark/>
          </w:tcPr>
          <w:p w14:paraId="6F2043BD" w14:textId="77777777" w:rsidR="007820B7" w:rsidRDefault="007820B7" w:rsidP="006B33E3">
            <w:pPr>
              <w:jc w:val="center"/>
              <w:rPr>
                <w:rFonts w:eastAsia="Times New Roman"/>
              </w:rPr>
            </w:pPr>
            <w:r>
              <w:rPr>
                <w:rFonts w:eastAsia="Times New Roman"/>
              </w:rPr>
              <w:t>(0.4742)</w:t>
            </w:r>
          </w:p>
        </w:tc>
        <w:tc>
          <w:tcPr>
            <w:tcW w:w="0" w:type="auto"/>
            <w:vAlign w:val="center"/>
            <w:hideMark/>
          </w:tcPr>
          <w:p w14:paraId="43D3AB5C" w14:textId="77777777" w:rsidR="007820B7" w:rsidRDefault="007820B7" w:rsidP="006B33E3">
            <w:pPr>
              <w:jc w:val="center"/>
              <w:rPr>
                <w:rFonts w:eastAsia="Times New Roman"/>
              </w:rPr>
            </w:pPr>
            <w:r>
              <w:rPr>
                <w:rFonts w:eastAsia="Times New Roman"/>
              </w:rPr>
              <w:t>(1.2767)</w:t>
            </w:r>
          </w:p>
        </w:tc>
      </w:tr>
      <w:tr w:rsidR="007820B7" w14:paraId="1367E2DE" w14:textId="77777777" w:rsidTr="00CE56E8">
        <w:trPr>
          <w:tblCellSpacing w:w="15" w:type="dxa"/>
          <w:jc w:val="center"/>
        </w:trPr>
        <w:tc>
          <w:tcPr>
            <w:tcW w:w="0" w:type="auto"/>
            <w:gridSpan w:val="3"/>
            <w:tcBorders>
              <w:bottom w:val="single" w:sz="6" w:space="0" w:color="000000"/>
            </w:tcBorders>
            <w:vAlign w:val="center"/>
            <w:hideMark/>
          </w:tcPr>
          <w:p w14:paraId="05D33A15" w14:textId="77777777" w:rsidR="007820B7" w:rsidRDefault="007820B7" w:rsidP="006B33E3">
            <w:pPr>
              <w:jc w:val="center"/>
              <w:rPr>
                <w:rFonts w:eastAsia="Times New Roman"/>
              </w:rPr>
            </w:pPr>
          </w:p>
        </w:tc>
      </w:tr>
      <w:tr w:rsidR="007820B7" w14:paraId="67869226" w14:textId="77777777" w:rsidTr="00CE56E8">
        <w:trPr>
          <w:tblCellSpacing w:w="15" w:type="dxa"/>
          <w:jc w:val="center"/>
        </w:trPr>
        <w:tc>
          <w:tcPr>
            <w:tcW w:w="0" w:type="auto"/>
            <w:vAlign w:val="center"/>
            <w:hideMark/>
          </w:tcPr>
          <w:p w14:paraId="13770AB6" w14:textId="77777777" w:rsidR="007820B7" w:rsidRDefault="007820B7" w:rsidP="006B33E3">
            <w:pPr>
              <w:jc w:val="left"/>
              <w:rPr>
                <w:rFonts w:eastAsia="Times New Roman"/>
              </w:rPr>
            </w:pPr>
            <w:r>
              <w:rPr>
                <w:rFonts w:eastAsia="Times New Roman"/>
              </w:rPr>
              <w:t>Observations</w:t>
            </w:r>
          </w:p>
        </w:tc>
        <w:tc>
          <w:tcPr>
            <w:tcW w:w="0" w:type="auto"/>
            <w:vAlign w:val="center"/>
            <w:hideMark/>
          </w:tcPr>
          <w:p w14:paraId="58E29419" w14:textId="77777777" w:rsidR="007820B7" w:rsidRDefault="007820B7" w:rsidP="006B33E3">
            <w:pPr>
              <w:jc w:val="center"/>
              <w:rPr>
                <w:rFonts w:eastAsia="Times New Roman"/>
              </w:rPr>
            </w:pPr>
            <w:r>
              <w:rPr>
                <w:rFonts w:eastAsia="Times New Roman"/>
              </w:rPr>
              <w:t>25,613</w:t>
            </w:r>
          </w:p>
        </w:tc>
        <w:tc>
          <w:tcPr>
            <w:tcW w:w="0" w:type="auto"/>
            <w:vAlign w:val="center"/>
            <w:hideMark/>
          </w:tcPr>
          <w:p w14:paraId="075874D4" w14:textId="77777777" w:rsidR="007820B7" w:rsidRDefault="007820B7" w:rsidP="006B33E3">
            <w:pPr>
              <w:jc w:val="center"/>
              <w:rPr>
                <w:rFonts w:eastAsia="Times New Roman"/>
              </w:rPr>
            </w:pPr>
            <w:r>
              <w:rPr>
                <w:rFonts w:eastAsia="Times New Roman"/>
              </w:rPr>
              <w:t>25,613</w:t>
            </w:r>
          </w:p>
        </w:tc>
      </w:tr>
      <w:tr w:rsidR="007820B7" w14:paraId="5A3CAAA4" w14:textId="77777777" w:rsidTr="00CE56E8">
        <w:trPr>
          <w:tblCellSpacing w:w="15" w:type="dxa"/>
          <w:jc w:val="center"/>
        </w:trPr>
        <w:tc>
          <w:tcPr>
            <w:tcW w:w="0" w:type="auto"/>
            <w:vAlign w:val="center"/>
            <w:hideMark/>
          </w:tcPr>
          <w:p w14:paraId="30A1B14B" w14:textId="77777777" w:rsidR="007820B7" w:rsidRDefault="007820B7"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61B5CE4" w14:textId="77777777" w:rsidR="007820B7" w:rsidRDefault="007820B7" w:rsidP="006B33E3">
            <w:pPr>
              <w:jc w:val="center"/>
              <w:rPr>
                <w:rFonts w:eastAsia="Times New Roman"/>
              </w:rPr>
            </w:pPr>
            <w:r>
              <w:rPr>
                <w:rFonts w:eastAsia="Times New Roman"/>
              </w:rPr>
              <w:t>0.0175</w:t>
            </w:r>
          </w:p>
        </w:tc>
        <w:tc>
          <w:tcPr>
            <w:tcW w:w="0" w:type="auto"/>
            <w:vAlign w:val="center"/>
            <w:hideMark/>
          </w:tcPr>
          <w:p w14:paraId="22C77E15" w14:textId="77777777" w:rsidR="007820B7" w:rsidRDefault="007820B7" w:rsidP="006B33E3">
            <w:pPr>
              <w:jc w:val="center"/>
              <w:rPr>
                <w:rFonts w:eastAsia="Times New Roman"/>
              </w:rPr>
            </w:pPr>
            <w:r>
              <w:rPr>
                <w:rFonts w:eastAsia="Times New Roman"/>
              </w:rPr>
              <w:t>0.0335</w:t>
            </w:r>
          </w:p>
        </w:tc>
      </w:tr>
      <w:tr w:rsidR="007820B7" w14:paraId="25779F91" w14:textId="77777777" w:rsidTr="00CE56E8">
        <w:trPr>
          <w:tblCellSpacing w:w="15" w:type="dxa"/>
          <w:jc w:val="center"/>
        </w:trPr>
        <w:tc>
          <w:tcPr>
            <w:tcW w:w="0" w:type="auto"/>
            <w:vAlign w:val="center"/>
            <w:hideMark/>
          </w:tcPr>
          <w:p w14:paraId="646B4C90" w14:textId="77777777" w:rsidR="007820B7" w:rsidRDefault="007820B7"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03651B3D" w14:textId="77777777" w:rsidR="007820B7" w:rsidRDefault="007820B7" w:rsidP="006B33E3">
            <w:pPr>
              <w:jc w:val="center"/>
              <w:rPr>
                <w:rFonts w:eastAsia="Times New Roman"/>
              </w:rPr>
            </w:pPr>
            <w:r>
              <w:rPr>
                <w:rFonts w:eastAsia="Times New Roman"/>
              </w:rPr>
              <w:t>0.0174</w:t>
            </w:r>
          </w:p>
        </w:tc>
        <w:tc>
          <w:tcPr>
            <w:tcW w:w="0" w:type="auto"/>
            <w:vAlign w:val="center"/>
            <w:hideMark/>
          </w:tcPr>
          <w:p w14:paraId="58D2AE5A" w14:textId="77777777" w:rsidR="007820B7" w:rsidRDefault="007820B7" w:rsidP="006B33E3">
            <w:pPr>
              <w:jc w:val="center"/>
              <w:rPr>
                <w:rFonts w:eastAsia="Times New Roman"/>
              </w:rPr>
            </w:pPr>
            <w:r>
              <w:rPr>
                <w:rFonts w:eastAsia="Times New Roman"/>
              </w:rPr>
              <w:t>0.0330</w:t>
            </w:r>
          </w:p>
        </w:tc>
      </w:tr>
      <w:tr w:rsidR="007820B7" w14:paraId="11B1B938" w14:textId="77777777" w:rsidTr="00CE56E8">
        <w:trPr>
          <w:tblCellSpacing w:w="15" w:type="dxa"/>
          <w:jc w:val="center"/>
        </w:trPr>
        <w:tc>
          <w:tcPr>
            <w:tcW w:w="0" w:type="auto"/>
            <w:vAlign w:val="center"/>
            <w:hideMark/>
          </w:tcPr>
          <w:p w14:paraId="79315497" w14:textId="77777777" w:rsidR="007820B7" w:rsidRDefault="007820B7" w:rsidP="006B33E3">
            <w:pPr>
              <w:jc w:val="left"/>
              <w:rPr>
                <w:rFonts w:eastAsia="Times New Roman"/>
              </w:rPr>
            </w:pPr>
            <w:r>
              <w:rPr>
                <w:rFonts w:eastAsia="Times New Roman"/>
              </w:rPr>
              <w:t>Residual Std. Error</w:t>
            </w:r>
          </w:p>
        </w:tc>
        <w:tc>
          <w:tcPr>
            <w:tcW w:w="0" w:type="auto"/>
            <w:vAlign w:val="center"/>
            <w:hideMark/>
          </w:tcPr>
          <w:p w14:paraId="748719AA" w14:textId="77777777" w:rsidR="007820B7" w:rsidRDefault="007820B7" w:rsidP="006B33E3">
            <w:pPr>
              <w:jc w:val="center"/>
              <w:rPr>
                <w:rFonts w:eastAsia="Times New Roman"/>
              </w:rPr>
            </w:pPr>
            <w:r>
              <w:rPr>
                <w:rFonts w:eastAsia="Times New Roman"/>
              </w:rPr>
              <w:t>11.4106 (</w:t>
            </w:r>
            <w:proofErr w:type="spellStart"/>
            <w:r>
              <w:rPr>
                <w:rFonts w:eastAsia="Times New Roman"/>
              </w:rPr>
              <w:t>df</w:t>
            </w:r>
            <w:proofErr w:type="spellEnd"/>
            <w:r>
              <w:rPr>
                <w:rFonts w:eastAsia="Times New Roman"/>
              </w:rPr>
              <w:t xml:space="preserve"> = 25609)</w:t>
            </w:r>
          </w:p>
        </w:tc>
        <w:tc>
          <w:tcPr>
            <w:tcW w:w="0" w:type="auto"/>
            <w:vAlign w:val="center"/>
            <w:hideMark/>
          </w:tcPr>
          <w:p w14:paraId="7DF095DA" w14:textId="77777777" w:rsidR="007820B7" w:rsidRDefault="007820B7" w:rsidP="006B33E3">
            <w:pPr>
              <w:jc w:val="center"/>
              <w:rPr>
                <w:rFonts w:eastAsia="Times New Roman"/>
              </w:rPr>
            </w:pPr>
            <w:r>
              <w:rPr>
                <w:rFonts w:eastAsia="Times New Roman"/>
              </w:rPr>
              <w:t>11.3196 (</w:t>
            </w:r>
            <w:proofErr w:type="spellStart"/>
            <w:r>
              <w:rPr>
                <w:rFonts w:eastAsia="Times New Roman"/>
              </w:rPr>
              <w:t>df</w:t>
            </w:r>
            <w:proofErr w:type="spellEnd"/>
            <w:r>
              <w:rPr>
                <w:rFonts w:eastAsia="Times New Roman"/>
              </w:rPr>
              <w:t xml:space="preserve"> = 25598)</w:t>
            </w:r>
          </w:p>
        </w:tc>
      </w:tr>
      <w:tr w:rsidR="007820B7" w14:paraId="4DEE29B6" w14:textId="77777777" w:rsidTr="00CE56E8">
        <w:trPr>
          <w:tblCellSpacing w:w="15" w:type="dxa"/>
          <w:jc w:val="center"/>
        </w:trPr>
        <w:tc>
          <w:tcPr>
            <w:tcW w:w="0" w:type="auto"/>
            <w:vAlign w:val="center"/>
            <w:hideMark/>
          </w:tcPr>
          <w:p w14:paraId="6A1B57E8" w14:textId="77777777" w:rsidR="007820B7" w:rsidRDefault="007820B7" w:rsidP="006B33E3">
            <w:pPr>
              <w:jc w:val="left"/>
              <w:rPr>
                <w:rFonts w:eastAsia="Times New Roman"/>
              </w:rPr>
            </w:pPr>
            <w:r>
              <w:rPr>
                <w:rFonts w:eastAsia="Times New Roman"/>
              </w:rPr>
              <w:t>F Statistic</w:t>
            </w:r>
          </w:p>
        </w:tc>
        <w:tc>
          <w:tcPr>
            <w:tcW w:w="0" w:type="auto"/>
            <w:vAlign w:val="center"/>
            <w:hideMark/>
          </w:tcPr>
          <w:p w14:paraId="360852D2" w14:textId="77777777" w:rsidR="007820B7" w:rsidRDefault="007820B7" w:rsidP="006B33E3">
            <w:pPr>
              <w:jc w:val="center"/>
              <w:rPr>
                <w:rFonts w:eastAsia="Times New Roman"/>
              </w:rPr>
            </w:pPr>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p>
        </w:tc>
        <w:tc>
          <w:tcPr>
            <w:tcW w:w="0" w:type="auto"/>
            <w:vAlign w:val="center"/>
            <w:hideMark/>
          </w:tcPr>
          <w:p w14:paraId="785E1F92" w14:textId="77777777" w:rsidR="007820B7" w:rsidRDefault="007820B7" w:rsidP="006B33E3">
            <w:pPr>
              <w:jc w:val="center"/>
              <w:rPr>
                <w:rFonts w:eastAsia="Times New Roman"/>
              </w:rPr>
            </w:pPr>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p>
        </w:tc>
      </w:tr>
      <w:tr w:rsidR="007820B7" w14:paraId="08E6F993" w14:textId="77777777" w:rsidTr="00CE56E8">
        <w:trPr>
          <w:tblCellSpacing w:w="15" w:type="dxa"/>
          <w:jc w:val="center"/>
        </w:trPr>
        <w:tc>
          <w:tcPr>
            <w:tcW w:w="0" w:type="auto"/>
            <w:gridSpan w:val="3"/>
            <w:tcBorders>
              <w:bottom w:val="single" w:sz="6" w:space="0" w:color="000000"/>
            </w:tcBorders>
            <w:vAlign w:val="center"/>
            <w:hideMark/>
          </w:tcPr>
          <w:p w14:paraId="44C306C1" w14:textId="77777777" w:rsidR="007820B7" w:rsidRDefault="007820B7" w:rsidP="006B33E3">
            <w:pPr>
              <w:jc w:val="center"/>
              <w:rPr>
                <w:rFonts w:eastAsia="Times New Roman"/>
              </w:rPr>
            </w:pPr>
          </w:p>
        </w:tc>
      </w:tr>
      <w:tr w:rsidR="007820B7" w14:paraId="6ABE1E92" w14:textId="77777777" w:rsidTr="00CE56E8">
        <w:trPr>
          <w:tblCellSpacing w:w="15" w:type="dxa"/>
          <w:jc w:val="center"/>
        </w:trPr>
        <w:tc>
          <w:tcPr>
            <w:tcW w:w="0" w:type="auto"/>
            <w:vAlign w:val="center"/>
            <w:hideMark/>
          </w:tcPr>
          <w:p w14:paraId="20013F9E" w14:textId="77777777" w:rsidR="007820B7" w:rsidRDefault="007820B7" w:rsidP="006B33E3">
            <w:pPr>
              <w:jc w:val="left"/>
              <w:rPr>
                <w:rFonts w:eastAsia="Times New Roman"/>
              </w:rPr>
            </w:pPr>
            <w:r>
              <w:rPr>
                <w:rStyle w:val="Emphasis"/>
              </w:rPr>
              <w:t>Note:</w:t>
            </w:r>
          </w:p>
        </w:tc>
        <w:tc>
          <w:tcPr>
            <w:tcW w:w="0" w:type="auto"/>
            <w:gridSpan w:val="2"/>
            <w:vAlign w:val="center"/>
            <w:hideMark/>
          </w:tcPr>
          <w:p w14:paraId="6AF24140" w14:textId="77777777" w:rsidR="007820B7" w:rsidRDefault="007820B7"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A7BDA7" w14:textId="1DC77C0B" w:rsidR="007820B7" w:rsidRDefault="00117C16" w:rsidP="004D7155">
      <w:r>
        <w:t xml:space="preserve">Finally, </w:t>
      </w:r>
      <w:r w:rsidR="00016015">
        <w:t xml:space="preserve">given the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16015">
        <w:t xml:space="preserve"> values of some of the regression results, I </w:t>
      </w:r>
      <w:r w:rsidR="005520FA">
        <w:t>try alternative regression specifications.</w:t>
      </w:r>
      <w:r w:rsidR="00627D20">
        <w:t xml:space="preserve"> </w:t>
      </w:r>
      <w:r w:rsidR="00977B6B">
        <w:fldChar w:fldCharType="begin"/>
      </w:r>
      <w:r w:rsidR="00977B6B">
        <w:instrText xml:space="preserve"> REF _Ref189744722 \h </w:instrText>
      </w:r>
      <w:r w:rsidR="00977B6B">
        <w:fldChar w:fldCharType="separate"/>
      </w:r>
      <w:r w:rsidR="001D797E">
        <w:t xml:space="preserve">Table </w:t>
      </w:r>
      <w:r w:rsidR="001D797E">
        <w:rPr>
          <w:noProof/>
        </w:rPr>
        <w:t>20</w:t>
      </w:r>
      <w:r w:rsidR="00977B6B">
        <w:fldChar w:fldCharType="end"/>
      </w:r>
      <w:r w:rsidR="00977B6B">
        <w:t xml:space="preserve"> </w:t>
      </w:r>
      <w:r w:rsidR="00627D20">
        <w:t xml:space="preserve">shows the results of a model with second-order terms </w:t>
      </w:r>
      <w:r w:rsidR="001666DB">
        <w:t>for the continuous control variables tenor and notional.</w:t>
      </w:r>
      <w:r w:rsidR="0049365F">
        <w:t xml:space="preserve"> </w:t>
      </w:r>
      <w:r w:rsidR="004D7155">
        <w:t xml:space="preserve">Although these higher order terms are statistically significant, the </w:t>
      </w:r>
      <w:r w:rsidR="0049365F">
        <w:t xml:space="preserve">model still suffers from the same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9365F">
        <w:t xml:space="preserve"> </w:t>
      </w:r>
      <w:r w:rsidR="00163395">
        <w:t xml:space="preserve">as the model used in the main body of the </w:t>
      </w:r>
      <w:r w:rsidR="00693385">
        <w:t>essay</w:t>
      </w:r>
      <w:r w:rsidR="00163395">
        <w:t xml:space="preserve">. </w:t>
      </w:r>
      <w:r w:rsidR="004D7155">
        <w:t>The overall conclusion remains the same (</w:t>
      </w:r>
      <w:r w:rsidR="008F0AB0">
        <w:t>clearing causes a 13-bps increase in premium for USD contracts).</w:t>
      </w:r>
      <w:r w:rsidR="002458BB">
        <w:t xml:space="preserve"> Control variables also show</w:t>
      </w:r>
      <w:r w:rsidR="000D3CA4">
        <w:t xml:space="preserve"> similar signs and magnitudes as in the main body of the </w:t>
      </w:r>
      <w:r w:rsidR="00693385">
        <w:t>essay</w:t>
      </w:r>
      <w:r w:rsidR="000D3CA4">
        <w:t>.</w:t>
      </w:r>
    </w:p>
    <w:p w14:paraId="72C37394" w14:textId="22BFE2AB" w:rsidR="00EB19F9" w:rsidRDefault="00EB19F9" w:rsidP="00CE56E8">
      <w:pPr>
        <w:pStyle w:val="Caption"/>
        <w:keepNext/>
      </w:pPr>
      <w:bookmarkStart w:id="46" w:name="_Ref189744722"/>
      <w:r>
        <w:lastRenderedPageBreak/>
        <w:t xml:space="preserve">Table </w:t>
      </w:r>
      <w:r w:rsidR="004229BC">
        <w:fldChar w:fldCharType="begin"/>
      </w:r>
      <w:r w:rsidR="004229BC">
        <w:instrText xml:space="preserve"> SEQ Table \* ARABIC </w:instrText>
      </w:r>
      <w:r w:rsidR="004229BC">
        <w:fldChar w:fldCharType="separate"/>
      </w:r>
      <w:r w:rsidR="001D797E">
        <w:rPr>
          <w:noProof/>
        </w:rPr>
        <w:t>20</w:t>
      </w:r>
      <w:r w:rsidR="004229BC">
        <w:rPr>
          <w:noProof/>
        </w:rPr>
        <w:fldChar w:fldCharType="end"/>
      </w:r>
      <w:bookmarkEnd w:id="46"/>
      <w:r>
        <w:rPr>
          <w:noProof/>
        </w:rPr>
        <w:t xml:space="preserve"> </w:t>
      </w:r>
      <w:r w:rsidR="00921689">
        <w:rPr>
          <w:noProof/>
        </w:rPr>
        <w:t>Diff-in-diff</w:t>
      </w:r>
      <w:r>
        <w:rPr>
          <w:noProof/>
        </w:rPr>
        <w:t xml:space="preserve"> with alternative model specifications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3157"/>
      </w:tblGrid>
      <w:tr w:rsidR="00A51D1C" w14:paraId="57337F98" w14:textId="77777777" w:rsidTr="00CE56E8">
        <w:trPr>
          <w:tblCellSpacing w:w="15" w:type="dxa"/>
          <w:jc w:val="center"/>
        </w:trPr>
        <w:tc>
          <w:tcPr>
            <w:tcW w:w="0" w:type="auto"/>
            <w:gridSpan w:val="2"/>
            <w:tcBorders>
              <w:top w:val="nil"/>
              <w:left w:val="nil"/>
              <w:bottom w:val="nil"/>
              <w:right w:val="nil"/>
            </w:tcBorders>
            <w:vAlign w:val="center"/>
            <w:hideMark/>
          </w:tcPr>
          <w:p w14:paraId="72F5B527" w14:textId="2CECCF3C" w:rsidR="00A51D1C" w:rsidRDefault="00921689" w:rsidP="006B33E3">
            <w:pPr>
              <w:jc w:val="center"/>
              <w:rPr>
                <w:rFonts w:eastAsia="Times New Roman"/>
              </w:rPr>
            </w:pPr>
            <w:r>
              <w:rPr>
                <w:rStyle w:val="Strong"/>
              </w:rPr>
              <w:t>Diff-in-diff</w:t>
            </w:r>
            <w:r w:rsidR="00A51D1C">
              <w:rPr>
                <w:rStyle w:val="Strong"/>
              </w:rPr>
              <w:t xml:space="preserve"> Regression Results</w:t>
            </w:r>
          </w:p>
        </w:tc>
      </w:tr>
      <w:tr w:rsidR="00A51D1C" w14:paraId="7FD8B0F1" w14:textId="77777777" w:rsidTr="00CE56E8">
        <w:trPr>
          <w:tblCellSpacing w:w="15" w:type="dxa"/>
          <w:jc w:val="center"/>
        </w:trPr>
        <w:tc>
          <w:tcPr>
            <w:tcW w:w="0" w:type="auto"/>
            <w:gridSpan w:val="2"/>
            <w:tcBorders>
              <w:bottom w:val="single" w:sz="6" w:space="0" w:color="000000"/>
            </w:tcBorders>
            <w:vAlign w:val="center"/>
            <w:hideMark/>
          </w:tcPr>
          <w:p w14:paraId="6DB2CFBE" w14:textId="77777777" w:rsidR="00A51D1C" w:rsidRDefault="00A51D1C" w:rsidP="006B33E3">
            <w:pPr>
              <w:jc w:val="center"/>
              <w:rPr>
                <w:rFonts w:eastAsia="Times New Roman"/>
              </w:rPr>
            </w:pPr>
          </w:p>
        </w:tc>
      </w:tr>
      <w:tr w:rsidR="00A51D1C" w14:paraId="178E8561" w14:textId="77777777" w:rsidTr="00CE56E8">
        <w:trPr>
          <w:tblCellSpacing w:w="15" w:type="dxa"/>
          <w:jc w:val="center"/>
        </w:trPr>
        <w:tc>
          <w:tcPr>
            <w:tcW w:w="0" w:type="auto"/>
            <w:vAlign w:val="center"/>
            <w:hideMark/>
          </w:tcPr>
          <w:p w14:paraId="37091698" w14:textId="77777777" w:rsidR="00A51D1C" w:rsidRDefault="00A51D1C" w:rsidP="006B33E3">
            <w:pPr>
              <w:jc w:val="center"/>
              <w:rPr>
                <w:rFonts w:eastAsia="Times New Roman"/>
                <w:sz w:val="20"/>
                <w:szCs w:val="20"/>
              </w:rPr>
            </w:pPr>
          </w:p>
        </w:tc>
        <w:tc>
          <w:tcPr>
            <w:tcW w:w="0" w:type="auto"/>
            <w:vAlign w:val="center"/>
            <w:hideMark/>
          </w:tcPr>
          <w:p w14:paraId="72B4A799" w14:textId="77777777" w:rsidR="00A51D1C" w:rsidRDefault="00A51D1C" w:rsidP="006B33E3">
            <w:pPr>
              <w:jc w:val="center"/>
              <w:rPr>
                <w:rFonts w:eastAsia="Times New Roman"/>
              </w:rPr>
            </w:pPr>
            <w:r>
              <w:rPr>
                <w:rFonts w:eastAsia="Times New Roman"/>
              </w:rPr>
              <w:t>Dependent variable: Premium</w:t>
            </w:r>
          </w:p>
        </w:tc>
      </w:tr>
      <w:tr w:rsidR="00A51D1C" w14:paraId="36C91B03" w14:textId="77777777" w:rsidTr="00CE56E8">
        <w:trPr>
          <w:tblCellSpacing w:w="15" w:type="dxa"/>
          <w:jc w:val="center"/>
        </w:trPr>
        <w:tc>
          <w:tcPr>
            <w:tcW w:w="0" w:type="auto"/>
            <w:vAlign w:val="center"/>
            <w:hideMark/>
          </w:tcPr>
          <w:p w14:paraId="519FAA30" w14:textId="77777777" w:rsidR="00A51D1C" w:rsidRDefault="00A51D1C" w:rsidP="006B33E3">
            <w:pPr>
              <w:jc w:val="center"/>
              <w:rPr>
                <w:rFonts w:eastAsia="Times New Roman"/>
              </w:rPr>
            </w:pPr>
          </w:p>
        </w:tc>
        <w:tc>
          <w:tcPr>
            <w:tcW w:w="0" w:type="auto"/>
            <w:tcBorders>
              <w:bottom w:val="single" w:sz="6" w:space="0" w:color="000000"/>
            </w:tcBorders>
            <w:vAlign w:val="center"/>
            <w:hideMark/>
          </w:tcPr>
          <w:p w14:paraId="7550C601" w14:textId="77777777" w:rsidR="00A51D1C" w:rsidRDefault="00A51D1C" w:rsidP="006B33E3">
            <w:pPr>
              <w:jc w:val="center"/>
              <w:rPr>
                <w:rFonts w:eastAsia="Times New Roman"/>
                <w:sz w:val="20"/>
                <w:szCs w:val="20"/>
              </w:rPr>
            </w:pPr>
          </w:p>
        </w:tc>
      </w:tr>
      <w:tr w:rsidR="00A51D1C" w14:paraId="499845C3" w14:textId="77777777" w:rsidTr="00CE56E8">
        <w:trPr>
          <w:tblCellSpacing w:w="15" w:type="dxa"/>
          <w:jc w:val="center"/>
        </w:trPr>
        <w:tc>
          <w:tcPr>
            <w:tcW w:w="0" w:type="auto"/>
            <w:vAlign w:val="center"/>
            <w:hideMark/>
          </w:tcPr>
          <w:p w14:paraId="5C1E054D" w14:textId="77777777" w:rsidR="00A51D1C" w:rsidRDefault="00A51D1C" w:rsidP="006B33E3">
            <w:pPr>
              <w:jc w:val="center"/>
              <w:rPr>
                <w:rFonts w:eastAsia="Times New Roman"/>
                <w:sz w:val="20"/>
                <w:szCs w:val="20"/>
              </w:rPr>
            </w:pPr>
          </w:p>
        </w:tc>
        <w:tc>
          <w:tcPr>
            <w:tcW w:w="0" w:type="auto"/>
            <w:vAlign w:val="center"/>
            <w:hideMark/>
          </w:tcPr>
          <w:p w14:paraId="06BE3231" w14:textId="77777777" w:rsidR="00A51D1C" w:rsidRDefault="00A51D1C" w:rsidP="006B33E3">
            <w:pPr>
              <w:jc w:val="center"/>
              <w:rPr>
                <w:rFonts w:eastAsia="Times New Roman"/>
              </w:rPr>
            </w:pPr>
            <w:r>
              <w:rPr>
                <w:rFonts w:eastAsia="Times New Roman"/>
              </w:rPr>
              <w:t>Advanced Model</w:t>
            </w:r>
          </w:p>
        </w:tc>
      </w:tr>
      <w:tr w:rsidR="00A51D1C" w14:paraId="6527CC90" w14:textId="77777777" w:rsidTr="00CE56E8">
        <w:trPr>
          <w:tblCellSpacing w:w="15" w:type="dxa"/>
          <w:jc w:val="center"/>
        </w:trPr>
        <w:tc>
          <w:tcPr>
            <w:tcW w:w="0" w:type="auto"/>
            <w:gridSpan w:val="2"/>
            <w:tcBorders>
              <w:bottom w:val="single" w:sz="6" w:space="0" w:color="000000"/>
            </w:tcBorders>
            <w:vAlign w:val="center"/>
            <w:hideMark/>
          </w:tcPr>
          <w:p w14:paraId="71B91A03" w14:textId="77777777" w:rsidR="00A51D1C" w:rsidRDefault="00A51D1C" w:rsidP="006B33E3">
            <w:pPr>
              <w:jc w:val="center"/>
              <w:rPr>
                <w:rFonts w:eastAsia="Times New Roman"/>
              </w:rPr>
            </w:pPr>
          </w:p>
        </w:tc>
      </w:tr>
      <w:tr w:rsidR="00A51D1C" w14:paraId="29CF550B" w14:textId="77777777" w:rsidTr="00CE56E8">
        <w:trPr>
          <w:tblCellSpacing w:w="15" w:type="dxa"/>
          <w:jc w:val="center"/>
        </w:trPr>
        <w:tc>
          <w:tcPr>
            <w:tcW w:w="0" w:type="auto"/>
            <w:vAlign w:val="center"/>
            <w:hideMark/>
          </w:tcPr>
          <w:p w14:paraId="42DFAAAC" w14:textId="77777777" w:rsidR="00A51D1C" w:rsidRDefault="00A51D1C" w:rsidP="006B33E3">
            <w:pPr>
              <w:jc w:val="left"/>
              <w:rPr>
                <w:rFonts w:eastAsia="Times New Roman"/>
              </w:rPr>
            </w:pPr>
            <w:r>
              <w:rPr>
                <w:rFonts w:eastAsia="Times New Roman"/>
              </w:rPr>
              <w:t>Group</w:t>
            </w:r>
          </w:p>
        </w:tc>
        <w:tc>
          <w:tcPr>
            <w:tcW w:w="0" w:type="auto"/>
            <w:vAlign w:val="center"/>
            <w:hideMark/>
          </w:tcPr>
          <w:p w14:paraId="19A353B7" w14:textId="77777777" w:rsidR="00A51D1C" w:rsidRDefault="00A51D1C" w:rsidP="006B33E3">
            <w:pPr>
              <w:jc w:val="center"/>
              <w:rPr>
                <w:rFonts w:eastAsia="Times New Roman"/>
              </w:rPr>
            </w:pPr>
            <w:r>
              <w:rPr>
                <w:rFonts w:eastAsia="Times New Roman"/>
              </w:rPr>
              <w:t>-0.6567</w:t>
            </w:r>
          </w:p>
        </w:tc>
      </w:tr>
      <w:tr w:rsidR="00A51D1C" w14:paraId="7AA2EC81" w14:textId="77777777" w:rsidTr="00CE56E8">
        <w:trPr>
          <w:tblCellSpacing w:w="15" w:type="dxa"/>
          <w:jc w:val="center"/>
        </w:trPr>
        <w:tc>
          <w:tcPr>
            <w:tcW w:w="0" w:type="auto"/>
            <w:vAlign w:val="center"/>
            <w:hideMark/>
          </w:tcPr>
          <w:p w14:paraId="11FE5E5E" w14:textId="77777777" w:rsidR="00A51D1C" w:rsidRDefault="00A51D1C" w:rsidP="006B33E3">
            <w:pPr>
              <w:jc w:val="center"/>
              <w:rPr>
                <w:rFonts w:eastAsia="Times New Roman"/>
              </w:rPr>
            </w:pPr>
          </w:p>
        </w:tc>
        <w:tc>
          <w:tcPr>
            <w:tcW w:w="0" w:type="auto"/>
            <w:vAlign w:val="center"/>
            <w:hideMark/>
          </w:tcPr>
          <w:p w14:paraId="6676E7AE" w14:textId="77777777" w:rsidR="00A51D1C" w:rsidRDefault="00A51D1C" w:rsidP="006B33E3">
            <w:pPr>
              <w:jc w:val="center"/>
              <w:rPr>
                <w:rFonts w:eastAsia="Times New Roman"/>
              </w:rPr>
            </w:pPr>
            <w:r>
              <w:rPr>
                <w:rFonts w:eastAsia="Times New Roman"/>
              </w:rPr>
              <w:t>(0.4897)</w:t>
            </w:r>
          </w:p>
        </w:tc>
      </w:tr>
      <w:tr w:rsidR="00A51D1C" w14:paraId="27410315" w14:textId="77777777" w:rsidTr="00CE56E8">
        <w:trPr>
          <w:tblCellSpacing w:w="15" w:type="dxa"/>
          <w:jc w:val="center"/>
        </w:trPr>
        <w:tc>
          <w:tcPr>
            <w:tcW w:w="0" w:type="auto"/>
            <w:vAlign w:val="center"/>
            <w:hideMark/>
          </w:tcPr>
          <w:p w14:paraId="5757F916" w14:textId="77777777" w:rsidR="00A51D1C" w:rsidRDefault="00A51D1C" w:rsidP="006B33E3">
            <w:pPr>
              <w:jc w:val="left"/>
              <w:rPr>
                <w:rFonts w:eastAsia="Times New Roman"/>
              </w:rPr>
            </w:pPr>
            <w:r>
              <w:rPr>
                <w:rFonts w:eastAsia="Times New Roman"/>
              </w:rPr>
              <w:t>Period</w:t>
            </w:r>
          </w:p>
        </w:tc>
        <w:tc>
          <w:tcPr>
            <w:tcW w:w="0" w:type="auto"/>
            <w:vAlign w:val="center"/>
            <w:hideMark/>
          </w:tcPr>
          <w:p w14:paraId="64FBB44E" w14:textId="77777777" w:rsidR="00A51D1C" w:rsidRDefault="00A51D1C" w:rsidP="006B33E3">
            <w:pPr>
              <w:jc w:val="center"/>
              <w:rPr>
                <w:rFonts w:eastAsia="Times New Roman"/>
              </w:rPr>
            </w:pPr>
            <w:r>
              <w:rPr>
                <w:rFonts w:eastAsia="Times New Roman"/>
              </w:rPr>
              <w:t>-13.3189</w:t>
            </w:r>
            <w:r>
              <w:rPr>
                <w:rFonts w:eastAsia="Times New Roman"/>
                <w:vertAlign w:val="superscript"/>
              </w:rPr>
              <w:t>***</w:t>
            </w:r>
          </w:p>
        </w:tc>
      </w:tr>
      <w:tr w:rsidR="00A51D1C" w14:paraId="57C7730D" w14:textId="77777777" w:rsidTr="00CE56E8">
        <w:trPr>
          <w:tblCellSpacing w:w="15" w:type="dxa"/>
          <w:jc w:val="center"/>
        </w:trPr>
        <w:tc>
          <w:tcPr>
            <w:tcW w:w="0" w:type="auto"/>
            <w:vAlign w:val="center"/>
            <w:hideMark/>
          </w:tcPr>
          <w:p w14:paraId="042001F1" w14:textId="77777777" w:rsidR="00A51D1C" w:rsidRDefault="00A51D1C" w:rsidP="006B33E3">
            <w:pPr>
              <w:jc w:val="center"/>
              <w:rPr>
                <w:rFonts w:eastAsia="Times New Roman"/>
              </w:rPr>
            </w:pPr>
          </w:p>
        </w:tc>
        <w:tc>
          <w:tcPr>
            <w:tcW w:w="0" w:type="auto"/>
            <w:vAlign w:val="center"/>
            <w:hideMark/>
          </w:tcPr>
          <w:p w14:paraId="5AF72EB3" w14:textId="77777777" w:rsidR="00A51D1C" w:rsidRDefault="00A51D1C" w:rsidP="006B33E3">
            <w:pPr>
              <w:jc w:val="center"/>
              <w:rPr>
                <w:rFonts w:eastAsia="Times New Roman"/>
              </w:rPr>
            </w:pPr>
            <w:r>
              <w:rPr>
                <w:rFonts w:eastAsia="Times New Roman"/>
              </w:rPr>
              <w:t>(0.6611)</w:t>
            </w:r>
          </w:p>
        </w:tc>
      </w:tr>
      <w:tr w:rsidR="00A51D1C" w14:paraId="7FAD45BB" w14:textId="77777777" w:rsidTr="00CE56E8">
        <w:trPr>
          <w:tblCellSpacing w:w="15" w:type="dxa"/>
          <w:jc w:val="center"/>
        </w:trPr>
        <w:tc>
          <w:tcPr>
            <w:tcW w:w="0" w:type="auto"/>
            <w:vAlign w:val="center"/>
            <w:hideMark/>
          </w:tcPr>
          <w:p w14:paraId="19959463" w14:textId="77777777" w:rsidR="00A51D1C" w:rsidRDefault="00A51D1C" w:rsidP="006B33E3">
            <w:pPr>
              <w:jc w:val="left"/>
              <w:rPr>
                <w:rFonts w:eastAsia="Times New Roman"/>
              </w:rPr>
            </w:pPr>
            <w:r>
              <w:rPr>
                <w:rFonts w:eastAsia="Times New Roman"/>
              </w:rPr>
              <w:t>Tenure</w:t>
            </w:r>
            <w:r w:rsidRPr="00FE6884">
              <w:rPr>
                <w:rFonts w:eastAsia="Times New Roman"/>
                <w:vertAlign w:val="superscript"/>
              </w:rPr>
              <w:t>2</w:t>
            </w:r>
          </w:p>
        </w:tc>
        <w:tc>
          <w:tcPr>
            <w:tcW w:w="0" w:type="auto"/>
            <w:vAlign w:val="center"/>
            <w:hideMark/>
          </w:tcPr>
          <w:p w14:paraId="1A6A6B90" w14:textId="77777777" w:rsidR="00A51D1C" w:rsidRDefault="00A51D1C" w:rsidP="006B33E3">
            <w:pPr>
              <w:jc w:val="center"/>
              <w:rPr>
                <w:rFonts w:eastAsia="Times New Roman"/>
              </w:rPr>
            </w:pPr>
            <w:r>
              <w:rPr>
                <w:rFonts w:eastAsia="Times New Roman"/>
              </w:rPr>
              <w:t>0.0007</w:t>
            </w:r>
            <w:r>
              <w:rPr>
                <w:rFonts w:eastAsia="Times New Roman"/>
                <w:vertAlign w:val="superscript"/>
              </w:rPr>
              <w:t>***</w:t>
            </w:r>
          </w:p>
        </w:tc>
      </w:tr>
      <w:tr w:rsidR="00A51D1C" w14:paraId="5D7B1128" w14:textId="77777777" w:rsidTr="00CE56E8">
        <w:trPr>
          <w:tblCellSpacing w:w="15" w:type="dxa"/>
          <w:jc w:val="center"/>
        </w:trPr>
        <w:tc>
          <w:tcPr>
            <w:tcW w:w="0" w:type="auto"/>
            <w:vAlign w:val="center"/>
            <w:hideMark/>
          </w:tcPr>
          <w:p w14:paraId="35590FA5" w14:textId="77777777" w:rsidR="00A51D1C" w:rsidRDefault="00A51D1C" w:rsidP="006B33E3">
            <w:pPr>
              <w:jc w:val="center"/>
              <w:rPr>
                <w:rFonts w:eastAsia="Times New Roman"/>
              </w:rPr>
            </w:pPr>
          </w:p>
        </w:tc>
        <w:tc>
          <w:tcPr>
            <w:tcW w:w="0" w:type="auto"/>
            <w:vAlign w:val="center"/>
            <w:hideMark/>
          </w:tcPr>
          <w:p w14:paraId="34B9F865" w14:textId="77777777" w:rsidR="00A51D1C" w:rsidRDefault="00A51D1C" w:rsidP="006B33E3">
            <w:pPr>
              <w:jc w:val="center"/>
              <w:rPr>
                <w:rFonts w:eastAsia="Times New Roman"/>
              </w:rPr>
            </w:pPr>
            <w:r>
              <w:rPr>
                <w:rFonts w:eastAsia="Times New Roman"/>
              </w:rPr>
              <w:t>(0.0003)</w:t>
            </w:r>
          </w:p>
        </w:tc>
      </w:tr>
      <w:tr w:rsidR="00A51D1C" w14:paraId="094CC923" w14:textId="77777777" w:rsidTr="00CE56E8">
        <w:trPr>
          <w:tblCellSpacing w:w="15" w:type="dxa"/>
          <w:jc w:val="center"/>
        </w:trPr>
        <w:tc>
          <w:tcPr>
            <w:tcW w:w="0" w:type="auto"/>
            <w:vAlign w:val="center"/>
            <w:hideMark/>
          </w:tcPr>
          <w:p w14:paraId="554E1CE6" w14:textId="77777777" w:rsidR="00A51D1C" w:rsidRDefault="00A51D1C" w:rsidP="006B33E3">
            <w:pPr>
              <w:jc w:val="left"/>
              <w:rPr>
                <w:rFonts w:eastAsia="Times New Roman"/>
              </w:rPr>
            </w:pPr>
            <w:r>
              <w:rPr>
                <w:rFonts w:eastAsia="Times New Roman"/>
              </w:rPr>
              <w:t>(Ln notional)</w:t>
            </w:r>
            <w:r w:rsidRPr="00FE6884">
              <w:rPr>
                <w:rFonts w:eastAsia="Times New Roman"/>
                <w:vertAlign w:val="superscript"/>
              </w:rPr>
              <w:t>2</w:t>
            </w:r>
          </w:p>
        </w:tc>
        <w:tc>
          <w:tcPr>
            <w:tcW w:w="0" w:type="auto"/>
            <w:vAlign w:val="center"/>
            <w:hideMark/>
          </w:tcPr>
          <w:p w14:paraId="30B77694" w14:textId="77777777" w:rsidR="00A51D1C" w:rsidRDefault="00A51D1C" w:rsidP="006B33E3">
            <w:pPr>
              <w:jc w:val="center"/>
              <w:rPr>
                <w:rFonts w:eastAsia="Times New Roman"/>
              </w:rPr>
            </w:pPr>
            <w:r>
              <w:rPr>
                <w:rFonts w:eastAsia="Times New Roman"/>
              </w:rPr>
              <w:t>0.0235</w:t>
            </w:r>
            <w:r>
              <w:rPr>
                <w:rFonts w:eastAsia="Times New Roman"/>
                <w:vertAlign w:val="superscript"/>
              </w:rPr>
              <w:t>***</w:t>
            </w:r>
          </w:p>
        </w:tc>
      </w:tr>
      <w:tr w:rsidR="00A51D1C" w14:paraId="3588C294" w14:textId="77777777" w:rsidTr="00CE56E8">
        <w:trPr>
          <w:tblCellSpacing w:w="15" w:type="dxa"/>
          <w:jc w:val="center"/>
        </w:trPr>
        <w:tc>
          <w:tcPr>
            <w:tcW w:w="0" w:type="auto"/>
            <w:vAlign w:val="center"/>
            <w:hideMark/>
          </w:tcPr>
          <w:p w14:paraId="61CCEE1F" w14:textId="77777777" w:rsidR="00A51D1C" w:rsidRDefault="00A51D1C" w:rsidP="006B33E3">
            <w:pPr>
              <w:jc w:val="center"/>
              <w:rPr>
                <w:rFonts w:eastAsia="Times New Roman"/>
              </w:rPr>
            </w:pPr>
          </w:p>
        </w:tc>
        <w:tc>
          <w:tcPr>
            <w:tcW w:w="0" w:type="auto"/>
            <w:vAlign w:val="center"/>
            <w:hideMark/>
          </w:tcPr>
          <w:p w14:paraId="0DD81420" w14:textId="77777777" w:rsidR="00A51D1C" w:rsidRDefault="00A51D1C" w:rsidP="006B33E3">
            <w:pPr>
              <w:jc w:val="center"/>
              <w:rPr>
                <w:rFonts w:eastAsia="Times New Roman"/>
              </w:rPr>
            </w:pPr>
            <w:r>
              <w:rPr>
                <w:rFonts w:eastAsia="Times New Roman"/>
              </w:rPr>
              <w:t>(0.0021)</w:t>
            </w:r>
          </w:p>
        </w:tc>
      </w:tr>
      <w:tr w:rsidR="00A51D1C" w14:paraId="299D29B1" w14:textId="77777777" w:rsidTr="00CE56E8">
        <w:trPr>
          <w:tblCellSpacing w:w="15" w:type="dxa"/>
          <w:jc w:val="center"/>
        </w:trPr>
        <w:tc>
          <w:tcPr>
            <w:tcW w:w="0" w:type="auto"/>
            <w:vAlign w:val="center"/>
            <w:hideMark/>
          </w:tcPr>
          <w:p w14:paraId="5A9D6F05" w14:textId="77777777" w:rsidR="00A51D1C" w:rsidRDefault="00A51D1C" w:rsidP="006B33E3">
            <w:pPr>
              <w:jc w:val="left"/>
              <w:rPr>
                <w:rFonts w:eastAsia="Times New Roman"/>
              </w:rPr>
            </w:pPr>
            <w:r>
              <w:rPr>
                <w:rFonts w:eastAsia="Times New Roman"/>
              </w:rPr>
              <w:t>Capped</w:t>
            </w:r>
          </w:p>
        </w:tc>
        <w:tc>
          <w:tcPr>
            <w:tcW w:w="0" w:type="auto"/>
            <w:vAlign w:val="center"/>
            <w:hideMark/>
          </w:tcPr>
          <w:p w14:paraId="64B9090D" w14:textId="77777777" w:rsidR="00A51D1C" w:rsidRDefault="00A51D1C" w:rsidP="006B33E3">
            <w:pPr>
              <w:jc w:val="center"/>
              <w:rPr>
                <w:rFonts w:eastAsia="Times New Roman"/>
              </w:rPr>
            </w:pPr>
            <w:r>
              <w:rPr>
                <w:rFonts w:eastAsia="Times New Roman"/>
              </w:rPr>
              <w:t>-1.0574</w:t>
            </w:r>
            <w:r>
              <w:rPr>
                <w:rFonts w:eastAsia="Times New Roman"/>
                <w:vertAlign w:val="superscript"/>
              </w:rPr>
              <w:t>***</w:t>
            </w:r>
          </w:p>
        </w:tc>
      </w:tr>
      <w:tr w:rsidR="00A51D1C" w14:paraId="3BA3F4B4" w14:textId="77777777" w:rsidTr="00CE56E8">
        <w:trPr>
          <w:tblCellSpacing w:w="15" w:type="dxa"/>
          <w:jc w:val="center"/>
        </w:trPr>
        <w:tc>
          <w:tcPr>
            <w:tcW w:w="0" w:type="auto"/>
            <w:vAlign w:val="center"/>
            <w:hideMark/>
          </w:tcPr>
          <w:p w14:paraId="0D552958" w14:textId="77777777" w:rsidR="00A51D1C" w:rsidRDefault="00A51D1C" w:rsidP="006B33E3">
            <w:pPr>
              <w:jc w:val="center"/>
              <w:rPr>
                <w:rFonts w:eastAsia="Times New Roman"/>
              </w:rPr>
            </w:pPr>
          </w:p>
        </w:tc>
        <w:tc>
          <w:tcPr>
            <w:tcW w:w="0" w:type="auto"/>
            <w:vAlign w:val="center"/>
            <w:hideMark/>
          </w:tcPr>
          <w:p w14:paraId="171FD7BC" w14:textId="77777777" w:rsidR="00A51D1C" w:rsidRDefault="00A51D1C" w:rsidP="006B33E3">
            <w:pPr>
              <w:jc w:val="center"/>
              <w:rPr>
                <w:rFonts w:eastAsia="Times New Roman"/>
              </w:rPr>
            </w:pPr>
            <w:r>
              <w:rPr>
                <w:rFonts w:eastAsia="Times New Roman"/>
              </w:rPr>
              <w:t>(0.1883)</w:t>
            </w:r>
          </w:p>
        </w:tc>
      </w:tr>
      <w:tr w:rsidR="00A51D1C" w14:paraId="0A58710C" w14:textId="77777777" w:rsidTr="00CE56E8">
        <w:trPr>
          <w:tblCellSpacing w:w="15" w:type="dxa"/>
          <w:jc w:val="center"/>
        </w:trPr>
        <w:tc>
          <w:tcPr>
            <w:tcW w:w="0" w:type="auto"/>
            <w:vAlign w:val="center"/>
            <w:hideMark/>
          </w:tcPr>
          <w:p w14:paraId="1BEF7A14" w14:textId="77777777" w:rsidR="00A51D1C" w:rsidRDefault="00A51D1C" w:rsidP="006B33E3">
            <w:pPr>
              <w:jc w:val="left"/>
              <w:rPr>
                <w:rFonts w:eastAsia="Times New Roman"/>
              </w:rPr>
            </w:pPr>
            <w:r>
              <w:rPr>
                <w:rFonts w:eastAsia="Times New Roman"/>
              </w:rPr>
              <w:t>SEF</w:t>
            </w:r>
          </w:p>
        </w:tc>
        <w:tc>
          <w:tcPr>
            <w:tcW w:w="0" w:type="auto"/>
            <w:vAlign w:val="center"/>
            <w:hideMark/>
          </w:tcPr>
          <w:p w14:paraId="4D2B1F31" w14:textId="77777777" w:rsidR="00A51D1C" w:rsidRDefault="00A51D1C" w:rsidP="006B33E3">
            <w:pPr>
              <w:jc w:val="center"/>
              <w:rPr>
                <w:rFonts w:eastAsia="Times New Roman"/>
              </w:rPr>
            </w:pPr>
            <w:r>
              <w:rPr>
                <w:rFonts w:eastAsia="Times New Roman"/>
              </w:rPr>
              <w:t>0.7100</w:t>
            </w:r>
          </w:p>
        </w:tc>
      </w:tr>
      <w:tr w:rsidR="00A51D1C" w14:paraId="59E49925" w14:textId="77777777" w:rsidTr="00CE56E8">
        <w:trPr>
          <w:tblCellSpacing w:w="15" w:type="dxa"/>
          <w:jc w:val="center"/>
        </w:trPr>
        <w:tc>
          <w:tcPr>
            <w:tcW w:w="0" w:type="auto"/>
            <w:vAlign w:val="center"/>
            <w:hideMark/>
          </w:tcPr>
          <w:p w14:paraId="7DF58F74" w14:textId="77777777" w:rsidR="00A51D1C" w:rsidRDefault="00A51D1C" w:rsidP="006B33E3">
            <w:pPr>
              <w:jc w:val="center"/>
              <w:rPr>
                <w:rFonts w:eastAsia="Times New Roman"/>
              </w:rPr>
            </w:pPr>
          </w:p>
        </w:tc>
        <w:tc>
          <w:tcPr>
            <w:tcW w:w="0" w:type="auto"/>
            <w:vAlign w:val="center"/>
            <w:hideMark/>
          </w:tcPr>
          <w:p w14:paraId="508D5AE3" w14:textId="77777777" w:rsidR="00A51D1C" w:rsidRDefault="00A51D1C" w:rsidP="006B33E3">
            <w:pPr>
              <w:jc w:val="center"/>
              <w:rPr>
                <w:rFonts w:eastAsia="Times New Roman"/>
              </w:rPr>
            </w:pPr>
            <w:r>
              <w:rPr>
                <w:rFonts w:eastAsia="Times New Roman"/>
              </w:rPr>
              <w:t>(2.5202)</w:t>
            </w:r>
          </w:p>
        </w:tc>
      </w:tr>
      <w:tr w:rsidR="00A51D1C" w14:paraId="45D7F50D" w14:textId="77777777" w:rsidTr="00CE56E8">
        <w:trPr>
          <w:tblCellSpacing w:w="15" w:type="dxa"/>
          <w:jc w:val="center"/>
        </w:trPr>
        <w:tc>
          <w:tcPr>
            <w:tcW w:w="0" w:type="auto"/>
            <w:vAlign w:val="center"/>
            <w:hideMark/>
          </w:tcPr>
          <w:p w14:paraId="31D402C0" w14:textId="77777777" w:rsidR="00A51D1C" w:rsidRDefault="00A51D1C" w:rsidP="006B33E3">
            <w:pPr>
              <w:jc w:val="left"/>
              <w:rPr>
                <w:rFonts w:eastAsia="Times New Roman"/>
              </w:rPr>
            </w:pPr>
            <w:r>
              <w:rPr>
                <w:rFonts w:eastAsia="Times New Roman"/>
              </w:rPr>
              <w:t>Morning</w:t>
            </w:r>
          </w:p>
        </w:tc>
        <w:tc>
          <w:tcPr>
            <w:tcW w:w="0" w:type="auto"/>
            <w:vAlign w:val="center"/>
            <w:hideMark/>
          </w:tcPr>
          <w:p w14:paraId="2D7A3F37" w14:textId="77777777" w:rsidR="00A51D1C" w:rsidRDefault="00A51D1C" w:rsidP="006B33E3">
            <w:pPr>
              <w:jc w:val="center"/>
              <w:rPr>
                <w:rFonts w:eastAsia="Times New Roman"/>
              </w:rPr>
            </w:pPr>
            <w:r>
              <w:rPr>
                <w:rFonts w:eastAsia="Times New Roman"/>
              </w:rPr>
              <w:t>-1.0268</w:t>
            </w:r>
            <w:r>
              <w:rPr>
                <w:rFonts w:eastAsia="Times New Roman"/>
                <w:vertAlign w:val="superscript"/>
              </w:rPr>
              <w:t>***</w:t>
            </w:r>
          </w:p>
        </w:tc>
      </w:tr>
      <w:tr w:rsidR="00A51D1C" w14:paraId="047B1218" w14:textId="77777777" w:rsidTr="00CE56E8">
        <w:trPr>
          <w:tblCellSpacing w:w="15" w:type="dxa"/>
          <w:jc w:val="center"/>
        </w:trPr>
        <w:tc>
          <w:tcPr>
            <w:tcW w:w="0" w:type="auto"/>
            <w:vAlign w:val="center"/>
            <w:hideMark/>
          </w:tcPr>
          <w:p w14:paraId="08E0C5EC" w14:textId="77777777" w:rsidR="00A51D1C" w:rsidRDefault="00A51D1C" w:rsidP="006B33E3">
            <w:pPr>
              <w:jc w:val="center"/>
              <w:rPr>
                <w:rFonts w:eastAsia="Times New Roman"/>
              </w:rPr>
            </w:pPr>
          </w:p>
        </w:tc>
        <w:tc>
          <w:tcPr>
            <w:tcW w:w="0" w:type="auto"/>
            <w:vAlign w:val="center"/>
            <w:hideMark/>
          </w:tcPr>
          <w:p w14:paraId="3215AC2D" w14:textId="77777777" w:rsidR="00A51D1C" w:rsidRDefault="00A51D1C" w:rsidP="006B33E3">
            <w:pPr>
              <w:jc w:val="center"/>
              <w:rPr>
                <w:rFonts w:eastAsia="Times New Roman"/>
              </w:rPr>
            </w:pPr>
            <w:r>
              <w:rPr>
                <w:rFonts w:eastAsia="Times New Roman"/>
              </w:rPr>
              <w:t>(0.1843)</w:t>
            </w:r>
          </w:p>
        </w:tc>
      </w:tr>
      <w:tr w:rsidR="00A51D1C" w14:paraId="1B915ADD" w14:textId="77777777" w:rsidTr="00CE56E8">
        <w:trPr>
          <w:tblCellSpacing w:w="15" w:type="dxa"/>
          <w:jc w:val="center"/>
        </w:trPr>
        <w:tc>
          <w:tcPr>
            <w:tcW w:w="0" w:type="auto"/>
            <w:vAlign w:val="center"/>
            <w:hideMark/>
          </w:tcPr>
          <w:p w14:paraId="0071CABC" w14:textId="77777777" w:rsidR="00A51D1C" w:rsidRDefault="00A51D1C" w:rsidP="006B33E3">
            <w:pPr>
              <w:jc w:val="left"/>
              <w:rPr>
                <w:rFonts w:eastAsia="Times New Roman"/>
              </w:rPr>
            </w:pPr>
            <w:r>
              <w:rPr>
                <w:rFonts w:eastAsia="Times New Roman"/>
              </w:rPr>
              <w:t>Afternoon</w:t>
            </w:r>
          </w:p>
        </w:tc>
        <w:tc>
          <w:tcPr>
            <w:tcW w:w="0" w:type="auto"/>
            <w:vAlign w:val="center"/>
            <w:hideMark/>
          </w:tcPr>
          <w:p w14:paraId="287B41A0" w14:textId="77777777" w:rsidR="00A51D1C" w:rsidRDefault="00A51D1C" w:rsidP="006B33E3">
            <w:pPr>
              <w:jc w:val="center"/>
              <w:rPr>
                <w:rFonts w:eastAsia="Times New Roman"/>
              </w:rPr>
            </w:pPr>
            <w:r>
              <w:rPr>
                <w:rFonts w:eastAsia="Times New Roman"/>
              </w:rPr>
              <w:t>-1.2300</w:t>
            </w:r>
            <w:r>
              <w:rPr>
                <w:rFonts w:eastAsia="Times New Roman"/>
                <w:vertAlign w:val="superscript"/>
              </w:rPr>
              <w:t>***</w:t>
            </w:r>
          </w:p>
        </w:tc>
      </w:tr>
      <w:tr w:rsidR="00A51D1C" w14:paraId="02227AD4" w14:textId="77777777" w:rsidTr="00CE56E8">
        <w:trPr>
          <w:tblCellSpacing w:w="15" w:type="dxa"/>
          <w:jc w:val="center"/>
        </w:trPr>
        <w:tc>
          <w:tcPr>
            <w:tcW w:w="0" w:type="auto"/>
            <w:vAlign w:val="center"/>
            <w:hideMark/>
          </w:tcPr>
          <w:p w14:paraId="3257970E" w14:textId="77777777" w:rsidR="00A51D1C" w:rsidRDefault="00A51D1C" w:rsidP="006B33E3">
            <w:pPr>
              <w:jc w:val="center"/>
              <w:rPr>
                <w:rFonts w:eastAsia="Times New Roman"/>
              </w:rPr>
            </w:pPr>
          </w:p>
        </w:tc>
        <w:tc>
          <w:tcPr>
            <w:tcW w:w="0" w:type="auto"/>
            <w:vAlign w:val="center"/>
            <w:hideMark/>
          </w:tcPr>
          <w:p w14:paraId="654AD035" w14:textId="77777777" w:rsidR="00A51D1C" w:rsidRDefault="00A51D1C" w:rsidP="006B33E3">
            <w:pPr>
              <w:jc w:val="center"/>
              <w:rPr>
                <w:rFonts w:eastAsia="Times New Roman"/>
              </w:rPr>
            </w:pPr>
            <w:r>
              <w:rPr>
                <w:rFonts w:eastAsia="Times New Roman"/>
              </w:rPr>
              <w:t>(0.1814)</w:t>
            </w:r>
          </w:p>
        </w:tc>
      </w:tr>
      <w:tr w:rsidR="00A51D1C" w14:paraId="58ADBCE3" w14:textId="77777777" w:rsidTr="00CE56E8">
        <w:trPr>
          <w:tblCellSpacing w:w="15" w:type="dxa"/>
          <w:jc w:val="center"/>
        </w:trPr>
        <w:tc>
          <w:tcPr>
            <w:tcW w:w="0" w:type="auto"/>
            <w:vAlign w:val="center"/>
            <w:hideMark/>
          </w:tcPr>
          <w:p w14:paraId="7FCED2A8" w14:textId="77777777" w:rsidR="00A51D1C" w:rsidRDefault="00A51D1C" w:rsidP="006B33E3">
            <w:pPr>
              <w:jc w:val="left"/>
              <w:rPr>
                <w:rFonts w:eastAsia="Times New Roman"/>
              </w:rPr>
            </w:pPr>
            <w:r>
              <w:rPr>
                <w:rFonts w:eastAsia="Times New Roman"/>
              </w:rPr>
              <w:t>Off Hours</w:t>
            </w:r>
          </w:p>
        </w:tc>
        <w:tc>
          <w:tcPr>
            <w:tcW w:w="0" w:type="auto"/>
            <w:vAlign w:val="center"/>
            <w:hideMark/>
          </w:tcPr>
          <w:p w14:paraId="3C74675A" w14:textId="77777777" w:rsidR="00A51D1C" w:rsidRDefault="00A51D1C" w:rsidP="006B33E3">
            <w:pPr>
              <w:jc w:val="center"/>
              <w:rPr>
                <w:rFonts w:eastAsia="Times New Roman"/>
              </w:rPr>
            </w:pPr>
            <w:r>
              <w:rPr>
                <w:rFonts w:eastAsia="Times New Roman"/>
              </w:rPr>
              <w:t>-1.3042</w:t>
            </w:r>
            <w:r>
              <w:rPr>
                <w:rFonts w:eastAsia="Times New Roman"/>
                <w:vertAlign w:val="superscript"/>
              </w:rPr>
              <w:t>***</w:t>
            </w:r>
          </w:p>
        </w:tc>
      </w:tr>
      <w:tr w:rsidR="00A51D1C" w14:paraId="74349EB4" w14:textId="77777777" w:rsidTr="00CE56E8">
        <w:trPr>
          <w:tblCellSpacing w:w="15" w:type="dxa"/>
          <w:jc w:val="center"/>
        </w:trPr>
        <w:tc>
          <w:tcPr>
            <w:tcW w:w="0" w:type="auto"/>
            <w:vAlign w:val="center"/>
            <w:hideMark/>
          </w:tcPr>
          <w:p w14:paraId="1C343E76" w14:textId="77777777" w:rsidR="00A51D1C" w:rsidRDefault="00A51D1C" w:rsidP="006B33E3">
            <w:pPr>
              <w:jc w:val="center"/>
              <w:rPr>
                <w:rFonts w:eastAsia="Times New Roman"/>
              </w:rPr>
            </w:pPr>
          </w:p>
        </w:tc>
        <w:tc>
          <w:tcPr>
            <w:tcW w:w="0" w:type="auto"/>
            <w:vAlign w:val="center"/>
            <w:hideMark/>
          </w:tcPr>
          <w:p w14:paraId="1B4D0139" w14:textId="77777777" w:rsidR="00A51D1C" w:rsidRDefault="00A51D1C" w:rsidP="006B33E3">
            <w:pPr>
              <w:jc w:val="center"/>
              <w:rPr>
                <w:rFonts w:eastAsia="Times New Roman"/>
              </w:rPr>
            </w:pPr>
            <w:r>
              <w:rPr>
                <w:rFonts w:eastAsia="Times New Roman"/>
              </w:rPr>
              <w:t>(0.2125)</w:t>
            </w:r>
          </w:p>
        </w:tc>
      </w:tr>
      <w:tr w:rsidR="00A51D1C" w14:paraId="6B3394EB" w14:textId="77777777" w:rsidTr="00CE56E8">
        <w:trPr>
          <w:tblCellSpacing w:w="15" w:type="dxa"/>
          <w:jc w:val="center"/>
        </w:trPr>
        <w:tc>
          <w:tcPr>
            <w:tcW w:w="0" w:type="auto"/>
            <w:vAlign w:val="center"/>
            <w:hideMark/>
          </w:tcPr>
          <w:p w14:paraId="21B945AC" w14:textId="77777777" w:rsidR="00A51D1C" w:rsidRDefault="00A51D1C" w:rsidP="006B33E3">
            <w:pPr>
              <w:jc w:val="left"/>
              <w:rPr>
                <w:rFonts w:eastAsia="Times New Roman"/>
              </w:rPr>
            </w:pPr>
            <w:r>
              <w:rPr>
                <w:rFonts w:eastAsia="Times New Roman"/>
              </w:rPr>
              <w:t>Monday</w:t>
            </w:r>
          </w:p>
        </w:tc>
        <w:tc>
          <w:tcPr>
            <w:tcW w:w="0" w:type="auto"/>
            <w:vAlign w:val="center"/>
            <w:hideMark/>
          </w:tcPr>
          <w:p w14:paraId="5BB288B6" w14:textId="77777777" w:rsidR="00A51D1C" w:rsidRDefault="00A51D1C" w:rsidP="006B33E3">
            <w:pPr>
              <w:jc w:val="center"/>
              <w:rPr>
                <w:rFonts w:eastAsia="Times New Roman"/>
              </w:rPr>
            </w:pPr>
            <w:r>
              <w:rPr>
                <w:rFonts w:eastAsia="Times New Roman"/>
              </w:rPr>
              <w:t>1.5552</w:t>
            </w:r>
            <w:r>
              <w:rPr>
                <w:rFonts w:eastAsia="Times New Roman"/>
                <w:vertAlign w:val="superscript"/>
              </w:rPr>
              <w:t>***</w:t>
            </w:r>
          </w:p>
        </w:tc>
      </w:tr>
      <w:tr w:rsidR="00A51D1C" w14:paraId="75EA5E55" w14:textId="77777777" w:rsidTr="00CE56E8">
        <w:trPr>
          <w:tblCellSpacing w:w="15" w:type="dxa"/>
          <w:jc w:val="center"/>
        </w:trPr>
        <w:tc>
          <w:tcPr>
            <w:tcW w:w="0" w:type="auto"/>
            <w:vAlign w:val="center"/>
            <w:hideMark/>
          </w:tcPr>
          <w:p w14:paraId="34E4DD4E" w14:textId="77777777" w:rsidR="00A51D1C" w:rsidRDefault="00A51D1C" w:rsidP="006B33E3">
            <w:pPr>
              <w:jc w:val="center"/>
              <w:rPr>
                <w:rFonts w:eastAsia="Times New Roman"/>
              </w:rPr>
            </w:pPr>
          </w:p>
        </w:tc>
        <w:tc>
          <w:tcPr>
            <w:tcW w:w="0" w:type="auto"/>
            <w:vAlign w:val="center"/>
            <w:hideMark/>
          </w:tcPr>
          <w:p w14:paraId="4B0ABC65" w14:textId="77777777" w:rsidR="00A51D1C" w:rsidRDefault="00A51D1C" w:rsidP="006B33E3">
            <w:pPr>
              <w:jc w:val="center"/>
              <w:rPr>
                <w:rFonts w:eastAsia="Times New Roman"/>
              </w:rPr>
            </w:pPr>
            <w:r>
              <w:rPr>
                <w:rFonts w:eastAsia="Times New Roman"/>
              </w:rPr>
              <w:t>(0.2245)</w:t>
            </w:r>
          </w:p>
        </w:tc>
      </w:tr>
      <w:tr w:rsidR="00A51D1C" w14:paraId="1444F123" w14:textId="77777777" w:rsidTr="00CE56E8">
        <w:trPr>
          <w:tblCellSpacing w:w="15" w:type="dxa"/>
          <w:jc w:val="center"/>
        </w:trPr>
        <w:tc>
          <w:tcPr>
            <w:tcW w:w="0" w:type="auto"/>
            <w:vAlign w:val="center"/>
            <w:hideMark/>
          </w:tcPr>
          <w:p w14:paraId="3B31D572" w14:textId="77777777" w:rsidR="00A51D1C" w:rsidRDefault="00A51D1C" w:rsidP="006B33E3">
            <w:pPr>
              <w:jc w:val="left"/>
              <w:rPr>
                <w:rFonts w:eastAsia="Times New Roman"/>
              </w:rPr>
            </w:pPr>
            <w:r>
              <w:rPr>
                <w:rFonts w:eastAsia="Times New Roman"/>
              </w:rPr>
              <w:t xml:space="preserve"> Tuesday</w:t>
            </w:r>
          </w:p>
        </w:tc>
        <w:tc>
          <w:tcPr>
            <w:tcW w:w="0" w:type="auto"/>
            <w:vAlign w:val="center"/>
            <w:hideMark/>
          </w:tcPr>
          <w:p w14:paraId="01D645EB" w14:textId="77777777" w:rsidR="00A51D1C" w:rsidRDefault="00A51D1C" w:rsidP="006B33E3">
            <w:pPr>
              <w:jc w:val="center"/>
              <w:rPr>
                <w:rFonts w:eastAsia="Times New Roman"/>
              </w:rPr>
            </w:pPr>
            <w:r>
              <w:rPr>
                <w:rFonts w:eastAsia="Times New Roman"/>
              </w:rPr>
              <w:t>2.3847</w:t>
            </w:r>
            <w:r>
              <w:rPr>
                <w:rFonts w:eastAsia="Times New Roman"/>
                <w:vertAlign w:val="superscript"/>
              </w:rPr>
              <w:t>***</w:t>
            </w:r>
          </w:p>
        </w:tc>
      </w:tr>
      <w:tr w:rsidR="00A51D1C" w14:paraId="0BF45A25" w14:textId="77777777" w:rsidTr="00CE56E8">
        <w:trPr>
          <w:tblCellSpacing w:w="15" w:type="dxa"/>
          <w:jc w:val="center"/>
        </w:trPr>
        <w:tc>
          <w:tcPr>
            <w:tcW w:w="0" w:type="auto"/>
            <w:vAlign w:val="center"/>
            <w:hideMark/>
          </w:tcPr>
          <w:p w14:paraId="33E37800" w14:textId="77777777" w:rsidR="00A51D1C" w:rsidRDefault="00A51D1C" w:rsidP="006B33E3">
            <w:pPr>
              <w:jc w:val="center"/>
              <w:rPr>
                <w:rFonts w:eastAsia="Times New Roman"/>
              </w:rPr>
            </w:pPr>
          </w:p>
        </w:tc>
        <w:tc>
          <w:tcPr>
            <w:tcW w:w="0" w:type="auto"/>
            <w:vAlign w:val="center"/>
            <w:hideMark/>
          </w:tcPr>
          <w:p w14:paraId="387F6FE4" w14:textId="77777777" w:rsidR="00A51D1C" w:rsidRDefault="00A51D1C" w:rsidP="006B33E3">
            <w:pPr>
              <w:jc w:val="center"/>
              <w:rPr>
                <w:rFonts w:eastAsia="Times New Roman"/>
              </w:rPr>
            </w:pPr>
            <w:r>
              <w:rPr>
                <w:rFonts w:eastAsia="Times New Roman"/>
              </w:rPr>
              <w:t>(0.2071)</w:t>
            </w:r>
          </w:p>
        </w:tc>
      </w:tr>
      <w:tr w:rsidR="00A51D1C" w14:paraId="2937E0A2" w14:textId="77777777" w:rsidTr="00CE56E8">
        <w:trPr>
          <w:tblCellSpacing w:w="15" w:type="dxa"/>
          <w:jc w:val="center"/>
        </w:trPr>
        <w:tc>
          <w:tcPr>
            <w:tcW w:w="0" w:type="auto"/>
            <w:vAlign w:val="center"/>
            <w:hideMark/>
          </w:tcPr>
          <w:p w14:paraId="3832E887" w14:textId="77777777" w:rsidR="00A51D1C" w:rsidRDefault="00A51D1C" w:rsidP="006B33E3">
            <w:pPr>
              <w:jc w:val="left"/>
              <w:rPr>
                <w:rFonts w:eastAsia="Times New Roman"/>
              </w:rPr>
            </w:pPr>
            <w:r>
              <w:rPr>
                <w:rFonts w:eastAsia="Times New Roman"/>
              </w:rPr>
              <w:lastRenderedPageBreak/>
              <w:t>Thursday</w:t>
            </w:r>
          </w:p>
        </w:tc>
        <w:tc>
          <w:tcPr>
            <w:tcW w:w="0" w:type="auto"/>
            <w:vAlign w:val="center"/>
            <w:hideMark/>
          </w:tcPr>
          <w:p w14:paraId="140F4788" w14:textId="77777777" w:rsidR="00A51D1C" w:rsidRDefault="00A51D1C" w:rsidP="006B33E3">
            <w:pPr>
              <w:jc w:val="center"/>
              <w:rPr>
                <w:rFonts w:eastAsia="Times New Roman"/>
              </w:rPr>
            </w:pPr>
            <w:r>
              <w:rPr>
                <w:rFonts w:eastAsia="Times New Roman"/>
              </w:rPr>
              <w:t>2.7650</w:t>
            </w:r>
            <w:r>
              <w:rPr>
                <w:rFonts w:eastAsia="Times New Roman"/>
                <w:vertAlign w:val="superscript"/>
              </w:rPr>
              <w:t>***</w:t>
            </w:r>
          </w:p>
        </w:tc>
      </w:tr>
      <w:tr w:rsidR="00A51D1C" w14:paraId="0B6E4D0C" w14:textId="77777777" w:rsidTr="00CE56E8">
        <w:trPr>
          <w:tblCellSpacing w:w="15" w:type="dxa"/>
          <w:jc w:val="center"/>
        </w:trPr>
        <w:tc>
          <w:tcPr>
            <w:tcW w:w="0" w:type="auto"/>
            <w:vAlign w:val="center"/>
            <w:hideMark/>
          </w:tcPr>
          <w:p w14:paraId="5FB1717B" w14:textId="77777777" w:rsidR="00A51D1C" w:rsidRDefault="00A51D1C" w:rsidP="006B33E3">
            <w:pPr>
              <w:jc w:val="center"/>
              <w:rPr>
                <w:rFonts w:eastAsia="Times New Roman"/>
              </w:rPr>
            </w:pPr>
          </w:p>
        </w:tc>
        <w:tc>
          <w:tcPr>
            <w:tcW w:w="0" w:type="auto"/>
            <w:vAlign w:val="center"/>
            <w:hideMark/>
          </w:tcPr>
          <w:p w14:paraId="355B523A" w14:textId="77777777" w:rsidR="00A51D1C" w:rsidRDefault="00A51D1C" w:rsidP="006B33E3">
            <w:pPr>
              <w:jc w:val="center"/>
              <w:rPr>
                <w:rFonts w:eastAsia="Times New Roman"/>
              </w:rPr>
            </w:pPr>
            <w:r>
              <w:rPr>
                <w:rFonts w:eastAsia="Times New Roman"/>
              </w:rPr>
              <w:t>(0.2006)</w:t>
            </w:r>
          </w:p>
        </w:tc>
      </w:tr>
      <w:tr w:rsidR="00A51D1C" w14:paraId="4F6906DC" w14:textId="77777777" w:rsidTr="00CE56E8">
        <w:trPr>
          <w:tblCellSpacing w:w="15" w:type="dxa"/>
          <w:jc w:val="center"/>
        </w:trPr>
        <w:tc>
          <w:tcPr>
            <w:tcW w:w="0" w:type="auto"/>
            <w:vAlign w:val="center"/>
            <w:hideMark/>
          </w:tcPr>
          <w:p w14:paraId="218E6DE6" w14:textId="77777777" w:rsidR="00A51D1C" w:rsidRDefault="00A51D1C" w:rsidP="006B33E3">
            <w:pPr>
              <w:jc w:val="left"/>
              <w:rPr>
                <w:rFonts w:eastAsia="Times New Roman"/>
              </w:rPr>
            </w:pPr>
            <w:r>
              <w:rPr>
                <w:rFonts w:eastAsia="Times New Roman"/>
              </w:rPr>
              <w:t>Friday</w:t>
            </w:r>
          </w:p>
        </w:tc>
        <w:tc>
          <w:tcPr>
            <w:tcW w:w="0" w:type="auto"/>
            <w:vAlign w:val="center"/>
            <w:hideMark/>
          </w:tcPr>
          <w:p w14:paraId="701ACE4B" w14:textId="77777777" w:rsidR="00A51D1C" w:rsidRDefault="00A51D1C" w:rsidP="006B33E3">
            <w:pPr>
              <w:jc w:val="center"/>
              <w:rPr>
                <w:rFonts w:eastAsia="Times New Roman"/>
              </w:rPr>
            </w:pPr>
            <w:r>
              <w:rPr>
                <w:rFonts w:eastAsia="Times New Roman"/>
              </w:rPr>
              <w:t>0.9402</w:t>
            </w:r>
            <w:r>
              <w:rPr>
                <w:rFonts w:eastAsia="Times New Roman"/>
                <w:vertAlign w:val="superscript"/>
              </w:rPr>
              <w:t>***</w:t>
            </w:r>
          </w:p>
        </w:tc>
      </w:tr>
      <w:tr w:rsidR="00A51D1C" w14:paraId="2A673CAC" w14:textId="77777777" w:rsidTr="00CE56E8">
        <w:trPr>
          <w:tblCellSpacing w:w="15" w:type="dxa"/>
          <w:jc w:val="center"/>
        </w:trPr>
        <w:tc>
          <w:tcPr>
            <w:tcW w:w="0" w:type="auto"/>
            <w:vAlign w:val="center"/>
            <w:hideMark/>
          </w:tcPr>
          <w:p w14:paraId="0B390A41" w14:textId="77777777" w:rsidR="00A51D1C" w:rsidRDefault="00A51D1C" w:rsidP="006B33E3">
            <w:pPr>
              <w:jc w:val="center"/>
              <w:rPr>
                <w:rFonts w:eastAsia="Times New Roman"/>
              </w:rPr>
            </w:pPr>
          </w:p>
        </w:tc>
        <w:tc>
          <w:tcPr>
            <w:tcW w:w="0" w:type="auto"/>
            <w:vAlign w:val="center"/>
            <w:hideMark/>
          </w:tcPr>
          <w:p w14:paraId="264B1B68" w14:textId="77777777" w:rsidR="00A51D1C" w:rsidRDefault="00A51D1C" w:rsidP="006B33E3">
            <w:pPr>
              <w:jc w:val="center"/>
              <w:rPr>
                <w:rFonts w:eastAsia="Times New Roman"/>
              </w:rPr>
            </w:pPr>
            <w:r>
              <w:rPr>
                <w:rFonts w:eastAsia="Times New Roman"/>
              </w:rPr>
              <w:t>(0.2125)</w:t>
            </w:r>
          </w:p>
        </w:tc>
      </w:tr>
      <w:tr w:rsidR="00A51D1C" w14:paraId="0E6A8770" w14:textId="77777777" w:rsidTr="00CE56E8">
        <w:trPr>
          <w:tblCellSpacing w:w="15" w:type="dxa"/>
          <w:jc w:val="center"/>
        </w:trPr>
        <w:tc>
          <w:tcPr>
            <w:tcW w:w="0" w:type="auto"/>
            <w:vAlign w:val="center"/>
            <w:hideMark/>
          </w:tcPr>
          <w:p w14:paraId="558F6ECC" w14:textId="77777777" w:rsidR="00A51D1C" w:rsidRDefault="00A51D1C" w:rsidP="006B33E3">
            <w:pPr>
              <w:jc w:val="left"/>
              <w:rPr>
                <w:rFonts w:eastAsia="Times New Roman"/>
              </w:rPr>
            </w:pPr>
            <w:r>
              <w:rPr>
                <w:rFonts w:eastAsia="Times New Roman"/>
              </w:rPr>
              <w:t>Group * Period</w:t>
            </w:r>
          </w:p>
        </w:tc>
        <w:tc>
          <w:tcPr>
            <w:tcW w:w="0" w:type="auto"/>
            <w:vAlign w:val="center"/>
            <w:hideMark/>
          </w:tcPr>
          <w:p w14:paraId="7A9A598E" w14:textId="77777777" w:rsidR="00A51D1C" w:rsidRDefault="00A51D1C" w:rsidP="006B33E3">
            <w:pPr>
              <w:jc w:val="center"/>
              <w:rPr>
                <w:rFonts w:eastAsia="Times New Roman"/>
              </w:rPr>
            </w:pPr>
            <w:r>
              <w:rPr>
                <w:rFonts w:eastAsia="Times New Roman"/>
              </w:rPr>
              <w:t>13.4560</w:t>
            </w:r>
            <w:r>
              <w:rPr>
                <w:rFonts w:eastAsia="Times New Roman"/>
                <w:vertAlign w:val="superscript"/>
              </w:rPr>
              <w:t>***</w:t>
            </w:r>
          </w:p>
        </w:tc>
      </w:tr>
      <w:tr w:rsidR="00A51D1C" w14:paraId="6F48D1C1" w14:textId="77777777" w:rsidTr="00CE56E8">
        <w:trPr>
          <w:tblCellSpacing w:w="15" w:type="dxa"/>
          <w:jc w:val="center"/>
        </w:trPr>
        <w:tc>
          <w:tcPr>
            <w:tcW w:w="0" w:type="auto"/>
            <w:vAlign w:val="center"/>
            <w:hideMark/>
          </w:tcPr>
          <w:p w14:paraId="27DA87EA" w14:textId="77777777" w:rsidR="00A51D1C" w:rsidRDefault="00A51D1C" w:rsidP="006B33E3">
            <w:pPr>
              <w:jc w:val="center"/>
              <w:rPr>
                <w:rFonts w:eastAsia="Times New Roman"/>
              </w:rPr>
            </w:pPr>
          </w:p>
        </w:tc>
        <w:tc>
          <w:tcPr>
            <w:tcW w:w="0" w:type="auto"/>
            <w:vAlign w:val="center"/>
            <w:hideMark/>
          </w:tcPr>
          <w:p w14:paraId="059CE6A4" w14:textId="77777777" w:rsidR="00A51D1C" w:rsidRDefault="00A51D1C" w:rsidP="006B33E3">
            <w:pPr>
              <w:jc w:val="center"/>
              <w:rPr>
                <w:rFonts w:eastAsia="Times New Roman"/>
              </w:rPr>
            </w:pPr>
            <w:r>
              <w:rPr>
                <w:rFonts w:eastAsia="Times New Roman"/>
              </w:rPr>
              <w:t>(0.6840)</w:t>
            </w:r>
          </w:p>
        </w:tc>
      </w:tr>
      <w:tr w:rsidR="00A51D1C" w14:paraId="1A788BF4" w14:textId="77777777" w:rsidTr="00CE56E8">
        <w:trPr>
          <w:tblCellSpacing w:w="15" w:type="dxa"/>
          <w:jc w:val="center"/>
        </w:trPr>
        <w:tc>
          <w:tcPr>
            <w:tcW w:w="0" w:type="auto"/>
            <w:vAlign w:val="center"/>
            <w:hideMark/>
          </w:tcPr>
          <w:p w14:paraId="57A3D172" w14:textId="77777777" w:rsidR="00A51D1C" w:rsidRDefault="00A51D1C" w:rsidP="006B33E3">
            <w:pPr>
              <w:jc w:val="left"/>
              <w:rPr>
                <w:rFonts w:eastAsia="Times New Roman"/>
              </w:rPr>
            </w:pPr>
            <w:r>
              <w:rPr>
                <w:rFonts w:eastAsia="Times New Roman"/>
              </w:rPr>
              <w:t>Constant</w:t>
            </w:r>
          </w:p>
        </w:tc>
        <w:tc>
          <w:tcPr>
            <w:tcW w:w="0" w:type="auto"/>
            <w:vAlign w:val="center"/>
            <w:hideMark/>
          </w:tcPr>
          <w:p w14:paraId="42A6F7AD" w14:textId="77777777" w:rsidR="00A51D1C" w:rsidRDefault="00A51D1C" w:rsidP="006B33E3">
            <w:pPr>
              <w:jc w:val="center"/>
              <w:rPr>
                <w:rFonts w:eastAsia="Times New Roman"/>
              </w:rPr>
            </w:pPr>
            <w:r>
              <w:rPr>
                <w:rFonts w:eastAsia="Times New Roman"/>
              </w:rPr>
              <w:t>-7.6601</w:t>
            </w:r>
            <w:r>
              <w:rPr>
                <w:rFonts w:eastAsia="Times New Roman"/>
                <w:vertAlign w:val="superscript"/>
              </w:rPr>
              <w:t>***</w:t>
            </w:r>
          </w:p>
        </w:tc>
      </w:tr>
      <w:tr w:rsidR="00A51D1C" w14:paraId="67C02FD1" w14:textId="77777777" w:rsidTr="00CE56E8">
        <w:trPr>
          <w:tblCellSpacing w:w="15" w:type="dxa"/>
          <w:jc w:val="center"/>
        </w:trPr>
        <w:tc>
          <w:tcPr>
            <w:tcW w:w="0" w:type="auto"/>
            <w:vAlign w:val="center"/>
            <w:hideMark/>
          </w:tcPr>
          <w:p w14:paraId="1D9DDCE5" w14:textId="77777777" w:rsidR="00A51D1C" w:rsidRDefault="00A51D1C" w:rsidP="006B33E3">
            <w:pPr>
              <w:jc w:val="center"/>
              <w:rPr>
                <w:rFonts w:eastAsia="Times New Roman"/>
              </w:rPr>
            </w:pPr>
          </w:p>
        </w:tc>
        <w:tc>
          <w:tcPr>
            <w:tcW w:w="0" w:type="auto"/>
            <w:vAlign w:val="center"/>
            <w:hideMark/>
          </w:tcPr>
          <w:p w14:paraId="4C2FFB15" w14:textId="77777777" w:rsidR="00A51D1C" w:rsidRDefault="00A51D1C" w:rsidP="006B33E3">
            <w:pPr>
              <w:jc w:val="center"/>
              <w:rPr>
                <w:rFonts w:eastAsia="Times New Roman"/>
              </w:rPr>
            </w:pPr>
            <w:r>
              <w:rPr>
                <w:rFonts w:eastAsia="Times New Roman"/>
              </w:rPr>
              <w:t>(0.7760)</w:t>
            </w:r>
          </w:p>
        </w:tc>
      </w:tr>
      <w:tr w:rsidR="00A51D1C" w14:paraId="7283131F" w14:textId="77777777" w:rsidTr="00CE56E8">
        <w:trPr>
          <w:tblCellSpacing w:w="15" w:type="dxa"/>
          <w:jc w:val="center"/>
        </w:trPr>
        <w:tc>
          <w:tcPr>
            <w:tcW w:w="0" w:type="auto"/>
            <w:gridSpan w:val="2"/>
            <w:tcBorders>
              <w:bottom w:val="single" w:sz="6" w:space="0" w:color="000000"/>
            </w:tcBorders>
            <w:vAlign w:val="center"/>
            <w:hideMark/>
          </w:tcPr>
          <w:p w14:paraId="52F740F0" w14:textId="77777777" w:rsidR="00A51D1C" w:rsidRDefault="00A51D1C" w:rsidP="006B33E3">
            <w:pPr>
              <w:jc w:val="center"/>
              <w:rPr>
                <w:rFonts w:eastAsia="Times New Roman"/>
              </w:rPr>
            </w:pPr>
          </w:p>
        </w:tc>
      </w:tr>
      <w:tr w:rsidR="00A51D1C" w14:paraId="3127CE6A" w14:textId="77777777" w:rsidTr="00CE56E8">
        <w:trPr>
          <w:tblCellSpacing w:w="15" w:type="dxa"/>
          <w:jc w:val="center"/>
        </w:trPr>
        <w:tc>
          <w:tcPr>
            <w:tcW w:w="0" w:type="auto"/>
            <w:vAlign w:val="center"/>
            <w:hideMark/>
          </w:tcPr>
          <w:p w14:paraId="29818798" w14:textId="77777777" w:rsidR="00A51D1C" w:rsidRDefault="00A51D1C" w:rsidP="006B33E3">
            <w:pPr>
              <w:jc w:val="left"/>
              <w:rPr>
                <w:rFonts w:eastAsia="Times New Roman"/>
              </w:rPr>
            </w:pPr>
            <w:r>
              <w:rPr>
                <w:rFonts w:eastAsia="Times New Roman"/>
              </w:rPr>
              <w:t>Observations</w:t>
            </w:r>
          </w:p>
        </w:tc>
        <w:tc>
          <w:tcPr>
            <w:tcW w:w="0" w:type="auto"/>
            <w:vAlign w:val="center"/>
            <w:hideMark/>
          </w:tcPr>
          <w:p w14:paraId="693BAB4E" w14:textId="77777777" w:rsidR="00A51D1C" w:rsidRDefault="00A51D1C" w:rsidP="006B33E3">
            <w:pPr>
              <w:jc w:val="center"/>
              <w:rPr>
                <w:rFonts w:eastAsia="Times New Roman"/>
              </w:rPr>
            </w:pPr>
            <w:r>
              <w:rPr>
                <w:rFonts w:eastAsia="Times New Roman"/>
              </w:rPr>
              <w:t>27,210</w:t>
            </w:r>
          </w:p>
        </w:tc>
      </w:tr>
      <w:tr w:rsidR="00A51D1C" w14:paraId="3B5D6641" w14:textId="77777777" w:rsidTr="00CE56E8">
        <w:trPr>
          <w:tblCellSpacing w:w="15" w:type="dxa"/>
          <w:jc w:val="center"/>
        </w:trPr>
        <w:tc>
          <w:tcPr>
            <w:tcW w:w="0" w:type="auto"/>
            <w:vAlign w:val="center"/>
            <w:hideMark/>
          </w:tcPr>
          <w:p w14:paraId="5F2694BE" w14:textId="77777777" w:rsidR="00A51D1C" w:rsidRDefault="00A51D1C"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66252DDD" w14:textId="77777777" w:rsidR="00A51D1C" w:rsidRDefault="00A51D1C" w:rsidP="006B33E3">
            <w:pPr>
              <w:jc w:val="center"/>
              <w:rPr>
                <w:rFonts w:eastAsia="Times New Roman"/>
              </w:rPr>
            </w:pPr>
            <w:r>
              <w:rPr>
                <w:rFonts w:eastAsia="Times New Roman"/>
              </w:rPr>
              <w:t>0.0441</w:t>
            </w:r>
          </w:p>
        </w:tc>
      </w:tr>
      <w:tr w:rsidR="00A51D1C" w14:paraId="65D12A67" w14:textId="77777777" w:rsidTr="00CE56E8">
        <w:trPr>
          <w:tblCellSpacing w:w="15" w:type="dxa"/>
          <w:jc w:val="center"/>
        </w:trPr>
        <w:tc>
          <w:tcPr>
            <w:tcW w:w="0" w:type="auto"/>
            <w:vAlign w:val="center"/>
            <w:hideMark/>
          </w:tcPr>
          <w:p w14:paraId="0928A5D5" w14:textId="77777777" w:rsidR="00A51D1C" w:rsidRDefault="00A51D1C"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76E842A" w14:textId="77777777" w:rsidR="00A51D1C" w:rsidRDefault="00A51D1C" w:rsidP="006B33E3">
            <w:pPr>
              <w:jc w:val="center"/>
              <w:rPr>
                <w:rFonts w:eastAsia="Times New Roman"/>
              </w:rPr>
            </w:pPr>
            <w:r>
              <w:rPr>
                <w:rFonts w:eastAsia="Times New Roman"/>
              </w:rPr>
              <w:t>0.0436</w:t>
            </w:r>
          </w:p>
        </w:tc>
      </w:tr>
      <w:tr w:rsidR="00A51D1C" w14:paraId="04559FEE" w14:textId="77777777" w:rsidTr="00CE56E8">
        <w:trPr>
          <w:tblCellSpacing w:w="15" w:type="dxa"/>
          <w:jc w:val="center"/>
        </w:trPr>
        <w:tc>
          <w:tcPr>
            <w:tcW w:w="0" w:type="auto"/>
            <w:vAlign w:val="center"/>
            <w:hideMark/>
          </w:tcPr>
          <w:p w14:paraId="2454A7E2" w14:textId="77777777" w:rsidR="00A51D1C" w:rsidRDefault="00A51D1C" w:rsidP="006B33E3">
            <w:pPr>
              <w:jc w:val="left"/>
              <w:rPr>
                <w:rFonts w:eastAsia="Times New Roman"/>
              </w:rPr>
            </w:pPr>
            <w:r>
              <w:rPr>
                <w:rFonts w:eastAsia="Times New Roman"/>
              </w:rPr>
              <w:t>Residual Std. Error</w:t>
            </w:r>
          </w:p>
        </w:tc>
        <w:tc>
          <w:tcPr>
            <w:tcW w:w="0" w:type="auto"/>
            <w:vAlign w:val="center"/>
            <w:hideMark/>
          </w:tcPr>
          <w:p w14:paraId="5EB9433F" w14:textId="77777777" w:rsidR="00A51D1C" w:rsidRDefault="00A51D1C" w:rsidP="006B33E3">
            <w:pPr>
              <w:jc w:val="center"/>
              <w:rPr>
                <w:rFonts w:eastAsia="Times New Roman"/>
              </w:rPr>
            </w:pPr>
            <w:r>
              <w:rPr>
                <w:rFonts w:eastAsia="Times New Roman"/>
              </w:rPr>
              <w:t>11.2629 (</w:t>
            </w:r>
            <w:proofErr w:type="spellStart"/>
            <w:r>
              <w:rPr>
                <w:rFonts w:eastAsia="Times New Roman"/>
              </w:rPr>
              <w:t>df</w:t>
            </w:r>
            <w:proofErr w:type="spellEnd"/>
            <w:r>
              <w:rPr>
                <w:rFonts w:eastAsia="Times New Roman"/>
              </w:rPr>
              <w:t xml:space="preserve"> = 27195)</w:t>
            </w:r>
          </w:p>
        </w:tc>
      </w:tr>
      <w:tr w:rsidR="00A51D1C" w14:paraId="07592F5F" w14:textId="77777777" w:rsidTr="00CE56E8">
        <w:trPr>
          <w:tblCellSpacing w:w="15" w:type="dxa"/>
          <w:jc w:val="center"/>
        </w:trPr>
        <w:tc>
          <w:tcPr>
            <w:tcW w:w="0" w:type="auto"/>
            <w:vAlign w:val="center"/>
            <w:hideMark/>
          </w:tcPr>
          <w:p w14:paraId="63E53158" w14:textId="77777777" w:rsidR="00A51D1C" w:rsidRDefault="00A51D1C" w:rsidP="006B33E3">
            <w:pPr>
              <w:jc w:val="left"/>
              <w:rPr>
                <w:rFonts w:eastAsia="Times New Roman"/>
              </w:rPr>
            </w:pPr>
            <w:r>
              <w:rPr>
                <w:rFonts w:eastAsia="Times New Roman"/>
              </w:rPr>
              <w:t>F Statistic</w:t>
            </w:r>
          </w:p>
        </w:tc>
        <w:tc>
          <w:tcPr>
            <w:tcW w:w="0" w:type="auto"/>
            <w:vAlign w:val="center"/>
            <w:hideMark/>
          </w:tcPr>
          <w:p w14:paraId="6AA2EC89" w14:textId="77777777" w:rsidR="00A51D1C" w:rsidRDefault="00A51D1C" w:rsidP="006B33E3">
            <w:pPr>
              <w:jc w:val="center"/>
              <w:rPr>
                <w:rFonts w:eastAsia="Times New Roman"/>
              </w:rPr>
            </w:pPr>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A51D1C" w14:paraId="203D0073" w14:textId="77777777" w:rsidTr="00CE56E8">
        <w:trPr>
          <w:tblCellSpacing w:w="15" w:type="dxa"/>
          <w:jc w:val="center"/>
        </w:trPr>
        <w:tc>
          <w:tcPr>
            <w:tcW w:w="0" w:type="auto"/>
            <w:gridSpan w:val="2"/>
            <w:tcBorders>
              <w:bottom w:val="single" w:sz="6" w:space="0" w:color="000000"/>
            </w:tcBorders>
            <w:vAlign w:val="center"/>
            <w:hideMark/>
          </w:tcPr>
          <w:p w14:paraId="037AFCB3" w14:textId="77777777" w:rsidR="00A51D1C" w:rsidRDefault="00A51D1C" w:rsidP="006B33E3">
            <w:pPr>
              <w:jc w:val="center"/>
              <w:rPr>
                <w:rFonts w:eastAsia="Times New Roman"/>
              </w:rPr>
            </w:pPr>
          </w:p>
        </w:tc>
      </w:tr>
      <w:tr w:rsidR="00A51D1C" w14:paraId="5F4EDF40" w14:textId="77777777" w:rsidTr="00CE56E8">
        <w:trPr>
          <w:tblCellSpacing w:w="15" w:type="dxa"/>
          <w:jc w:val="center"/>
        </w:trPr>
        <w:tc>
          <w:tcPr>
            <w:tcW w:w="0" w:type="auto"/>
            <w:vAlign w:val="center"/>
            <w:hideMark/>
          </w:tcPr>
          <w:p w14:paraId="5F46EFB3" w14:textId="77777777" w:rsidR="00A51D1C" w:rsidRDefault="00A51D1C" w:rsidP="006B33E3">
            <w:pPr>
              <w:jc w:val="left"/>
              <w:rPr>
                <w:rFonts w:eastAsia="Times New Roman"/>
              </w:rPr>
            </w:pPr>
            <w:r>
              <w:rPr>
                <w:rStyle w:val="Emphasis"/>
              </w:rPr>
              <w:t>Note:</w:t>
            </w:r>
          </w:p>
        </w:tc>
        <w:tc>
          <w:tcPr>
            <w:tcW w:w="0" w:type="auto"/>
            <w:vAlign w:val="center"/>
            <w:hideMark/>
          </w:tcPr>
          <w:p w14:paraId="3F66A182" w14:textId="77777777" w:rsidR="00A51D1C" w:rsidRDefault="00A51D1C"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5EE8FF" w14:textId="75CFD50F" w:rsidR="007A3E13" w:rsidRDefault="007A3E13" w:rsidP="005415DB">
      <w:pPr>
        <w:ind w:firstLine="0"/>
      </w:pPr>
    </w:p>
    <w:sectPr w:rsidR="007A3E13"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084D6B" w14:textId="77777777" w:rsidR="005C1483" w:rsidRDefault="005C1483" w:rsidP="00916B59">
      <w:pPr>
        <w:spacing w:line="240" w:lineRule="auto"/>
      </w:pPr>
      <w:r>
        <w:separator/>
      </w:r>
    </w:p>
  </w:endnote>
  <w:endnote w:type="continuationSeparator" w:id="0">
    <w:p w14:paraId="2E1F6053" w14:textId="77777777" w:rsidR="005C1483" w:rsidRDefault="005C1483" w:rsidP="00916B59">
      <w:pPr>
        <w:spacing w:line="240" w:lineRule="auto"/>
      </w:pPr>
      <w:r>
        <w:continuationSeparator/>
      </w:r>
    </w:p>
  </w:endnote>
  <w:endnote w:type="continuationNotice" w:id="1">
    <w:p w14:paraId="3287604B" w14:textId="77777777" w:rsidR="005C1483" w:rsidRDefault="005C14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7672C" w14:textId="77777777" w:rsidR="005C1483" w:rsidRDefault="005C1483" w:rsidP="00916B59">
      <w:pPr>
        <w:spacing w:line="240" w:lineRule="auto"/>
      </w:pPr>
      <w:r>
        <w:separator/>
      </w:r>
    </w:p>
  </w:footnote>
  <w:footnote w:type="continuationSeparator" w:id="0">
    <w:p w14:paraId="302AFEFC" w14:textId="77777777" w:rsidR="005C1483" w:rsidRDefault="005C1483" w:rsidP="00916B59">
      <w:pPr>
        <w:spacing w:line="240" w:lineRule="auto"/>
      </w:pPr>
      <w:r>
        <w:continuationSeparator/>
      </w:r>
    </w:p>
  </w:footnote>
  <w:footnote w:type="continuationNotice" w:id="1">
    <w:p w14:paraId="0FCC6D62" w14:textId="77777777" w:rsidR="005C1483" w:rsidRDefault="005C1483">
      <w:pPr>
        <w:spacing w:line="240" w:lineRule="auto"/>
      </w:pPr>
    </w:p>
  </w:footnote>
  <w:footnote w:id="2">
    <w:p w14:paraId="2A434BB3" w14:textId="77777777" w:rsidR="00172624" w:rsidRDefault="00172624" w:rsidP="00172624">
      <w:pPr>
        <w:pStyle w:val="FootnoteText"/>
      </w:pPr>
      <w:r w:rsidRPr="002A5AD5">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sidRPr="002A5A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44E754DC" w14:textId="06B0871E" w:rsidR="006662ED" w:rsidRDefault="006662ED">
      <w:pPr>
        <w:pStyle w:val="FootnoteText"/>
      </w:pPr>
      <w:r w:rsidRPr="002A5AD5">
        <w:rPr>
          <w:rStyle w:val="FootnoteReference"/>
        </w:rPr>
        <w:footnoteRef/>
      </w:r>
      <w:r>
        <w:t xml:space="preserve"> The CFTC proposed </w:t>
      </w:r>
      <w:r w:rsidR="00C61335">
        <w:t xml:space="preserve">capital and margin requirements starting in 2016. </w:t>
      </w:r>
      <w:r w:rsidR="0069587A">
        <w:t>However these were implemented in phases</w:t>
      </w:r>
      <w:r w:rsidR="00721EF2">
        <w:t>, starting with the requirements applying to the largest SD and MSP. The final phase became effective in Nov. 2020.</w:t>
      </w:r>
    </w:p>
  </w:footnote>
  <w:footnote w:id="5">
    <w:p w14:paraId="640A1C90" w14:textId="77777777" w:rsidR="00952A8E" w:rsidRDefault="00952A8E" w:rsidP="00952A8E">
      <w:pPr>
        <w:pStyle w:val="FootnoteText"/>
      </w:pPr>
      <w:r w:rsidRPr="002A5AD5">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6">
    <w:p w14:paraId="410E1E62" w14:textId="77777777" w:rsidR="00273BEC" w:rsidRDefault="00273BEC" w:rsidP="00273BEC">
      <w:pPr>
        <w:pStyle w:val="FootnoteText"/>
      </w:pPr>
      <w:r>
        <w:rPr>
          <w:rStyle w:val="FootnoteReference"/>
        </w:rPr>
        <w:footnoteRef/>
      </w:r>
      <w:r>
        <w:t xml:space="preserve"> The “data source” column is the Bloomberg terminal reported methodology/source for the values in the yield column. BGN refers to Bloomberg Generic and CMPN refers to Composite of Real-Time Contributed Prices. The BGN source is derived from </w:t>
      </w:r>
      <w:r w:rsidRPr="00F264BD">
        <w:t>contributions from market participants, executable quotes, and Bloomberg’s own pricing models</w:t>
      </w:r>
      <w:r>
        <w:t xml:space="preserve">. CMPN is </w:t>
      </w:r>
      <w:r w:rsidRPr="00E54E2C">
        <w:t>based on actual contributions from dealers, such as bid/ask quotes and indicative prices.</w:t>
      </w:r>
      <w:r>
        <w:t xml:space="preserve"> I do not cite BGN or CMPN in references.</w:t>
      </w:r>
    </w:p>
  </w:footnote>
  <w:footnote w:id="7">
    <w:p w14:paraId="62622137" w14:textId="7B2E07FC" w:rsidR="00FA067E" w:rsidRDefault="00FA067E">
      <w:pPr>
        <w:pStyle w:val="FootnoteText"/>
      </w:pPr>
      <w:r w:rsidRPr="002A5AD5">
        <w:rPr>
          <w:rStyle w:val="FootnoteReference"/>
        </w:rPr>
        <w:footnoteRef/>
      </w:r>
      <w:r>
        <w:t xml:space="preserve"> The basic model regresses premia against </w:t>
      </w:r>
      <w:r w:rsidR="005A74B3">
        <w:t xml:space="preserve">group (USD or CAD), period (pre-treatment or post-treatment) and </w:t>
      </w:r>
      <w:r w:rsidR="00524F6A">
        <w:t>group</w:t>
      </w:r>
      <m:oMath>
        <m:r>
          <w:rPr>
            <w:rFonts w:ascii="Cambria Math" w:hAnsi="Cambria Math"/>
          </w:rPr>
          <m:t>×</m:t>
        </m:r>
      </m:oMath>
      <w:r w:rsidR="00524F6A">
        <w:t>period interaction (parameter of interest). The advanced model adds additional covariates: tenor, log notional, capped, trading day and trading session (time).</w:t>
      </w:r>
    </w:p>
  </w:footnote>
  <w:footnote w:id="8">
    <w:p w14:paraId="14BE4758" w14:textId="77777777" w:rsidR="00916B59" w:rsidRDefault="00916B59" w:rsidP="00916B59">
      <w:pPr>
        <w:pStyle w:val="FootnoteText"/>
      </w:pPr>
      <w:r w:rsidRPr="002A5A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9">
    <w:p w14:paraId="4FFDC3FF" w14:textId="25D2B60C" w:rsidR="00B11C73" w:rsidRDefault="00B11C73">
      <w:pPr>
        <w:pStyle w:val="FootnoteText"/>
      </w:pPr>
      <w:r>
        <w:rPr>
          <w:rStyle w:val="FootnoteReference"/>
        </w:rPr>
        <w:footnoteRef/>
      </w:r>
      <w:r>
        <w:t xml:space="preserve"> </w:t>
      </w:r>
      <w:r>
        <w:t>That is, it doesn’t make much sense to talk about the liquidity of a particular 10-year contract. Rather, we look at the liquidity for all 10-year standardized swaps contracts on a given trade date.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BAF"/>
    <w:multiLevelType w:val="hybridMultilevel"/>
    <w:tmpl w:val="FF2CE06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87511"/>
    <w:multiLevelType w:val="hybridMultilevel"/>
    <w:tmpl w:val="0A525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3"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6"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4"/>
  </w:num>
  <w:num w:numId="2" w16cid:durableId="1322077080">
    <w:abstractNumId w:val="13"/>
  </w:num>
  <w:num w:numId="3" w16cid:durableId="1060834225">
    <w:abstractNumId w:val="3"/>
  </w:num>
  <w:num w:numId="4" w16cid:durableId="1677343865">
    <w:abstractNumId w:val="7"/>
  </w:num>
  <w:num w:numId="5" w16cid:durableId="2085032138">
    <w:abstractNumId w:val="10"/>
  </w:num>
  <w:num w:numId="6" w16cid:durableId="2079209417">
    <w:abstractNumId w:val="9"/>
  </w:num>
  <w:num w:numId="7" w16cid:durableId="1911109467">
    <w:abstractNumId w:val="16"/>
  </w:num>
  <w:num w:numId="8" w16cid:durableId="832453860">
    <w:abstractNumId w:val="6"/>
  </w:num>
  <w:num w:numId="9" w16cid:durableId="720860017">
    <w:abstractNumId w:val="12"/>
  </w:num>
  <w:num w:numId="10" w16cid:durableId="32773518">
    <w:abstractNumId w:val="8"/>
  </w:num>
  <w:num w:numId="11" w16cid:durableId="1427723544">
    <w:abstractNumId w:val="5"/>
  </w:num>
  <w:num w:numId="12" w16cid:durableId="1863207758">
    <w:abstractNumId w:val="14"/>
  </w:num>
  <w:num w:numId="13" w16cid:durableId="384452397">
    <w:abstractNumId w:val="15"/>
  </w:num>
  <w:num w:numId="14" w16cid:durableId="1627658375">
    <w:abstractNumId w:val="2"/>
  </w:num>
  <w:num w:numId="15" w16cid:durableId="828256289">
    <w:abstractNumId w:val="1"/>
  </w:num>
  <w:num w:numId="16" w16cid:durableId="1313214853">
    <w:abstractNumId w:val="11"/>
  </w:num>
  <w:num w:numId="17" w16cid:durableId="106556491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activeWritingStyle w:appName="MSWord" w:lang="en-US" w:vendorID="64" w:dllVersion="0"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3F47"/>
    <w:rsid w:val="000054B4"/>
    <w:rsid w:val="0000551C"/>
    <w:rsid w:val="00012A87"/>
    <w:rsid w:val="00015EA9"/>
    <w:rsid w:val="00016015"/>
    <w:rsid w:val="00017116"/>
    <w:rsid w:val="000211C1"/>
    <w:rsid w:val="00022DE8"/>
    <w:rsid w:val="00022FFA"/>
    <w:rsid w:val="00023671"/>
    <w:rsid w:val="000238D2"/>
    <w:rsid w:val="000242B3"/>
    <w:rsid w:val="000253EF"/>
    <w:rsid w:val="00027063"/>
    <w:rsid w:val="00027A9B"/>
    <w:rsid w:val="0003082D"/>
    <w:rsid w:val="00033A2F"/>
    <w:rsid w:val="00033B2C"/>
    <w:rsid w:val="00034D08"/>
    <w:rsid w:val="000365A0"/>
    <w:rsid w:val="000368F9"/>
    <w:rsid w:val="00036F9C"/>
    <w:rsid w:val="000373B6"/>
    <w:rsid w:val="0004023A"/>
    <w:rsid w:val="000403DB"/>
    <w:rsid w:val="00040498"/>
    <w:rsid w:val="00040BB5"/>
    <w:rsid w:val="000410D0"/>
    <w:rsid w:val="000424A3"/>
    <w:rsid w:val="000425CE"/>
    <w:rsid w:val="0004319D"/>
    <w:rsid w:val="00051F3D"/>
    <w:rsid w:val="000525FC"/>
    <w:rsid w:val="00053BE4"/>
    <w:rsid w:val="000545D4"/>
    <w:rsid w:val="00055A92"/>
    <w:rsid w:val="00056BA8"/>
    <w:rsid w:val="00057C26"/>
    <w:rsid w:val="000605E8"/>
    <w:rsid w:val="00060603"/>
    <w:rsid w:val="000623F9"/>
    <w:rsid w:val="00062476"/>
    <w:rsid w:val="00062B19"/>
    <w:rsid w:val="0006327F"/>
    <w:rsid w:val="0006350B"/>
    <w:rsid w:val="000649B7"/>
    <w:rsid w:val="00073293"/>
    <w:rsid w:val="00073B00"/>
    <w:rsid w:val="00075277"/>
    <w:rsid w:val="00076D05"/>
    <w:rsid w:val="000811B5"/>
    <w:rsid w:val="000817B0"/>
    <w:rsid w:val="000831E5"/>
    <w:rsid w:val="00083664"/>
    <w:rsid w:val="00084FCC"/>
    <w:rsid w:val="00085BFC"/>
    <w:rsid w:val="00090999"/>
    <w:rsid w:val="000930EC"/>
    <w:rsid w:val="0009329D"/>
    <w:rsid w:val="00093495"/>
    <w:rsid w:val="00093998"/>
    <w:rsid w:val="00094F4A"/>
    <w:rsid w:val="000A0237"/>
    <w:rsid w:val="000A1A08"/>
    <w:rsid w:val="000A1FFB"/>
    <w:rsid w:val="000A267B"/>
    <w:rsid w:val="000A5FFD"/>
    <w:rsid w:val="000A703F"/>
    <w:rsid w:val="000B06C9"/>
    <w:rsid w:val="000B1C59"/>
    <w:rsid w:val="000B2046"/>
    <w:rsid w:val="000B368B"/>
    <w:rsid w:val="000B6289"/>
    <w:rsid w:val="000B62EF"/>
    <w:rsid w:val="000B6559"/>
    <w:rsid w:val="000B7FB3"/>
    <w:rsid w:val="000C665A"/>
    <w:rsid w:val="000C7DC9"/>
    <w:rsid w:val="000D1BE6"/>
    <w:rsid w:val="000D28F5"/>
    <w:rsid w:val="000D392B"/>
    <w:rsid w:val="000D3CA4"/>
    <w:rsid w:val="000D49EA"/>
    <w:rsid w:val="000D4DB9"/>
    <w:rsid w:val="000D7746"/>
    <w:rsid w:val="000E1BE9"/>
    <w:rsid w:val="000E35F2"/>
    <w:rsid w:val="000E4B25"/>
    <w:rsid w:val="000E51C7"/>
    <w:rsid w:val="000E690D"/>
    <w:rsid w:val="000E7A31"/>
    <w:rsid w:val="000F346B"/>
    <w:rsid w:val="000F4367"/>
    <w:rsid w:val="000F54C1"/>
    <w:rsid w:val="000F58CF"/>
    <w:rsid w:val="000F6E08"/>
    <w:rsid w:val="00100DFE"/>
    <w:rsid w:val="00101AC3"/>
    <w:rsid w:val="0010357F"/>
    <w:rsid w:val="00105B3E"/>
    <w:rsid w:val="001111F4"/>
    <w:rsid w:val="00112BA7"/>
    <w:rsid w:val="00113231"/>
    <w:rsid w:val="00116687"/>
    <w:rsid w:val="00117C16"/>
    <w:rsid w:val="00120494"/>
    <w:rsid w:val="001238DA"/>
    <w:rsid w:val="00123C52"/>
    <w:rsid w:val="00127942"/>
    <w:rsid w:val="00127DEC"/>
    <w:rsid w:val="00127F49"/>
    <w:rsid w:val="00130B82"/>
    <w:rsid w:val="001310E6"/>
    <w:rsid w:val="00133086"/>
    <w:rsid w:val="001330D3"/>
    <w:rsid w:val="0013380F"/>
    <w:rsid w:val="00133A30"/>
    <w:rsid w:val="00136322"/>
    <w:rsid w:val="00136738"/>
    <w:rsid w:val="0013756C"/>
    <w:rsid w:val="00137C5F"/>
    <w:rsid w:val="00137E30"/>
    <w:rsid w:val="001505E3"/>
    <w:rsid w:val="00150B9C"/>
    <w:rsid w:val="00151179"/>
    <w:rsid w:val="001544D7"/>
    <w:rsid w:val="0015460F"/>
    <w:rsid w:val="00156A9D"/>
    <w:rsid w:val="00160B28"/>
    <w:rsid w:val="00163395"/>
    <w:rsid w:val="00163864"/>
    <w:rsid w:val="001666DB"/>
    <w:rsid w:val="00167482"/>
    <w:rsid w:val="001723E9"/>
    <w:rsid w:val="00172624"/>
    <w:rsid w:val="00176E23"/>
    <w:rsid w:val="00177835"/>
    <w:rsid w:val="00182C51"/>
    <w:rsid w:val="00183767"/>
    <w:rsid w:val="00183785"/>
    <w:rsid w:val="00184C80"/>
    <w:rsid w:val="0018533F"/>
    <w:rsid w:val="00190A09"/>
    <w:rsid w:val="00193119"/>
    <w:rsid w:val="001932BF"/>
    <w:rsid w:val="00195646"/>
    <w:rsid w:val="0019750A"/>
    <w:rsid w:val="001A1822"/>
    <w:rsid w:val="001A5348"/>
    <w:rsid w:val="001A6C99"/>
    <w:rsid w:val="001A71D3"/>
    <w:rsid w:val="001A7FFA"/>
    <w:rsid w:val="001B3661"/>
    <w:rsid w:val="001C0500"/>
    <w:rsid w:val="001C0566"/>
    <w:rsid w:val="001C06FA"/>
    <w:rsid w:val="001C7DD5"/>
    <w:rsid w:val="001D15B3"/>
    <w:rsid w:val="001D58AF"/>
    <w:rsid w:val="001D797E"/>
    <w:rsid w:val="001E0B34"/>
    <w:rsid w:val="001E1669"/>
    <w:rsid w:val="001E276D"/>
    <w:rsid w:val="001E344C"/>
    <w:rsid w:val="001E454C"/>
    <w:rsid w:val="001E5569"/>
    <w:rsid w:val="001F15B4"/>
    <w:rsid w:val="001F4209"/>
    <w:rsid w:val="001F4E65"/>
    <w:rsid w:val="001F5A09"/>
    <w:rsid w:val="001F6718"/>
    <w:rsid w:val="002016AB"/>
    <w:rsid w:val="00202A54"/>
    <w:rsid w:val="002063B5"/>
    <w:rsid w:val="0020697E"/>
    <w:rsid w:val="00206CEC"/>
    <w:rsid w:val="00211831"/>
    <w:rsid w:val="002126BB"/>
    <w:rsid w:val="00212D43"/>
    <w:rsid w:val="00213AA9"/>
    <w:rsid w:val="002154BE"/>
    <w:rsid w:val="002155C4"/>
    <w:rsid w:val="00216F42"/>
    <w:rsid w:val="0022132A"/>
    <w:rsid w:val="00221620"/>
    <w:rsid w:val="00226467"/>
    <w:rsid w:val="00226BB0"/>
    <w:rsid w:val="0022758A"/>
    <w:rsid w:val="00234178"/>
    <w:rsid w:val="0023606E"/>
    <w:rsid w:val="002365B6"/>
    <w:rsid w:val="00237FE8"/>
    <w:rsid w:val="002401BF"/>
    <w:rsid w:val="00244123"/>
    <w:rsid w:val="002458BB"/>
    <w:rsid w:val="00246805"/>
    <w:rsid w:val="00246DE5"/>
    <w:rsid w:val="00247DB7"/>
    <w:rsid w:val="0025134D"/>
    <w:rsid w:val="00252689"/>
    <w:rsid w:val="00252737"/>
    <w:rsid w:val="00254288"/>
    <w:rsid w:val="002552A2"/>
    <w:rsid w:val="00260318"/>
    <w:rsid w:val="002609B0"/>
    <w:rsid w:val="00260ADF"/>
    <w:rsid w:val="002629BF"/>
    <w:rsid w:val="002637B3"/>
    <w:rsid w:val="00263E05"/>
    <w:rsid w:val="002651C1"/>
    <w:rsid w:val="002653CE"/>
    <w:rsid w:val="00265453"/>
    <w:rsid w:val="00267114"/>
    <w:rsid w:val="00267864"/>
    <w:rsid w:val="002726FF"/>
    <w:rsid w:val="00273AE0"/>
    <w:rsid w:val="00273BEC"/>
    <w:rsid w:val="00275B78"/>
    <w:rsid w:val="00276F21"/>
    <w:rsid w:val="0027758E"/>
    <w:rsid w:val="00277846"/>
    <w:rsid w:val="00277A95"/>
    <w:rsid w:val="0028098B"/>
    <w:rsid w:val="002833CE"/>
    <w:rsid w:val="00284213"/>
    <w:rsid w:val="00284A1F"/>
    <w:rsid w:val="00284E6D"/>
    <w:rsid w:val="00287345"/>
    <w:rsid w:val="0028734C"/>
    <w:rsid w:val="00293F96"/>
    <w:rsid w:val="00296647"/>
    <w:rsid w:val="00296C48"/>
    <w:rsid w:val="002975CF"/>
    <w:rsid w:val="00297A3F"/>
    <w:rsid w:val="002A4396"/>
    <w:rsid w:val="002A5AD5"/>
    <w:rsid w:val="002A5DF2"/>
    <w:rsid w:val="002A62E7"/>
    <w:rsid w:val="002B0FB0"/>
    <w:rsid w:val="002B17C6"/>
    <w:rsid w:val="002B746E"/>
    <w:rsid w:val="002B7998"/>
    <w:rsid w:val="002C0473"/>
    <w:rsid w:val="002C0988"/>
    <w:rsid w:val="002C0AB1"/>
    <w:rsid w:val="002C10DE"/>
    <w:rsid w:val="002C47DB"/>
    <w:rsid w:val="002C4EA4"/>
    <w:rsid w:val="002D0170"/>
    <w:rsid w:val="002D27F2"/>
    <w:rsid w:val="002D2B3D"/>
    <w:rsid w:val="002D3D87"/>
    <w:rsid w:val="002D7608"/>
    <w:rsid w:val="002E6207"/>
    <w:rsid w:val="002E6BD5"/>
    <w:rsid w:val="002E71CF"/>
    <w:rsid w:val="002F1199"/>
    <w:rsid w:val="002F12CD"/>
    <w:rsid w:val="002F2C1F"/>
    <w:rsid w:val="002F5A55"/>
    <w:rsid w:val="002F6937"/>
    <w:rsid w:val="00300E2E"/>
    <w:rsid w:val="00302D61"/>
    <w:rsid w:val="003038B9"/>
    <w:rsid w:val="00310460"/>
    <w:rsid w:val="00311CF5"/>
    <w:rsid w:val="00312CA8"/>
    <w:rsid w:val="003130C5"/>
    <w:rsid w:val="0031310F"/>
    <w:rsid w:val="00314F8C"/>
    <w:rsid w:val="00315003"/>
    <w:rsid w:val="003177F0"/>
    <w:rsid w:val="00317C07"/>
    <w:rsid w:val="00321233"/>
    <w:rsid w:val="00322790"/>
    <w:rsid w:val="00322BFF"/>
    <w:rsid w:val="00323951"/>
    <w:rsid w:val="00324050"/>
    <w:rsid w:val="0032416D"/>
    <w:rsid w:val="0032551E"/>
    <w:rsid w:val="00325A94"/>
    <w:rsid w:val="0032630D"/>
    <w:rsid w:val="00326EAB"/>
    <w:rsid w:val="00327919"/>
    <w:rsid w:val="00330AE8"/>
    <w:rsid w:val="003313A8"/>
    <w:rsid w:val="00331A1A"/>
    <w:rsid w:val="00333CD7"/>
    <w:rsid w:val="00334CFA"/>
    <w:rsid w:val="00335DC8"/>
    <w:rsid w:val="003373AC"/>
    <w:rsid w:val="00337EDA"/>
    <w:rsid w:val="00342C5F"/>
    <w:rsid w:val="00342FA7"/>
    <w:rsid w:val="00343B2B"/>
    <w:rsid w:val="0034420C"/>
    <w:rsid w:val="00344D98"/>
    <w:rsid w:val="00344E5F"/>
    <w:rsid w:val="00345470"/>
    <w:rsid w:val="003512FA"/>
    <w:rsid w:val="00351E35"/>
    <w:rsid w:val="00355068"/>
    <w:rsid w:val="0035643A"/>
    <w:rsid w:val="00356A39"/>
    <w:rsid w:val="00363000"/>
    <w:rsid w:val="0036347A"/>
    <w:rsid w:val="003639B3"/>
    <w:rsid w:val="00364992"/>
    <w:rsid w:val="00364F63"/>
    <w:rsid w:val="003666CD"/>
    <w:rsid w:val="003677D8"/>
    <w:rsid w:val="00370098"/>
    <w:rsid w:val="00370810"/>
    <w:rsid w:val="0037178C"/>
    <w:rsid w:val="00372C08"/>
    <w:rsid w:val="0037511E"/>
    <w:rsid w:val="00377272"/>
    <w:rsid w:val="00380205"/>
    <w:rsid w:val="003804E5"/>
    <w:rsid w:val="00380A9F"/>
    <w:rsid w:val="00386F96"/>
    <w:rsid w:val="00387917"/>
    <w:rsid w:val="0039099C"/>
    <w:rsid w:val="0039100D"/>
    <w:rsid w:val="003933C2"/>
    <w:rsid w:val="00393D46"/>
    <w:rsid w:val="00395A8E"/>
    <w:rsid w:val="003967EA"/>
    <w:rsid w:val="00396EDF"/>
    <w:rsid w:val="003A020B"/>
    <w:rsid w:val="003A1862"/>
    <w:rsid w:val="003A76FA"/>
    <w:rsid w:val="003A7F0B"/>
    <w:rsid w:val="003B093E"/>
    <w:rsid w:val="003B1D0B"/>
    <w:rsid w:val="003B32F2"/>
    <w:rsid w:val="003B417D"/>
    <w:rsid w:val="003B4846"/>
    <w:rsid w:val="003B527D"/>
    <w:rsid w:val="003B59E8"/>
    <w:rsid w:val="003C11A8"/>
    <w:rsid w:val="003C2223"/>
    <w:rsid w:val="003C2AB6"/>
    <w:rsid w:val="003C3245"/>
    <w:rsid w:val="003C3B08"/>
    <w:rsid w:val="003C5626"/>
    <w:rsid w:val="003C7492"/>
    <w:rsid w:val="003D0EA5"/>
    <w:rsid w:val="003D15B5"/>
    <w:rsid w:val="003D1958"/>
    <w:rsid w:val="003D19E4"/>
    <w:rsid w:val="003D1C71"/>
    <w:rsid w:val="003D2C7A"/>
    <w:rsid w:val="003D6B32"/>
    <w:rsid w:val="003D7407"/>
    <w:rsid w:val="003D784A"/>
    <w:rsid w:val="003E0041"/>
    <w:rsid w:val="003E1A87"/>
    <w:rsid w:val="003E31DF"/>
    <w:rsid w:val="003E34E2"/>
    <w:rsid w:val="003E4F9B"/>
    <w:rsid w:val="003E5D9E"/>
    <w:rsid w:val="003E7E0A"/>
    <w:rsid w:val="003F3075"/>
    <w:rsid w:val="003F38DD"/>
    <w:rsid w:val="003F4404"/>
    <w:rsid w:val="003F4476"/>
    <w:rsid w:val="004014AF"/>
    <w:rsid w:val="004033B6"/>
    <w:rsid w:val="004044E0"/>
    <w:rsid w:val="00406298"/>
    <w:rsid w:val="00407933"/>
    <w:rsid w:val="004079FB"/>
    <w:rsid w:val="00413637"/>
    <w:rsid w:val="00413873"/>
    <w:rsid w:val="004142D0"/>
    <w:rsid w:val="00420825"/>
    <w:rsid w:val="004229BC"/>
    <w:rsid w:val="00422C48"/>
    <w:rsid w:val="00426673"/>
    <w:rsid w:val="0043272A"/>
    <w:rsid w:val="00432C9C"/>
    <w:rsid w:val="004335C5"/>
    <w:rsid w:val="004347DF"/>
    <w:rsid w:val="00434B8C"/>
    <w:rsid w:val="00436067"/>
    <w:rsid w:val="00436BF3"/>
    <w:rsid w:val="00441231"/>
    <w:rsid w:val="00442DE2"/>
    <w:rsid w:val="00443156"/>
    <w:rsid w:val="00444FE6"/>
    <w:rsid w:val="004451E2"/>
    <w:rsid w:val="00446E77"/>
    <w:rsid w:val="004500A1"/>
    <w:rsid w:val="00453ABA"/>
    <w:rsid w:val="00456EF4"/>
    <w:rsid w:val="00464C53"/>
    <w:rsid w:val="004652DE"/>
    <w:rsid w:val="00465CB6"/>
    <w:rsid w:val="0046615E"/>
    <w:rsid w:val="00466E19"/>
    <w:rsid w:val="00466EAB"/>
    <w:rsid w:val="00467446"/>
    <w:rsid w:val="0046747E"/>
    <w:rsid w:val="0047070D"/>
    <w:rsid w:val="00471876"/>
    <w:rsid w:val="0047219F"/>
    <w:rsid w:val="00472EC4"/>
    <w:rsid w:val="00473185"/>
    <w:rsid w:val="00473B19"/>
    <w:rsid w:val="00474E72"/>
    <w:rsid w:val="00481059"/>
    <w:rsid w:val="00481088"/>
    <w:rsid w:val="00481D51"/>
    <w:rsid w:val="00481F09"/>
    <w:rsid w:val="00482766"/>
    <w:rsid w:val="004838E9"/>
    <w:rsid w:val="0048448E"/>
    <w:rsid w:val="004844A3"/>
    <w:rsid w:val="00485C34"/>
    <w:rsid w:val="00486703"/>
    <w:rsid w:val="004909CE"/>
    <w:rsid w:val="0049129E"/>
    <w:rsid w:val="0049244E"/>
    <w:rsid w:val="0049365F"/>
    <w:rsid w:val="0049516A"/>
    <w:rsid w:val="004A0B6F"/>
    <w:rsid w:val="004A5CDA"/>
    <w:rsid w:val="004B1105"/>
    <w:rsid w:val="004B282D"/>
    <w:rsid w:val="004B58B8"/>
    <w:rsid w:val="004B697B"/>
    <w:rsid w:val="004C2843"/>
    <w:rsid w:val="004C4B50"/>
    <w:rsid w:val="004C5B17"/>
    <w:rsid w:val="004C61B8"/>
    <w:rsid w:val="004C620A"/>
    <w:rsid w:val="004D1362"/>
    <w:rsid w:val="004D5B4F"/>
    <w:rsid w:val="004D7155"/>
    <w:rsid w:val="004D7E57"/>
    <w:rsid w:val="004E046B"/>
    <w:rsid w:val="004E1167"/>
    <w:rsid w:val="004E1E0A"/>
    <w:rsid w:val="004E1EB9"/>
    <w:rsid w:val="004E4B2E"/>
    <w:rsid w:val="004E53DD"/>
    <w:rsid w:val="004E5D89"/>
    <w:rsid w:val="004E70B5"/>
    <w:rsid w:val="004F05F7"/>
    <w:rsid w:val="004F0EB8"/>
    <w:rsid w:val="004F1408"/>
    <w:rsid w:val="004F1B45"/>
    <w:rsid w:val="004F1BCE"/>
    <w:rsid w:val="004F1D04"/>
    <w:rsid w:val="004F3245"/>
    <w:rsid w:val="004F52DA"/>
    <w:rsid w:val="004F5B65"/>
    <w:rsid w:val="004F6360"/>
    <w:rsid w:val="004F790A"/>
    <w:rsid w:val="00505AC1"/>
    <w:rsid w:val="00507773"/>
    <w:rsid w:val="00510BEA"/>
    <w:rsid w:val="005116D2"/>
    <w:rsid w:val="00514251"/>
    <w:rsid w:val="005162C9"/>
    <w:rsid w:val="005172B2"/>
    <w:rsid w:val="00517479"/>
    <w:rsid w:val="00524266"/>
    <w:rsid w:val="00524440"/>
    <w:rsid w:val="00524F6A"/>
    <w:rsid w:val="00525974"/>
    <w:rsid w:val="00534508"/>
    <w:rsid w:val="00536572"/>
    <w:rsid w:val="00536F1E"/>
    <w:rsid w:val="005415DB"/>
    <w:rsid w:val="00541BFD"/>
    <w:rsid w:val="00541CDC"/>
    <w:rsid w:val="005422EF"/>
    <w:rsid w:val="005447DC"/>
    <w:rsid w:val="00544AA1"/>
    <w:rsid w:val="00544CCA"/>
    <w:rsid w:val="005520FA"/>
    <w:rsid w:val="0055729E"/>
    <w:rsid w:val="00560023"/>
    <w:rsid w:val="00561299"/>
    <w:rsid w:val="0056142C"/>
    <w:rsid w:val="00561948"/>
    <w:rsid w:val="00565535"/>
    <w:rsid w:val="00574F24"/>
    <w:rsid w:val="00575066"/>
    <w:rsid w:val="005760CA"/>
    <w:rsid w:val="00577085"/>
    <w:rsid w:val="00577B93"/>
    <w:rsid w:val="00582349"/>
    <w:rsid w:val="00584ED7"/>
    <w:rsid w:val="00586980"/>
    <w:rsid w:val="00590C7A"/>
    <w:rsid w:val="0059273E"/>
    <w:rsid w:val="00593CDB"/>
    <w:rsid w:val="005975FA"/>
    <w:rsid w:val="005A06FA"/>
    <w:rsid w:val="005A5795"/>
    <w:rsid w:val="005A74B3"/>
    <w:rsid w:val="005A7F0C"/>
    <w:rsid w:val="005B2139"/>
    <w:rsid w:val="005B2CFB"/>
    <w:rsid w:val="005B5842"/>
    <w:rsid w:val="005C1483"/>
    <w:rsid w:val="005C32AB"/>
    <w:rsid w:val="005C7134"/>
    <w:rsid w:val="005D0ED2"/>
    <w:rsid w:val="005D2017"/>
    <w:rsid w:val="005D3108"/>
    <w:rsid w:val="005E3193"/>
    <w:rsid w:val="005E6B1A"/>
    <w:rsid w:val="005F1ECB"/>
    <w:rsid w:val="005F28BE"/>
    <w:rsid w:val="005F4CB8"/>
    <w:rsid w:val="005F5194"/>
    <w:rsid w:val="005F7DFA"/>
    <w:rsid w:val="00600ACA"/>
    <w:rsid w:val="00601226"/>
    <w:rsid w:val="00603CC8"/>
    <w:rsid w:val="00605058"/>
    <w:rsid w:val="006050C7"/>
    <w:rsid w:val="00606F43"/>
    <w:rsid w:val="00610A06"/>
    <w:rsid w:val="00610F5D"/>
    <w:rsid w:val="00612436"/>
    <w:rsid w:val="00613274"/>
    <w:rsid w:val="00613E8E"/>
    <w:rsid w:val="00614568"/>
    <w:rsid w:val="006171DA"/>
    <w:rsid w:val="006212F9"/>
    <w:rsid w:val="0062179B"/>
    <w:rsid w:val="006236C0"/>
    <w:rsid w:val="0062393B"/>
    <w:rsid w:val="006254EB"/>
    <w:rsid w:val="00627D20"/>
    <w:rsid w:val="00630316"/>
    <w:rsid w:val="00631417"/>
    <w:rsid w:val="00632BC9"/>
    <w:rsid w:val="00633477"/>
    <w:rsid w:val="006345FD"/>
    <w:rsid w:val="00635CD0"/>
    <w:rsid w:val="00635D77"/>
    <w:rsid w:val="00635EA0"/>
    <w:rsid w:val="0063624E"/>
    <w:rsid w:val="00641B81"/>
    <w:rsid w:val="0064207D"/>
    <w:rsid w:val="00642B70"/>
    <w:rsid w:val="00646DB7"/>
    <w:rsid w:val="006470C2"/>
    <w:rsid w:val="0065214E"/>
    <w:rsid w:val="00652170"/>
    <w:rsid w:val="00654E52"/>
    <w:rsid w:val="006550A0"/>
    <w:rsid w:val="006561E8"/>
    <w:rsid w:val="00656531"/>
    <w:rsid w:val="00657B7D"/>
    <w:rsid w:val="006662ED"/>
    <w:rsid w:val="00666456"/>
    <w:rsid w:val="00667B32"/>
    <w:rsid w:val="0067034A"/>
    <w:rsid w:val="00670633"/>
    <w:rsid w:val="00673EA8"/>
    <w:rsid w:val="00677C96"/>
    <w:rsid w:val="006812A5"/>
    <w:rsid w:val="00681DD4"/>
    <w:rsid w:val="00684349"/>
    <w:rsid w:val="00684421"/>
    <w:rsid w:val="00685085"/>
    <w:rsid w:val="006903EF"/>
    <w:rsid w:val="00690FF0"/>
    <w:rsid w:val="00693385"/>
    <w:rsid w:val="0069587A"/>
    <w:rsid w:val="00697CBF"/>
    <w:rsid w:val="006A11CB"/>
    <w:rsid w:val="006A136B"/>
    <w:rsid w:val="006A13E2"/>
    <w:rsid w:val="006A1596"/>
    <w:rsid w:val="006A2E7C"/>
    <w:rsid w:val="006A6BC0"/>
    <w:rsid w:val="006A6C1C"/>
    <w:rsid w:val="006A6CCE"/>
    <w:rsid w:val="006B0CE0"/>
    <w:rsid w:val="006B1B7E"/>
    <w:rsid w:val="006B2270"/>
    <w:rsid w:val="006B4B90"/>
    <w:rsid w:val="006C0110"/>
    <w:rsid w:val="006C2DBA"/>
    <w:rsid w:val="006C4CB9"/>
    <w:rsid w:val="006C4E11"/>
    <w:rsid w:val="006C70C1"/>
    <w:rsid w:val="006C7970"/>
    <w:rsid w:val="006C7A78"/>
    <w:rsid w:val="006D0303"/>
    <w:rsid w:val="006D07C7"/>
    <w:rsid w:val="006D0E1E"/>
    <w:rsid w:val="006D29F5"/>
    <w:rsid w:val="006E0DE8"/>
    <w:rsid w:val="006E16E3"/>
    <w:rsid w:val="006E2019"/>
    <w:rsid w:val="006E2035"/>
    <w:rsid w:val="006E2801"/>
    <w:rsid w:val="006E55D8"/>
    <w:rsid w:val="006E69F4"/>
    <w:rsid w:val="006E71AD"/>
    <w:rsid w:val="006F2394"/>
    <w:rsid w:val="006F259D"/>
    <w:rsid w:val="006F2CA2"/>
    <w:rsid w:val="006F4A8C"/>
    <w:rsid w:val="006F7304"/>
    <w:rsid w:val="0070106C"/>
    <w:rsid w:val="007039F6"/>
    <w:rsid w:val="0070404A"/>
    <w:rsid w:val="00705600"/>
    <w:rsid w:val="00706597"/>
    <w:rsid w:val="00710C1E"/>
    <w:rsid w:val="00711493"/>
    <w:rsid w:val="007115E8"/>
    <w:rsid w:val="00712E0F"/>
    <w:rsid w:val="007136FE"/>
    <w:rsid w:val="00714654"/>
    <w:rsid w:val="00715383"/>
    <w:rsid w:val="00717712"/>
    <w:rsid w:val="00721654"/>
    <w:rsid w:val="00721A58"/>
    <w:rsid w:val="00721EF2"/>
    <w:rsid w:val="007222D7"/>
    <w:rsid w:val="00722821"/>
    <w:rsid w:val="00722B77"/>
    <w:rsid w:val="007232EC"/>
    <w:rsid w:val="007239CB"/>
    <w:rsid w:val="00724C94"/>
    <w:rsid w:val="00724CAB"/>
    <w:rsid w:val="00726329"/>
    <w:rsid w:val="00727D7F"/>
    <w:rsid w:val="0073153A"/>
    <w:rsid w:val="00733CEE"/>
    <w:rsid w:val="007350F8"/>
    <w:rsid w:val="00737413"/>
    <w:rsid w:val="00741567"/>
    <w:rsid w:val="00741EB8"/>
    <w:rsid w:val="0074208C"/>
    <w:rsid w:val="00745B6A"/>
    <w:rsid w:val="00745BB1"/>
    <w:rsid w:val="00746426"/>
    <w:rsid w:val="00746E45"/>
    <w:rsid w:val="00747A7F"/>
    <w:rsid w:val="00754451"/>
    <w:rsid w:val="00755318"/>
    <w:rsid w:val="00755718"/>
    <w:rsid w:val="00760911"/>
    <w:rsid w:val="0076432A"/>
    <w:rsid w:val="00765A98"/>
    <w:rsid w:val="00766ED4"/>
    <w:rsid w:val="00767205"/>
    <w:rsid w:val="007675D5"/>
    <w:rsid w:val="00771523"/>
    <w:rsid w:val="00771FA8"/>
    <w:rsid w:val="007724EB"/>
    <w:rsid w:val="00772F66"/>
    <w:rsid w:val="007736C4"/>
    <w:rsid w:val="00773856"/>
    <w:rsid w:val="00773D11"/>
    <w:rsid w:val="00773FFB"/>
    <w:rsid w:val="00775801"/>
    <w:rsid w:val="00776F74"/>
    <w:rsid w:val="00780E79"/>
    <w:rsid w:val="007820B7"/>
    <w:rsid w:val="00782DB1"/>
    <w:rsid w:val="007833DF"/>
    <w:rsid w:val="00783D69"/>
    <w:rsid w:val="00784B17"/>
    <w:rsid w:val="00787F0C"/>
    <w:rsid w:val="00787F96"/>
    <w:rsid w:val="00792D2D"/>
    <w:rsid w:val="007979D3"/>
    <w:rsid w:val="007979FA"/>
    <w:rsid w:val="007A22A1"/>
    <w:rsid w:val="007A3315"/>
    <w:rsid w:val="007A3E13"/>
    <w:rsid w:val="007A4976"/>
    <w:rsid w:val="007A580A"/>
    <w:rsid w:val="007B021F"/>
    <w:rsid w:val="007B3F1A"/>
    <w:rsid w:val="007B51BB"/>
    <w:rsid w:val="007B5957"/>
    <w:rsid w:val="007B7C3A"/>
    <w:rsid w:val="007C5A92"/>
    <w:rsid w:val="007C6222"/>
    <w:rsid w:val="007C66C3"/>
    <w:rsid w:val="007C73C5"/>
    <w:rsid w:val="007C7BBB"/>
    <w:rsid w:val="007D1EC5"/>
    <w:rsid w:val="007D258F"/>
    <w:rsid w:val="007D3AE1"/>
    <w:rsid w:val="007D6CB3"/>
    <w:rsid w:val="007D76ED"/>
    <w:rsid w:val="007E0211"/>
    <w:rsid w:val="007E19CB"/>
    <w:rsid w:val="007E1BA7"/>
    <w:rsid w:val="007E2EC2"/>
    <w:rsid w:val="007E39F2"/>
    <w:rsid w:val="007E43E6"/>
    <w:rsid w:val="007E5335"/>
    <w:rsid w:val="007F4328"/>
    <w:rsid w:val="007F6602"/>
    <w:rsid w:val="007F6862"/>
    <w:rsid w:val="00800953"/>
    <w:rsid w:val="00805065"/>
    <w:rsid w:val="0080536F"/>
    <w:rsid w:val="008067F7"/>
    <w:rsid w:val="00811986"/>
    <w:rsid w:val="00811D20"/>
    <w:rsid w:val="00812B31"/>
    <w:rsid w:val="00813F24"/>
    <w:rsid w:val="008147BE"/>
    <w:rsid w:val="00817E51"/>
    <w:rsid w:val="00822C59"/>
    <w:rsid w:val="008233F0"/>
    <w:rsid w:val="00823672"/>
    <w:rsid w:val="00827C84"/>
    <w:rsid w:val="0083247D"/>
    <w:rsid w:val="00832EDF"/>
    <w:rsid w:val="008339E4"/>
    <w:rsid w:val="00833F3F"/>
    <w:rsid w:val="008369F3"/>
    <w:rsid w:val="00836A0B"/>
    <w:rsid w:val="00840030"/>
    <w:rsid w:val="008408AD"/>
    <w:rsid w:val="00840D4C"/>
    <w:rsid w:val="00841F34"/>
    <w:rsid w:val="008461F3"/>
    <w:rsid w:val="00846E31"/>
    <w:rsid w:val="008472C0"/>
    <w:rsid w:val="00850116"/>
    <w:rsid w:val="008507D9"/>
    <w:rsid w:val="00852548"/>
    <w:rsid w:val="0085449D"/>
    <w:rsid w:val="008551E2"/>
    <w:rsid w:val="008567FA"/>
    <w:rsid w:val="00856B1F"/>
    <w:rsid w:val="00857226"/>
    <w:rsid w:val="00861964"/>
    <w:rsid w:val="0086311A"/>
    <w:rsid w:val="00863A79"/>
    <w:rsid w:val="0086424C"/>
    <w:rsid w:val="00864734"/>
    <w:rsid w:val="0086542C"/>
    <w:rsid w:val="008678A2"/>
    <w:rsid w:val="00867F49"/>
    <w:rsid w:val="00870477"/>
    <w:rsid w:val="008721D4"/>
    <w:rsid w:val="00872BB9"/>
    <w:rsid w:val="008773E0"/>
    <w:rsid w:val="008803BE"/>
    <w:rsid w:val="00881C91"/>
    <w:rsid w:val="008851E1"/>
    <w:rsid w:val="0088756E"/>
    <w:rsid w:val="008878D6"/>
    <w:rsid w:val="0089018E"/>
    <w:rsid w:val="008935A9"/>
    <w:rsid w:val="00894181"/>
    <w:rsid w:val="00894D4A"/>
    <w:rsid w:val="008961A1"/>
    <w:rsid w:val="00897141"/>
    <w:rsid w:val="008A1589"/>
    <w:rsid w:val="008A1713"/>
    <w:rsid w:val="008A1A78"/>
    <w:rsid w:val="008A29C0"/>
    <w:rsid w:val="008A2E68"/>
    <w:rsid w:val="008A3BA7"/>
    <w:rsid w:val="008A3C17"/>
    <w:rsid w:val="008A3CC6"/>
    <w:rsid w:val="008A5047"/>
    <w:rsid w:val="008A5C92"/>
    <w:rsid w:val="008A6507"/>
    <w:rsid w:val="008A65C5"/>
    <w:rsid w:val="008A7AC7"/>
    <w:rsid w:val="008B01C6"/>
    <w:rsid w:val="008B1BE5"/>
    <w:rsid w:val="008B2215"/>
    <w:rsid w:val="008B2472"/>
    <w:rsid w:val="008B2BAB"/>
    <w:rsid w:val="008B2BAF"/>
    <w:rsid w:val="008B3241"/>
    <w:rsid w:val="008B33C3"/>
    <w:rsid w:val="008B3865"/>
    <w:rsid w:val="008B4F17"/>
    <w:rsid w:val="008B5396"/>
    <w:rsid w:val="008B5CAB"/>
    <w:rsid w:val="008B74E1"/>
    <w:rsid w:val="008C122E"/>
    <w:rsid w:val="008C1687"/>
    <w:rsid w:val="008C195F"/>
    <w:rsid w:val="008C2A33"/>
    <w:rsid w:val="008C4160"/>
    <w:rsid w:val="008C5765"/>
    <w:rsid w:val="008C6EE1"/>
    <w:rsid w:val="008D14FB"/>
    <w:rsid w:val="008D289A"/>
    <w:rsid w:val="008D540C"/>
    <w:rsid w:val="008D5B5F"/>
    <w:rsid w:val="008D5CCE"/>
    <w:rsid w:val="008D6D67"/>
    <w:rsid w:val="008E1B0A"/>
    <w:rsid w:val="008E3747"/>
    <w:rsid w:val="008E6CEA"/>
    <w:rsid w:val="008E704C"/>
    <w:rsid w:val="008F0AB0"/>
    <w:rsid w:val="008F1CD7"/>
    <w:rsid w:val="008F335A"/>
    <w:rsid w:val="008F3A03"/>
    <w:rsid w:val="008F6844"/>
    <w:rsid w:val="008F7950"/>
    <w:rsid w:val="00901704"/>
    <w:rsid w:val="009021FF"/>
    <w:rsid w:val="00904D85"/>
    <w:rsid w:val="009052BB"/>
    <w:rsid w:val="0090734E"/>
    <w:rsid w:val="009109D1"/>
    <w:rsid w:val="00914187"/>
    <w:rsid w:val="00916B59"/>
    <w:rsid w:val="00921689"/>
    <w:rsid w:val="0092264A"/>
    <w:rsid w:val="009227A1"/>
    <w:rsid w:val="00923F59"/>
    <w:rsid w:val="0092542B"/>
    <w:rsid w:val="009262F1"/>
    <w:rsid w:val="009275E4"/>
    <w:rsid w:val="00930217"/>
    <w:rsid w:val="0093161C"/>
    <w:rsid w:val="00932E6B"/>
    <w:rsid w:val="00932F26"/>
    <w:rsid w:val="009358B9"/>
    <w:rsid w:val="0093619C"/>
    <w:rsid w:val="009375D6"/>
    <w:rsid w:val="00940E1C"/>
    <w:rsid w:val="009439D8"/>
    <w:rsid w:val="009452AA"/>
    <w:rsid w:val="00945F49"/>
    <w:rsid w:val="0095006D"/>
    <w:rsid w:val="00950094"/>
    <w:rsid w:val="009509CC"/>
    <w:rsid w:val="00950EFE"/>
    <w:rsid w:val="00951EB8"/>
    <w:rsid w:val="00952975"/>
    <w:rsid w:val="00952A8E"/>
    <w:rsid w:val="00954B44"/>
    <w:rsid w:val="009559FF"/>
    <w:rsid w:val="009572A9"/>
    <w:rsid w:val="009578B8"/>
    <w:rsid w:val="00961364"/>
    <w:rsid w:val="00961560"/>
    <w:rsid w:val="009618C0"/>
    <w:rsid w:val="009625CC"/>
    <w:rsid w:val="00963FC9"/>
    <w:rsid w:val="009640AC"/>
    <w:rsid w:val="00964440"/>
    <w:rsid w:val="00967952"/>
    <w:rsid w:val="00971608"/>
    <w:rsid w:val="00972AF2"/>
    <w:rsid w:val="009764A4"/>
    <w:rsid w:val="00977B6B"/>
    <w:rsid w:val="00980325"/>
    <w:rsid w:val="0098035B"/>
    <w:rsid w:val="009811A1"/>
    <w:rsid w:val="00981E74"/>
    <w:rsid w:val="00982991"/>
    <w:rsid w:val="00982B0A"/>
    <w:rsid w:val="0098413A"/>
    <w:rsid w:val="009849C5"/>
    <w:rsid w:val="00985F39"/>
    <w:rsid w:val="00987F2C"/>
    <w:rsid w:val="00990950"/>
    <w:rsid w:val="00991AB4"/>
    <w:rsid w:val="00995868"/>
    <w:rsid w:val="00996AB7"/>
    <w:rsid w:val="009977CD"/>
    <w:rsid w:val="00997891"/>
    <w:rsid w:val="009A344A"/>
    <w:rsid w:val="009A4CC2"/>
    <w:rsid w:val="009A7E2E"/>
    <w:rsid w:val="009B0115"/>
    <w:rsid w:val="009B0CD3"/>
    <w:rsid w:val="009B1E57"/>
    <w:rsid w:val="009B3614"/>
    <w:rsid w:val="009B38B5"/>
    <w:rsid w:val="009B67D9"/>
    <w:rsid w:val="009B6C9D"/>
    <w:rsid w:val="009C0ABA"/>
    <w:rsid w:val="009C0FEC"/>
    <w:rsid w:val="009C311B"/>
    <w:rsid w:val="009C52D8"/>
    <w:rsid w:val="009C6897"/>
    <w:rsid w:val="009C75BF"/>
    <w:rsid w:val="009C78EC"/>
    <w:rsid w:val="009D35EB"/>
    <w:rsid w:val="009D36CE"/>
    <w:rsid w:val="009D704C"/>
    <w:rsid w:val="009E068B"/>
    <w:rsid w:val="009E134A"/>
    <w:rsid w:val="009E791F"/>
    <w:rsid w:val="009F16B5"/>
    <w:rsid w:val="009F3B2A"/>
    <w:rsid w:val="009F7BD0"/>
    <w:rsid w:val="00A01B11"/>
    <w:rsid w:val="00A047F1"/>
    <w:rsid w:val="00A04B06"/>
    <w:rsid w:val="00A05BB8"/>
    <w:rsid w:val="00A0762C"/>
    <w:rsid w:val="00A11EE0"/>
    <w:rsid w:val="00A14345"/>
    <w:rsid w:val="00A144BA"/>
    <w:rsid w:val="00A158D7"/>
    <w:rsid w:val="00A15CC2"/>
    <w:rsid w:val="00A17574"/>
    <w:rsid w:val="00A2102A"/>
    <w:rsid w:val="00A218FB"/>
    <w:rsid w:val="00A21DC8"/>
    <w:rsid w:val="00A23F6E"/>
    <w:rsid w:val="00A24983"/>
    <w:rsid w:val="00A24B4A"/>
    <w:rsid w:val="00A2647D"/>
    <w:rsid w:val="00A27460"/>
    <w:rsid w:val="00A30DA5"/>
    <w:rsid w:val="00A336D5"/>
    <w:rsid w:val="00A35565"/>
    <w:rsid w:val="00A3628A"/>
    <w:rsid w:val="00A3797B"/>
    <w:rsid w:val="00A37BB1"/>
    <w:rsid w:val="00A425C9"/>
    <w:rsid w:val="00A436D5"/>
    <w:rsid w:val="00A43F52"/>
    <w:rsid w:val="00A44835"/>
    <w:rsid w:val="00A44B0A"/>
    <w:rsid w:val="00A45619"/>
    <w:rsid w:val="00A459DA"/>
    <w:rsid w:val="00A45EFE"/>
    <w:rsid w:val="00A46355"/>
    <w:rsid w:val="00A50363"/>
    <w:rsid w:val="00A50B98"/>
    <w:rsid w:val="00A5140A"/>
    <w:rsid w:val="00A5161C"/>
    <w:rsid w:val="00A51D1C"/>
    <w:rsid w:val="00A53E98"/>
    <w:rsid w:val="00A55BBC"/>
    <w:rsid w:val="00A60894"/>
    <w:rsid w:val="00A624FE"/>
    <w:rsid w:val="00A63E3F"/>
    <w:rsid w:val="00A65306"/>
    <w:rsid w:val="00A6556D"/>
    <w:rsid w:val="00A66561"/>
    <w:rsid w:val="00A70B15"/>
    <w:rsid w:val="00A70D47"/>
    <w:rsid w:val="00A712D2"/>
    <w:rsid w:val="00A717F9"/>
    <w:rsid w:val="00A735A4"/>
    <w:rsid w:val="00A74762"/>
    <w:rsid w:val="00A76BA5"/>
    <w:rsid w:val="00A770DF"/>
    <w:rsid w:val="00A777B5"/>
    <w:rsid w:val="00A80502"/>
    <w:rsid w:val="00A80598"/>
    <w:rsid w:val="00A811A3"/>
    <w:rsid w:val="00A81AA1"/>
    <w:rsid w:val="00A82687"/>
    <w:rsid w:val="00A834CC"/>
    <w:rsid w:val="00A85DF7"/>
    <w:rsid w:val="00A86B4A"/>
    <w:rsid w:val="00A87FE0"/>
    <w:rsid w:val="00A91AAA"/>
    <w:rsid w:val="00A923D5"/>
    <w:rsid w:val="00A92C54"/>
    <w:rsid w:val="00A93705"/>
    <w:rsid w:val="00A9498C"/>
    <w:rsid w:val="00A94C0E"/>
    <w:rsid w:val="00AA0366"/>
    <w:rsid w:val="00AA1407"/>
    <w:rsid w:val="00AA1D64"/>
    <w:rsid w:val="00AA70E8"/>
    <w:rsid w:val="00AA778A"/>
    <w:rsid w:val="00AB0395"/>
    <w:rsid w:val="00AB1C3A"/>
    <w:rsid w:val="00AB2FB5"/>
    <w:rsid w:val="00AB4A7C"/>
    <w:rsid w:val="00AB72A0"/>
    <w:rsid w:val="00AB72A3"/>
    <w:rsid w:val="00AB73C9"/>
    <w:rsid w:val="00AC1CA8"/>
    <w:rsid w:val="00AC6FB7"/>
    <w:rsid w:val="00AC71C5"/>
    <w:rsid w:val="00AD2150"/>
    <w:rsid w:val="00AD4100"/>
    <w:rsid w:val="00AD47F9"/>
    <w:rsid w:val="00AD6A41"/>
    <w:rsid w:val="00AE07A6"/>
    <w:rsid w:val="00AE0A94"/>
    <w:rsid w:val="00AE14C8"/>
    <w:rsid w:val="00AE2BB3"/>
    <w:rsid w:val="00AE2E08"/>
    <w:rsid w:val="00AE596C"/>
    <w:rsid w:val="00AE6F12"/>
    <w:rsid w:val="00AF0F09"/>
    <w:rsid w:val="00AF1057"/>
    <w:rsid w:val="00AF4B44"/>
    <w:rsid w:val="00AF5C18"/>
    <w:rsid w:val="00AF746E"/>
    <w:rsid w:val="00B05B42"/>
    <w:rsid w:val="00B07BB1"/>
    <w:rsid w:val="00B11C73"/>
    <w:rsid w:val="00B11F4B"/>
    <w:rsid w:val="00B12279"/>
    <w:rsid w:val="00B160FC"/>
    <w:rsid w:val="00B17A6A"/>
    <w:rsid w:val="00B17CFE"/>
    <w:rsid w:val="00B21874"/>
    <w:rsid w:val="00B22A05"/>
    <w:rsid w:val="00B23554"/>
    <w:rsid w:val="00B2363A"/>
    <w:rsid w:val="00B2415B"/>
    <w:rsid w:val="00B24F57"/>
    <w:rsid w:val="00B25D3A"/>
    <w:rsid w:val="00B27F6E"/>
    <w:rsid w:val="00B317B2"/>
    <w:rsid w:val="00B3210A"/>
    <w:rsid w:val="00B328F9"/>
    <w:rsid w:val="00B338A4"/>
    <w:rsid w:val="00B434ED"/>
    <w:rsid w:val="00B43EE0"/>
    <w:rsid w:val="00B46320"/>
    <w:rsid w:val="00B47E9B"/>
    <w:rsid w:val="00B5286A"/>
    <w:rsid w:val="00B52BAB"/>
    <w:rsid w:val="00B538D9"/>
    <w:rsid w:val="00B541C4"/>
    <w:rsid w:val="00B55B03"/>
    <w:rsid w:val="00B560FC"/>
    <w:rsid w:val="00B56201"/>
    <w:rsid w:val="00B57C8C"/>
    <w:rsid w:val="00B60585"/>
    <w:rsid w:val="00B639A0"/>
    <w:rsid w:val="00B66829"/>
    <w:rsid w:val="00B67E6D"/>
    <w:rsid w:val="00B70186"/>
    <w:rsid w:val="00B71766"/>
    <w:rsid w:val="00B74D7D"/>
    <w:rsid w:val="00B80AF0"/>
    <w:rsid w:val="00B936EE"/>
    <w:rsid w:val="00B947DD"/>
    <w:rsid w:val="00B94A71"/>
    <w:rsid w:val="00B95905"/>
    <w:rsid w:val="00B96FD0"/>
    <w:rsid w:val="00BA012B"/>
    <w:rsid w:val="00BA0470"/>
    <w:rsid w:val="00BA1E53"/>
    <w:rsid w:val="00BA5514"/>
    <w:rsid w:val="00BA653F"/>
    <w:rsid w:val="00BB0918"/>
    <w:rsid w:val="00BB1C3C"/>
    <w:rsid w:val="00BB25BD"/>
    <w:rsid w:val="00BB2726"/>
    <w:rsid w:val="00BB360A"/>
    <w:rsid w:val="00BB58E9"/>
    <w:rsid w:val="00BC08DD"/>
    <w:rsid w:val="00BC102E"/>
    <w:rsid w:val="00BC3CD4"/>
    <w:rsid w:val="00BC4831"/>
    <w:rsid w:val="00BC510C"/>
    <w:rsid w:val="00BC7D12"/>
    <w:rsid w:val="00BD0C23"/>
    <w:rsid w:val="00BD4127"/>
    <w:rsid w:val="00BD50E3"/>
    <w:rsid w:val="00BD6510"/>
    <w:rsid w:val="00BE3DBA"/>
    <w:rsid w:val="00BF00D3"/>
    <w:rsid w:val="00BF3A0D"/>
    <w:rsid w:val="00BF47F6"/>
    <w:rsid w:val="00BF5892"/>
    <w:rsid w:val="00BF5C48"/>
    <w:rsid w:val="00BF61CF"/>
    <w:rsid w:val="00BF7C4A"/>
    <w:rsid w:val="00C0192F"/>
    <w:rsid w:val="00C021E5"/>
    <w:rsid w:val="00C024F6"/>
    <w:rsid w:val="00C02991"/>
    <w:rsid w:val="00C03A39"/>
    <w:rsid w:val="00C050D8"/>
    <w:rsid w:val="00C05483"/>
    <w:rsid w:val="00C062B9"/>
    <w:rsid w:val="00C074BF"/>
    <w:rsid w:val="00C07967"/>
    <w:rsid w:val="00C07EA6"/>
    <w:rsid w:val="00C12079"/>
    <w:rsid w:val="00C13230"/>
    <w:rsid w:val="00C20819"/>
    <w:rsid w:val="00C219A2"/>
    <w:rsid w:val="00C222B8"/>
    <w:rsid w:val="00C222E2"/>
    <w:rsid w:val="00C22A78"/>
    <w:rsid w:val="00C22DDD"/>
    <w:rsid w:val="00C25DD7"/>
    <w:rsid w:val="00C25DEB"/>
    <w:rsid w:val="00C26194"/>
    <w:rsid w:val="00C3559F"/>
    <w:rsid w:val="00C3688F"/>
    <w:rsid w:val="00C36FD5"/>
    <w:rsid w:val="00C404AC"/>
    <w:rsid w:val="00C40D8B"/>
    <w:rsid w:val="00C41049"/>
    <w:rsid w:val="00C413B8"/>
    <w:rsid w:val="00C41434"/>
    <w:rsid w:val="00C415A8"/>
    <w:rsid w:val="00C419CF"/>
    <w:rsid w:val="00C41CE8"/>
    <w:rsid w:val="00C430B1"/>
    <w:rsid w:val="00C43B6C"/>
    <w:rsid w:val="00C44400"/>
    <w:rsid w:val="00C456E3"/>
    <w:rsid w:val="00C45C8D"/>
    <w:rsid w:val="00C472C8"/>
    <w:rsid w:val="00C479DA"/>
    <w:rsid w:val="00C503F6"/>
    <w:rsid w:val="00C53777"/>
    <w:rsid w:val="00C54591"/>
    <w:rsid w:val="00C55A7A"/>
    <w:rsid w:val="00C55CA3"/>
    <w:rsid w:val="00C6027D"/>
    <w:rsid w:val="00C6096B"/>
    <w:rsid w:val="00C61335"/>
    <w:rsid w:val="00C61356"/>
    <w:rsid w:val="00C617DF"/>
    <w:rsid w:val="00C618E0"/>
    <w:rsid w:val="00C63386"/>
    <w:rsid w:val="00C6736A"/>
    <w:rsid w:val="00C72184"/>
    <w:rsid w:val="00C7357E"/>
    <w:rsid w:val="00C73C93"/>
    <w:rsid w:val="00C73E21"/>
    <w:rsid w:val="00C75B0C"/>
    <w:rsid w:val="00C76BBC"/>
    <w:rsid w:val="00C76C02"/>
    <w:rsid w:val="00C76D50"/>
    <w:rsid w:val="00C77059"/>
    <w:rsid w:val="00C77479"/>
    <w:rsid w:val="00C802D3"/>
    <w:rsid w:val="00C804A9"/>
    <w:rsid w:val="00C8086F"/>
    <w:rsid w:val="00C816CC"/>
    <w:rsid w:val="00C81FBB"/>
    <w:rsid w:val="00C830D1"/>
    <w:rsid w:val="00C8363A"/>
    <w:rsid w:val="00C83A7E"/>
    <w:rsid w:val="00C83CFF"/>
    <w:rsid w:val="00C85EF2"/>
    <w:rsid w:val="00C86EA3"/>
    <w:rsid w:val="00C873D7"/>
    <w:rsid w:val="00C87718"/>
    <w:rsid w:val="00C87DB3"/>
    <w:rsid w:val="00C91088"/>
    <w:rsid w:val="00C91793"/>
    <w:rsid w:val="00C964AB"/>
    <w:rsid w:val="00CA1B1D"/>
    <w:rsid w:val="00CA2E33"/>
    <w:rsid w:val="00CA39A9"/>
    <w:rsid w:val="00CA3CE1"/>
    <w:rsid w:val="00CA4D18"/>
    <w:rsid w:val="00CA4F30"/>
    <w:rsid w:val="00CB0F49"/>
    <w:rsid w:val="00CB126D"/>
    <w:rsid w:val="00CB1BFC"/>
    <w:rsid w:val="00CB22BA"/>
    <w:rsid w:val="00CB52FB"/>
    <w:rsid w:val="00CB76B8"/>
    <w:rsid w:val="00CC33A1"/>
    <w:rsid w:val="00CC3E5D"/>
    <w:rsid w:val="00CC4D78"/>
    <w:rsid w:val="00CC5348"/>
    <w:rsid w:val="00CD27F8"/>
    <w:rsid w:val="00CD3FAA"/>
    <w:rsid w:val="00CD4C7B"/>
    <w:rsid w:val="00CE14BA"/>
    <w:rsid w:val="00CE1DFC"/>
    <w:rsid w:val="00CE3C4B"/>
    <w:rsid w:val="00CE56E8"/>
    <w:rsid w:val="00CE683D"/>
    <w:rsid w:val="00CE7BE7"/>
    <w:rsid w:val="00CF00D4"/>
    <w:rsid w:val="00CF0EDF"/>
    <w:rsid w:val="00CF1571"/>
    <w:rsid w:val="00CF1751"/>
    <w:rsid w:val="00CF1968"/>
    <w:rsid w:val="00CF46DD"/>
    <w:rsid w:val="00D019D2"/>
    <w:rsid w:val="00D030FC"/>
    <w:rsid w:val="00D0387A"/>
    <w:rsid w:val="00D044A1"/>
    <w:rsid w:val="00D0518B"/>
    <w:rsid w:val="00D06492"/>
    <w:rsid w:val="00D07E5F"/>
    <w:rsid w:val="00D1247B"/>
    <w:rsid w:val="00D1305E"/>
    <w:rsid w:val="00D13694"/>
    <w:rsid w:val="00D15C55"/>
    <w:rsid w:val="00D165E1"/>
    <w:rsid w:val="00D167AC"/>
    <w:rsid w:val="00D20BF4"/>
    <w:rsid w:val="00D21BC5"/>
    <w:rsid w:val="00D220C1"/>
    <w:rsid w:val="00D2284D"/>
    <w:rsid w:val="00D2349A"/>
    <w:rsid w:val="00D26C7C"/>
    <w:rsid w:val="00D27DA3"/>
    <w:rsid w:val="00D27F39"/>
    <w:rsid w:val="00D27F5F"/>
    <w:rsid w:val="00D31AC5"/>
    <w:rsid w:val="00D3347C"/>
    <w:rsid w:val="00D34F02"/>
    <w:rsid w:val="00D3568B"/>
    <w:rsid w:val="00D35CE0"/>
    <w:rsid w:val="00D3655C"/>
    <w:rsid w:val="00D3697C"/>
    <w:rsid w:val="00D407D0"/>
    <w:rsid w:val="00D44153"/>
    <w:rsid w:val="00D44520"/>
    <w:rsid w:val="00D44FE6"/>
    <w:rsid w:val="00D45876"/>
    <w:rsid w:val="00D50F5D"/>
    <w:rsid w:val="00D528C5"/>
    <w:rsid w:val="00D5434C"/>
    <w:rsid w:val="00D555AB"/>
    <w:rsid w:val="00D572DF"/>
    <w:rsid w:val="00D623F7"/>
    <w:rsid w:val="00D62943"/>
    <w:rsid w:val="00D63878"/>
    <w:rsid w:val="00D63C6D"/>
    <w:rsid w:val="00D654F4"/>
    <w:rsid w:val="00D65DA4"/>
    <w:rsid w:val="00D672A0"/>
    <w:rsid w:val="00D6763B"/>
    <w:rsid w:val="00D71756"/>
    <w:rsid w:val="00D720F1"/>
    <w:rsid w:val="00D72C31"/>
    <w:rsid w:val="00D74507"/>
    <w:rsid w:val="00D76A8D"/>
    <w:rsid w:val="00D77369"/>
    <w:rsid w:val="00D773DB"/>
    <w:rsid w:val="00D81AB0"/>
    <w:rsid w:val="00D855A9"/>
    <w:rsid w:val="00D86B46"/>
    <w:rsid w:val="00D87E17"/>
    <w:rsid w:val="00D90B4E"/>
    <w:rsid w:val="00D94022"/>
    <w:rsid w:val="00D956EA"/>
    <w:rsid w:val="00D963F0"/>
    <w:rsid w:val="00D97E99"/>
    <w:rsid w:val="00DA007A"/>
    <w:rsid w:val="00DA0248"/>
    <w:rsid w:val="00DA0F3B"/>
    <w:rsid w:val="00DA2367"/>
    <w:rsid w:val="00DA4753"/>
    <w:rsid w:val="00DA6D71"/>
    <w:rsid w:val="00DB011F"/>
    <w:rsid w:val="00DB0BB7"/>
    <w:rsid w:val="00DB3B7A"/>
    <w:rsid w:val="00DB3DA1"/>
    <w:rsid w:val="00DB420E"/>
    <w:rsid w:val="00DB48D9"/>
    <w:rsid w:val="00DB4B46"/>
    <w:rsid w:val="00DB56C3"/>
    <w:rsid w:val="00DB7A4D"/>
    <w:rsid w:val="00DC013C"/>
    <w:rsid w:val="00DC25F1"/>
    <w:rsid w:val="00DC2DFE"/>
    <w:rsid w:val="00DC471E"/>
    <w:rsid w:val="00DC6458"/>
    <w:rsid w:val="00DC69C9"/>
    <w:rsid w:val="00DC7DAE"/>
    <w:rsid w:val="00DD00F7"/>
    <w:rsid w:val="00DD0CFE"/>
    <w:rsid w:val="00DD1D54"/>
    <w:rsid w:val="00DD78AA"/>
    <w:rsid w:val="00DE0A4C"/>
    <w:rsid w:val="00DE2886"/>
    <w:rsid w:val="00DE40BC"/>
    <w:rsid w:val="00DE4276"/>
    <w:rsid w:val="00DE49CE"/>
    <w:rsid w:val="00DE511D"/>
    <w:rsid w:val="00DE55A3"/>
    <w:rsid w:val="00DE5B52"/>
    <w:rsid w:val="00DE753F"/>
    <w:rsid w:val="00DE7C29"/>
    <w:rsid w:val="00DF0CB4"/>
    <w:rsid w:val="00DF29E5"/>
    <w:rsid w:val="00DF3047"/>
    <w:rsid w:val="00DF3A58"/>
    <w:rsid w:val="00DF5EA2"/>
    <w:rsid w:val="00DF6185"/>
    <w:rsid w:val="00DF7D6E"/>
    <w:rsid w:val="00E00B5B"/>
    <w:rsid w:val="00E010E0"/>
    <w:rsid w:val="00E01678"/>
    <w:rsid w:val="00E025A6"/>
    <w:rsid w:val="00E0588C"/>
    <w:rsid w:val="00E06B31"/>
    <w:rsid w:val="00E07C5A"/>
    <w:rsid w:val="00E13076"/>
    <w:rsid w:val="00E159B0"/>
    <w:rsid w:val="00E162B2"/>
    <w:rsid w:val="00E16512"/>
    <w:rsid w:val="00E17A27"/>
    <w:rsid w:val="00E203C9"/>
    <w:rsid w:val="00E20C97"/>
    <w:rsid w:val="00E21CB1"/>
    <w:rsid w:val="00E256DE"/>
    <w:rsid w:val="00E26ECF"/>
    <w:rsid w:val="00E27B52"/>
    <w:rsid w:val="00E30B7B"/>
    <w:rsid w:val="00E32B7C"/>
    <w:rsid w:val="00E33F8A"/>
    <w:rsid w:val="00E366B9"/>
    <w:rsid w:val="00E37643"/>
    <w:rsid w:val="00E40800"/>
    <w:rsid w:val="00E43F8F"/>
    <w:rsid w:val="00E45865"/>
    <w:rsid w:val="00E471EB"/>
    <w:rsid w:val="00E50655"/>
    <w:rsid w:val="00E50934"/>
    <w:rsid w:val="00E50EA3"/>
    <w:rsid w:val="00E54E2C"/>
    <w:rsid w:val="00E551E0"/>
    <w:rsid w:val="00E56277"/>
    <w:rsid w:val="00E602A2"/>
    <w:rsid w:val="00E6487A"/>
    <w:rsid w:val="00E64B4E"/>
    <w:rsid w:val="00E70023"/>
    <w:rsid w:val="00E70208"/>
    <w:rsid w:val="00E72C6C"/>
    <w:rsid w:val="00E748BB"/>
    <w:rsid w:val="00E75AD9"/>
    <w:rsid w:val="00E76661"/>
    <w:rsid w:val="00E76811"/>
    <w:rsid w:val="00E778C0"/>
    <w:rsid w:val="00E81DB8"/>
    <w:rsid w:val="00E84EE9"/>
    <w:rsid w:val="00E860D4"/>
    <w:rsid w:val="00E871E9"/>
    <w:rsid w:val="00E92F48"/>
    <w:rsid w:val="00E97C69"/>
    <w:rsid w:val="00E97FFE"/>
    <w:rsid w:val="00EA11B1"/>
    <w:rsid w:val="00EA1936"/>
    <w:rsid w:val="00EA3B26"/>
    <w:rsid w:val="00EA45C9"/>
    <w:rsid w:val="00EA4A0A"/>
    <w:rsid w:val="00EA6141"/>
    <w:rsid w:val="00EA67B5"/>
    <w:rsid w:val="00EB0720"/>
    <w:rsid w:val="00EB0C36"/>
    <w:rsid w:val="00EB12BE"/>
    <w:rsid w:val="00EB1336"/>
    <w:rsid w:val="00EB19F9"/>
    <w:rsid w:val="00EB24EA"/>
    <w:rsid w:val="00EB3234"/>
    <w:rsid w:val="00EB774F"/>
    <w:rsid w:val="00EC0BCA"/>
    <w:rsid w:val="00EC196B"/>
    <w:rsid w:val="00EC20E0"/>
    <w:rsid w:val="00EC2192"/>
    <w:rsid w:val="00EC36AC"/>
    <w:rsid w:val="00EC4163"/>
    <w:rsid w:val="00EC5F6C"/>
    <w:rsid w:val="00EC6FEF"/>
    <w:rsid w:val="00ED07F7"/>
    <w:rsid w:val="00ED1763"/>
    <w:rsid w:val="00ED1779"/>
    <w:rsid w:val="00ED42A4"/>
    <w:rsid w:val="00ED4522"/>
    <w:rsid w:val="00EE0063"/>
    <w:rsid w:val="00EE00FB"/>
    <w:rsid w:val="00EE0253"/>
    <w:rsid w:val="00EE4B1C"/>
    <w:rsid w:val="00EE4FFB"/>
    <w:rsid w:val="00EE5458"/>
    <w:rsid w:val="00EE5886"/>
    <w:rsid w:val="00EE757C"/>
    <w:rsid w:val="00EF2182"/>
    <w:rsid w:val="00EF21F0"/>
    <w:rsid w:val="00EF2A70"/>
    <w:rsid w:val="00EF3481"/>
    <w:rsid w:val="00EF3C9B"/>
    <w:rsid w:val="00EF3E67"/>
    <w:rsid w:val="00EF5AA7"/>
    <w:rsid w:val="00EF7631"/>
    <w:rsid w:val="00EF771C"/>
    <w:rsid w:val="00EF7D34"/>
    <w:rsid w:val="00F01239"/>
    <w:rsid w:val="00F05CD3"/>
    <w:rsid w:val="00F05DFA"/>
    <w:rsid w:val="00F103DD"/>
    <w:rsid w:val="00F10BEF"/>
    <w:rsid w:val="00F11A53"/>
    <w:rsid w:val="00F14EBA"/>
    <w:rsid w:val="00F1603A"/>
    <w:rsid w:val="00F161EE"/>
    <w:rsid w:val="00F16740"/>
    <w:rsid w:val="00F17AA3"/>
    <w:rsid w:val="00F203E6"/>
    <w:rsid w:val="00F211BF"/>
    <w:rsid w:val="00F22283"/>
    <w:rsid w:val="00F2535D"/>
    <w:rsid w:val="00F260BC"/>
    <w:rsid w:val="00F264BD"/>
    <w:rsid w:val="00F26DF0"/>
    <w:rsid w:val="00F279C3"/>
    <w:rsid w:val="00F31DBD"/>
    <w:rsid w:val="00F32331"/>
    <w:rsid w:val="00F33966"/>
    <w:rsid w:val="00F355AC"/>
    <w:rsid w:val="00F37BA8"/>
    <w:rsid w:val="00F42126"/>
    <w:rsid w:val="00F4499A"/>
    <w:rsid w:val="00F47B71"/>
    <w:rsid w:val="00F47D57"/>
    <w:rsid w:val="00F516B2"/>
    <w:rsid w:val="00F52338"/>
    <w:rsid w:val="00F52F86"/>
    <w:rsid w:val="00F54200"/>
    <w:rsid w:val="00F54CE6"/>
    <w:rsid w:val="00F55382"/>
    <w:rsid w:val="00F563EF"/>
    <w:rsid w:val="00F56DEC"/>
    <w:rsid w:val="00F5714F"/>
    <w:rsid w:val="00F576FE"/>
    <w:rsid w:val="00F61D89"/>
    <w:rsid w:val="00F66971"/>
    <w:rsid w:val="00F700F5"/>
    <w:rsid w:val="00F70FD2"/>
    <w:rsid w:val="00F72E16"/>
    <w:rsid w:val="00F74116"/>
    <w:rsid w:val="00F77373"/>
    <w:rsid w:val="00F8089C"/>
    <w:rsid w:val="00F86F7E"/>
    <w:rsid w:val="00F91796"/>
    <w:rsid w:val="00F921E4"/>
    <w:rsid w:val="00F92AF3"/>
    <w:rsid w:val="00F92EC5"/>
    <w:rsid w:val="00F93191"/>
    <w:rsid w:val="00F975AF"/>
    <w:rsid w:val="00F97D2E"/>
    <w:rsid w:val="00FA037E"/>
    <w:rsid w:val="00FA067E"/>
    <w:rsid w:val="00FA2295"/>
    <w:rsid w:val="00FA28BC"/>
    <w:rsid w:val="00FA33F7"/>
    <w:rsid w:val="00FA56B7"/>
    <w:rsid w:val="00FB16D7"/>
    <w:rsid w:val="00FB70F9"/>
    <w:rsid w:val="00FC0630"/>
    <w:rsid w:val="00FC3085"/>
    <w:rsid w:val="00FC31B3"/>
    <w:rsid w:val="00FC39DA"/>
    <w:rsid w:val="00FC4F3E"/>
    <w:rsid w:val="00FC5982"/>
    <w:rsid w:val="00FC6143"/>
    <w:rsid w:val="00FC7154"/>
    <w:rsid w:val="00FD1408"/>
    <w:rsid w:val="00FD1487"/>
    <w:rsid w:val="00FD1DDB"/>
    <w:rsid w:val="00FD2267"/>
    <w:rsid w:val="00FD4215"/>
    <w:rsid w:val="00FD43AF"/>
    <w:rsid w:val="00FD467A"/>
    <w:rsid w:val="00FD5519"/>
    <w:rsid w:val="00FD5A79"/>
    <w:rsid w:val="00FD6043"/>
    <w:rsid w:val="00FE1576"/>
    <w:rsid w:val="00FE2679"/>
    <w:rsid w:val="00FE38B0"/>
    <w:rsid w:val="00FE4120"/>
    <w:rsid w:val="00FE68A6"/>
    <w:rsid w:val="00FF0D65"/>
    <w:rsid w:val="00FF3396"/>
    <w:rsid w:val="00FF55C4"/>
    <w:rsid w:val="00FF73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500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512377310">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872963403">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259287744">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325834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38312</Words>
  <Characters>214551</Characters>
  <Application>Microsoft Office Word</Application>
  <DocSecurity>0</DocSecurity>
  <Lines>8582</Lines>
  <Paragraphs>5160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7</cp:revision>
  <cp:lastPrinted>2025-05-29T02:39:00Z</cp:lastPrinted>
  <dcterms:created xsi:type="dcterms:W3CDTF">2025-07-02T20:36:00Z</dcterms:created>
  <dcterms:modified xsi:type="dcterms:W3CDTF">2025-07-03T03:58:00Z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id="HkqAdbu2"/&gt;&lt;style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