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CD922" w14:textId="067D933F" w:rsidR="00B50BD0" w:rsidRDefault="00B50BD0" w:rsidP="00B50BD0">
      <w:pPr>
        <w:spacing w:line="240" w:lineRule="auto"/>
        <w:jc w:val="both"/>
        <w:rPr>
          <w:rFonts w:ascii="Georgia" w:hAnsi="Georgia" w:cstheme="majorBidi"/>
          <w:b/>
          <w:bCs/>
          <w:sz w:val="26"/>
          <w:szCs w:val="26"/>
        </w:rPr>
      </w:pPr>
      <w:bookmarkStart w:id="0" w:name="_Hlk133888458"/>
      <w:bookmarkEnd w:id="0"/>
      <w:r w:rsidRPr="00FA1969">
        <w:rPr>
          <w:rFonts w:ascii="Georgia" w:hAnsi="Georgia" w:cstheme="majorBidi"/>
          <w:b/>
          <w:bCs/>
          <w:sz w:val="26"/>
          <w:szCs w:val="26"/>
        </w:rPr>
        <w:t>Annex</w:t>
      </w:r>
    </w:p>
    <w:tbl>
      <w:tblPr>
        <w:tblStyle w:val="TableGrid"/>
        <w:tblW w:w="10768" w:type="dxa"/>
        <w:tblLayout w:type="fixed"/>
        <w:tblLook w:val="04A0" w:firstRow="1" w:lastRow="0" w:firstColumn="1" w:lastColumn="0" w:noHBand="0" w:noVBand="1"/>
      </w:tblPr>
      <w:tblGrid>
        <w:gridCol w:w="1838"/>
        <w:gridCol w:w="3260"/>
        <w:gridCol w:w="5670"/>
      </w:tblGrid>
      <w:tr w:rsidR="00B50BD0" w:rsidRPr="00B50BD0" w14:paraId="75EC2DCF" w14:textId="77777777" w:rsidTr="000078B6">
        <w:trPr>
          <w:trHeight w:val="698"/>
        </w:trPr>
        <w:tc>
          <w:tcPr>
            <w:tcW w:w="1838" w:type="dxa"/>
            <w:shd w:val="clear" w:color="auto" w:fill="000000" w:themeFill="text1"/>
          </w:tcPr>
          <w:p w14:paraId="38CE1722"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Design Principles</w:t>
            </w:r>
          </w:p>
        </w:tc>
        <w:tc>
          <w:tcPr>
            <w:tcW w:w="3260" w:type="dxa"/>
            <w:shd w:val="clear" w:color="auto" w:fill="000000" w:themeFill="text1"/>
          </w:tcPr>
          <w:p w14:paraId="555A44A6" w14:textId="77777777" w:rsidR="00B50BD0" w:rsidRPr="00B50BD0" w:rsidRDefault="00B50BD0" w:rsidP="002F0F02">
            <w:pPr>
              <w:pStyle w:val="ListParagraph"/>
              <w:ind w:left="176"/>
              <w:jc w:val="center"/>
              <w:rPr>
                <w:rFonts w:ascii="Georgia" w:hAnsi="Georgia" w:cstheme="majorBidi"/>
                <w:b/>
                <w:sz w:val="18"/>
                <w:szCs w:val="18"/>
              </w:rPr>
            </w:pPr>
            <w:r w:rsidRPr="00B50BD0">
              <w:rPr>
                <w:rFonts w:ascii="Georgia" w:hAnsi="Georgia" w:cstheme="majorBidi"/>
                <w:b/>
                <w:sz w:val="18"/>
                <w:szCs w:val="18"/>
              </w:rPr>
              <w:t>Design Rules</w:t>
            </w:r>
          </w:p>
        </w:tc>
        <w:tc>
          <w:tcPr>
            <w:tcW w:w="5670" w:type="dxa"/>
            <w:shd w:val="clear" w:color="auto" w:fill="000000" w:themeFill="text1"/>
          </w:tcPr>
          <w:p w14:paraId="03087138" w14:textId="77777777" w:rsidR="00B50BD0" w:rsidRPr="00B50BD0" w:rsidRDefault="00B50BD0" w:rsidP="002F0F02">
            <w:pPr>
              <w:pStyle w:val="ListParagraph"/>
              <w:ind w:left="176"/>
              <w:jc w:val="center"/>
              <w:rPr>
                <w:rFonts w:ascii="Georgia" w:hAnsi="Georgia" w:cstheme="majorBidi"/>
                <w:b/>
                <w:sz w:val="18"/>
                <w:szCs w:val="18"/>
              </w:rPr>
            </w:pPr>
            <w:r w:rsidRPr="00B50BD0">
              <w:rPr>
                <w:rFonts w:ascii="Georgia" w:hAnsi="Georgia" w:cstheme="majorBidi"/>
                <w:b/>
                <w:sz w:val="18"/>
                <w:szCs w:val="18"/>
              </w:rPr>
              <w:t xml:space="preserve">The </w:t>
            </w:r>
            <w:proofErr w:type="spellStart"/>
            <w:r w:rsidRPr="00B50BD0">
              <w:rPr>
                <w:rFonts w:ascii="Georgia" w:hAnsi="Georgia" w:cstheme="majorBidi"/>
                <w:b/>
                <w:sz w:val="18"/>
                <w:szCs w:val="18"/>
              </w:rPr>
              <w:t>PHCaaS</w:t>
            </w:r>
            <w:proofErr w:type="spellEnd"/>
            <w:r w:rsidRPr="00B50BD0">
              <w:rPr>
                <w:rFonts w:ascii="Georgia" w:hAnsi="Georgia" w:cstheme="majorBidi"/>
                <w:b/>
                <w:sz w:val="18"/>
                <w:szCs w:val="18"/>
              </w:rPr>
              <w:t xml:space="preserve"> </w:t>
            </w:r>
          </w:p>
        </w:tc>
      </w:tr>
      <w:tr w:rsidR="00B50BD0" w:rsidRPr="00B50BD0" w14:paraId="644B423F" w14:textId="77777777" w:rsidTr="000078B6">
        <w:trPr>
          <w:trHeight w:val="238"/>
        </w:trPr>
        <w:tc>
          <w:tcPr>
            <w:tcW w:w="1838" w:type="dxa"/>
            <w:vMerge w:val="restart"/>
            <w:shd w:val="clear" w:color="auto" w:fill="D9D9D9" w:themeFill="background1" w:themeFillShade="D9"/>
          </w:tcPr>
          <w:p w14:paraId="00A64E73"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User-Centricity</w:t>
            </w:r>
          </w:p>
        </w:tc>
        <w:tc>
          <w:tcPr>
            <w:tcW w:w="3260" w:type="dxa"/>
          </w:tcPr>
          <w:p w14:paraId="071C39B8" w14:textId="77777777" w:rsidR="00B50BD0" w:rsidRPr="00B50BD0" w:rsidRDefault="00B50BD0" w:rsidP="00B50BD0">
            <w:pPr>
              <w:pStyle w:val="Normal0"/>
              <w:numPr>
                <w:ilvl w:val="1"/>
                <w:numId w:val="3"/>
              </w:numPr>
              <w:ind w:left="261" w:hanging="284"/>
              <w:jc w:val="both"/>
              <w:rPr>
                <w:rFonts w:ascii="Georgia" w:hAnsi="Georgia" w:cstheme="majorBidi"/>
                <w:sz w:val="18"/>
                <w:szCs w:val="18"/>
              </w:rPr>
            </w:pPr>
            <w:r w:rsidRPr="00B50BD0">
              <w:rPr>
                <w:rFonts w:ascii="Georgia" w:hAnsi="Georgia" w:cstheme="majorBidi"/>
                <w:sz w:val="18"/>
                <w:szCs w:val="18"/>
              </w:rPr>
              <w:t>The interface(s) and functionalities of the PHC system should be simple and intuitive to use.</w:t>
            </w:r>
          </w:p>
        </w:tc>
        <w:tc>
          <w:tcPr>
            <w:tcW w:w="5670" w:type="dxa"/>
          </w:tcPr>
          <w:p w14:paraId="60DEF433" w14:textId="77777777" w:rsidR="00B50BD0" w:rsidRPr="00B50BD0" w:rsidRDefault="00B50BD0" w:rsidP="002F0F02">
            <w:pPr>
              <w:pStyle w:val="Normal0"/>
              <w:ind w:left="10"/>
              <w:jc w:val="both"/>
              <w:rPr>
                <w:rFonts w:ascii="Georgia" w:hAnsi="Georgia" w:cstheme="majorBidi"/>
                <w:sz w:val="18"/>
                <w:szCs w:val="18"/>
              </w:rPr>
            </w:pPr>
            <w:r w:rsidRPr="00B50BD0">
              <w:rPr>
                <w:rFonts w:ascii="Georgia" w:hAnsi="Georgia" w:cstheme="majorBidi"/>
                <w:sz w:val="18"/>
                <w:szCs w:val="18"/>
              </w:rPr>
              <w:t xml:space="preserve">The data processing and storage of the ecosystem are designed to deliver simple and intuitive interfaces for all its users. Representation of the information is also developed with reference to the existing International Standards. For instance, the "Treatment Plan" format is designed with respect to the guideline jointly developed by the NHS Foundation Trust and Care Coordination Association </w:t>
            </w:r>
            <w:r w:rsidRPr="00B50BD0">
              <w:rPr>
                <w:rFonts w:ascii="Georgia" w:hAnsi="Georgia" w:cstheme="majorBidi"/>
                <w:sz w:val="18"/>
                <w:szCs w:val="18"/>
              </w:rPr>
              <w:fldChar w:fldCharType="begin"/>
            </w:r>
            <w:r w:rsidRPr="00B50BD0">
              <w:rPr>
                <w:rFonts w:ascii="Georgia" w:hAnsi="Georgia" w:cstheme="majorBidi"/>
                <w:sz w:val="18"/>
                <w:szCs w:val="18"/>
              </w:rPr>
              <w:instrText xml:space="preserve"> ADDIN ZOTERO_ITEM CSL_CITATION {"citationID":"qmM9kTz5","properties":{"formattedCitation":"({\\i{}CCA and NHS Foundation Trust}, 2016)","plainCitation":"(CCA and NHS Foundation Trust, 2016)","noteIndex":0},"citationItems":[{"id":1620,"uris":["http://zotero.org/users/5664472/items/NQC37PNP"],"itemData":{"id":1620,"type":"document","language":"en","publisher":"CCA and NHS Foundation Trust","source":"Zotero","title":"Writing Good Care Plans","title-short":"CCA and NHS Foundation Trust","URL":"http://oxleas.nhs.uk/site-media/cms-downloads/Writing_Good_Care_Plans_Oxleas.pdf","issued":{"date-parts":[["2016"]]}}}],"schema":"https://github.com/citation-style-language/schema/raw/master/csl-citation.json"} </w:instrText>
            </w:r>
            <w:r w:rsidRPr="00B50BD0">
              <w:rPr>
                <w:rFonts w:ascii="Georgia" w:hAnsi="Georgia" w:cstheme="majorBidi"/>
                <w:sz w:val="18"/>
                <w:szCs w:val="18"/>
              </w:rPr>
              <w:fldChar w:fldCharType="separate"/>
            </w:r>
            <w:r w:rsidRPr="00B50BD0">
              <w:rPr>
                <w:rFonts w:ascii="Georgia" w:hAnsi="Georgia" w:cstheme="majorBidi"/>
                <w:sz w:val="18"/>
                <w:szCs w:val="18"/>
              </w:rPr>
              <w:t>(</w:t>
            </w:r>
            <w:r w:rsidRPr="00B50BD0">
              <w:rPr>
                <w:rFonts w:ascii="Georgia" w:hAnsi="Georgia" w:cstheme="majorBidi"/>
                <w:i/>
                <w:iCs/>
                <w:sz w:val="18"/>
                <w:szCs w:val="18"/>
              </w:rPr>
              <w:t>CCA and NHS Foundation Trust</w:t>
            </w:r>
            <w:r w:rsidRPr="00B50BD0">
              <w:rPr>
                <w:rFonts w:ascii="Georgia" w:hAnsi="Georgia" w:cstheme="majorBidi"/>
                <w:sz w:val="18"/>
                <w:szCs w:val="18"/>
              </w:rPr>
              <w:t>, 2016)</w:t>
            </w:r>
            <w:r w:rsidRPr="00B50BD0">
              <w:rPr>
                <w:rFonts w:ascii="Georgia" w:hAnsi="Georgia" w:cstheme="majorBidi"/>
                <w:sz w:val="18"/>
                <w:szCs w:val="18"/>
              </w:rPr>
              <w:fldChar w:fldCharType="end"/>
            </w:r>
            <w:r w:rsidRPr="00B50BD0">
              <w:rPr>
                <w:rFonts w:ascii="Georgia" w:hAnsi="Georgia" w:cstheme="majorBidi"/>
                <w:sz w:val="18"/>
                <w:szCs w:val="18"/>
              </w:rPr>
              <w:t xml:space="preserve"> to ensure information visualisation with intuitive and straightforward interfaces. The system is open to accommodating any standard guideline regarding interface design and information visualisation (subject to availability). </w:t>
            </w:r>
          </w:p>
        </w:tc>
      </w:tr>
      <w:tr w:rsidR="00B50BD0" w:rsidRPr="00B50BD0" w14:paraId="393D7F1B" w14:textId="77777777" w:rsidTr="000078B6">
        <w:trPr>
          <w:trHeight w:val="238"/>
        </w:trPr>
        <w:tc>
          <w:tcPr>
            <w:tcW w:w="1838" w:type="dxa"/>
            <w:vMerge/>
            <w:shd w:val="clear" w:color="auto" w:fill="D9D9D9" w:themeFill="background1" w:themeFillShade="D9"/>
          </w:tcPr>
          <w:p w14:paraId="36395AD5" w14:textId="77777777" w:rsidR="00B50BD0" w:rsidRPr="00B50BD0" w:rsidRDefault="00B50BD0" w:rsidP="002F0F02">
            <w:pPr>
              <w:jc w:val="center"/>
              <w:rPr>
                <w:rFonts w:ascii="Georgia" w:hAnsi="Georgia" w:cstheme="majorBidi"/>
                <w:b/>
                <w:sz w:val="18"/>
                <w:szCs w:val="18"/>
              </w:rPr>
            </w:pPr>
          </w:p>
        </w:tc>
        <w:tc>
          <w:tcPr>
            <w:tcW w:w="3260" w:type="dxa"/>
          </w:tcPr>
          <w:p w14:paraId="515E5F17" w14:textId="77777777" w:rsidR="00B50BD0" w:rsidRPr="00B50BD0" w:rsidRDefault="00B50BD0" w:rsidP="00B50BD0">
            <w:pPr>
              <w:pStyle w:val="Normal0"/>
              <w:numPr>
                <w:ilvl w:val="1"/>
                <w:numId w:val="3"/>
              </w:numPr>
              <w:ind w:left="261" w:hanging="284"/>
              <w:jc w:val="both"/>
              <w:rPr>
                <w:rFonts w:ascii="Georgia" w:hAnsi="Georgia" w:cstheme="majorBidi"/>
                <w:sz w:val="18"/>
                <w:szCs w:val="18"/>
              </w:rPr>
            </w:pPr>
            <w:r w:rsidRPr="00B50BD0">
              <w:rPr>
                <w:rFonts w:ascii="Georgia" w:hAnsi="Georgia" w:cstheme="majorBidi"/>
                <w:sz w:val="18"/>
                <w:szCs w:val="18"/>
              </w:rPr>
              <w:t xml:space="preserve">The system's notification interface(s) should visually convey the minimum essential information to the extent possible. </w:t>
            </w:r>
          </w:p>
        </w:tc>
        <w:tc>
          <w:tcPr>
            <w:tcW w:w="5670" w:type="dxa"/>
          </w:tcPr>
          <w:p w14:paraId="2C72DAA9" w14:textId="77777777" w:rsidR="00B50BD0" w:rsidRPr="00B50BD0" w:rsidRDefault="00B50BD0" w:rsidP="002F0F02">
            <w:pPr>
              <w:pStyle w:val="Normal0"/>
              <w:jc w:val="both"/>
              <w:rPr>
                <w:rFonts w:ascii="Georgia" w:hAnsi="Georgia" w:cstheme="majorBidi"/>
                <w:sz w:val="18"/>
                <w:szCs w:val="18"/>
              </w:rPr>
            </w:pPr>
            <w:r w:rsidRPr="00B50BD0">
              <w:rPr>
                <w:rFonts w:ascii="Georgia" w:hAnsi="Georgia" w:cstheme="majorBidi"/>
                <w:sz w:val="18"/>
                <w:szCs w:val="18"/>
              </w:rPr>
              <w:t>The ecosystem may distribute the following types of notifications to its users:</w:t>
            </w:r>
          </w:p>
          <w:p w14:paraId="4D3B4F0C" w14:textId="77777777" w:rsidR="00B50BD0" w:rsidRPr="00B50BD0" w:rsidRDefault="00B50BD0" w:rsidP="002F0F02">
            <w:pPr>
              <w:pStyle w:val="Normal0"/>
              <w:jc w:val="both"/>
              <w:rPr>
                <w:rFonts w:ascii="Georgia" w:hAnsi="Georgia" w:cstheme="majorBidi"/>
                <w:sz w:val="18"/>
                <w:szCs w:val="18"/>
              </w:rPr>
            </w:pPr>
          </w:p>
          <w:p w14:paraId="77546E66" w14:textId="77777777" w:rsidR="00B50BD0" w:rsidRPr="00B50BD0" w:rsidRDefault="00B50BD0" w:rsidP="00B50BD0">
            <w:pPr>
              <w:pStyle w:val="Normal0"/>
              <w:numPr>
                <w:ilvl w:val="0"/>
                <w:numId w:val="2"/>
              </w:numPr>
              <w:jc w:val="both"/>
              <w:rPr>
                <w:rFonts w:ascii="Georgia" w:hAnsi="Georgia" w:cstheme="majorBidi"/>
                <w:sz w:val="18"/>
                <w:szCs w:val="18"/>
              </w:rPr>
            </w:pPr>
            <w:r w:rsidRPr="00B50BD0">
              <w:rPr>
                <w:rFonts w:ascii="Georgia" w:hAnsi="Georgia" w:cstheme="majorBidi"/>
                <w:sz w:val="18"/>
                <w:szCs w:val="18"/>
              </w:rPr>
              <w:t>System update</w:t>
            </w:r>
          </w:p>
          <w:p w14:paraId="7D1C4699" w14:textId="77777777" w:rsidR="00B50BD0" w:rsidRPr="00B50BD0" w:rsidRDefault="00B50BD0" w:rsidP="00B50BD0">
            <w:pPr>
              <w:pStyle w:val="Normal0"/>
              <w:numPr>
                <w:ilvl w:val="0"/>
                <w:numId w:val="2"/>
              </w:numPr>
              <w:jc w:val="both"/>
              <w:rPr>
                <w:rFonts w:ascii="Georgia" w:hAnsi="Georgia" w:cstheme="majorBidi"/>
                <w:sz w:val="18"/>
                <w:szCs w:val="18"/>
              </w:rPr>
            </w:pPr>
            <w:r w:rsidRPr="00B50BD0">
              <w:rPr>
                <w:rFonts w:ascii="Georgia" w:hAnsi="Georgia" w:cstheme="majorBidi"/>
                <w:sz w:val="18"/>
                <w:szCs w:val="18"/>
              </w:rPr>
              <w:t>Security update</w:t>
            </w:r>
          </w:p>
          <w:p w14:paraId="40CD4C0D" w14:textId="77777777" w:rsidR="00B50BD0" w:rsidRPr="00B50BD0" w:rsidRDefault="00B50BD0" w:rsidP="00B50BD0">
            <w:pPr>
              <w:pStyle w:val="Normal0"/>
              <w:numPr>
                <w:ilvl w:val="0"/>
                <w:numId w:val="2"/>
              </w:numPr>
              <w:jc w:val="both"/>
              <w:rPr>
                <w:rFonts w:ascii="Georgia" w:hAnsi="Georgia" w:cstheme="majorBidi"/>
                <w:sz w:val="18"/>
                <w:szCs w:val="18"/>
              </w:rPr>
            </w:pPr>
            <w:r w:rsidRPr="00B50BD0">
              <w:rPr>
                <w:rFonts w:ascii="Georgia" w:hAnsi="Georgia" w:cstheme="majorBidi"/>
                <w:sz w:val="18"/>
                <w:szCs w:val="18"/>
              </w:rPr>
              <w:t>Treatment plan update</w:t>
            </w:r>
          </w:p>
          <w:p w14:paraId="1EEB5AED" w14:textId="77777777" w:rsidR="00B50BD0" w:rsidRPr="00B50BD0" w:rsidRDefault="00B50BD0" w:rsidP="00B50BD0">
            <w:pPr>
              <w:pStyle w:val="Normal0"/>
              <w:numPr>
                <w:ilvl w:val="0"/>
                <w:numId w:val="2"/>
              </w:numPr>
              <w:jc w:val="both"/>
              <w:rPr>
                <w:rFonts w:ascii="Georgia" w:hAnsi="Georgia" w:cstheme="majorBidi"/>
                <w:sz w:val="18"/>
                <w:szCs w:val="18"/>
              </w:rPr>
            </w:pPr>
            <w:r w:rsidRPr="00B50BD0">
              <w:rPr>
                <w:rFonts w:ascii="Georgia" w:hAnsi="Georgia" w:cstheme="majorBidi"/>
                <w:sz w:val="18"/>
                <w:szCs w:val="18"/>
              </w:rPr>
              <w:t>Appointment schedules (Confirmed/Cancelled)</w:t>
            </w:r>
          </w:p>
          <w:p w14:paraId="460C0586" w14:textId="77777777" w:rsidR="00B50BD0" w:rsidRPr="00B50BD0" w:rsidRDefault="00B50BD0" w:rsidP="00B50BD0">
            <w:pPr>
              <w:pStyle w:val="Normal0"/>
              <w:numPr>
                <w:ilvl w:val="0"/>
                <w:numId w:val="2"/>
              </w:numPr>
              <w:jc w:val="both"/>
              <w:rPr>
                <w:rFonts w:ascii="Georgia" w:hAnsi="Georgia" w:cstheme="majorBidi"/>
                <w:sz w:val="18"/>
                <w:szCs w:val="18"/>
              </w:rPr>
            </w:pPr>
            <w:r w:rsidRPr="00B50BD0">
              <w:rPr>
                <w:rFonts w:ascii="Georgia" w:hAnsi="Georgia" w:cstheme="majorBidi"/>
                <w:sz w:val="18"/>
                <w:szCs w:val="18"/>
              </w:rPr>
              <w:t>Breach information.</w:t>
            </w:r>
          </w:p>
          <w:p w14:paraId="563CADD6" w14:textId="77777777" w:rsidR="00B50BD0" w:rsidRPr="00B50BD0" w:rsidRDefault="00B50BD0" w:rsidP="002F0F02">
            <w:pPr>
              <w:pStyle w:val="Normal0"/>
              <w:jc w:val="both"/>
              <w:rPr>
                <w:rFonts w:ascii="Georgia" w:hAnsi="Georgia" w:cstheme="majorBidi"/>
                <w:sz w:val="18"/>
                <w:szCs w:val="18"/>
              </w:rPr>
            </w:pPr>
          </w:p>
          <w:p w14:paraId="70E5C182" w14:textId="77777777" w:rsidR="00B50BD0" w:rsidRPr="00B50BD0" w:rsidRDefault="00B50BD0" w:rsidP="002F0F02">
            <w:pPr>
              <w:pStyle w:val="Normal0"/>
              <w:jc w:val="both"/>
              <w:rPr>
                <w:rFonts w:ascii="Georgia" w:hAnsi="Georgia" w:cstheme="majorBidi"/>
                <w:sz w:val="18"/>
                <w:szCs w:val="18"/>
              </w:rPr>
            </w:pPr>
            <w:r w:rsidRPr="00B50BD0">
              <w:rPr>
                <w:rFonts w:ascii="Georgia" w:hAnsi="Georgia" w:cstheme="majorBidi"/>
                <w:sz w:val="18"/>
                <w:szCs w:val="18"/>
              </w:rPr>
              <w:t>The notification feature of the ecosystem may follow the generic minimum essential information practice by default. However, the ecosystem is open to adopting any standard for minimum essential information¨ visualisation (subject to availability).</w:t>
            </w:r>
          </w:p>
        </w:tc>
      </w:tr>
      <w:tr w:rsidR="00B50BD0" w:rsidRPr="00B50BD0" w14:paraId="7BA1F7FB" w14:textId="77777777" w:rsidTr="000078B6">
        <w:trPr>
          <w:trHeight w:val="996"/>
        </w:trPr>
        <w:tc>
          <w:tcPr>
            <w:tcW w:w="1838" w:type="dxa"/>
            <w:vMerge/>
            <w:shd w:val="clear" w:color="auto" w:fill="D9D9D9" w:themeFill="background1" w:themeFillShade="D9"/>
          </w:tcPr>
          <w:p w14:paraId="0741F16C" w14:textId="77777777" w:rsidR="00B50BD0" w:rsidRPr="00B50BD0" w:rsidRDefault="00B50BD0" w:rsidP="002F0F02">
            <w:pPr>
              <w:jc w:val="center"/>
              <w:rPr>
                <w:rFonts w:ascii="Georgia" w:hAnsi="Georgia" w:cstheme="majorBidi"/>
                <w:b/>
                <w:sz w:val="18"/>
                <w:szCs w:val="18"/>
              </w:rPr>
            </w:pPr>
          </w:p>
        </w:tc>
        <w:tc>
          <w:tcPr>
            <w:tcW w:w="3260" w:type="dxa"/>
          </w:tcPr>
          <w:p w14:paraId="07D78212" w14:textId="77777777" w:rsidR="00B50BD0" w:rsidRPr="00B50BD0" w:rsidRDefault="00B50BD0" w:rsidP="00B50BD0">
            <w:pPr>
              <w:pStyle w:val="Normal0"/>
              <w:numPr>
                <w:ilvl w:val="1"/>
                <w:numId w:val="3"/>
              </w:numPr>
              <w:ind w:left="261" w:hanging="284"/>
              <w:jc w:val="both"/>
              <w:rPr>
                <w:rFonts w:ascii="Georgia" w:hAnsi="Georgia" w:cstheme="majorBidi"/>
                <w:sz w:val="18"/>
                <w:szCs w:val="18"/>
              </w:rPr>
            </w:pPr>
            <w:r w:rsidRPr="00B50BD0">
              <w:rPr>
                <w:rFonts w:ascii="Georgia" w:hAnsi="Georgia" w:cstheme="majorBidi"/>
                <w:sz w:val="18"/>
                <w:szCs w:val="18"/>
              </w:rPr>
              <w:t>The PHC system should modify the user interface(s) according to context (e.g., user persona).</w:t>
            </w:r>
          </w:p>
        </w:tc>
        <w:tc>
          <w:tcPr>
            <w:tcW w:w="5670" w:type="dxa"/>
          </w:tcPr>
          <w:p w14:paraId="71A5AB1A"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¨Health Profile¨ feature of the ecosystem can enable interface modification based on the user's physiological data, supported by the patched biosensor device.</w:t>
            </w:r>
          </w:p>
        </w:tc>
      </w:tr>
      <w:tr w:rsidR="00B50BD0" w:rsidRPr="00B50BD0" w14:paraId="013849B2" w14:textId="77777777" w:rsidTr="000078B6">
        <w:trPr>
          <w:trHeight w:val="4192"/>
        </w:trPr>
        <w:tc>
          <w:tcPr>
            <w:tcW w:w="1838" w:type="dxa"/>
            <w:vMerge/>
            <w:shd w:val="clear" w:color="auto" w:fill="D9D9D9" w:themeFill="background1" w:themeFillShade="D9"/>
          </w:tcPr>
          <w:p w14:paraId="0FB35BFC" w14:textId="77777777" w:rsidR="00B50BD0" w:rsidRPr="00B50BD0" w:rsidRDefault="00B50BD0" w:rsidP="002F0F02">
            <w:pPr>
              <w:jc w:val="center"/>
              <w:rPr>
                <w:rFonts w:ascii="Georgia" w:hAnsi="Georgia" w:cstheme="majorBidi"/>
                <w:b/>
                <w:sz w:val="18"/>
                <w:szCs w:val="18"/>
              </w:rPr>
            </w:pPr>
          </w:p>
        </w:tc>
        <w:tc>
          <w:tcPr>
            <w:tcW w:w="3260" w:type="dxa"/>
          </w:tcPr>
          <w:p w14:paraId="6EDC9980" w14:textId="77777777" w:rsidR="00B50BD0" w:rsidRPr="00B50BD0" w:rsidRDefault="00B50BD0" w:rsidP="00B50BD0">
            <w:pPr>
              <w:pStyle w:val="Normal0"/>
              <w:numPr>
                <w:ilvl w:val="1"/>
                <w:numId w:val="3"/>
              </w:numPr>
              <w:ind w:left="261" w:hanging="284"/>
              <w:jc w:val="both"/>
              <w:rPr>
                <w:rFonts w:ascii="Georgia" w:hAnsi="Georgia" w:cstheme="majorBidi"/>
                <w:sz w:val="18"/>
                <w:szCs w:val="18"/>
              </w:rPr>
            </w:pPr>
            <w:r w:rsidRPr="00B50BD0">
              <w:rPr>
                <w:rFonts w:ascii="Georgia" w:hAnsi="Georgia" w:cstheme="majorBidi"/>
                <w:sz w:val="18"/>
                <w:szCs w:val="18"/>
              </w:rPr>
              <w:t>The system's user interface(s) and functionalities should ensure user needs (e.g., clinical, emotional, and practical).</w:t>
            </w:r>
          </w:p>
        </w:tc>
        <w:tc>
          <w:tcPr>
            <w:tcW w:w="5670" w:type="dxa"/>
          </w:tcPr>
          <w:p w14:paraId="1FF9C43B" w14:textId="77777777" w:rsidR="00B50BD0" w:rsidRPr="00B50BD0" w:rsidRDefault="00B50BD0" w:rsidP="002F0F02">
            <w:pPr>
              <w:pStyle w:val="Normal0"/>
              <w:ind w:left="10"/>
              <w:jc w:val="both"/>
              <w:rPr>
                <w:rFonts w:ascii="Georgia" w:hAnsi="Georgia" w:cstheme="majorBidi"/>
                <w:sz w:val="18"/>
                <w:szCs w:val="18"/>
              </w:rPr>
            </w:pPr>
            <w:r w:rsidRPr="00B50BD0">
              <w:rPr>
                <w:rFonts w:ascii="Georgia" w:hAnsi="Georgia" w:cstheme="majorBidi"/>
                <w:sz w:val="18"/>
                <w:szCs w:val="18"/>
              </w:rPr>
              <w:t>The ecosystem is capable of addressing the following user needs related to PHC services:</w:t>
            </w:r>
          </w:p>
          <w:p w14:paraId="4BE9C14E" w14:textId="77777777" w:rsidR="00B50BD0" w:rsidRPr="00B50BD0" w:rsidRDefault="00B50BD0" w:rsidP="002F0F02">
            <w:pPr>
              <w:pStyle w:val="Normal0"/>
              <w:ind w:left="10"/>
              <w:jc w:val="both"/>
              <w:rPr>
                <w:rFonts w:ascii="Georgia" w:hAnsi="Georgia" w:cstheme="majorBidi"/>
                <w:sz w:val="18"/>
                <w:szCs w:val="18"/>
              </w:rPr>
            </w:pPr>
          </w:p>
          <w:tbl>
            <w:tblPr>
              <w:tblStyle w:val="GridTable4"/>
              <w:tblW w:w="4842" w:type="dxa"/>
              <w:jc w:val="center"/>
              <w:tblLayout w:type="fixed"/>
              <w:tblLook w:val="04A0" w:firstRow="1" w:lastRow="0" w:firstColumn="1" w:lastColumn="0" w:noHBand="0" w:noVBand="1"/>
            </w:tblPr>
            <w:tblGrid>
              <w:gridCol w:w="1503"/>
              <w:gridCol w:w="980"/>
              <w:gridCol w:w="1019"/>
              <w:gridCol w:w="1340"/>
            </w:tblGrid>
            <w:tr w:rsidR="00B50BD0" w:rsidRPr="000078B6" w14:paraId="451B2BB8" w14:textId="77777777" w:rsidTr="000078B6">
              <w:trPr>
                <w:cnfStyle w:val="100000000000" w:firstRow="1" w:lastRow="0" w:firstColumn="0" w:lastColumn="0" w:oddVBand="0" w:evenVBand="0" w:oddHBand="0"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503" w:type="dxa"/>
                </w:tcPr>
                <w:p w14:paraId="61A9BE2D" w14:textId="77777777" w:rsidR="00B50BD0" w:rsidRPr="000078B6" w:rsidRDefault="00B50BD0" w:rsidP="002F0F02">
                  <w:pPr>
                    <w:ind w:right="-111"/>
                    <w:jc w:val="both"/>
                    <w:rPr>
                      <w:rFonts w:ascii="Georgia" w:hAnsi="Georgia" w:cstheme="majorBidi"/>
                      <w:color w:val="auto"/>
                      <w:sz w:val="14"/>
                      <w:szCs w:val="14"/>
                    </w:rPr>
                  </w:pPr>
                  <w:r w:rsidRPr="000078B6">
                    <w:rPr>
                      <w:rFonts w:ascii="Georgia" w:hAnsi="Georgia" w:cstheme="majorBidi"/>
                      <w:color w:val="auto"/>
                      <w:sz w:val="14"/>
                      <w:szCs w:val="14"/>
                    </w:rPr>
                    <w:t>User Type</w:t>
                  </w:r>
                </w:p>
              </w:tc>
              <w:tc>
                <w:tcPr>
                  <w:tcW w:w="980" w:type="dxa"/>
                </w:tcPr>
                <w:p w14:paraId="47F1B351" w14:textId="77777777" w:rsidR="00B50BD0" w:rsidRPr="000078B6" w:rsidRDefault="00B50BD0" w:rsidP="002F0F02">
                  <w:pPr>
                    <w:jc w:val="center"/>
                    <w:cnfStyle w:val="100000000000" w:firstRow="1" w:lastRow="0" w:firstColumn="0" w:lastColumn="0" w:oddVBand="0" w:evenVBand="0" w:oddHBand="0" w:evenHBand="0" w:firstRowFirstColumn="0" w:firstRowLastColumn="0" w:lastRowFirstColumn="0" w:lastRowLastColumn="0"/>
                    <w:rPr>
                      <w:rFonts w:ascii="Georgia" w:hAnsi="Georgia" w:cstheme="majorBidi"/>
                      <w:color w:val="auto"/>
                      <w:sz w:val="14"/>
                      <w:szCs w:val="14"/>
                    </w:rPr>
                  </w:pPr>
                  <w:r w:rsidRPr="000078B6">
                    <w:rPr>
                      <w:rFonts w:ascii="Georgia" w:hAnsi="Georgia" w:cstheme="majorBidi"/>
                      <w:color w:val="auto"/>
                      <w:sz w:val="14"/>
                      <w:szCs w:val="14"/>
                    </w:rPr>
                    <w:t>Clinical</w:t>
                  </w:r>
                </w:p>
              </w:tc>
              <w:tc>
                <w:tcPr>
                  <w:tcW w:w="1019" w:type="dxa"/>
                </w:tcPr>
                <w:p w14:paraId="1E7904A4" w14:textId="77777777" w:rsidR="00B50BD0" w:rsidRPr="000078B6" w:rsidRDefault="00B50BD0" w:rsidP="002F0F02">
                  <w:pPr>
                    <w:jc w:val="center"/>
                    <w:cnfStyle w:val="100000000000" w:firstRow="1" w:lastRow="0" w:firstColumn="0" w:lastColumn="0" w:oddVBand="0" w:evenVBand="0" w:oddHBand="0" w:evenHBand="0" w:firstRowFirstColumn="0" w:firstRowLastColumn="0" w:lastRowFirstColumn="0" w:lastRowLastColumn="0"/>
                    <w:rPr>
                      <w:rFonts w:ascii="Georgia" w:hAnsi="Georgia" w:cstheme="majorBidi"/>
                      <w:color w:val="auto"/>
                      <w:sz w:val="14"/>
                      <w:szCs w:val="14"/>
                    </w:rPr>
                  </w:pPr>
                  <w:r w:rsidRPr="000078B6">
                    <w:rPr>
                      <w:rFonts w:ascii="Georgia" w:hAnsi="Georgia" w:cstheme="majorBidi"/>
                      <w:color w:val="auto"/>
                      <w:sz w:val="14"/>
                      <w:szCs w:val="14"/>
                    </w:rPr>
                    <w:t>Practical</w:t>
                  </w:r>
                </w:p>
              </w:tc>
              <w:tc>
                <w:tcPr>
                  <w:tcW w:w="1340" w:type="dxa"/>
                </w:tcPr>
                <w:p w14:paraId="23B3D5BB" w14:textId="77777777" w:rsidR="00B50BD0" w:rsidRPr="000078B6" w:rsidRDefault="00B50BD0" w:rsidP="002F0F02">
                  <w:pPr>
                    <w:jc w:val="center"/>
                    <w:cnfStyle w:val="100000000000" w:firstRow="1" w:lastRow="0" w:firstColumn="0" w:lastColumn="0" w:oddVBand="0" w:evenVBand="0" w:oddHBand="0" w:evenHBand="0" w:firstRowFirstColumn="0" w:firstRowLastColumn="0" w:lastRowFirstColumn="0" w:lastRowLastColumn="0"/>
                    <w:rPr>
                      <w:rFonts w:ascii="Georgia" w:hAnsi="Georgia" w:cstheme="majorBidi"/>
                      <w:color w:val="auto"/>
                      <w:sz w:val="14"/>
                      <w:szCs w:val="14"/>
                    </w:rPr>
                  </w:pPr>
                  <w:r w:rsidRPr="000078B6">
                    <w:rPr>
                      <w:rFonts w:ascii="Georgia" w:hAnsi="Georgia" w:cstheme="majorBidi"/>
                      <w:color w:val="auto"/>
                      <w:sz w:val="14"/>
                      <w:szCs w:val="14"/>
                    </w:rPr>
                    <w:t>Emotional</w:t>
                  </w:r>
                </w:p>
              </w:tc>
            </w:tr>
            <w:tr w:rsidR="00B50BD0" w:rsidRPr="000078B6" w14:paraId="6534502D" w14:textId="77777777" w:rsidTr="000078B6">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503" w:type="dxa"/>
                </w:tcPr>
                <w:p w14:paraId="3E6901F1" w14:textId="77777777" w:rsidR="00B50BD0" w:rsidRPr="000078B6" w:rsidRDefault="00B50BD0" w:rsidP="002F0F02">
                  <w:pPr>
                    <w:jc w:val="both"/>
                    <w:rPr>
                      <w:rFonts w:ascii="Georgia" w:hAnsi="Georgia" w:cstheme="majorBidi"/>
                      <w:sz w:val="14"/>
                      <w:szCs w:val="14"/>
                    </w:rPr>
                  </w:pPr>
                  <w:r w:rsidRPr="000078B6">
                    <w:rPr>
                      <w:rFonts w:ascii="Georgia" w:hAnsi="Georgia" w:cstheme="majorBidi"/>
                      <w:sz w:val="14"/>
                      <w:szCs w:val="14"/>
                    </w:rPr>
                    <w:t>Patient</w:t>
                  </w:r>
                </w:p>
              </w:tc>
              <w:tc>
                <w:tcPr>
                  <w:tcW w:w="980" w:type="dxa"/>
                </w:tcPr>
                <w:p w14:paraId="5D7C5B0F"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EHR/EMR</w:t>
                  </w:r>
                </w:p>
              </w:tc>
              <w:tc>
                <w:tcPr>
                  <w:tcW w:w="1019" w:type="dxa"/>
                </w:tcPr>
                <w:p w14:paraId="06BE267E" w14:textId="77777777" w:rsidR="00B50BD0" w:rsidRPr="000078B6" w:rsidRDefault="00B50BD0" w:rsidP="002F0F02">
                  <w:pPr>
                    <w:pStyle w:val="Normal0"/>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Treatment Plan,</w:t>
                  </w:r>
                </w:p>
                <w:p w14:paraId="47D773A9"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Digital Twin</w:t>
                  </w:r>
                </w:p>
              </w:tc>
              <w:tc>
                <w:tcPr>
                  <w:tcW w:w="1340" w:type="dxa"/>
                </w:tcPr>
                <w:p w14:paraId="2F7CE39A"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Consultations, Communications, Feedback</w:t>
                  </w:r>
                </w:p>
              </w:tc>
            </w:tr>
            <w:tr w:rsidR="00B50BD0" w:rsidRPr="000078B6" w14:paraId="70F6C565" w14:textId="77777777" w:rsidTr="000078B6">
              <w:trPr>
                <w:trHeight w:val="248"/>
                <w:jc w:val="center"/>
              </w:trPr>
              <w:tc>
                <w:tcPr>
                  <w:cnfStyle w:val="001000000000" w:firstRow="0" w:lastRow="0" w:firstColumn="1" w:lastColumn="0" w:oddVBand="0" w:evenVBand="0" w:oddHBand="0" w:evenHBand="0" w:firstRowFirstColumn="0" w:firstRowLastColumn="0" w:lastRowFirstColumn="0" w:lastRowLastColumn="0"/>
                  <w:tcW w:w="1503" w:type="dxa"/>
                </w:tcPr>
                <w:p w14:paraId="22F4C842" w14:textId="77777777" w:rsidR="00B50BD0" w:rsidRPr="000078B6" w:rsidRDefault="00B50BD0" w:rsidP="002F0F02">
                  <w:pPr>
                    <w:rPr>
                      <w:rFonts w:ascii="Georgia" w:hAnsi="Georgia" w:cstheme="majorBidi"/>
                      <w:sz w:val="14"/>
                      <w:szCs w:val="14"/>
                    </w:rPr>
                  </w:pPr>
                  <w:r w:rsidRPr="000078B6">
                    <w:rPr>
                      <w:rFonts w:ascii="Georgia" w:hAnsi="Georgia" w:cstheme="majorBidi"/>
                      <w:sz w:val="14"/>
                      <w:szCs w:val="14"/>
                    </w:rPr>
                    <w:t>Health Practitioner</w:t>
                  </w:r>
                </w:p>
              </w:tc>
              <w:tc>
                <w:tcPr>
                  <w:tcW w:w="980" w:type="dxa"/>
                </w:tcPr>
                <w:p w14:paraId="23B353C3" w14:textId="77777777" w:rsidR="00B50BD0" w:rsidRPr="000078B6" w:rsidRDefault="00B50BD0" w:rsidP="002F0F02">
                  <w:pPr>
                    <w:jc w:val="center"/>
                    <w:cnfStyle w:val="000000000000" w:firstRow="0" w:lastRow="0" w:firstColumn="0" w:lastColumn="0" w:oddVBand="0" w:evenVBand="0" w:oddHBand="0"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EHR/EMR, Genomic Profile, Digital Twin</w:t>
                  </w:r>
                </w:p>
              </w:tc>
              <w:tc>
                <w:tcPr>
                  <w:tcW w:w="1019" w:type="dxa"/>
                </w:tcPr>
                <w:p w14:paraId="31A113C4" w14:textId="77777777" w:rsidR="00B50BD0" w:rsidRPr="000078B6" w:rsidRDefault="00B50BD0" w:rsidP="002F0F02">
                  <w:pPr>
                    <w:pStyle w:val="Normal0"/>
                    <w:jc w:val="center"/>
                    <w:cnfStyle w:val="000000000000" w:firstRow="0" w:lastRow="0" w:firstColumn="0" w:lastColumn="0" w:oddVBand="0" w:evenVBand="0" w:oddHBand="0"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Clinical Taxonomy,</w:t>
                  </w:r>
                </w:p>
                <w:p w14:paraId="0B801B53" w14:textId="77777777" w:rsidR="00B50BD0" w:rsidRPr="000078B6" w:rsidRDefault="00B50BD0" w:rsidP="002F0F02">
                  <w:pPr>
                    <w:jc w:val="center"/>
                    <w:cnfStyle w:val="000000000000" w:firstRow="0" w:lastRow="0" w:firstColumn="0" w:lastColumn="0" w:oddVBand="0" w:evenVBand="0" w:oddHBand="0"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Treatment Plan</w:t>
                  </w:r>
                </w:p>
              </w:tc>
              <w:tc>
                <w:tcPr>
                  <w:tcW w:w="1340" w:type="dxa"/>
                </w:tcPr>
                <w:p w14:paraId="4CA4FFD1" w14:textId="77777777" w:rsidR="00B50BD0" w:rsidRPr="000078B6" w:rsidRDefault="00B50BD0" w:rsidP="002F0F02">
                  <w:pPr>
                    <w:jc w:val="center"/>
                    <w:cnfStyle w:val="000000000000" w:firstRow="0" w:lastRow="0" w:firstColumn="0" w:lastColumn="0" w:oddVBand="0" w:evenVBand="0" w:oddHBand="0" w:evenHBand="0" w:firstRowFirstColumn="0" w:firstRowLastColumn="0" w:lastRowFirstColumn="0" w:lastRowLastColumn="0"/>
                    <w:rPr>
                      <w:rFonts w:ascii="Georgia" w:hAnsi="Georgia" w:cstheme="majorBidi"/>
                      <w:sz w:val="14"/>
                      <w:szCs w:val="14"/>
                    </w:rPr>
                  </w:pPr>
                  <w:proofErr w:type="spellStart"/>
                  <w:r w:rsidRPr="000078B6">
                    <w:rPr>
                      <w:rFonts w:ascii="Georgia" w:hAnsi="Georgia" w:cstheme="majorBidi"/>
                      <w:sz w:val="14"/>
                      <w:szCs w:val="14"/>
                    </w:rPr>
                    <w:t>xxxx</w:t>
                  </w:r>
                  <w:proofErr w:type="spellEnd"/>
                </w:p>
              </w:tc>
            </w:tr>
            <w:tr w:rsidR="00B50BD0" w:rsidRPr="000078B6" w14:paraId="2846F55B" w14:textId="77777777" w:rsidTr="000078B6">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1503" w:type="dxa"/>
                </w:tcPr>
                <w:p w14:paraId="45FFB70A" w14:textId="77777777" w:rsidR="00B50BD0" w:rsidRPr="000078B6" w:rsidRDefault="00B50BD0" w:rsidP="002F0F02">
                  <w:pPr>
                    <w:jc w:val="both"/>
                    <w:rPr>
                      <w:rFonts w:ascii="Georgia" w:hAnsi="Georgia" w:cstheme="majorBidi"/>
                      <w:sz w:val="14"/>
                      <w:szCs w:val="14"/>
                    </w:rPr>
                  </w:pPr>
                  <w:r w:rsidRPr="000078B6">
                    <w:rPr>
                      <w:rFonts w:ascii="Georgia" w:hAnsi="Georgia" w:cstheme="majorBidi"/>
                      <w:sz w:val="14"/>
                      <w:szCs w:val="14"/>
                    </w:rPr>
                    <w:t>PHC Provider</w:t>
                  </w:r>
                </w:p>
              </w:tc>
              <w:tc>
                <w:tcPr>
                  <w:tcW w:w="980" w:type="dxa"/>
                </w:tcPr>
                <w:p w14:paraId="7E1DE481"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Data Analytics</w:t>
                  </w:r>
                </w:p>
              </w:tc>
              <w:tc>
                <w:tcPr>
                  <w:tcW w:w="1019" w:type="dxa"/>
                </w:tcPr>
                <w:p w14:paraId="5BD41BF4"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System Status and Security Dashboard</w:t>
                  </w:r>
                </w:p>
              </w:tc>
              <w:tc>
                <w:tcPr>
                  <w:tcW w:w="1340" w:type="dxa"/>
                </w:tcPr>
                <w:p w14:paraId="7341397A"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proofErr w:type="spellStart"/>
                  <w:r w:rsidRPr="000078B6">
                    <w:rPr>
                      <w:rFonts w:ascii="Georgia" w:hAnsi="Georgia" w:cstheme="majorBidi"/>
                      <w:sz w:val="14"/>
                      <w:szCs w:val="14"/>
                    </w:rPr>
                    <w:t>xxxx</w:t>
                  </w:r>
                  <w:proofErr w:type="spellEnd"/>
                </w:p>
              </w:tc>
            </w:tr>
            <w:tr w:rsidR="00B50BD0" w:rsidRPr="000078B6" w14:paraId="5A0E43FE" w14:textId="77777777" w:rsidTr="000078B6">
              <w:trPr>
                <w:trHeight w:val="663"/>
                <w:jc w:val="center"/>
              </w:trPr>
              <w:tc>
                <w:tcPr>
                  <w:cnfStyle w:val="001000000000" w:firstRow="0" w:lastRow="0" w:firstColumn="1" w:lastColumn="0" w:oddVBand="0" w:evenVBand="0" w:oddHBand="0" w:evenHBand="0" w:firstRowFirstColumn="0" w:firstRowLastColumn="0" w:lastRowFirstColumn="0" w:lastRowLastColumn="0"/>
                  <w:tcW w:w="1503" w:type="dxa"/>
                </w:tcPr>
                <w:p w14:paraId="453F7D99" w14:textId="77777777" w:rsidR="00B50BD0" w:rsidRPr="000078B6" w:rsidRDefault="00B50BD0" w:rsidP="002F0F02">
                  <w:pPr>
                    <w:jc w:val="both"/>
                    <w:rPr>
                      <w:rFonts w:ascii="Georgia" w:hAnsi="Georgia" w:cstheme="majorBidi"/>
                      <w:sz w:val="14"/>
                      <w:szCs w:val="14"/>
                    </w:rPr>
                  </w:pPr>
                  <w:r w:rsidRPr="000078B6">
                    <w:rPr>
                      <w:rFonts w:ascii="Georgia" w:hAnsi="Georgia" w:cstheme="majorBidi"/>
                      <w:sz w:val="14"/>
                      <w:szCs w:val="14"/>
                    </w:rPr>
                    <w:t>Regulator/Policy Makers/Payor</w:t>
                  </w:r>
                </w:p>
              </w:tc>
              <w:tc>
                <w:tcPr>
                  <w:tcW w:w="980" w:type="dxa"/>
                </w:tcPr>
                <w:p w14:paraId="2FC232BF" w14:textId="77777777" w:rsidR="00B50BD0" w:rsidRPr="000078B6" w:rsidRDefault="00B50BD0" w:rsidP="002F0F02">
                  <w:pPr>
                    <w:jc w:val="center"/>
                    <w:cnfStyle w:val="000000000000" w:firstRow="0" w:lastRow="0" w:firstColumn="0" w:lastColumn="0" w:oddVBand="0" w:evenVBand="0" w:oddHBand="0"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Data Analytics</w:t>
                  </w:r>
                </w:p>
              </w:tc>
              <w:tc>
                <w:tcPr>
                  <w:tcW w:w="1019" w:type="dxa"/>
                </w:tcPr>
                <w:p w14:paraId="48218CE6" w14:textId="77777777" w:rsidR="00B50BD0" w:rsidRPr="000078B6" w:rsidRDefault="00B50BD0" w:rsidP="002F0F02">
                  <w:pPr>
                    <w:jc w:val="center"/>
                    <w:cnfStyle w:val="000000000000" w:firstRow="0" w:lastRow="0" w:firstColumn="0" w:lastColumn="0" w:oddVBand="0" w:evenVBand="0" w:oddHBand="0" w:evenHBand="0" w:firstRowFirstColumn="0" w:firstRowLastColumn="0" w:lastRowFirstColumn="0" w:lastRowLastColumn="0"/>
                    <w:rPr>
                      <w:rFonts w:ascii="Georgia" w:hAnsi="Georgia" w:cstheme="majorBidi"/>
                      <w:sz w:val="14"/>
                      <w:szCs w:val="14"/>
                    </w:rPr>
                  </w:pPr>
                  <w:proofErr w:type="spellStart"/>
                  <w:r w:rsidRPr="000078B6">
                    <w:rPr>
                      <w:rFonts w:ascii="Georgia" w:hAnsi="Georgia" w:cstheme="majorBidi"/>
                      <w:sz w:val="14"/>
                      <w:szCs w:val="14"/>
                    </w:rPr>
                    <w:t>xxxx</w:t>
                  </w:r>
                  <w:proofErr w:type="spellEnd"/>
                </w:p>
              </w:tc>
              <w:tc>
                <w:tcPr>
                  <w:tcW w:w="1340" w:type="dxa"/>
                </w:tcPr>
                <w:p w14:paraId="4A272048" w14:textId="77777777" w:rsidR="00B50BD0" w:rsidRPr="000078B6" w:rsidRDefault="00B50BD0" w:rsidP="002F0F02">
                  <w:pPr>
                    <w:jc w:val="center"/>
                    <w:cnfStyle w:val="000000000000" w:firstRow="0" w:lastRow="0" w:firstColumn="0" w:lastColumn="0" w:oddVBand="0" w:evenVBand="0" w:oddHBand="0" w:evenHBand="0" w:firstRowFirstColumn="0" w:firstRowLastColumn="0" w:lastRowFirstColumn="0" w:lastRowLastColumn="0"/>
                    <w:rPr>
                      <w:rFonts w:ascii="Georgia" w:hAnsi="Georgia" w:cstheme="majorBidi"/>
                      <w:sz w:val="14"/>
                      <w:szCs w:val="14"/>
                    </w:rPr>
                  </w:pPr>
                  <w:proofErr w:type="spellStart"/>
                  <w:r w:rsidRPr="000078B6">
                    <w:rPr>
                      <w:rFonts w:ascii="Georgia" w:hAnsi="Georgia" w:cstheme="majorBidi"/>
                      <w:sz w:val="14"/>
                      <w:szCs w:val="14"/>
                    </w:rPr>
                    <w:t>xxxx</w:t>
                  </w:r>
                  <w:proofErr w:type="spellEnd"/>
                </w:p>
              </w:tc>
            </w:tr>
            <w:tr w:rsidR="00B50BD0" w:rsidRPr="000078B6" w14:paraId="1B1895F9" w14:textId="77777777" w:rsidTr="000078B6">
              <w:trPr>
                <w:cnfStyle w:val="000000100000" w:firstRow="0" w:lastRow="0" w:firstColumn="0" w:lastColumn="0" w:oddVBand="0" w:evenVBand="0" w:oddHBand="1"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1503" w:type="dxa"/>
                </w:tcPr>
                <w:p w14:paraId="70535F4E" w14:textId="77777777" w:rsidR="00B50BD0" w:rsidRPr="000078B6" w:rsidRDefault="00B50BD0" w:rsidP="002F0F02">
                  <w:pPr>
                    <w:jc w:val="both"/>
                    <w:rPr>
                      <w:rFonts w:ascii="Georgia" w:hAnsi="Georgia" w:cstheme="majorBidi"/>
                      <w:sz w:val="14"/>
                      <w:szCs w:val="14"/>
                    </w:rPr>
                  </w:pPr>
                  <w:r w:rsidRPr="000078B6">
                    <w:rPr>
                      <w:rFonts w:ascii="Georgia" w:hAnsi="Georgia" w:cstheme="majorBidi"/>
                      <w:sz w:val="14"/>
                      <w:szCs w:val="14"/>
                    </w:rPr>
                    <w:t>Technology Vendor</w:t>
                  </w:r>
                </w:p>
              </w:tc>
              <w:tc>
                <w:tcPr>
                  <w:tcW w:w="980" w:type="dxa"/>
                </w:tcPr>
                <w:p w14:paraId="497C3317"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proofErr w:type="spellStart"/>
                  <w:r w:rsidRPr="000078B6">
                    <w:rPr>
                      <w:rFonts w:ascii="Georgia" w:hAnsi="Georgia" w:cstheme="majorBidi"/>
                      <w:sz w:val="14"/>
                      <w:szCs w:val="14"/>
                    </w:rPr>
                    <w:t>xxxx</w:t>
                  </w:r>
                  <w:proofErr w:type="spellEnd"/>
                </w:p>
              </w:tc>
              <w:tc>
                <w:tcPr>
                  <w:tcW w:w="1019" w:type="dxa"/>
                </w:tcPr>
                <w:p w14:paraId="3CC0C7A8"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r w:rsidRPr="000078B6">
                    <w:rPr>
                      <w:rFonts w:ascii="Georgia" w:hAnsi="Georgia" w:cstheme="majorBidi"/>
                      <w:sz w:val="14"/>
                      <w:szCs w:val="14"/>
                    </w:rPr>
                    <w:t>System Status and Security Dashboard</w:t>
                  </w:r>
                </w:p>
              </w:tc>
              <w:tc>
                <w:tcPr>
                  <w:tcW w:w="1340" w:type="dxa"/>
                </w:tcPr>
                <w:p w14:paraId="4AB84AC0" w14:textId="77777777" w:rsidR="00B50BD0" w:rsidRPr="000078B6" w:rsidRDefault="00B50BD0" w:rsidP="002F0F02">
                  <w:pPr>
                    <w:jc w:val="center"/>
                    <w:cnfStyle w:val="000000100000" w:firstRow="0" w:lastRow="0" w:firstColumn="0" w:lastColumn="0" w:oddVBand="0" w:evenVBand="0" w:oddHBand="1" w:evenHBand="0" w:firstRowFirstColumn="0" w:firstRowLastColumn="0" w:lastRowFirstColumn="0" w:lastRowLastColumn="0"/>
                    <w:rPr>
                      <w:rFonts w:ascii="Georgia" w:hAnsi="Georgia" w:cstheme="majorBidi"/>
                      <w:sz w:val="14"/>
                      <w:szCs w:val="14"/>
                    </w:rPr>
                  </w:pPr>
                  <w:proofErr w:type="spellStart"/>
                  <w:r w:rsidRPr="000078B6">
                    <w:rPr>
                      <w:rFonts w:ascii="Georgia" w:hAnsi="Georgia" w:cstheme="majorBidi"/>
                      <w:sz w:val="14"/>
                      <w:szCs w:val="14"/>
                    </w:rPr>
                    <w:t>xxxx</w:t>
                  </w:r>
                  <w:proofErr w:type="spellEnd"/>
                </w:p>
              </w:tc>
            </w:tr>
          </w:tbl>
          <w:p w14:paraId="193E2C5A" w14:textId="77777777" w:rsidR="00B50BD0" w:rsidRPr="00B50BD0" w:rsidRDefault="00B50BD0" w:rsidP="002F0F02">
            <w:pPr>
              <w:pStyle w:val="Normal0"/>
              <w:ind w:left="10"/>
              <w:jc w:val="both"/>
              <w:rPr>
                <w:rFonts w:ascii="Georgia" w:hAnsi="Georgia" w:cstheme="majorBidi"/>
                <w:sz w:val="18"/>
                <w:szCs w:val="18"/>
              </w:rPr>
            </w:pPr>
          </w:p>
        </w:tc>
      </w:tr>
      <w:tr w:rsidR="00B50BD0" w:rsidRPr="00B50BD0" w14:paraId="29B95638" w14:textId="77777777" w:rsidTr="000078B6">
        <w:trPr>
          <w:trHeight w:val="238"/>
        </w:trPr>
        <w:tc>
          <w:tcPr>
            <w:tcW w:w="1838" w:type="dxa"/>
            <w:vMerge/>
            <w:shd w:val="clear" w:color="auto" w:fill="D9D9D9" w:themeFill="background1" w:themeFillShade="D9"/>
          </w:tcPr>
          <w:p w14:paraId="676FF2B3" w14:textId="77777777" w:rsidR="00B50BD0" w:rsidRPr="00B50BD0" w:rsidRDefault="00B50BD0" w:rsidP="002F0F02">
            <w:pPr>
              <w:jc w:val="center"/>
              <w:rPr>
                <w:rFonts w:ascii="Georgia" w:hAnsi="Georgia" w:cstheme="majorBidi"/>
                <w:b/>
                <w:sz w:val="18"/>
                <w:szCs w:val="18"/>
              </w:rPr>
            </w:pPr>
          </w:p>
        </w:tc>
        <w:tc>
          <w:tcPr>
            <w:tcW w:w="3260" w:type="dxa"/>
          </w:tcPr>
          <w:p w14:paraId="4CBEB058" w14:textId="77777777" w:rsidR="00B50BD0" w:rsidRPr="00B50BD0" w:rsidRDefault="00B50BD0" w:rsidP="00B50BD0">
            <w:pPr>
              <w:pStyle w:val="Normal0"/>
              <w:numPr>
                <w:ilvl w:val="1"/>
                <w:numId w:val="3"/>
              </w:numPr>
              <w:ind w:left="261" w:hanging="284"/>
              <w:jc w:val="both"/>
              <w:rPr>
                <w:rFonts w:ascii="Georgia" w:hAnsi="Georgia" w:cstheme="majorBidi"/>
                <w:sz w:val="18"/>
                <w:szCs w:val="18"/>
              </w:rPr>
            </w:pPr>
            <w:r w:rsidRPr="00B50BD0">
              <w:rPr>
                <w:rFonts w:ascii="Georgia" w:hAnsi="Georgia" w:cstheme="majorBidi"/>
                <w:sz w:val="18"/>
                <w:szCs w:val="18"/>
              </w:rPr>
              <w:t>The system's user interface(s) and functionalities should be compatible with various devices and networks.</w:t>
            </w:r>
          </w:p>
        </w:tc>
        <w:tc>
          <w:tcPr>
            <w:tcW w:w="5670" w:type="dxa"/>
          </w:tcPr>
          <w:p w14:paraId="4A7FF3D0" w14:textId="77777777" w:rsidR="00B50BD0" w:rsidRPr="00B50BD0" w:rsidRDefault="00B50BD0" w:rsidP="002F0F02">
            <w:pPr>
              <w:pStyle w:val="Normal0"/>
              <w:ind w:left="10"/>
              <w:jc w:val="both"/>
              <w:rPr>
                <w:rFonts w:ascii="Georgia" w:hAnsi="Georgia" w:cstheme="majorBidi"/>
                <w:sz w:val="18"/>
                <w:szCs w:val="18"/>
              </w:rPr>
            </w:pPr>
            <w:r w:rsidRPr="00B50BD0">
              <w:rPr>
                <w:rFonts w:ascii="Georgia" w:hAnsi="Georgia" w:cstheme="majorBidi"/>
                <w:sz w:val="18"/>
                <w:szCs w:val="18"/>
              </w:rPr>
              <w:t xml:space="preserve">The ecosystem is designed to include both the conventional (existing) and emerging information technologies in Digital Healthcare </w:t>
            </w:r>
            <w:r w:rsidRPr="00B50BD0">
              <w:rPr>
                <w:rFonts w:ascii="Georgia" w:hAnsi="Georgia" w:cstheme="majorBidi"/>
                <w:sz w:val="18"/>
                <w:szCs w:val="18"/>
              </w:rPr>
              <w:fldChar w:fldCharType="begin"/>
            </w:r>
            <w:r w:rsidRPr="00B50BD0">
              <w:rPr>
                <w:rFonts w:ascii="Georgia" w:hAnsi="Georgia" w:cstheme="majorBidi"/>
                <w:sz w:val="18"/>
                <w:szCs w:val="18"/>
              </w:rPr>
              <w:instrText xml:space="preserve"> ADDIN ZOTERO_ITEM CSL_CITATION {"citationID":"aOgem5Kb","properties":{"formattedCitation":"(Zahid et al., 2021a)","plainCitation":"(Zahid et al., 2021a)","dontUpdate":true,"noteIndex":0},"citationItems":[{"id":1689,"uris":["http://zotero.org/users/5664472/items/65R38L95"],"itemData":{"id":1689,"type":"article-journal","abstract":"Background\nOf the Sustainable Development Goals (SDGs), the third presents the opportunity for a predictive universal digital healthcare ecosystem, capable of informing early warning, assisting in risk reduction and guiding management of national and global health risks. However, in reality, the existing technology infrastructure of digital healthcare systems is insufficient, failing to satisfy current and future data needs.\nObjective\nThis paper systematically reviews emerging information technologies for data modelling and analytics that have potential to achieve Data-Centric Health-Care (DCHC) for the envisioned objective of sustainable healthcare. The goal of this review is to: 1) identify emerging information technologies with potential for data modelling and analytics, and 2) explore recent research of these technologies in DCHC.\nFindings\nA total of 1619 relevant papers have been identified and analysed in this review. Of these, 69 were probed deeply. Our analysis found that the extant research focused on elder care, rehabilitation, chronic diseases, and healthcare service delivery. Use-cases of the emerging information technologies included providing assistance, monitoring, self-care and self-management, diagnosis, risk prediction, well-being awareness, personalized healthcare, and qualitative and/or quantitative service enhancement. Limitations identified in the studies included vendor hardware specificity, issues with user interface and usability, inadequate features, interoperability, scalability, and compatibility, unjustifiable costs and insufficient evaluation in terms of validation.\nConclusion\nAchievement of a predictive universal digital healthcare ecosystem in the current context is a challenge. State-of-the-art technologies demand user centric design, data privacy and protection measures, transparency, interoperability, scalability, and compatibility to achieve the SDG objective of sustainable healthcare by 2030.","container-title":"International Journal of Medical Informatics","DOI":"10.1016/j.ijmedinf.2021.104420","ISSN":"1386-5056","journalAbbreviation":"International Journal of Medical Informatics","language":"en","page":"104420","source":"ScienceDirect","title":"A systematic review of emerging information technologies for sustainable data-centric health-care","volume":"149","author":[{"family":"Zahid","given":"Arnob"},{"family":"Poulsen","given":"Jennifer Kay"},{"family":"Sharma","given":"Ravi"},{"family":"Wingreen","given":"Stephen C."}],"issued":{"date-parts":[["2021",5,1]]}}}],"schema":"https://github.com/citation-style-language/schema/raw/master/csl-citation.json"} </w:instrText>
            </w:r>
            <w:r w:rsidRPr="00B50BD0">
              <w:rPr>
                <w:rFonts w:ascii="Georgia" w:hAnsi="Georgia" w:cstheme="majorBidi"/>
                <w:sz w:val="18"/>
                <w:szCs w:val="18"/>
              </w:rPr>
              <w:fldChar w:fldCharType="separate"/>
            </w:r>
            <w:r w:rsidRPr="00B50BD0">
              <w:rPr>
                <w:rFonts w:ascii="Georgia" w:hAnsi="Georgia" w:cstheme="majorBidi"/>
                <w:sz w:val="18"/>
                <w:szCs w:val="18"/>
              </w:rPr>
              <w:t>(Zahid et al., 2021)</w:t>
            </w:r>
            <w:r w:rsidRPr="00B50BD0">
              <w:rPr>
                <w:rFonts w:ascii="Georgia" w:hAnsi="Georgia" w:cstheme="majorBidi"/>
                <w:sz w:val="18"/>
                <w:szCs w:val="18"/>
              </w:rPr>
              <w:fldChar w:fldCharType="end"/>
            </w:r>
            <w:r w:rsidRPr="00B50BD0">
              <w:rPr>
                <w:rFonts w:ascii="Georgia" w:hAnsi="Georgia" w:cstheme="majorBidi"/>
                <w:sz w:val="18"/>
                <w:szCs w:val="18"/>
              </w:rPr>
              <w:t xml:space="preserve"> to ensure compatibility with different devices and networks.</w:t>
            </w:r>
          </w:p>
        </w:tc>
      </w:tr>
      <w:tr w:rsidR="00B50BD0" w:rsidRPr="00B50BD0" w14:paraId="0B075521" w14:textId="77777777" w:rsidTr="000078B6">
        <w:trPr>
          <w:trHeight w:val="481"/>
        </w:trPr>
        <w:tc>
          <w:tcPr>
            <w:tcW w:w="1838" w:type="dxa"/>
            <w:vMerge/>
            <w:shd w:val="clear" w:color="auto" w:fill="D9D9D9" w:themeFill="background1" w:themeFillShade="D9"/>
          </w:tcPr>
          <w:p w14:paraId="462D6C26" w14:textId="77777777" w:rsidR="00B50BD0" w:rsidRPr="00B50BD0" w:rsidRDefault="00B50BD0" w:rsidP="002F0F02">
            <w:pPr>
              <w:jc w:val="center"/>
              <w:rPr>
                <w:rFonts w:ascii="Georgia" w:hAnsi="Georgia" w:cstheme="majorBidi"/>
                <w:b/>
                <w:sz w:val="18"/>
                <w:szCs w:val="18"/>
              </w:rPr>
            </w:pPr>
          </w:p>
        </w:tc>
        <w:tc>
          <w:tcPr>
            <w:tcW w:w="3260" w:type="dxa"/>
          </w:tcPr>
          <w:p w14:paraId="579AC46C" w14:textId="77777777" w:rsidR="00B50BD0" w:rsidRPr="00B50BD0" w:rsidRDefault="00B50BD0" w:rsidP="00B50BD0">
            <w:pPr>
              <w:pStyle w:val="Normal0"/>
              <w:numPr>
                <w:ilvl w:val="1"/>
                <w:numId w:val="3"/>
              </w:numPr>
              <w:ind w:left="261" w:hanging="284"/>
              <w:jc w:val="both"/>
              <w:rPr>
                <w:rFonts w:ascii="Georgia" w:hAnsi="Georgia" w:cstheme="majorBidi"/>
                <w:sz w:val="18"/>
                <w:szCs w:val="18"/>
              </w:rPr>
            </w:pPr>
            <w:r w:rsidRPr="00B50BD0">
              <w:rPr>
                <w:rFonts w:ascii="Georgia" w:hAnsi="Georgia" w:cstheme="majorBidi"/>
                <w:sz w:val="18"/>
                <w:szCs w:val="18"/>
              </w:rPr>
              <w:t>The system should include an appropriate mechanism(s) to acquire user feedback and apply that knowledge to further system refinement.</w:t>
            </w:r>
          </w:p>
        </w:tc>
        <w:tc>
          <w:tcPr>
            <w:tcW w:w="5670" w:type="dxa"/>
          </w:tcPr>
          <w:p w14:paraId="676E3C2C" w14:textId="77777777" w:rsidR="00B50BD0" w:rsidRPr="00B50BD0" w:rsidRDefault="00B50BD0" w:rsidP="002F0F02">
            <w:pPr>
              <w:ind w:left="10"/>
              <w:jc w:val="both"/>
              <w:rPr>
                <w:rFonts w:ascii="Georgia" w:hAnsi="Georgia" w:cstheme="majorBidi"/>
                <w:sz w:val="18"/>
                <w:szCs w:val="18"/>
              </w:rPr>
            </w:pPr>
            <w:r w:rsidRPr="00B50BD0">
              <w:rPr>
                <w:rFonts w:ascii="Georgia" w:hAnsi="Georgia" w:cstheme="majorBidi"/>
                <w:sz w:val="18"/>
                <w:szCs w:val="18"/>
              </w:rPr>
              <w:t>The ecosystem may include the "Feedback Manager¨ feature to collect user (patient, health practitioner) experience and ratings and use them in further system refinement.</w:t>
            </w:r>
          </w:p>
        </w:tc>
      </w:tr>
      <w:tr w:rsidR="00B50BD0" w:rsidRPr="00B50BD0" w14:paraId="6A97F1E3" w14:textId="77777777" w:rsidTr="000078B6">
        <w:trPr>
          <w:trHeight w:val="1833"/>
        </w:trPr>
        <w:tc>
          <w:tcPr>
            <w:tcW w:w="1838" w:type="dxa"/>
            <w:vMerge w:val="restart"/>
            <w:shd w:val="clear" w:color="auto" w:fill="D9D9D9" w:themeFill="background1" w:themeFillShade="D9"/>
          </w:tcPr>
          <w:p w14:paraId="3359911B"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lastRenderedPageBreak/>
              <w:t>Privacy and Security</w:t>
            </w:r>
          </w:p>
        </w:tc>
        <w:tc>
          <w:tcPr>
            <w:tcW w:w="3260" w:type="dxa"/>
          </w:tcPr>
          <w:p w14:paraId="0E20828B" w14:textId="77777777" w:rsidR="00B50BD0" w:rsidRPr="00B50BD0" w:rsidRDefault="00B50BD0" w:rsidP="00B50BD0">
            <w:pPr>
              <w:pStyle w:val="ListParagraph"/>
              <w:numPr>
                <w:ilvl w:val="1"/>
                <w:numId w:val="4"/>
              </w:numPr>
              <w:ind w:left="261" w:hanging="284"/>
              <w:jc w:val="both"/>
              <w:rPr>
                <w:rFonts w:ascii="Georgia" w:hAnsi="Georgia" w:cstheme="majorBidi"/>
                <w:sz w:val="18"/>
                <w:szCs w:val="18"/>
              </w:rPr>
            </w:pPr>
            <w:r w:rsidRPr="00B50BD0">
              <w:rPr>
                <w:rFonts w:ascii="Georgia" w:hAnsi="Georgia" w:cstheme="majorBidi"/>
                <w:sz w:val="18"/>
                <w:szCs w:val="18"/>
              </w:rPr>
              <w:t>The PHC system should demonstrate good use of strong authentication protocols for all types of users.</w:t>
            </w:r>
          </w:p>
          <w:p w14:paraId="103CB7C9" w14:textId="77777777" w:rsidR="00B50BD0" w:rsidRPr="00B50BD0" w:rsidRDefault="00B50BD0" w:rsidP="002F0F02">
            <w:pPr>
              <w:pStyle w:val="ListParagraph"/>
              <w:ind w:left="261"/>
              <w:jc w:val="both"/>
              <w:rPr>
                <w:rFonts w:ascii="Georgia" w:hAnsi="Georgia" w:cstheme="majorBidi"/>
                <w:sz w:val="18"/>
                <w:szCs w:val="18"/>
              </w:rPr>
            </w:pPr>
          </w:p>
          <w:p w14:paraId="046350B9" w14:textId="77777777" w:rsidR="00B50BD0" w:rsidRPr="00B50BD0" w:rsidRDefault="00B50BD0" w:rsidP="002F0F02">
            <w:pPr>
              <w:ind w:left="360"/>
              <w:jc w:val="both"/>
              <w:rPr>
                <w:rFonts w:ascii="Georgia" w:hAnsi="Georgia" w:cstheme="majorBidi"/>
                <w:sz w:val="18"/>
                <w:szCs w:val="18"/>
              </w:rPr>
            </w:pPr>
          </w:p>
        </w:tc>
        <w:tc>
          <w:tcPr>
            <w:tcW w:w="5670" w:type="dxa"/>
          </w:tcPr>
          <w:p w14:paraId="711C6D3F" w14:textId="77777777" w:rsidR="00B50BD0" w:rsidRPr="00B50BD0" w:rsidRDefault="00B50BD0" w:rsidP="002F0F02">
            <w:pPr>
              <w:ind w:left="10"/>
              <w:jc w:val="both"/>
              <w:rPr>
                <w:rFonts w:ascii="Georgia" w:hAnsi="Georgia" w:cstheme="majorBidi"/>
                <w:sz w:val="18"/>
                <w:szCs w:val="18"/>
              </w:rPr>
            </w:pPr>
            <w:r w:rsidRPr="00B50BD0">
              <w:rPr>
                <w:rFonts w:ascii="Georgia" w:hAnsi="Georgia" w:cstheme="majorBidi"/>
                <w:sz w:val="18"/>
                <w:szCs w:val="18"/>
              </w:rPr>
              <w:t>The ecosystem may incorporate the conventional protocol mechanism for user authentication and access. In addition, the ecosystem may include ¨</w:t>
            </w:r>
            <w:proofErr w:type="spellStart"/>
            <w:r w:rsidRPr="00B50BD0">
              <w:rPr>
                <w:rFonts w:ascii="Georgia" w:hAnsi="Georgia" w:cstheme="majorBidi"/>
                <w:sz w:val="18"/>
                <w:szCs w:val="18"/>
              </w:rPr>
              <w:t>Healthchain</w:t>
            </w:r>
            <w:proofErr w:type="spellEnd"/>
            <w:r w:rsidRPr="00B50BD0">
              <w:rPr>
                <w:rFonts w:ascii="Georgia" w:hAnsi="Georgia" w:cstheme="majorBidi"/>
                <w:sz w:val="18"/>
                <w:szCs w:val="18"/>
              </w:rPr>
              <w:t xml:space="preserve">   Network¨, a private Blockchain Network for identity and access management. The immutability and decentralisation characteristics of the ¨</w:t>
            </w:r>
            <w:proofErr w:type="spellStart"/>
            <w:r w:rsidRPr="00B50BD0">
              <w:rPr>
                <w:rFonts w:ascii="Georgia" w:hAnsi="Georgia" w:cstheme="majorBidi"/>
                <w:sz w:val="18"/>
                <w:szCs w:val="18"/>
              </w:rPr>
              <w:t>Healthchain</w:t>
            </w:r>
            <w:proofErr w:type="spellEnd"/>
            <w:r w:rsidRPr="00B50BD0">
              <w:rPr>
                <w:rFonts w:ascii="Georgia" w:hAnsi="Georgia" w:cstheme="majorBidi"/>
                <w:sz w:val="18"/>
                <w:szCs w:val="18"/>
              </w:rPr>
              <w:t xml:space="preserve">   Network¨ can be potential to ensure a ¨strong¨ user authentication and access management for the system.</w:t>
            </w:r>
          </w:p>
        </w:tc>
      </w:tr>
      <w:tr w:rsidR="00B50BD0" w:rsidRPr="00B50BD0" w14:paraId="6BF4104A" w14:textId="77777777" w:rsidTr="000078B6">
        <w:trPr>
          <w:trHeight w:val="238"/>
        </w:trPr>
        <w:tc>
          <w:tcPr>
            <w:tcW w:w="1838" w:type="dxa"/>
            <w:vMerge/>
            <w:shd w:val="clear" w:color="auto" w:fill="D9D9D9" w:themeFill="background1" w:themeFillShade="D9"/>
          </w:tcPr>
          <w:p w14:paraId="62276FCC" w14:textId="77777777" w:rsidR="00B50BD0" w:rsidRPr="00B50BD0" w:rsidRDefault="00B50BD0" w:rsidP="002F0F02">
            <w:pPr>
              <w:jc w:val="center"/>
              <w:rPr>
                <w:rFonts w:ascii="Georgia" w:hAnsi="Georgia" w:cstheme="majorBidi"/>
                <w:b/>
                <w:sz w:val="18"/>
                <w:szCs w:val="18"/>
              </w:rPr>
            </w:pPr>
          </w:p>
        </w:tc>
        <w:tc>
          <w:tcPr>
            <w:tcW w:w="3260" w:type="dxa"/>
          </w:tcPr>
          <w:p w14:paraId="1DF8D940" w14:textId="77777777" w:rsidR="00B50BD0" w:rsidRPr="00B50BD0" w:rsidRDefault="00B50BD0" w:rsidP="00B50BD0">
            <w:pPr>
              <w:pStyle w:val="ListParagraph"/>
              <w:numPr>
                <w:ilvl w:val="1"/>
                <w:numId w:val="4"/>
              </w:numPr>
              <w:ind w:left="261" w:hanging="284"/>
              <w:jc w:val="both"/>
              <w:rPr>
                <w:rFonts w:ascii="Georgia" w:hAnsi="Georgia" w:cstheme="majorBidi"/>
                <w:sz w:val="18"/>
                <w:szCs w:val="18"/>
              </w:rPr>
            </w:pPr>
            <w:r w:rsidRPr="00B50BD0">
              <w:rPr>
                <w:rFonts w:ascii="Georgia" w:hAnsi="Georgia" w:cstheme="majorBidi"/>
                <w:sz w:val="18"/>
                <w:szCs w:val="18"/>
              </w:rPr>
              <w:t>If the PHC system needs to patch additional hardware for care delivery, the hardware must comply with all the medical cybersecurity requirements.</w:t>
            </w:r>
          </w:p>
        </w:tc>
        <w:tc>
          <w:tcPr>
            <w:tcW w:w="5670" w:type="dxa"/>
          </w:tcPr>
          <w:p w14:paraId="6EB3348E" w14:textId="77777777" w:rsidR="00B50BD0" w:rsidRPr="00B50BD0" w:rsidRDefault="00B50BD0" w:rsidP="002F0F02">
            <w:pPr>
              <w:ind w:left="10"/>
              <w:jc w:val="both"/>
              <w:rPr>
                <w:rFonts w:ascii="Georgia" w:hAnsi="Georgia" w:cstheme="majorBidi"/>
                <w:sz w:val="18"/>
                <w:szCs w:val="18"/>
              </w:rPr>
            </w:pPr>
            <w:r w:rsidRPr="00B50BD0">
              <w:rPr>
                <w:rFonts w:ascii="Georgia" w:hAnsi="Georgia" w:cstheme="majorBidi"/>
                <w:sz w:val="18"/>
                <w:szCs w:val="18"/>
              </w:rPr>
              <w:t>The ecosystem recommends and supports patching medical devices certified by international standards (e.g., CE, TM). The patching of medical devices is subject to regulatory guidelines (if available). The ecosystem is open to adopting any ¨medical device attachment¨ requirement imposed by the regulations.</w:t>
            </w:r>
          </w:p>
        </w:tc>
      </w:tr>
      <w:tr w:rsidR="00B50BD0" w:rsidRPr="00B50BD0" w14:paraId="3C3BFE15" w14:textId="77777777" w:rsidTr="000078B6">
        <w:trPr>
          <w:trHeight w:val="238"/>
        </w:trPr>
        <w:tc>
          <w:tcPr>
            <w:tcW w:w="1838" w:type="dxa"/>
            <w:vMerge/>
            <w:shd w:val="clear" w:color="auto" w:fill="D9D9D9" w:themeFill="background1" w:themeFillShade="D9"/>
          </w:tcPr>
          <w:p w14:paraId="0D21C585" w14:textId="77777777" w:rsidR="00B50BD0" w:rsidRPr="00B50BD0" w:rsidRDefault="00B50BD0" w:rsidP="002F0F02">
            <w:pPr>
              <w:jc w:val="center"/>
              <w:rPr>
                <w:rFonts w:ascii="Georgia" w:hAnsi="Georgia" w:cstheme="majorBidi"/>
                <w:b/>
                <w:sz w:val="18"/>
                <w:szCs w:val="18"/>
              </w:rPr>
            </w:pPr>
          </w:p>
        </w:tc>
        <w:tc>
          <w:tcPr>
            <w:tcW w:w="3260" w:type="dxa"/>
          </w:tcPr>
          <w:p w14:paraId="63A342AD" w14:textId="77777777" w:rsidR="00B50BD0" w:rsidRPr="00B50BD0" w:rsidRDefault="00B50BD0" w:rsidP="00B50BD0">
            <w:pPr>
              <w:pStyle w:val="ListParagraph"/>
              <w:numPr>
                <w:ilvl w:val="1"/>
                <w:numId w:val="4"/>
              </w:numPr>
              <w:ind w:left="261" w:hanging="284"/>
              <w:jc w:val="both"/>
              <w:rPr>
                <w:rFonts w:ascii="Georgia" w:hAnsi="Georgia" w:cstheme="majorBidi"/>
                <w:sz w:val="18"/>
                <w:szCs w:val="18"/>
              </w:rPr>
            </w:pPr>
            <w:r w:rsidRPr="00B50BD0">
              <w:rPr>
                <w:rFonts w:ascii="Georgia" w:hAnsi="Georgia" w:cstheme="majorBidi"/>
                <w:sz w:val="18"/>
                <w:szCs w:val="18"/>
              </w:rPr>
              <w:t>The system must be able to anonymise personally identifiable information (PII) from the data collected in accordance with applicable healthcare data privacy and security regulations.</w:t>
            </w:r>
          </w:p>
        </w:tc>
        <w:tc>
          <w:tcPr>
            <w:tcW w:w="5670" w:type="dxa"/>
          </w:tcPr>
          <w:p w14:paraId="0941CC01" w14:textId="77777777" w:rsidR="00B50BD0" w:rsidRPr="00B50BD0" w:rsidRDefault="00B50BD0" w:rsidP="002F0F02">
            <w:pPr>
              <w:pStyle w:val="Normal0"/>
              <w:widowControl/>
              <w:ind w:left="10"/>
              <w:jc w:val="both"/>
              <w:rPr>
                <w:rFonts w:ascii="Georgia" w:hAnsi="Georgia" w:cstheme="majorBidi"/>
                <w:sz w:val="18"/>
                <w:szCs w:val="18"/>
              </w:rPr>
            </w:pPr>
            <w:r w:rsidRPr="00B50BD0">
              <w:rPr>
                <w:rFonts w:ascii="Georgia" w:hAnsi="Georgia" w:cstheme="majorBidi"/>
                <w:sz w:val="18"/>
                <w:szCs w:val="18"/>
              </w:rPr>
              <w:t>The ecosystem strictly restricts access to PII to limited users only by design. Conventionally, the ecosystem stores all the collected and processed PII in a data repository in an encrypted format. The ecosystem, by default, may allow the de-anonymisation of PII by the authorised/designated users only. In addition, all PII of the users can be stored in ¨</w:t>
            </w:r>
            <w:proofErr w:type="spellStart"/>
            <w:r w:rsidRPr="00B50BD0">
              <w:rPr>
                <w:rFonts w:ascii="Georgia" w:hAnsi="Georgia" w:cstheme="majorBidi"/>
                <w:sz w:val="18"/>
                <w:szCs w:val="18"/>
              </w:rPr>
              <w:t>Healthchain</w:t>
            </w:r>
            <w:proofErr w:type="spellEnd"/>
            <w:r w:rsidRPr="00B50BD0">
              <w:rPr>
                <w:rFonts w:ascii="Georgia" w:hAnsi="Georgia" w:cstheme="majorBidi"/>
                <w:sz w:val="18"/>
                <w:szCs w:val="18"/>
              </w:rPr>
              <w:t xml:space="preserve"> Network¨, a private blockchain consortium in an encrypted format. It may ensure an additional data privacy and security layer for PII as the network maintains an immutable access log for all its users. By design, the ecosystem is open to adopting any PII guideline imposed by the regulatory (subject to availability).</w:t>
            </w:r>
          </w:p>
        </w:tc>
      </w:tr>
      <w:tr w:rsidR="00B50BD0" w:rsidRPr="00B50BD0" w14:paraId="14AE0ED1" w14:textId="77777777" w:rsidTr="000078B6">
        <w:trPr>
          <w:trHeight w:val="238"/>
        </w:trPr>
        <w:tc>
          <w:tcPr>
            <w:tcW w:w="1838" w:type="dxa"/>
            <w:vMerge/>
            <w:shd w:val="clear" w:color="auto" w:fill="D9D9D9" w:themeFill="background1" w:themeFillShade="D9"/>
          </w:tcPr>
          <w:p w14:paraId="648F3C8D" w14:textId="77777777" w:rsidR="00B50BD0" w:rsidRPr="00B50BD0" w:rsidRDefault="00B50BD0" w:rsidP="002F0F02">
            <w:pPr>
              <w:jc w:val="center"/>
              <w:rPr>
                <w:rFonts w:ascii="Georgia" w:hAnsi="Georgia" w:cstheme="majorBidi"/>
                <w:b/>
                <w:sz w:val="18"/>
                <w:szCs w:val="18"/>
              </w:rPr>
            </w:pPr>
          </w:p>
        </w:tc>
        <w:tc>
          <w:tcPr>
            <w:tcW w:w="3260" w:type="dxa"/>
          </w:tcPr>
          <w:p w14:paraId="6612CDA7" w14:textId="77777777" w:rsidR="00B50BD0" w:rsidRPr="00B50BD0" w:rsidRDefault="00B50BD0" w:rsidP="00B50BD0">
            <w:pPr>
              <w:pStyle w:val="ListParagraph"/>
              <w:numPr>
                <w:ilvl w:val="1"/>
                <w:numId w:val="4"/>
              </w:numPr>
              <w:ind w:left="261" w:hanging="284"/>
              <w:jc w:val="both"/>
              <w:rPr>
                <w:rFonts w:ascii="Georgia" w:hAnsi="Georgia" w:cstheme="majorBidi"/>
                <w:sz w:val="18"/>
                <w:szCs w:val="18"/>
              </w:rPr>
            </w:pPr>
            <w:r w:rsidRPr="00B50BD0">
              <w:rPr>
                <w:rFonts w:ascii="Georgia" w:hAnsi="Georgia" w:cstheme="majorBidi"/>
                <w:sz w:val="18"/>
                <w:szCs w:val="18"/>
              </w:rPr>
              <w:t>The system should comply with the "privacy by design" requirement as a latent need in each step of its development and operational activities (log-data minimisation, pseudonymisation).</w:t>
            </w:r>
          </w:p>
        </w:tc>
        <w:tc>
          <w:tcPr>
            <w:tcW w:w="5670" w:type="dxa"/>
          </w:tcPr>
          <w:p w14:paraId="7A68771A" w14:textId="77777777" w:rsidR="00B50BD0" w:rsidRPr="00B50BD0" w:rsidRDefault="00B50BD0" w:rsidP="002F0F02">
            <w:pPr>
              <w:pStyle w:val="Normal0"/>
              <w:widowControl/>
              <w:ind w:left="10"/>
              <w:jc w:val="both"/>
              <w:rPr>
                <w:rFonts w:ascii="Georgia" w:hAnsi="Georgia" w:cstheme="majorBidi"/>
                <w:sz w:val="18"/>
                <w:szCs w:val="18"/>
              </w:rPr>
            </w:pPr>
            <w:r w:rsidRPr="00B50BD0">
              <w:rPr>
                <w:rFonts w:ascii="Georgia" w:hAnsi="Georgia" w:cstheme="majorBidi"/>
                <w:sz w:val="18"/>
                <w:szCs w:val="18"/>
              </w:rPr>
              <w:t xml:space="preserve">The ecosystem complies with ¨privacy by design, ¨ the requirements guided by GDPR </w:t>
            </w:r>
            <w:r w:rsidRPr="00B50BD0">
              <w:rPr>
                <w:rFonts w:ascii="Georgia" w:hAnsi="Georgia" w:cstheme="majorBidi"/>
                <w:sz w:val="18"/>
                <w:szCs w:val="18"/>
              </w:rPr>
              <w:fldChar w:fldCharType="begin"/>
            </w:r>
            <w:r w:rsidRPr="00B50BD0">
              <w:rPr>
                <w:rFonts w:ascii="Georgia" w:hAnsi="Georgia" w:cstheme="majorBidi"/>
                <w:sz w:val="18"/>
                <w:szCs w:val="18"/>
              </w:rPr>
              <w:instrText xml:space="preserve"> ADDIN ZOTERO_ITEM CSL_CITATION {"citationID":"MzlgQDmE","properties":{"formattedCitation":"({\\i{}General Data Protection Regulation (GDPR) \\uc0\\u8211{} Final Text Neatly Arranged}, n.d.; Mikkelsen et al., 2020)","plainCitation":"(General Data Protection Regulation (GDPR) – Final Text Neatly Arranged, n.d.; Mikkelsen et al., 2020)","dontUpdate":true,"noteIndex":0},"citationItems":[{"id":1394,"uris":["http://zotero.org/users/5664472/items/B7XZHQSC"],"itemData":{"id":1394,"type":"webpage","abstract":"General Data Protection Regulation – Final legal text of the Regulation (EU) 2016/679 (EU GDPR). The official PDF and its recitals as a neatly arranged website. Additionally key issues of the GDPR are explained and further information from the data protection authorities is provided.","container-title":"General Data Protection Regulation (GDPR)","language":"en-US","title":"General Data Protection Regulation","title-short":"GDPR","URL":"https://gdpr-info.eu/","accessed":{"date-parts":[["2019",5,5]]},"issued":{"date-parts":[["2018",5,25]]}}},{"id":1160,"uris":["http://zotero.org/users/5664472/items/PTC77UF6"],"itemData":{"id":1160,"type":"webpage","abstract":"How can European companies best prevent measures intended to control the COVID-19 pandemic from also undermining data privacy and security?","language":"en","note":"source: www.mckinsey.com","title":"Privacy, security, and public health in a pandemic year","URL":"https://www.mckinsey.com/business-functions/risk/our-insights/privacy-security-and-public-health-in-a-pandemic-year","author":[{"family":"Mikkelsen","given":"Daniel"},{"family":"Soller","given":"Henning"},{"family":"Strandell-Jansson","given":"Malin"}],"accessed":{"date-parts":[["2020",6,24]]},"issued":{"date-parts":[["2020",6,15]]}}}],"schema":"https://github.com/citation-style-language/schema/raw/master/csl-citation.json"} </w:instrText>
            </w:r>
            <w:r w:rsidRPr="00B50BD0">
              <w:rPr>
                <w:rFonts w:ascii="Georgia" w:hAnsi="Georgia" w:cstheme="majorBidi"/>
                <w:sz w:val="18"/>
                <w:szCs w:val="18"/>
              </w:rPr>
              <w:fldChar w:fldCharType="separate"/>
            </w:r>
            <w:r w:rsidRPr="00B50BD0">
              <w:rPr>
                <w:rFonts w:ascii="Georgia" w:hAnsi="Georgia" w:cstheme="majorBidi"/>
                <w:sz w:val="18"/>
                <w:szCs w:val="18"/>
              </w:rPr>
              <w:t>(2018)</w:t>
            </w:r>
            <w:r w:rsidRPr="00B50BD0">
              <w:rPr>
                <w:rFonts w:ascii="Georgia" w:hAnsi="Georgia" w:cstheme="majorBidi"/>
                <w:sz w:val="18"/>
                <w:szCs w:val="18"/>
              </w:rPr>
              <w:fldChar w:fldCharType="end"/>
            </w:r>
            <w:r w:rsidRPr="00B50BD0">
              <w:rPr>
                <w:rFonts w:ascii="Georgia" w:hAnsi="Georgia" w:cstheme="majorBidi"/>
                <w:sz w:val="18"/>
                <w:szCs w:val="18"/>
              </w:rPr>
              <w:t xml:space="preserve"> and can operate in compliance with the organisational and technical requirements as per the GDPR guideline. The system is capable of operating with privacy in each step of its development and activities (log-data minimisation, pseudonymisation). Nevertheless, the ecosystem is open to adopting any internationally recognised ¨privacy by design¨ guideline (subject to availability).</w:t>
            </w:r>
          </w:p>
        </w:tc>
      </w:tr>
      <w:tr w:rsidR="00B50BD0" w:rsidRPr="00B50BD0" w14:paraId="6323D69A" w14:textId="77777777" w:rsidTr="000078B6">
        <w:trPr>
          <w:trHeight w:val="238"/>
        </w:trPr>
        <w:tc>
          <w:tcPr>
            <w:tcW w:w="1838" w:type="dxa"/>
            <w:vMerge/>
            <w:shd w:val="clear" w:color="auto" w:fill="D9D9D9" w:themeFill="background1" w:themeFillShade="D9"/>
          </w:tcPr>
          <w:p w14:paraId="747B30D4" w14:textId="77777777" w:rsidR="00B50BD0" w:rsidRPr="00B50BD0" w:rsidRDefault="00B50BD0" w:rsidP="002F0F02">
            <w:pPr>
              <w:jc w:val="center"/>
              <w:rPr>
                <w:rFonts w:ascii="Georgia" w:hAnsi="Georgia" w:cstheme="majorBidi"/>
                <w:b/>
                <w:sz w:val="18"/>
                <w:szCs w:val="18"/>
              </w:rPr>
            </w:pPr>
          </w:p>
        </w:tc>
        <w:tc>
          <w:tcPr>
            <w:tcW w:w="3260" w:type="dxa"/>
          </w:tcPr>
          <w:p w14:paraId="350D2B1B" w14:textId="77777777" w:rsidR="00B50BD0" w:rsidRPr="00B50BD0" w:rsidRDefault="00B50BD0" w:rsidP="00B50BD0">
            <w:pPr>
              <w:pStyle w:val="ListParagraph"/>
              <w:numPr>
                <w:ilvl w:val="1"/>
                <w:numId w:val="4"/>
              </w:numPr>
              <w:ind w:left="261" w:hanging="284"/>
              <w:jc w:val="both"/>
              <w:rPr>
                <w:rFonts w:ascii="Georgia" w:hAnsi="Georgia" w:cstheme="majorBidi"/>
                <w:sz w:val="18"/>
                <w:szCs w:val="18"/>
              </w:rPr>
            </w:pPr>
            <w:r w:rsidRPr="00B50BD0">
              <w:rPr>
                <w:rFonts w:ascii="Georgia" w:hAnsi="Georgia" w:cstheme="majorBidi"/>
                <w:sz w:val="18"/>
                <w:szCs w:val="18"/>
              </w:rPr>
              <w:t>The system should comply with the "privacy by default" requirement, where a minimum (acceptable) level of protection is assured.</w:t>
            </w:r>
          </w:p>
        </w:tc>
        <w:tc>
          <w:tcPr>
            <w:tcW w:w="5670" w:type="dxa"/>
          </w:tcPr>
          <w:p w14:paraId="553B6879" w14:textId="77777777" w:rsidR="00B50BD0" w:rsidRPr="00B50BD0" w:rsidRDefault="00B50BD0" w:rsidP="002F0F02">
            <w:pPr>
              <w:pStyle w:val="Normal0"/>
              <w:widowControl/>
              <w:ind w:left="10"/>
              <w:jc w:val="both"/>
              <w:rPr>
                <w:rFonts w:ascii="Georgia" w:hAnsi="Georgia" w:cstheme="majorBidi"/>
                <w:sz w:val="18"/>
                <w:szCs w:val="18"/>
              </w:rPr>
            </w:pPr>
            <w:r w:rsidRPr="00B50BD0">
              <w:rPr>
                <w:rFonts w:ascii="Georgia" w:hAnsi="Georgia" w:cstheme="majorBidi"/>
                <w:sz w:val="18"/>
                <w:szCs w:val="18"/>
              </w:rPr>
              <w:t xml:space="preserve">The ecosystem potentially complies with the least privacy-invasive requirements, as guided by the GDPR </w:t>
            </w:r>
            <w:r w:rsidRPr="00B50BD0">
              <w:rPr>
                <w:rFonts w:ascii="Georgia" w:hAnsi="Georgia" w:cstheme="majorBidi"/>
                <w:sz w:val="18"/>
                <w:szCs w:val="18"/>
              </w:rPr>
              <w:fldChar w:fldCharType="begin"/>
            </w:r>
            <w:r w:rsidRPr="00B50BD0">
              <w:rPr>
                <w:rFonts w:ascii="Georgia" w:hAnsi="Georgia" w:cstheme="majorBidi"/>
                <w:sz w:val="18"/>
                <w:szCs w:val="18"/>
              </w:rPr>
              <w:instrText xml:space="preserve"> ADDIN ZOTERO_ITEM CSL_CITATION {"citationID":"xRa0Zr37","properties":{"formattedCitation":"({\\i{}General Data Protection Regulation (GDPR) \\uc0\\u8211{} Final Text Neatly Arranged}, n.d.; Mikkelsen et al., 2020)","plainCitation":"(General Data Protection Regulation (GDPR) – Final Text Neatly Arranged, n.d.; Mikkelsen et al., 2020)","dontUpdate":true,"noteIndex":0},"citationItems":[{"id":1394,"uris":["http://zotero.org/users/5664472/items/B7XZHQSC"],"itemData":{"id":1394,"type":"webpage","abstract":"General Data Protection Regulation – Final legal text of the Regulation (EU) 2016/679 (EU GDPR). The official PDF and its recitals as a neatly arranged website. Additionally key issues of the GDPR are explained and further information from the data protection authorities is provided.","container-title":"General Data Protection Regulation (GDPR)","language":"en-US","title":"General Data Protection Regulation","title-short":"GDPR","URL":"https://gdpr-info.eu/","accessed":{"date-parts":[["2019",5,5]]},"issued":{"date-parts":[["2018",5,25]]}}},{"id":1160,"uris":["http://zotero.org/users/5664472/items/PTC77UF6"],"itemData":{"id":1160,"type":"webpage","abstract":"How can European companies best prevent measures intended to control the COVID-19 pandemic from also undermining data privacy and security?","language":"en","note":"source: www.mckinsey.com","title":"Privacy, security, and public health in a pandemic year","URL":"https://www.mckinsey.com/business-functions/risk/our-insights/privacy-security-and-public-health-in-a-pandemic-year","author":[{"family":"Mikkelsen","given":"Daniel"},{"family":"Soller","given":"Henning"},{"family":"Strandell-Jansson","given":"Malin"}],"accessed":{"date-parts":[["2020",6,24]]},"issued":{"date-parts":[["2020",6,15]]}}}],"schema":"https://github.com/citation-style-language/schema/raw/master/csl-citation.json"} </w:instrText>
            </w:r>
            <w:r w:rsidRPr="00B50BD0">
              <w:rPr>
                <w:rFonts w:ascii="Georgia" w:hAnsi="Georgia" w:cstheme="majorBidi"/>
                <w:sz w:val="18"/>
                <w:szCs w:val="18"/>
              </w:rPr>
              <w:fldChar w:fldCharType="separate"/>
            </w:r>
            <w:r w:rsidRPr="00B50BD0">
              <w:rPr>
                <w:rFonts w:ascii="Georgia" w:hAnsi="Georgia" w:cstheme="majorBidi"/>
                <w:sz w:val="18"/>
                <w:szCs w:val="18"/>
              </w:rPr>
              <w:t>(2018)</w:t>
            </w:r>
            <w:r w:rsidRPr="00B50BD0">
              <w:rPr>
                <w:rFonts w:ascii="Georgia" w:hAnsi="Georgia" w:cstheme="majorBidi"/>
                <w:sz w:val="18"/>
                <w:szCs w:val="18"/>
              </w:rPr>
              <w:fldChar w:fldCharType="end"/>
            </w:r>
            <w:r w:rsidRPr="00B50BD0">
              <w:rPr>
                <w:rFonts w:ascii="Georgia" w:hAnsi="Georgia" w:cstheme="majorBidi"/>
                <w:sz w:val="18"/>
                <w:szCs w:val="18"/>
              </w:rPr>
              <w:t>. By default, the system can ensure a minimum level of protection by integrating the conventional security mechanism and emerging blockchain technology. Furthermore, the ecosystem is open to adopting any other internationally recognised ¨privacy by default¨ guideline (subject to availability).</w:t>
            </w:r>
          </w:p>
        </w:tc>
      </w:tr>
      <w:tr w:rsidR="00B50BD0" w:rsidRPr="00B50BD0" w14:paraId="738165DC" w14:textId="77777777" w:rsidTr="000078B6">
        <w:trPr>
          <w:trHeight w:val="238"/>
        </w:trPr>
        <w:tc>
          <w:tcPr>
            <w:tcW w:w="1838" w:type="dxa"/>
            <w:vMerge/>
            <w:shd w:val="clear" w:color="auto" w:fill="D9D9D9" w:themeFill="background1" w:themeFillShade="D9"/>
          </w:tcPr>
          <w:p w14:paraId="70ECBA51" w14:textId="77777777" w:rsidR="00B50BD0" w:rsidRPr="00B50BD0" w:rsidRDefault="00B50BD0" w:rsidP="002F0F02">
            <w:pPr>
              <w:jc w:val="center"/>
              <w:rPr>
                <w:rFonts w:ascii="Georgia" w:hAnsi="Georgia" w:cstheme="majorBidi"/>
                <w:b/>
                <w:sz w:val="18"/>
                <w:szCs w:val="18"/>
              </w:rPr>
            </w:pPr>
          </w:p>
        </w:tc>
        <w:tc>
          <w:tcPr>
            <w:tcW w:w="3260" w:type="dxa"/>
          </w:tcPr>
          <w:p w14:paraId="44B4B69A" w14:textId="77777777" w:rsidR="00B50BD0" w:rsidRPr="00B50BD0" w:rsidRDefault="00B50BD0" w:rsidP="00B50BD0">
            <w:pPr>
              <w:pStyle w:val="ListParagraph"/>
              <w:numPr>
                <w:ilvl w:val="1"/>
                <w:numId w:val="4"/>
              </w:numPr>
              <w:ind w:left="261" w:hanging="284"/>
              <w:jc w:val="both"/>
              <w:rPr>
                <w:rFonts w:ascii="Georgia" w:hAnsi="Georgia" w:cstheme="majorBidi"/>
                <w:sz w:val="18"/>
                <w:szCs w:val="18"/>
              </w:rPr>
            </w:pPr>
            <w:r w:rsidRPr="00B50BD0">
              <w:rPr>
                <w:rFonts w:ascii="Georgia" w:hAnsi="Georgia" w:cstheme="majorBidi"/>
                <w:sz w:val="18"/>
                <w:szCs w:val="18"/>
              </w:rPr>
              <w:t>The system should include appropriate notification mechanism(s) (e.g., email, SMS, in-app notification) to provide security updates, data protection and compliance information to its users.</w:t>
            </w:r>
          </w:p>
        </w:tc>
        <w:tc>
          <w:tcPr>
            <w:tcW w:w="5670" w:type="dxa"/>
          </w:tcPr>
          <w:p w14:paraId="63CE117A" w14:textId="77777777" w:rsidR="00B50BD0" w:rsidRPr="00B50BD0" w:rsidRDefault="00B50BD0" w:rsidP="002F0F02">
            <w:pPr>
              <w:pStyle w:val="Normal0"/>
              <w:ind w:left="10"/>
              <w:jc w:val="both"/>
              <w:rPr>
                <w:rFonts w:ascii="Georgia" w:hAnsi="Georgia" w:cstheme="majorBidi"/>
                <w:sz w:val="18"/>
                <w:szCs w:val="18"/>
              </w:rPr>
            </w:pPr>
            <w:r w:rsidRPr="00B50BD0">
              <w:rPr>
                <w:rFonts w:ascii="Georgia" w:hAnsi="Georgia" w:cstheme="majorBidi"/>
                <w:sz w:val="18"/>
                <w:szCs w:val="18"/>
              </w:rPr>
              <w:t xml:space="preserve">The ecosystem may incorporate a real-time "Notification" mechanism to share updates (e.g., system update, security update, appointment update, treatment plan update) among the users. In addition, the ecosystem can also incorporate external notification management solutions supported and operated by any third party (subject to regulatory/availability).  </w:t>
            </w:r>
          </w:p>
        </w:tc>
      </w:tr>
      <w:tr w:rsidR="00B50BD0" w:rsidRPr="00B50BD0" w14:paraId="7DFC04AA" w14:textId="77777777" w:rsidTr="000078B6">
        <w:trPr>
          <w:trHeight w:val="238"/>
        </w:trPr>
        <w:tc>
          <w:tcPr>
            <w:tcW w:w="1838" w:type="dxa"/>
            <w:vMerge/>
            <w:shd w:val="clear" w:color="auto" w:fill="D9D9D9" w:themeFill="background1" w:themeFillShade="D9"/>
          </w:tcPr>
          <w:p w14:paraId="462DA261" w14:textId="77777777" w:rsidR="00B50BD0" w:rsidRPr="00B50BD0" w:rsidRDefault="00B50BD0" w:rsidP="002F0F02">
            <w:pPr>
              <w:jc w:val="center"/>
              <w:rPr>
                <w:rFonts w:ascii="Georgia" w:hAnsi="Georgia" w:cstheme="majorBidi"/>
                <w:b/>
                <w:sz w:val="18"/>
                <w:szCs w:val="18"/>
              </w:rPr>
            </w:pPr>
          </w:p>
        </w:tc>
        <w:tc>
          <w:tcPr>
            <w:tcW w:w="3260" w:type="dxa"/>
          </w:tcPr>
          <w:p w14:paraId="5FBB4E02" w14:textId="77777777" w:rsidR="00B50BD0" w:rsidRPr="00B50BD0" w:rsidRDefault="00B50BD0" w:rsidP="00B50BD0">
            <w:pPr>
              <w:pStyle w:val="ListParagraph"/>
              <w:numPr>
                <w:ilvl w:val="1"/>
                <w:numId w:val="4"/>
              </w:numPr>
              <w:ind w:left="261" w:hanging="284"/>
              <w:jc w:val="both"/>
              <w:rPr>
                <w:rFonts w:ascii="Georgia" w:hAnsi="Georgia" w:cstheme="majorBidi"/>
                <w:sz w:val="18"/>
                <w:szCs w:val="18"/>
              </w:rPr>
            </w:pPr>
            <w:r w:rsidRPr="00B50BD0">
              <w:rPr>
                <w:rFonts w:ascii="Georgia" w:hAnsi="Georgia" w:cstheme="majorBidi"/>
                <w:sz w:val="18"/>
                <w:szCs w:val="18"/>
              </w:rPr>
              <w:t>The system should immediately notify users affected by any data breach upon discovery. The notification should contain information about the incident, it's timing, a description of the health information compromised, and the applied action(s) to control or minimise the impact.</w:t>
            </w:r>
          </w:p>
        </w:tc>
        <w:tc>
          <w:tcPr>
            <w:tcW w:w="5670" w:type="dxa"/>
          </w:tcPr>
          <w:p w14:paraId="2FAC9CB6" w14:textId="77777777" w:rsidR="00B50BD0" w:rsidRPr="00B50BD0" w:rsidRDefault="00B50BD0" w:rsidP="002F0F02">
            <w:pPr>
              <w:widowControl w:val="0"/>
              <w:autoSpaceDE w:val="0"/>
              <w:autoSpaceDN w:val="0"/>
              <w:adjustRightInd w:val="0"/>
              <w:jc w:val="both"/>
              <w:rPr>
                <w:rFonts w:ascii="Georgia" w:hAnsi="Georgia" w:cstheme="majorBidi"/>
                <w:sz w:val="18"/>
                <w:szCs w:val="18"/>
              </w:rPr>
            </w:pPr>
            <w:r w:rsidRPr="00B50BD0">
              <w:rPr>
                <w:rFonts w:ascii="Georgia" w:hAnsi="Georgia" w:cstheme="majorBidi"/>
                <w:sz w:val="18"/>
                <w:szCs w:val="18"/>
              </w:rPr>
              <w:t>The ecosystem may notify the affected user through their preferred channel (email, SMS) and the following information: breach info, time and date, and description or compromised health information. An example of action taken to address the breach is "We are currently investigating the issue. Your ID is temporarily blocked. You will be informed with the update (SMS/email) when the issue is resolved".</w:t>
            </w:r>
          </w:p>
          <w:p w14:paraId="0C04C0DF" w14:textId="77777777" w:rsidR="00B50BD0" w:rsidRPr="00B50BD0" w:rsidRDefault="00B50BD0" w:rsidP="002F0F02">
            <w:pPr>
              <w:widowControl w:val="0"/>
              <w:autoSpaceDE w:val="0"/>
              <w:autoSpaceDN w:val="0"/>
              <w:adjustRightInd w:val="0"/>
              <w:jc w:val="both"/>
              <w:rPr>
                <w:rFonts w:ascii="Georgia" w:hAnsi="Georgia" w:cstheme="majorBidi"/>
                <w:sz w:val="18"/>
                <w:szCs w:val="18"/>
              </w:rPr>
            </w:pPr>
          </w:p>
          <w:p w14:paraId="2D67DAD1" w14:textId="77777777" w:rsidR="00B50BD0" w:rsidRPr="00B50BD0" w:rsidRDefault="00B50BD0" w:rsidP="002F0F02">
            <w:pPr>
              <w:widowControl w:val="0"/>
              <w:autoSpaceDE w:val="0"/>
              <w:autoSpaceDN w:val="0"/>
              <w:adjustRightInd w:val="0"/>
              <w:jc w:val="both"/>
              <w:rPr>
                <w:rFonts w:ascii="Georgia" w:hAnsi="Georgia" w:cstheme="majorBidi"/>
                <w:sz w:val="18"/>
                <w:szCs w:val="18"/>
              </w:rPr>
            </w:pPr>
            <w:r w:rsidRPr="00B50BD0">
              <w:rPr>
                <w:rFonts w:ascii="Georgia" w:hAnsi="Georgia" w:cstheme="majorBidi"/>
                <w:sz w:val="18"/>
                <w:szCs w:val="18"/>
              </w:rPr>
              <w:t>•Breach Info</w:t>
            </w:r>
          </w:p>
          <w:p w14:paraId="0442596C" w14:textId="77777777" w:rsidR="00B50BD0" w:rsidRPr="00B50BD0" w:rsidRDefault="00B50BD0" w:rsidP="002F0F02">
            <w:pPr>
              <w:widowControl w:val="0"/>
              <w:autoSpaceDE w:val="0"/>
              <w:autoSpaceDN w:val="0"/>
              <w:adjustRightInd w:val="0"/>
              <w:jc w:val="both"/>
              <w:rPr>
                <w:rFonts w:ascii="Georgia" w:hAnsi="Georgia" w:cstheme="majorBidi"/>
                <w:sz w:val="18"/>
                <w:szCs w:val="18"/>
              </w:rPr>
            </w:pPr>
            <w:r w:rsidRPr="00B50BD0">
              <w:rPr>
                <w:rFonts w:ascii="Georgia" w:hAnsi="Georgia" w:cstheme="majorBidi"/>
                <w:sz w:val="18"/>
                <w:szCs w:val="18"/>
              </w:rPr>
              <w:t>•Time and Date</w:t>
            </w:r>
          </w:p>
          <w:p w14:paraId="006D4161" w14:textId="77777777" w:rsidR="00B50BD0" w:rsidRPr="00B50BD0" w:rsidRDefault="00B50BD0" w:rsidP="002F0F02">
            <w:pPr>
              <w:widowControl w:val="0"/>
              <w:autoSpaceDE w:val="0"/>
              <w:autoSpaceDN w:val="0"/>
              <w:adjustRightInd w:val="0"/>
              <w:jc w:val="both"/>
              <w:rPr>
                <w:rFonts w:ascii="Georgia" w:hAnsi="Georgia" w:cstheme="majorBidi"/>
                <w:sz w:val="18"/>
                <w:szCs w:val="18"/>
              </w:rPr>
            </w:pPr>
            <w:r w:rsidRPr="00B50BD0">
              <w:rPr>
                <w:rFonts w:ascii="Georgia" w:hAnsi="Georgia" w:cstheme="majorBidi"/>
                <w:sz w:val="18"/>
                <w:szCs w:val="18"/>
              </w:rPr>
              <w:t>•Description of the health information compromised.</w:t>
            </w:r>
          </w:p>
          <w:p w14:paraId="7A71E21A" w14:textId="77777777" w:rsidR="00B50BD0" w:rsidRPr="00B50BD0" w:rsidRDefault="00B50BD0" w:rsidP="002F0F02">
            <w:pPr>
              <w:widowControl w:val="0"/>
              <w:autoSpaceDE w:val="0"/>
              <w:autoSpaceDN w:val="0"/>
              <w:adjustRightInd w:val="0"/>
              <w:jc w:val="both"/>
              <w:rPr>
                <w:rFonts w:ascii="Georgia" w:hAnsi="Georgia" w:cstheme="majorBidi"/>
                <w:sz w:val="18"/>
                <w:szCs w:val="18"/>
              </w:rPr>
            </w:pPr>
            <w:r w:rsidRPr="00B50BD0">
              <w:rPr>
                <w:rFonts w:ascii="Georgia" w:hAnsi="Georgia" w:cstheme="majorBidi"/>
                <w:sz w:val="18"/>
                <w:szCs w:val="18"/>
              </w:rPr>
              <w:t>•Action was taken: (e.g., "We are currently investigating the issue. Your ID is temporarily blocked. You will be informed with the update (SMS/email) when the issue is resolved").</w:t>
            </w:r>
          </w:p>
        </w:tc>
      </w:tr>
      <w:tr w:rsidR="00B50BD0" w:rsidRPr="00B50BD0" w14:paraId="5CF2D60F" w14:textId="77777777" w:rsidTr="000078B6">
        <w:trPr>
          <w:trHeight w:val="238"/>
        </w:trPr>
        <w:tc>
          <w:tcPr>
            <w:tcW w:w="1838" w:type="dxa"/>
            <w:vMerge w:val="restart"/>
            <w:shd w:val="clear" w:color="auto" w:fill="D9D9D9" w:themeFill="background1" w:themeFillShade="D9"/>
          </w:tcPr>
          <w:p w14:paraId="484BF7DA"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Traceability</w:t>
            </w:r>
          </w:p>
        </w:tc>
        <w:tc>
          <w:tcPr>
            <w:tcW w:w="3260" w:type="dxa"/>
          </w:tcPr>
          <w:p w14:paraId="2570370B" w14:textId="77777777" w:rsidR="00B50BD0" w:rsidRPr="00B50BD0" w:rsidRDefault="00B50BD0" w:rsidP="00B50BD0">
            <w:pPr>
              <w:pStyle w:val="ListParagraph"/>
              <w:numPr>
                <w:ilvl w:val="1"/>
                <w:numId w:val="5"/>
              </w:numPr>
              <w:ind w:left="261" w:hanging="284"/>
              <w:jc w:val="both"/>
              <w:rPr>
                <w:rFonts w:ascii="Georgia" w:hAnsi="Georgia" w:cstheme="majorBidi"/>
                <w:sz w:val="18"/>
                <w:szCs w:val="18"/>
              </w:rPr>
            </w:pPr>
            <w:r w:rsidRPr="00B50BD0">
              <w:rPr>
                <w:rFonts w:ascii="Georgia" w:hAnsi="Georgia" w:cstheme="majorBidi"/>
                <w:sz w:val="18"/>
                <w:szCs w:val="18"/>
              </w:rPr>
              <w:t>The system should include its users' digital tracking and decision-making feature(s).</w:t>
            </w:r>
          </w:p>
        </w:tc>
        <w:tc>
          <w:tcPr>
            <w:tcW w:w="5670" w:type="dxa"/>
          </w:tcPr>
          <w:p w14:paraId="5CFC7A76"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 may include a "</w:t>
            </w:r>
            <w:proofErr w:type="spellStart"/>
            <w:r w:rsidRPr="00B50BD0">
              <w:rPr>
                <w:rFonts w:ascii="Georgia" w:hAnsi="Georgia" w:cstheme="majorBidi"/>
                <w:sz w:val="18"/>
                <w:szCs w:val="18"/>
              </w:rPr>
              <w:t>Healthchain</w:t>
            </w:r>
            <w:proofErr w:type="spellEnd"/>
            <w:r w:rsidRPr="00B50BD0">
              <w:rPr>
                <w:rFonts w:ascii="Georgia" w:hAnsi="Georgia" w:cstheme="majorBidi"/>
                <w:sz w:val="18"/>
                <w:szCs w:val="18"/>
              </w:rPr>
              <w:t xml:space="preserve"> Network" (Private Blockchain Consortium) that is capable of assuring an "immutable" digital tracking for all the information collected, processed, and stored by the system. The ecosystem is also able to compliment all users' decision-making (e.g., patient-consultation appointment scheduling, health practitioner-treatment plan, consultation approval, platform provider-data analytics dashboard, system security, and status dashboard). </w:t>
            </w:r>
          </w:p>
        </w:tc>
      </w:tr>
      <w:tr w:rsidR="00B50BD0" w:rsidRPr="00B50BD0" w14:paraId="46C66676" w14:textId="77777777" w:rsidTr="000078B6">
        <w:trPr>
          <w:trHeight w:val="238"/>
        </w:trPr>
        <w:tc>
          <w:tcPr>
            <w:tcW w:w="1838" w:type="dxa"/>
            <w:vMerge/>
            <w:shd w:val="clear" w:color="auto" w:fill="D9D9D9" w:themeFill="background1" w:themeFillShade="D9"/>
          </w:tcPr>
          <w:p w14:paraId="6B0AEB71" w14:textId="77777777" w:rsidR="00B50BD0" w:rsidRPr="00B50BD0" w:rsidRDefault="00B50BD0" w:rsidP="002F0F02">
            <w:pPr>
              <w:jc w:val="center"/>
              <w:rPr>
                <w:rFonts w:ascii="Georgia" w:hAnsi="Georgia" w:cstheme="majorBidi"/>
                <w:b/>
                <w:sz w:val="18"/>
                <w:szCs w:val="18"/>
              </w:rPr>
            </w:pPr>
          </w:p>
        </w:tc>
        <w:tc>
          <w:tcPr>
            <w:tcW w:w="3260" w:type="dxa"/>
          </w:tcPr>
          <w:p w14:paraId="1CF740C5" w14:textId="77777777" w:rsidR="00B50BD0" w:rsidRPr="00B50BD0" w:rsidRDefault="00B50BD0" w:rsidP="00B50BD0">
            <w:pPr>
              <w:pStyle w:val="ListParagraph"/>
              <w:numPr>
                <w:ilvl w:val="1"/>
                <w:numId w:val="5"/>
              </w:numPr>
              <w:ind w:left="261" w:hanging="284"/>
              <w:jc w:val="both"/>
              <w:rPr>
                <w:rFonts w:ascii="Georgia" w:hAnsi="Georgia" w:cstheme="majorBidi"/>
                <w:sz w:val="18"/>
                <w:szCs w:val="18"/>
              </w:rPr>
            </w:pPr>
            <w:r w:rsidRPr="00B50BD0">
              <w:rPr>
                <w:rFonts w:ascii="Georgia" w:hAnsi="Georgia" w:cstheme="majorBidi"/>
                <w:sz w:val="18"/>
                <w:szCs w:val="18"/>
              </w:rPr>
              <w:t>The system's digital tracking feature(s) should be able to generate a unique identity for each of its transaction logs.</w:t>
            </w:r>
          </w:p>
        </w:tc>
        <w:tc>
          <w:tcPr>
            <w:tcW w:w="5670" w:type="dxa"/>
          </w:tcPr>
          <w:p w14:paraId="547C7CA3"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 may store all the processed information (e.g., appointments, treatment plans) in a private blockchain consortium called "</w:t>
            </w:r>
            <w:proofErr w:type="spellStart"/>
            <w:r w:rsidRPr="00B50BD0">
              <w:rPr>
                <w:rFonts w:ascii="Georgia" w:hAnsi="Georgia" w:cstheme="majorBidi"/>
                <w:sz w:val="18"/>
                <w:szCs w:val="18"/>
              </w:rPr>
              <w:t>Healthchain</w:t>
            </w:r>
            <w:proofErr w:type="spellEnd"/>
            <w:r w:rsidRPr="00B50BD0">
              <w:rPr>
                <w:rFonts w:ascii="Georgia" w:hAnsi="Georgia" w:cstheme="majorBidi"/>
                <w:sz w:val="18"/>
                <w:szCs w:val="18"/>
              </w:rPr>
              <w:t xml:space="preserve">   Network". The designed network may maintain a "decentralised and immutable" transaction log for all the </w:t>
            </w:r>
            <w:r w:rsidRPr="00B50BD0">
              <w:rPr>
                <w:rFonts w:ascii="Georgia" w:hAnsi="Georgia" w:cstheme="majorBidi"/>
                <w:sz w:val="18"/>
                <w:szCs w:val="18"/>
              </w:rPr>
              <w:lastRenderedPageBreak/>
              <w:t>transactions made in the network. It may also ensure a unique identity for each transaction the system makes.</w:t>
            </w:r>
          </w:p>
        </w:tc>
      </w:tr>
      <w:tr w:rsidR="00B50BD0" w:rsidRPr="00B50BD0" w14:paraId="2122A3B3" w14:textId="77777777" w:rsidTr="000078B6">
        <w:trPr>
          <w:trHeight w:val="238"/>
        </w:trPr>
        <w:tc>
          <w:tcPr>
            <w:tcW w:w="1838" w:type="dxa"/>
            <w:vMerge w:val="restart"/>
            <w:shd w:val="clear" w:color="auto" w:fill="D9D9D9" w:themeFill="background1" w:themeFillShade="D9"/>
          </w:tcPr>
          <w:p w14:paraId="44559043"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lastRenderedPageBreak/>
              <w:t>Transparency</w:t>
            </w:r>
          </w:p>
        </w:tc>
        <w:tc>
          <w:tcPr>
            <w:tcW w:w="3260" w:type="dxa"/>
          </w:tcPr>
          <w:p w14:paraId="218C3A8D" w14:textId="77777777" w:rsidR="00B50BD0" w:rsidRPr="00B50BD0" w:rsidRDefault="00B50BD0" w:rsidP="00B50BD0">
            <w:pPr>
              <w:pStyle w:val="ListParagraph"/>
              <w:numPr>
                <w:ilvl w:val="1"/>
                <w:numId w:val="1"/>
              </w:numPr>
              <w:ind w:left="261" w:hanging="284"/>
              <w:jc w:val="both"/>
              <w:rPr>
                <w:rFonts w:ascii="Georgia" w:hAnsi="Georgia" w:cstheme="majorBidi"/>
                <w:sz w:val="18"/>
                <w:szCs w:val="18"/>
              </w:rPr>
            </w:pPr>
            <w:bookmarkStart w:id="1" w:name="_Hlk102669977"/>
            <w:r w:rsidRPr="00B50BD0">
              <w:rPr>
                <w:rFonts w:ascii="Georgia" w:hAnsi="Georgia" w:cstheme="majorBidi"/>
                <w:sz w:val="18"/>
                <w:szCs w:val="18"/>
              </w:rPr>
              <w:t>The system should include an appropriate mechanism(s) to reveal the data privacy and security, access, control, ownership, sovereignty, data sharing, storage, and associated risks to its users.</w:t>
            </w:r>
            <w:bookmarkEnd w:id="1"/>
          </w:p>
        </w:tc>
        <w:tc>
          <w:tcPr>
            <w:tcW w:w="5670" w:type="dxa"/>
          </w:tcPr>
          <w:p w14:paraId="1BAEEF65"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 xml:space="preserve">The ecosystem may include standard terms and conditions that explicitly provide information regarding data privacy and security, access, control, ownership, sovereignty, data sharing, storage, and associated risks to its users. However, the practice of such policies is subject to regulation/availability. Therefore, the ecosystem is open to accommodating any policy/guideline practised by the regulatory (subject to availability). </w:t>
            </w:r>
          </w:p>
        </w:tc>
      </w:tr>
      <w:tr w:rsidR="00B50BD0" w:rsidRPr="00B50BD0" w14:paraId="7EB34DDD" w14:textId="77777777" w:rsidTr="000078B6">
        <w:trPr>
          <w:trHeight w:val="238"/>
        </w:trPr>
        <w:tc>
          <w:tcPr>
            <w:tcW w:w="1838" w:type="dxa"/>
            <w:vMerge/>
            <w:shd w:val="clear" w:color="auto" w:fill="D9D9D9" w:themeFill="background1" w:themeFillShade="D9"/>
          </w:tcPr>
          <w:p w14:paraId="48EED1BC" w14:textId="77777777" w:rsidR="00B50BD0" w:rsidRPr="00B50BD0" w:rsidRDefault="00B50BD0" w:rsidP="002F0F02">
            <w:pPr>
              <w:jc w:val="center"/>
              <w:rPr>
                <w:rFonts w:ascii="Georgia" w:hAnsi="Georgia" w:cstheme="majorBidi"/>
                <w:b/>
                <w:sz w:val="18"/>
                <w:szCs w:val="18"/>
              </w:rPr>
            </w:pPr>
          </w:p>
        </w:tc>
        <w:tc>
          <w:tcPr>
            <w:tcW w:w="3260" w:type="dxa"/>
          </w:tcPr>
          <w:p w14:paraId="0CF0EC9F" w14:textId="77777777" w:rsidR="00B50BD0" w:rsidRPr="00B50BD0" w:rsidRDefault="00B50BD0" w:rsidP="00B50BD0">
            <w:pPr>
              <w:pStyle w:val="ListParagraph"/>
              <w:numPr>
                <w:ilvl w:val="1"/>
                <w:numId w:val="1"/>
              </w:numPr>
              <w:ind w:left="261" w:hanging="284"/>
              <w:jc w:val="both"/>
              <w:rPr>
                <w:rFonts w:ascii="Georgia" w:hAnsi="Georgia" w:cstheme="majorBidi"/>
                <w:sz w:val="18"/>
                <w:szCs w:val="18"/>
              </w:rPr>
            </w:pPr>
            <w:r w:rsidRPr="00B50BD0">
              <w:rPr>
                <w:rFonts w:ascii="Georgia" w:hAnsi="Georgia" w:cstheme="majorBidi"/>
                <w:sz w:val="18"/>
                <w:szCs w:val="18"/>
              </w:rPr>
              <w:t>The system should disclose patients' information (including content) with patient consent or legal power of attorney.</w:t>
            </w:r>
          </w:p>
        </w:tc>
        <w:tc>
          <w:tcPr>
            <w:tcW w:w="5670" w:type="dxa"/>
          </w:tcPr>
          <w:p w14:paraId="11B242A4"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 is capable of accommodating such exceptions in compliance with the regulatory guideline (subject to availability).</w:t>
            </w:r>
          </w:p>
        </w:tc>
      </w:tr>
      <w:tr w:rsidR="00B50BD0" w:rsidRPr="00B50BD0" w14:paraId="044F531F" w14:textId="77777777" w:rsidTr="000078B6">
        <w:trPr>
          <w:trHeight w:val="238"/>
        </w:trPr>
        <w:tc>
          <w:tcPr>
            <w:tcW w:w="1838" w:type="dxa"/>
            <w:vMerge/>
            <w:shd w:val="clear" w:color="auto" w:fill="D9D9D9" w:themeFill="background1" w:themeFillShade="D9"/>
          </w:tcPr>
          <w:p w14:paraId="3FBF11A5" w14:textId="77777777" w:rsidR="00B50BD0" w:rsidRPr="00B50BD0" w:rsidRDefault="00B50BD0" w:rsidP="002F0F02">
            <w:pPr>
              <w:jc w:val="center"/>
              <w:rPr>
                <w:rFonts w:ascii="Georgia" w:hAnsi="Georgia" w:cstheme="majorBidi"/>
                <w:b/>
                <w:sz w:val="18"/>
                <w:szCs w:val="18"/>
              </w:rPr>
            </w:pPr>
          </w:p>
        </w:tc>
        <w:tc>
          <w:tcPr>
            <w:tcW w:w="3260" w:type="dxa"/>
          </w:tcPr>
          <w:p w14:paraId="2014B23F" w14:textId="77777777" w:rsidR="00B50BD0" w:rsidRPr="00B50BD0" w:rsidRDefault="00B50BD0" w:rsidP="00B50BD0">
            <w:pPr>
              <w:pStyle w:val="ListParagraph"/>
              <w:numPr>
                <w:ilvl w:val="1"/>
                <w:numId w:val="1"/>
              </w:numPr>
              <w:ind w:left="261" w:hanging="284"/>
              <w:jc w:val="both"/>
              <w:rPr>
                <w:rFonts w:ascii="Georgia" w:hAnsi="Georgia" w:cstheme="majorBidi"/>
                <w:sz w:val="18"/>
                <w:szCs w:val="18"/>
              </w:rPr>
            </w:pPr>
            <w:r w:rsidRPr="00B50BD0">
              <w:rPr>
                <w:rFonts w:ascii="Georgia" w:hAnsi="Georgia" w:cstheme="majorBidi"/>
                <w:sz w:val="18"/>
                <w:szCs w:val="18"/>
              </w:rPr>
              <w:t>The system should be able to execute authorised business processes to ensure compliant data processing with design specifications.</w:t>
            </w:r>
          </w:p>
        </w:tc>
        <w:tc>
          <w:tcPr>
            <w:tcW w:w="5670" w:type="dxa"/>
          </w:tcPr>
          <w:p w14:paraId="5506E36B"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Data processing of the ecosystem is designed in compliance with the guiding principles provided by different international standard organisations such as GDPR (2018). Therefore, it fully represents the design specification of the system.</w:t>
            </w:r>
          </w:p>
        </w:tc>
      </w:tr>
      <w:tr w:rsidR="00B50BD0" w:rsidRPr="00B50BD0" w14:paraId="6CAD9DAE" w14:textId="77777777" w:rsidTr="000078B6">
        <w:trPr>
          <w:trHeight w:val="238"/>
        </w:trPr>
        <w:tc>
          <w:tcPr>
            <w:tcW w:w="1838" w:type="dxa"/>
            <w:vMerge w:val="restart"/>
            <w:shd w:val="clear" w:color="auto" w:fill="D9D9D9" w:themeFill="background1" w:themeFillShade="D9"/>
          </w:tcPr>
          <w:p w14:paraId="7234782B"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Accountability</w:t>
            </w:r>
          </w:p>
        </w:tc>
        <w:tc>
          <w:tcPr>
            <w:tcW w:w="3260" w:type="dxa"/>
          </w:tcPr>
          <w:p w14:paraId="61F2F464" w14:textId="77777777" w:rsidR="00B50BD0" w:rsidRPr="00B50BD0" w:rsidRDefault="00B50BD0" w:rsidP="00B50BD0">
            <w:pPr>
              <w:pStyle w:val="ListParagraph"/>
              <w:numPr>
                <w:ilvl w:val="1"/>
                <w:numId w:val="6"/>
              </w:numPr>
              <w:ind w:left="261" w:hanging="284"/>
              <w:jc w:val="both"/>
              <w:rPr>
                <w:rFonts w:ascii="Georgia" w:hAnsi="Georgia" w:cstheme="majorBidi"/>
                <w:sz w:val="18"/>
                <w:szCs w:val="18"/>
              </w:rPr>
            </w:pPr>
            <w:r w:rsidRPr="00B50BD0">
              <w:rPr>
                <w:rFonts w:ascii="Georgia" w:hAnsi="Georgia" w:cstheme="majorBidi"/>
                <w:sz w:val="18"/>
                <w:szCs w:val="18"/>
              </w:rPr>
              <w:t>The system must include a Computer Security Incident Response Team (CSIRT) with specific roles and responsibilities to ensure system security and accountability among the stakeholders.</w:t>
            </w:r>
          </w:p>
        </w:tc>
        <w:tc>
          <w:tcPr>
            <w:tcW w:w="5670" w:type="dxa"/>
          </w:tcPr>
          <w:p w14:paraId="40969A63"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 xml:space="preserve">The ecosystem may compliment such involvement of human resources by providing different dashboards (System Security, System Status, </w:t>
            </w:r>
            <w:proofErr w:type="spellStart"/>
            <w:r w:rsidRPr="00B50BD0">
              <w:rPr>
                <w:rFonts w:ascii="Georgia" w:hAnsi="Georgia" w:cstheme="majorBidi"/>
                <w:sz w:val="18"/>
                <w:szCs w:val="18"/>
              </w:rPr>
              <w:t>Healthchain</w:t>
            </w:r>
            <w:proofErr w:type="spellEnd"/>
            <w:r w:rsidRPr="00B50BD0">
              <w:rPr>
                <w:rFonts w:ascii="Georgia" w:hAnsi="Georgia" w:cstheme="majorBidi"/>
                <w:sz w:val="18"/>
                <w:szCs w:val="18"/>
              </w:rPr>
              <w:t xml:space="preserve">   Explorer).</w:t>
            </w:r>
          </w:p>
        </w:tc>
      </w:tr>
      <w:tr w:rsidR="00B50BD0" w:rsidRPr="00B50BD0" w14:paraId="28A76E7A" w14:textId="77777777" w:rsidTr="000078B6">
        <w:trPr>
          <w:trHeight w:val="238"/>
        </w:trPr>
        <w:tc>
          <w:tcPr>
            <w:tcW w:w="1838" w:type="dxa"/>
            <w:vMerge/>
            <w:shd w:val="clear" w:color="auto" w:fill="D9D9D9" w:themeFill="background1" w:themeFillShade="D9"/>
          </w:tcPr>
          <w:p w14:paraId="5B87149F" w14:textId="77777777" w:rsidR="00B50BD0" w:rsidRPr="00B50BD0" w:rsidRDefault="00B50BD0" w:rsidP="002F0F02">
            <w:pPr>
              <w:jc w:val="center"/>
              <w:rPr>
                <w:rFonts w:ascii="Georgia" w:hAnsi="Georgia" w:cstheme="majorBidi"/>
                <w:b/>
                <w:sz w:val="18"/>
                <w:szCs w:val="18"/>
              </w:rPr>
            </w:pPr>
          </w:p>
        </w:tc>
        <w:tc>
          <w:tcPr>
            <w:tcW w:w="3260" w:type="dxa"/>
          </w:tcPr>
          <w:p w14:paraId="682EEDB4" w14:textId="77777777" w:rsidR="00B50BD0" w:rsidRPr="00B50BD0" w:rsidRDefault="00B50BD0" w:rsidP="00B50BD0">
            <w:pPr>
              <w:pStyle w:val="ListParagraph"/>
              <w:numPr>
                <w:ilvl w:val="1"/>
                <w:numId w:val="6"/>
              </w:numPr>
              <w:ind w:left="261" w:hanging="284"/>
              <w:jc w:val="both"/>
              <w:rPr>
                <w:rFonts w:ascii="Georgia" w:hAnsi="Georgia" w:cstheme="majorBidi"/>
                <w:sz w:val="18"/>
                <w:szCs w:val="18"/>
              </w:rPr>
            </w:pPr>
            <w:r w:rsidRPr="00B50BD0">
              <w:rPr>
                <w:rFonts w:ascii="Georgia" w:hAnsi="Georgia" w:cstheme="majorBidi"/>
                <w:sz w:val="18"/>
                <w:szCs w:val="18"/>
              </w:rPr>
              <w:t>If applicable, the system may include a "Real-Time Threat Sharing" mechanism to create and share IOCs (Indicators of Compromise) among the stakeholders.</w:t>
            </w:r>
          </w:p>
        </w:tc>
        <w:tc>
          <w:tcPr>
            <w:tcW w:w="5670" w:type="dxa"/>
          </w:tcPr>
          <w:p w14:paraId="6B61F957" w14:textId="77777777" w:rsidR="00B50BD0" w:rsidRPr="00B50BD0" w:rsidRDefault="00B50BD0" w:rsidP="002F0F02">
            <w:pPr>
              <w:pStyle w:val="Normal0"/>
              <w:widowControl/>
              <w:jc w:val="both"/>
              <w:rPr>
                <w:rFonts w:ascii="Georgia" w:hAnsi="Georgia" w:cstheme="majorBidi"/>
                <w:sz w:val="18"/>
                <w:szCs w:val="18"/>
              </w:rPr>
            </w:pPr>
            <w:r w:rsidRPr="00B50BD0">
              <w:rPr>
                <w:rFonts w:ascii="Georgia" w:hAnsi="Georgia" w:cstheme="majorBidi"/>
                <w:sz w:val="18"/>
                <w:szCs w:val="18"/>
              </w:rPr>
              <w:t>The ecosystem may adopt a real-time Threat Sharing protocol in communications among the stakeholders regarding cyber-incident, information breaches, and confidential data sharing. Furthermore, the ecosystem may adopt TLP in labelling the sensitivity of the information exchanged among the stakeholders.</w:t>
            </w:r>
          </w:p>
        </w:tc>
      </w:tr>
      <w:tr w:rsidR="00B50BD0" w:rsidRPr="00B50BD0" w14:paraId="3CCD0875" w14:textId="77777777" w:rsidTr="000078B6">
        <w:trPr>
          <w:trHeight w:val="259"/>
        </w:trPr>
        <w:tc>
          <w:tcPr>
            <w:tcW w:w="1838" w:type="dxa"/>
            <w:vMerge w:val="restart"/>
            <w:shd w:val="clear" w:color="auto" w:fill="D9D9D9" w:themeFill="background1" w:themeFillShade="D9"/>
          </w:tcPr>
          <w:p w14:paraId="3A45F924"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Auditability</w:t>
            </w:r>
          </w:p>
        </w:tc>
        <w:tc>
          <w:tcPr>
            <w:tcW w:w="3260" w:type="dxa"/>
          </w:tcPr>
          <w:p w14:paraId="2973A41C" w14:textId="77777777" w:rsidR="00B50BD0" w:rsidRPr="00B50BD0" w:rsidRDefault="00B50BD0" w:rsidP="00B50BD0">
            <w:pPr>
              <w:pStyle w:val="ListParagraph"/>
              <w:numPr>
                <w:ilvl w:val="1"/>
                <w:numId w:val="7"/>
              </w:numPr>
              <w:ind w:left="261" w:hanging="284"/>
              <w:jc w:val="both"/>
              <w:rPr>
                <w:rFonts w:ascii="Georgia" w:hAnsi="Georgia" w:cstheme="majorBidi"/>
                <w:sz w:val="18"/>
                <w:szCs w:val="18"/>
              </w:rPr>
            </w:pPr>
            <w:bookmarkStart w:id="2" w:name="_Hlk102669175"/>
            <w:r w:rsidRPr="00B50BD0">
              <w:rPr>
                <w:rFonts w:ascii="Georgia" w:hAnsi="Georgia" w:cstheme="majorBidi"/>
                <w:sz w:val="18"/>
                <w:szCs w:val="18"/>
              </w:rPr>
              <w:t>The system should include a 2-stage analytics approach to its collected data (e.g., modelling of testing).</w:t>
            </w:r>
            <w:bookmarkEnd w:id="2"/>
          </w:p>
        </w:tc>
        <w:tc>
          <w:tcPr>
            <w:tcW w:w="5670" w:type="dxa"/>
          </w:tcPr>
          <w:p w14:paraId="546B8B54"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All the dashboards of the ecosystem (Data Analytics, System Status, and System Security) may incorporate a 2-stage analytics approach to its collected data to determine the predictive, prescriptive, and perspective analytics and visualise the system insights.</w:t>
            </w:r>
          </w:p>
        </w:tc>
      </w:tr>
      <w:tr w:rsidR="00B50BD0" w:rsidRPr="00B50BD0" w14:paraId="6B2D01E4" w14:textId="77777777" w:rsidTr="000078B6">
        <w:trPr>
          <w:trHeight w:val="238"/>
        </w:trPr>
        <w:tc>
          <w:tcPr>
            <w:tcW w:w="1838" w:type="dxa"/>
            <w:vMerge/>
            <w:shd w:val="clear" w:color="auto" w:fill="D9D9D9" w:themeFill="background1" w:themeFillShade="D9"/>
          </w:tcPr>
          <w:p w14:paraId="20CA3C69" w14:textId="77777777" w:rsidR="00B50BD0" w:rsidRPr="00B50BD0" w:rsidRDefault="00B50BD0" w:rsidP="002F0F02">
            <w:pPr>
              <w:jc w:val="center"/>
              <w:rPr>
                <w:rFonts w:ascii="Georgia" w:hAnsi="Georgia" w:cstheme="majorBidi"/>
                <w:b/>
                <w:sz w:val="18"/>
                <w:szCs w:val="18"/>
              </w:rPr>
            </w:pPr>
          </w:p>
        </w:tc>
        <w:tc>
          <w:tcPr>
            <w:tcW w:w="3260" w:type="dxa"/>
          </w:tcPr>
          <w:p w14:paraId="097C3BB3" w14:textId="77777777" w:rsidR="00B50BD0" w:rsidRPr="00B50BD0" w:rsidRDefault="00B50BD0" w:rsidP="00B50BD0">
            <w:pPr>
              <w:pStyle w:val="ListParagraph"/>
              <w:numPr>
                <w:ilvl w:val="1"/>
                <w:numId w:val="7"/>
              </w:numPr>
              <w:ind w:left="261" w:hanging="284"/>
              <w:jc w:val="both"/>
              <w:rPr>
                <w:rFonts w:ascii="Georgia" w:hAnsi="Georgia" w:cstheme="majorBidi"/>
                <w:sz w:val="18"/>
                <w:szCs w:val="18"/>
              </w:rPr>
            </w:pPr>
            <w:r w:rsidRPr="00B50BD0">
              <w:rPr>
                <w:rFonts w:ascii="Georgia" w:hAnsi="Georgia" w:cstheme="majorBidi"/>
                <w:sz w:val="18"/>
                <w:szCs w:val="18"/>
              </w:rPr>
              <w:t>The system provider should include a Privacy Impact Assessment (PIA) system to evaluate the data privacy measure(s) applied by the system's servers, data, clients, and other relevant.</w:t>
            </w:r>
          </w:p>
        </w:tc>
        <w:tc>
          <w:tcPr>
            <w:tcW w:w="5670" w:type="dxa"/>
          </w:tcPr>
          <w:p w14:paraId="7E0AF44D" w14:textId="77777777" w:rsidR="00B50BD0" w:rsidRPr="00B50BD0" w:rsidRDefault="00B50BD0" w:rsidP="002F0F02">
            <w:pPr>
              <w:pStyle w:val="Normal0"/>
              <w:jc w:val="both"/>
              <w:rPr>
                <w:rFonts w:ascii="Georgia" w:hAnsi="Georgia" w:cstheme="majorBidi"/>
                <w:sz w:val="18"/>
                <w:szCs w:val="18"/>
              </w:rPr>
            </w:pPr>
            <w:r w:rsidRPr="00B50BD0">
              <w:rPr>
                <w:rFonts w:ascii="Georgia" w:hAnsi="Georgia" w:cstheme="majorBidi"/>
                <w:sz w:val="18"/>
                <w:szCs w:val="18"/>
              </w:rPr>
              <w:t xml:space="preserve">The ecosystem may complement the inclusion of PIA as part of the system status evaluation. </w:t>
            </w:r>
          </w:p>
          <w:p w14:paraId="054B299C" w14:textId="77777777" w:rsidR="00B50BD0" w:rsidRPr="00B50BD0" w:rsidRDefault="00B50BD0" w:rsidP="002F0F02">
            <w:pPr>
              <w:rPr>
                <w:rFonts w:ascii="Georgia" w:hAnsi="Georgia" w:cstheme="majorBidi"/>
                <w:sz w:val="18"/>
                <w:szCs w:val="18"/>
              </w:rPr>
            </w:pPr>
          </w:p>
          <w:p w14:paraId="2F87EE0F" w14:textId="77777777" w:rsidR="00B50BD0" w:rsidRPr="00B50BD0" w:rsidRDefault="00B50BD0" w:rsidP="002F0F02">
            <w:pPr>
              <w:rPr>
                <w:rFonts w:ascii="Georgia" w:hAnsi="Georgia" w:cstheme="majorBidi"/>
                <w:sz w:val="18"/>
                <w:szCs w:val="18"/>
              </w:rPr>
            </w:pPr>
          </w:p>
          <w:p w14:paraId="0CC48B9F" w14:textId="77777777" w:rsidR="00B50BD0" w:rsidRPr="00B50BD0" w:rsidRDefault="00B50BD0" w:rsidP="002F0F02">
            <w:pPr>
              <w:jc w:val="right"/>
              <w:rPr>
                <w:rFonts w:ascii="Georgia" w:hAnsi="Georgia" w:cstheme="majorBidi"/>
                <w:sz w:val="18"/>
                <w:szCs w:val="18"/>
              </w:rPr>
            </w:pPr>
          </w:p>
        </w:tc>
      </w:tr>
      <w:tr w:rsidR="00B50BD0" w:rsidRPr="00B50BD0" w14:paraId="5B482618" w14:textId="77777777" w:rsidTr="000078B6">
        <w:trPr>
          <w:trHeight w:val="238"/>
        </w:trPr>
        <w:tc>
          <w:tcPr>
            <w:tcW w:w="1838" w:type="dxa"/>
            <w:vMerge w:val="restart"/>
            <w:shd w:val="clear" w:color="auto" w:fill="D9D9D9" w:themeFill="background1" w:themeFillShade="D9"/>
          </w:tcPr>
          <w:p w14:paraId="38AE6B55"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Interoperability</w:t>
            </w:r>
          </w:p>
        </w:tc>
        <w:tc>
          <w:tcPr>
            <w:tcW w:w="3260" w:type="dxa"/>
          </w:tcPr>
          <w:p w14:paraId="16587E1D" w14:textId="77777777" w:rsidR="00B50BD0" w:rsidRPr="00B50BD0" w:rsidRDefault="00B50BD0" w:rsidP="00B50BD0">
            <w:pPr>
              <w:pStyle w:val="ListParagraph"/>
              <w:numPr>
                <w:ilvl w:val="1"/>
                <w:numId w:val="8"/>
              </w:numPr>
              <w:ind w:left="261" w:hanging="284"/>
              <w:jc w:val="both"/>
              <w:rPr>
                <w:rFonts w:ascii="Georgia" w:hAnsi="Georgia" w:cstheme="majorBidi"/>
                <w:sz w:val="18"/>
                <w:szCs w:val="18"/>
              </w:rPr>
            </w:pPr>
            <w:bookmarkStart w:id="3" w:name="_Hlk102678327"/>
            <w:r w:rsidRPr="00B50BD0">
              <w:rPr>
                <w:rFonts w:ascii="Georgia" w:hAnsi="Georgia" w:cstheme="majorBidi"/>
                <w:sz w:val="18"/>
                <w:szCs w:val="18"/>
              </w:rPr>
              <w:t>The system should adapt commonly available interoperability standards to comply with local regulations, enabling real-time data sharing and common understanding within the healthcare ecosystem.</w:t>
            </w:r>
            <w:bookmarkEnd w:id="3"/>
          </w:p>
        </w:tc>
        <w:tc>
          <w:tcPr>
            <w:tcW w:w="5670" w:type="dxa"/>
          </w:tcPr>
          <w:p w14:paraId="5BEAD708"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 xml:space="preserve">The ecosystem is open to any interoperability standard for adaption. However, the selection of Interoperability standards is subject to availability/regulations. </w:t>
            </w:r>
          </w:p>
        </w:tc>
      </w:tr>
      <w:tr w:rsidR="00B50BD0" w:rsidRPr="00B50BD0" w14:paraId="5BCAF862" w14:textId="77777777" w:rsidTr="000078B6">
        <w:trPr>
          <w:trHeight w:val="238"/>
        </w:trPr>
        <w:tc>
          <w:tcPr>
            <w:tcW w:w="1838" w:type="dxa"/>
            <w:vMerge/>
            <w:shd w:val="clear" w:color="auto" w:fill="D9D9D9" w:themeFill="background1" w:themeFillShade="D9"/>
          </w:tcPr>
          <w:p w14:paraId="79EA5EE7" w14:textId="77777777" w:rsidR="00B50BD0" w:rsidRPr="00B50BD0" w:rsidRDefault="00B50BD0" w:rsidP="002F0F02">
            <w:pPr>
              <w:jc w:val="center"/>
              <w:rPr>
                <w:rFonts w:ascii="Georgia" w:hAnsi="Georgia" w:cstheme="majorBidi"/>
                <w:b/>
                <w:sz w:val="18"/>
                <w:szCs w:val="18"/>
              </w:rPr>
            </w:pPr>
          </w:p>
        </w:tc>
        <w:tc>
          <w:tcPr>
            <w:tcW w:w="3260" w:type="dxa"/>
          </w:tcPr>
          <w:p w14:paraId="2F47AB3F" w14:textId="77777777" w:rsidR="00B50BD0" w:rsidRPr="00B50BD0" w:rsidRDefault="00B50BD0" w:rsidP="00B50BD0">
            <w:pPr>
              <w:pStyle w:val="ListParagraph"/>
              <w:numPr>
                <w:ilvl w:val="1"/>
                <w:numId w:val="8"/>
              </w:numPr>
              <w:ind w:left="261" w:hanging="284"/>
              <w:jc w:val="both"/>
              <w:rPr>
                <w:rFonts w:ascii="Georgia" w:hAnsi="Georgia" w:cstheme="majorBidi"/>
                <w:sz w:val="18"/>
                <w:szCs w:val="18"/>
              </w:rPr>
            </w:pPr>
            <w:r w:rsidRPr="00B50BD0">
              <w:rPr>
                <w:rFonts w:ascii="Georgia" w:hAnsi="Georgia" w:cstheme="majorBidi"/>
                <w:sz w:val="18"/>
                <w:szCs w:val="18"/>
              </w:rPr>
              <w:t>The system should be able to identify users with a degree of certainty.</w:t>
            </w:r>
          </w:p>
        </w:tc>
        <w:tc>
          <w:tcPr>
            <w:tcW w:w="5670" w:type="dxa"/>
          </w:tcPr>
          <w:p w14:paraId="6B8155F1" w14:textId="77777777" w:rsidR="00B50BD0" w:rsidRPr="00B50BD0" w:rsidRDefault="00B50BD0" w:rsidP="002F0F02">
            <w:pPr>
              <w:jc w:val="both"/>
              <w:rPr>
                <w:rFonts w:ascii="Georgia" w:hAnsi="Georgia" w:cstheme="majorBidi"/>
                <w:sz w:val="18"/>
                <w:szCs w:val="18"/>
                <w:highlight w:val="yellow"/>
              </w:rPr>
            </w:pPr>
            <w:r w:rsidRPr="00B50BD0">
              <w:rPr>
                <w:rFonts w:ascii="Georgia" w:hAnsi="Georgia" w:cstheme="majorBidi"/>
                <w:sz w:val="18"/>
                <w:szCs w:val="18"/>
              </w:rPr>
              <w:t>The ecosystem may include "</w:t>
            </w:r>
            <w:proofErr w:type="spellStart"/>
            <w:r w:rsidRPr="00B50BD0">
              <w:rPr>
                <w:rFonts w:ascii="Georgia" w:hAnsi="Georgia" w:cstheme="majorBidi"/>
                <w:sz w:val="18"/>
                <w:szCs w:val="18"/>
              </w:rPr>
              <w:t>Healthchain</w:t>
            </w:r>
            <w:proofErr w:type="spellEnd"/>
            <w:r w:rsidRPr="00B50BD0">
              <w:rPr>
                <w:rFonts w:ascii="Georgia" w:hAnsi="Georgia" w:cstheme="majorBidi"/>
                <w:sz w:val="18"/>
                <w:szCs w:val="18"/>
              </w:rPr>
              <w:t xml:space="preserve">   Network", a private blockchain consortium that can record user identity in a "decentralised and immutable" log. The log may ensure a higher degree of certainty in user identification.</w:t>
            </w:r>
          </w:p>
        </w:tc>
      </w:tr>
      <w:tr w:rsidR="00B50BD0" w:rsidRPr="00B50BD0" w14:paraId="615F0F61" w14:textId="77777777" w:rsidTr="000078B6">
        <w:trPr>
          <w:trHeight w:val="238"/>
        </w:trPr>
        <w:tc>
          <w:tcPr>
            <w:tcW w:w="1838" w:type="dxa"/>
            <w:vMerge/>
            <w:shd w:val="clear" w:color="auto" w:fill="D9D9D9" w:themeFill="background1" w:themeFillShade="D9"/>
          </w:tcPr>
          <w:p w14:paraId="14A7AEEE" w14:textId="77777777" w:rsidR="00B50BD0" w:rsidRPr="00B50BD0" w:rsidRDefault="00B50BD0" w:rsidP="002F0F02">
            <w:pPr>
              <w:jc w:val="center"/>
              <w:rPr>
                <w:rFonts w:ascii="Georgia" w:hAnsi="Georgia" w:cstheme="majorBidi"/>
                <w:b/>
                <w:sz w:val="18"/>
                <w:szCs w:val="18"/>
              </w:rPr>
            </w:pPr>
          </w:p>
        </w:tc>
        <w:tc>
          <w:tcPr>
            <w:tcW w:w="3260" w:type="dxa"/>
          </w:tcPr>
          <w:p w14:paraId="7FEEA671" w14:textId="77777777" w:rsidR="00B50BD0" w:rsidRPr="00B50BD0" w:rsidRDefault="00B50BD0" w:rsidP="00B50BD0">
            <w:pPr>
              <w:pStyle w:val="ListParagraph"/>
              <w:numPr>
                <w:ilvl w:val="1"/>
                <w:numId w:val="8"/>
              </w:numPr>
              <w:ind w:left="261" w:hanging="284"/>
              <w:jc w:val="both"/>
              <w:rPr>
                <w:rFonts w:ascii="Georgia" w:hAnsi="Georgia" w:cstheme="majorBidi"/>
                <w:sz w:val="18"/>
                <w:szCs w:val="18"/>
              </w:rPr>
            </w:pPr>
            <w:r w:rsidRPr="00B50BD0">
              <w:rPr>
                <w:rFonts w:ascii="Georgia" w:hAnsi="Georgia" w:cstheme="majorBidi"/>
                <w:sz w:val="18"/>
                <w:szCs w:val="18"/>
              </w:rPr>
              <w:t>The system must ensure a minimum standard of data quality with sufficiency.</w:t>
            </w:r>
          </w:p>
        </w:tc>
        <w:tc>
          <w:tcPr>
            <w:tcW w:w="5670" w:type="dxa"/>
          </w:tcPr>
          <w:p w14:paraId="01742FEC"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 xml:space="preserve">The ecosystem is designed in principle with the minimum data standard,  quality and sufficiency, as advised by the internationally recognised guidelines </w:t>
            </w:r>
            <w:r w:rsidRPr="00B50BD0">
              <w:rPr>
                <w:rFonts w:ascii="Georgia" w:hAnsi="Georgia" w:cstheme="majorBidi"/>
                <w:sz w:val="18"/>
                <w:szCs w:val="18"/>
              </w:rPr>
              <w:fldChar w:fldCharType="begin"/>
            </w:r>
            <w:r w:rsidRPr="00B50BD0">
              <w:rPr>
                <w:rFonts w:ascii="Georgia" w:hAnsi="Georgia" w:cstheme="majorBidi"/>
                <w:sz w:val="18"/>
                <w:szCs w:val="18"/>
              </w:rPr>
              <w:instrText xml:space="preserve"> ADDIN ZOTERO_ITEM CSL_CITATION {"citationID":"F83L7Koh","properties":{"formattedCitation":"({\\i{}Global Digital Health Partnership}, 2019a)","plainCitation":"(Global Digital Health Partnership, 2019a)","dontUpdate":true,"noteIndex":0},"citationItems":[{"id":1111,"uris":["http://zotero.org/users/5664472/items/3U77JLJP"],"itemData":{"id":1111,"type":"report","publisher":"Global Digital Health Partnership (GDHP)","title":"Connected Health: Empowering Health Through Interoperability","title-short":"GDHP","URL":"https://s3-ap-southeast-2.amazonaws.com/ehq-production-australia/57f9a51462d5e3f07569d55232fcc11290b99cd6/documents/attachments/000/102/278/original/GDHP_Interop_2.05.pdf","issued":{"date-parts":[["2019"]]}}}],"schema":"https://github.com/citation-style-language/schema/raw/master/csl-citation.json"} </w:instrText>
            </w:r>
            <w:r w:rsidRPr="00B50BD0">
              <w:rPr>
                <w:rFonts w:ascii="Georgia" w:hAnsi="Georgia" w:cstheme="majorBidi"/>
                <w:sz w:val="18"/>
                <w:szCs w:val="18"/>
              </w:rPr>
              <w:fldChar w:fldCharType="separate"/>
            </w:r>
            <w:r w:rsidRPr="00B50BD0">
              <w:rPr>
                <w:rFonts w:ascii="Georgia" w:hAnsi="Georgia" w:cstheme="majorBidi"/>
                <w:sz w:val="18"/>
                <w:szCs w:val="18"/>
              </w:rPr>
              <w:t>(</w:t>
            </w:r>
            <w:r w:rsidRPr="00B50BD0">
              <w:rPr>
                <w:rFonts w:ascii="Georgia" w:hAnsi="Georgia" w:cstheme="majorBidi"/>
                <w:i/>
                <w:iCs/>
                <w:sz w:val="18"/>
                <w:szCs w:val="18"/>
              </w:rPr>
              <w:t>GDHP</w:t>
            </w:r>
            <w:r w:rsidRPr="00B50BD0">
              <w:rPr>
                <w:rFonts w:ascii="Georgia" w:hAnsi="Georgia" w:cstheme="majorBidi"/>
                <w:sz w:val="18"/>
                <w:szCs w:val="18"/>
              </w:rPr>
              <w:t>, 2019;</w:t>
            </w:r>
            <w:r w:rsidRPr="00B50BD0">
              <w:rPr>
                <w:rFonts w:ascii="Georgia" w:hAnsi="Georgia" w:cstheme="majorBidi"/>
                <w:sz w:val="18"/>
                <w:szCs w:val="18"/>
              </w:rPr>
              <w:fldChar w:fldCharType="end"/>
            </w:r>
            <w:r w:rsidRPr="00B50BD0">
              <w:rPr>
                <w:rFonts w:ascii="Georgia" w:hAnsi="Georgia" w:cstheme="majorBidi"/>
                <w:sz w:val="18"/>
                <w:szCs w:val="18"/>
              </w:rPr>
              <w:t xml:space="preserve"> </w:t>
            </w:r>
            <w:r w:rsidRPr="00B50BD0">
              <w:rPr>
                <w:rFonts w:ascii="Georgia" w:hAnsi="Georgia" w:cstheme="majorBidi"/>
                <w:sz w:val="18"/>
                <w:szCs w:val="18"/>
              </w:rPr>
              <w:fldChar w:fldCharType="begin"/>
            </w:r>
            <w:r w:rsidRPr="00B50BD0">
              <w:rPr>
                <w:rFonts w:ascii="Georgia" w:hAnsi="Georgia" w:cstheme="majorBidi"/>
                <w:sz w:val="18"/>
                <w:szCs w:val="18"/>
              </w:rPr>
              <w:instrText xml:space="preserve"> ADDIN ZOTERO_ITEM CSL_CITATION {"citationID":"T54QB2kH","properties":{"formattedCitation":"({\\i{}Principles for Digital Development Working Group}, 2016b)","plainCitation":"(Principles for Digital Development Working Group, 2016b)","dontUpdate":true,"noteIndex":0},"citationItems":[{"id":1096,"uris":["http://zotero.org/users/5664472/items/2QFT5TB3"],"itemData":{"id":1096,"type":"document","language":"English","publisher":"Principles for Digital Development Working Group","title":"Principle: Be Data Driven","title-short":"Principles for Digital Development Working Group","URL":"https://digitalprinciples.org/principle/be-data-driven/925/","accessed":{"date-parts":[["2019",7,8]]},"issued":{"date-parts":[["2016"]]}}}],"schema":"https://github.com/citation-style-language/schema/raw/master/csl-citation.json"} </w:instrText>
            </w:r>
            <w:r w:rsidRPr="00B50BD0">
              <w:rPr>
                <w:rFonts w:ascii="Georgia" w:hAnsi="Georgia" w:cstheme="majorBidi"/>
                <w:sz w:val="18"/>
                <w:szCs w:val="18"/>
              </w:rPr>
              <w:fldChar w:fldCharType="separate"/>
            </w:r>
            <w:r w:rsidRPr="00B50BD0">
              <w:rPr>
                <w:rFonts w:ascii="Georgia" w:hAnsi="Georgia" w:cstheme="majorBidi"/>
                <w:i/>
                <w:iCs/>
                <w:sz w:val="18"/>
                <w:szCs w:val="18"/>
              </w:rPr>
              <w:t>Principles for Digital Development Working Group</w:t>
            </w:r>
            <w:r w:rsidRPr="00B50BD0">
              <w:rPr>
                <w:rFonts w:ascii="Georgia" w:hAnsi="Georgia" w:cstheme="majorBidi"/>
                <w:sz w:val="18"/>
                <w:szCs w:val="18"/>
              </w:rPr>
              <w:t>, 2016)</w:t>
            </w:r>
            <w:r w:rsidRPr="00B50BD0">
              <w:rPr>
                <w:rFonts w:ascii="Georgia" w:hAnsi="Georgia" w:cstheme="majorBidi"/>
                <w:sz w:val="18"/>
                <w:szCs w:val="18"/>
              </w:rPr>
              <w:fldChar w:fldCharType="end"/>
            </w:r>
            <w:r w:rsidRPr="00B50BD0">
              <w:rPr>
                <w:rFonts w:ascii="Georgia" w:hAnsi="Georgia" w:cstheme="majorBidi"/>
                <w:sz w:val="18"/>
                <w:szCs w:val="18"/>
              </w:rPr>
              <w:t>. Nevertheless, the ecosystem is open to adopting any standard policy on minimum data standards, quality and sufficiency practised by the regulatory (subject to availability).</w:t>
            </w:r>
          </w:p>
        </w:tc>
      </w:tr>
      <w:tr w:rsidR="00B50BD0" w:rsidRPr="00B50BD0" w14:paraId="4DBE0179" w14:textId="77777777" w:rsidTr="000078B6">
        <w:trPr>
          <w:trHeight w:val="238"/>
        </w:trPr>
        <w:tc>
          <w:tcPr>
            <w:tcW w:w="1838" w:type="dxa"/>
            <w:vMerge w:val="restart"/>
            <w:shd w:val="clear" w:color="auto" w:fill="D9D9D9" w:themeFill="background1" w:themeFillShade="D9"/>
          </w:tcPr>
          <w:p w14:paraId="16DDE13F"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Scalability</w:t>
            </w:r>
          </w:p>
        </w:tc>
        <w:tc>
          <w:tcPr>
            <w:tcW w:w="3260" w:type="dxa"/>
          </w:tcPr>
          <w:p w14:paraId="5916E721" w14:textId="77777777" w:rsidR="00B50BD0" w:rsidRPr="00B50BD0" w:rsidRDefault="00B50BD0" w:rsidP="00B50BD0">
            <w:pPr>
              <w:pStyle w:val="ListParagraph"/>
              <w:numPr>
                <w:ilvl w:val="1"/>
                <w:numId w:val="9"/>
              </w:numPr>
              <w:ind w:left="261" w:hanging="284"/>
              <w:jc w:val="both"/>
              <w:rPr>
                <w:rFonts w:ascii="Georgia" w:hAnsi="Georgia" w:cstheme="majorBidi"/>
                <w:sz w:val="18"/>
                <w:szCs w:val="18"/>
              </w:rPr>
            </w:pPr>
            <w:r w:rsidRPr="00B50BD0">
              <w:rPr>
                <w:rFonts w:ascii="Georgia" w:hAnsi="Georgia" w:cstheme="majorBidi"/>
                <w:sz w:val="18"/>
                <w:szCs w:val="18"/>
              </w:rPr>
              <w:t>The system's design and development should be iteratively refined and complemented by a continuous design review process(es).</w:t>
            </w:r>
          </w:p>
        </w:tc>
        <w:tc>
          <w:tcPr>
            <w:tcW w:w="5670" w:type="dxa"/>
          </w:tcPr>
          <w:p w14:paraId="5EADD47F"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ecosystem's design has undergone numerous iteration cycles and complies with the ¨continuous design review¨ requirement for further refinement.</w:t>
            </w:r>
          </w:p>
        </w:tc>
      </w:tr>
      <w:tr w:rsidR="00B50BD0" w:rsidRPr="00B50BD0" w14:paraId="2CB96639" w14:textId="77777777" w:rsidTr="000078B6">
        <w:trPr>
          <w:trHeight w:val="238"/>
        </w:trPr>
        <w:tc>
          <w:tcPr>
            <w:tcW w:w="1838" w:type="dxa"/>
            <w:vMerge/>
            <w:shd w:val="clear" w:color="auto" w:fill="D9D9D9" w:themeFill="background1" w:themeFillShade="D9"/>
          </w:tcPr>
          <w:p w14:paraId="0D4B6A08" w14:textId="77777777" w:rsidR="00B50BD0" w:rsidRPr="00B50BD0" w:rsidRDefault="00B50BD0" w:rsidP="002F0F02">
            <w:pPr>
              <w:jc w:val="center"/>
              <w:rPr>
                <w:rFonts w:ascii="Georgia" w:hAnsi="Georgia" w:cstheme="majorBidi"/>
                <w:b/>
                <w:sz w:val="18"/>
                <w:szCs w:val="18"/>
              </w:rPr>
            </w:pPr>
          </w:p>
        </w:tc>
        <w:tc>
          <w:tcPr>
            <w:tcW w:w="3260" w:type="dxa"/>
          </w:tcPr>
          <w:p w14:paraId="212F7E0A" w14:textId="77777777" w:rsidR="00B50BD0" w:rsidRPr="00B50BD0" w:rsidRDefault="00B50BD0" w:rsidP="00B50BD0">
            <w:pPr>
              <w:pStyle w:val="ListParagraph"/>
              <w:numPr>
                <w:ilvl w:val="1"/>
                <w:numId w:val="9"/>
              </w:numPr>
              <w:ind w:left="261" w:hanging="284"/>
              <w:jc w:val="both"/>
              <w:rPr>
                <w:rFonts w:ascii="Georgia" w:hAnsi="Georgia" w:cstheme="majorBidi"/>
                <w:sz w:val="18"/>
                <w:szCs w:val="18"/>
              </w:rPr>
            </w:pPr>
            <w:r w:rsidRPr="00B50BD0">
              <w:rPr>
                <w:rFonts w:ascii="Georgia" w:hAnsi="Georgia" w:cstheme="majorBidi"/>
                <w:sz w:val="18"/>
                <w:szCs w:val="18"/>
              </w:rPr>
              <w:t xml:space="preserve">The system should comprise an impact evaluation methodology to evaluate its performance for scalability and associated risks of non-performance. </w:t>
            </w:r>
          </w:p>
        </w:tc>
        <w:tc>
          <w:tcPr>
            <w:tcW w:w="5670" w:type="dxa"/>
          </w:tcPr>
          <w:p w14:paraId="360303E6"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 may provide multiple dashboards (system status, system security) to visualise the system performance and health status and evaluate the ecosystem for upscale.</w:t>
            </w:r>
          </w:p>
        </w:tc>
      </w:tr>
      <w:tr w:rsidR="00B50BD0" w:rsidRPr="00B50BD0" w14:paraId="339AC674" w14:textId="77777777" w:rsidTr="000078B6">
        <w:trPr>
          <w:trHeight w:val="238"/>
        </w:trPr>
        <w:tc>
          <w:tcPr>
            <w:tcW w:w="1838" w:type="dxa"/>
            <w:vMerge/>
            <w:shd w:val="clear" w:color="auto" w:fill="D9D9D9" w:themeFill="background1" w:themeFillShade="D9"/>
          </w:tcPr>
          <w:p w14:paraId="5F93601D" w14:textId="77777777" w:rsidR="00B50BD0" w:rsidRPr="00B50BD0" w:rsidRDefault="00B50BD0" w:rsidP="002F0F02">
            <w:pPr>
              <w:jc w:val="center"/>
              <w:rPr>
                <w:rFonts w:ascii="Georgia" w:hAnsi="Georgia" w:cstheme="majorBidi"/>
                <w:b/>
                <w:sz w:val="18"/>
                <w:szCs w:val="18"/>
              </w:rPr>
            </w:pPr>
          </w:p>
        </w:tc>
        <w:tc>
          <w:tcPr>
            <w:tcW w:w="3260" w:type="dxa"/>
          </w:tcPr>
          <w:p w14:paraId="33DB1659" w14:textId="77777777" w:rsidR="00B50BD0" w:rsidRPr="00B50BD0" w:rsidRDefault="00B50BD0" w:rsidP="00B50BD0">
            <w:pPr>
              <w:pStyle w:val="ListParagraph"/>
              <w:numPr>
                <w:ilvl w:val="1"/>
                <w:numId w:val="9"/>
              </w:numPr>
              <w:ind w:left="261" w:hanging="284"/>
              <w:jc w:val="both"/>
              <w:rPr>
                <w:rFonts w:ascii="Georgia" w:hAnsi="Georgia" w:cstheme="majorBidi"/>
                <w:sz w:val="18"/>
                <w:szCs w:val="18"/>
              </w:rPr>
            </w:pPr>
            <w:r w:rsidRPr="00B50BD0">
              <w:rPr>
                <w:rFonts w:ascii="Georgia" w:hAnsi="Georgia" w:cstheme="majorBidi"/>
                <w:sz w:val="18"/>
                <w:szCs w:val="18"/>
              </w:rPr>
              <w:t xml:space="preserve">In incorporating new technological innovation(s), the PHC system should comply with legal co-standards and technical requirements. </w:t>
            </w:r>
          </w:p>
        </w:tc>
        <w:tc>
          <w:tcPr>
            <w:tcW w:w="5670" w:type="dxa"/>
          </w:tcPr>
          <w:p w14:paraId="76F517B1"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 is open to adopting legal standards and technical requirements for incorporating new technological innovation(s).</w:t>
            </w:r>
          </w:p>
        </w:tc>
      </w:tr>
      <w:tr w:rsidR="00B50BD0" w:rsidRPr="00B50BD0" w14:paraId="48EA3C49" w14:textId="77777777" w:rsidTr="000078B6">
        <w:trPr>
          <w:trHeight w:val="238"/>
        </w:trPr>
        <w:tc>
          <w:tcPr>
            <w:tcW w:w="1838" w:type="dxa"/>
            <w:vMerge w:val="restart"/>
            <w:shd w:val="clear" w:color="auto" w:fill="D9D9D9" w:themeFill="background1" w:themeFillShade="D9"/>
          </w:tcPr>
          <w:p w14:paraId="53BC325F" w14:textId="77777777" w:rsidR="00B50BD0" w:rsidRPr="00B50BD0" w:rsidRDefault="00B50BD0" w:rsidP="002F0F02">
            <w:pPr>
              <w:jc w:val="center"/>
              <w:rPr>
                <w:rFonts w:ascii="Georgia" w:hAnsi="Georgia" w:cstheme="majorBidi"/>
                <w:b/>
                <w:sz w:val="18"/>
                <w:szCs w:val="18"/>
              </w:rPr>
            </w:pPr>
            <w:r w:rsidRPr="00B50BD0">
              <w:rPr>
                <w:rFonts w:ascii="Georgia" w:hAnsi="Georgia" w:cstheme="majorBidi"/>
                <w:b/>
                <w:sz w:val="18"/>
                <w:szCs w:val="18"/>
              </w:rPr>
              <w:t>Sustainability</w:t>
            </w:r>
          </w:p>
        </w:tc>
        <w:tc>
          <w:tcPr>
            <w:tcW w:w="3260" w:type="dxa"/>
          </w:tcPr>
          <w:p w14:paraId="75E5455E" w14:textId="77777777" w:rsidR="00B50BD0" w:rsidRPr="00B50BD0" w:rsidRDefault="00B50BD0" w:rsidP="00B50BD0">
            <w:pPr>
              <w:pStyle w:val="ListParagraph"/>
              <w:numPr>
                <w:ilvl w:val="1"/>
                <w:numId w:val="10"/>
              </w:numPr>
              <w:ind w:left="261" w:hanging="284"/>
              <w:jc w:val="both"/>
              <w:rPr>
                <w:rFonts w:ascii="Georgia" w:hAnsi="Georgia" w:cstheme="majorBidi"/>
                <w:sz w:val="18"/>
                <w:szCs w:val="18"/>
              </w:rPr>
            </w:pPr>
            <w:r w:rsidRPr="00B50BD0">
              <w:rPr>
                <w:rFonts w:ascii="Georgia" w:hAnsi="Georgia" w:cstheme="majorBidi"/>
                <w:sz w:val="18"/>
                <w:szCs w:val="18"/>
              </w:rPr>
              <w:t>The system's sustainability initiative(s) must be developed by involving patients, providers, and regulators (stakeholders).</w:t>
            </w:r>
          </w:p>
        </w:tc>
        <w:tc>
          <w:tcPr>
            <w:tcW w:w="5670" w:type="dxa"/>
          </w:tcPr>
          <w:p w14:paraId="77A325B3"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 is designed and refined through collaborations involving experts from different healthcare stakeholders.</w:t>
            </w:r>
          </w:p>
        </w:tc>
      </w:tr>
      <w:tr w:rsidR="00B50BD0" w:rsidRPr="00B50BD0" w14:paraId="5A9CE307" w14:textId="77777777" w:rsidTr="000078B6">
        <w:trPr>
          <w:trHeight w:val="238"/>
        </w:trPr>
        <w:tc>
          <w:tcPr>
            <w:tcW w:w="1838" w:type="dxa"/>
            <w:vMerge/>
            <w:shd w:val="clear" w:color="auto" w:fill="D9D9D9" w:themeFill="background1" w:themeFillShade="D9"/>
          </w:tcPr>
          <w:p w14:paraId="5D17AAE3" w14:textId="77777777" w:rsidR="00B50BD0" w:rsidRPr="00B50BD0" w:rsidRDefault="00B50BD0" w:rsidP="002F0F02">
            <w:pPr>
              <w:jc w:val="center"/>
              <w:rPr>
                <w:rFonts w:ascii="Georgia" w:hAnsi="Georgia" w:cstheme="majorBidi"/>
                <w:b/>
                <w:sz w:val="18"/>
                <w:szCs w:val="18"/>
              </w:rPr>
            </w:pPr>
          </w:p>
        </w:tc>
        <w:tc>
          <w:tcPr>
            <w:tcW w:w="3260" w:type="dxa"/>
          </w:tcPr>
          <w:p w14:paraId="7003B5A8" w14:textId="77777777" w:rsidR="00B50BD0" w:rsidRPr="00B50BD0" w:rsidRDefault="00B50BD0" w:rsidP="00B50BD0">
            <w:pPr>
              <w:pStyle w:val="ListParagraph"/>
              <w:numPr>
                <w:ilvl w:val="1"/>
                <w:numId w:val="10"/>
              </w:numPr>
              <w:ind w:left="261" w:hanging="284"/>
              <w:jc w:val="both"/>
              <w:rPr>
                <w:rFonts w:ascii="Georgia" w:hAnsi="Georgia" w:cstheme="majorBidi"/>
                <w:sz w:val="18"/>
                <w:szCs w:val="18"/>
              </w:rPr>
            </w:pPr>
            <w:r w:rsidRPr="00B50BD0">
              <w:rPr>
                <w:rFonts w:ascii="Georgia" w:hAnsi="Georgia" w:cstheme="majorBidi"/>
                <w:sz w:val="18"/>
                <w:szCs w:val="18"/>
              </w:rPr>
              <w:t>The system should provide a dashboard that reports the balance of enabling and constraining affordances.</w:t>
            </w:r>
          </w:p>
        </w:tc>
        <w:tc>
          <w:tcPr>
            <w:tcW w:w="5670" w:type="dxa"/>
          </w:tcPr>
          <w:p w14:paraId="595CDD26" w14:textId="77777777" w:rsidR="00B50BD0" w:rsidRPr="00B50BD0" w:rsidRDefault="00B50BD0" w:rsidP="002F0F02">
            <w:pPr>
              <w:jc w:val="both"/>
              <w:rPr>
                <w:rFonts w:ascii="Georgia" w:hAnsi="Georgia" w:cstheme="majorBidi"/>
                <w:sz w:val="18"/>
                <w:szCs w:val="18"/>
              </w:rPr>
            </w:pPr>
            <w:r w:rsidRPr="00B50BD0">
              <w:rPr>
                <w:rFonts w:ascii="Georgia" w:hAnsi="Georgia" w:cstheme="majorBidi"/>
                <w:sz w:val="18"/>
                <w:szCs w:val="18"/>
              </w:rPr>
              <w:t>The ecosystem may provide three comprehensive dashboards (Data Analytics, System Status, and System Security) that report on the needed actions for system performance, scale, and sustainability by the Service Provider, Policy Makers, Regulator, Payor, and Technology Vendor.</w:t>
            </w:r>
          </w:p>
        </w:tc>
      </w:tr>
      <w:tr w:rsidR="00C87595" w:rsidRPr="00B50BD0" w14:paraId="07BC9B50" w14:textId="77777777" w:rsidTr="0083544E">
        <w:trPr>
          <w:trHeight w:val="238"/>
        </w:trPr>
        <w:tc>
          <w:tcPr>
            <w:tcW w:w="10768" w:type="dxa"/>
            <w:gridSpan w:val="3"/>
            <w:shd w:val="clear" w:color="auto" w:fill="auto"/>
          </w:tcPr>
          <w:p w14:paraId="76A73581" w14:textId="77777777" w:rsidR="00C87595" w:rsidRPr="00B50BD0" w:rsidRDefault="00C87595" w:rsidP="0083544E">
            <w:pPr>
              <w:jc w:val="center"/>
              <w:rPr>
                <w:rFonts w:ascii="Georgia" w:hAnsi="Georgia" w:cstheme="majorBidi"/>
                <w:b/>
                <w:bCs/>
                <w:sz w:val="18"/>
                <w:szCs w:val="18"/>
              </w:rPr>
            </w:pPr>
            <w:r w:rsidRPr="00B50BD0">
              <w:rPr>
                <w:rFonts w:ascii="Georgia" w:hAnsi="Georgia" w:cstheme="majorBidi"/>
                <w:b/>
                <w:bCs/>
              </w:rPr>
              <w:t xml:space="preserve">Table A: </w:t>
            </w:r>
            <w:r>
              <w:rPr>
                <w:rFonts w:ascii="Georgia" w:hAnsi="Georgia" w:cstheme="majorBidi"/>
                <w:b/>
                <w:bCs/>
              </w:rPr>
              <w:t xml:space="preserve">Design Attributes </w:t>
            </w:r>
            <w:r w:rsidRPr="00B50BD0">
              <w:rPr>
                <w:rFonts w:ascii="Georgia" w:hAnsi="Georgia" w:cstheme="majorBidi"/>
                <w:b/>
                <w:bCs/>
              </w:rPr>
              <w:t xml:space="preserve">of </w:t>
            </w:r>
            <w:proofErr w:type="spellStart"/>
            <w:r w:rsidRPr="00B50BD0">
              <w:rPr>
                <w:rFonts w:ascii="Georgia" w:hAnsi="Georgia" w:cstheme="majorBidi"/>
                <w:b/>
                <w:bCs/>
              </w:rPr>
              <w:t>PHCaaS</w:t>
            </w:r>
            <w:proofErr w:type="spellEnd"/>
            <w:r w:rsidRPr="00B50BD0">
              <w:rPr>
                <w:rFonts w:ascii="Georgia" w:hAnsi="Georgia" w:cstheme="majorBidi"/>
                <w:b/>
                <w:bCs/>
              </w:rPr>
              <w:t xml:space="preserve"> </w:t>
            </w:r>
            <w:r>
              <w:rPr>
                <w:rFonts w:ascii="Georgia" w:hAnsi="Georgia" w:cstheme="majorBidi"/>
                <w:b/>
                <w:bCs/>
              </w:rPr>
              <w:t xml:space="preserve">- </w:t>
            </w:r>
            <w:r w:rsidRPr="00B50BD0">
              <w:rPr>
                <w:rFonts w:ascii="Georgia" w:hAnsi="Georgia" w:cstheme="majorBidi"/>
                <w:b/>
                <w:bCs/>
              </w:rPr>
              <w:t>Principles and Rules.</w:t>
            </w:r>
          </w:p>
        </w:tc>
      </w:tr>
    </w:tbl>
    <w:p w14:paraId="6D9369D6" w14:textId="77777777" w:rsidR="004C5AB6" w:rsidRDefault="004C5AB6">
      <w:pPr>
        <w:rPr>
          <w:rFonts w:ascii="Georgia" w:eastAsia="Calibri" w:hAnsi="Georgia" w:cstheme="majorBidi"/>
          <w:b/>
          <w:bCs/>
          <w:sz w:val="20"/>
          <w:szCs w:val="20"/>
          <w:lang w:eastAsia="en-US"/>
        </w:rPr>
      </w:pPr>
    </w:p>
    <w:p w14:paraId="50440FD7" w14:textId="77777777" w:rsidR="00A669A5" w:rsidRDefault="00A669A5" w:rsidP="00A669A5">
      <w:pPr>
        <w:spacing w:after="0" w:line="240" w:lineRule="auto"/>
        <w:jc w:val="center"/>
        <w:rPr>
          <w:rFonts w:asciiTheme="majorBidi" w:hAnsiTheme="majorBidi" w:cstheme="majorBidi"/>
          <w:sz w:val="20"/>
          <w:szCs w:val="20"/>
        </w:rPr>
      </w:pPr>
      <w:r>
        <w:rPr>
          <w:noProof/>
          <w:sz w:val="24"/>
          <w:szCs w:val="24"/>
        </w:rPr>
        <w:lastRenderedPageBreak/>
        <w:drawing>
          <wp:inline distT="0" distB="0" distL="0" distR="0" wp14:anchorId="18C2E96C" wp14:editId="7DE1CF53">
            <wp:extent cx="5689600" cy="78486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193" cy="7856315"/>
                    </a:xfrm>
                    <a:prstGeom prst="rect">
                      <a:avLst/>
                    </a:prstGeom>
                    <a:noFill/>
                    <a:ln>
                      <a:noFill/>
                    </a:ln>
                  </pic:spPr>
                </pic:pic>
              </a:graphicData>
            </a:graphic>
          </wp:inline>
        </w:drawing>
      </w:r>
    </w:p>
    <w:p w14:paraId="5E208C23" w14:textId="77777777" w:rsidR="00A669A5" w:rsidRPr="00637F58" w:rsidRDefault="00A669A5" w:rsidP="00A669A5">
      <w:pPr>
        <w:spacing w:after="0" w:line="240" w:lineRule="auto"/>
        <w:jc w:val="center"/>
        <w:rPr>
          <w:rFonts w:asciiTheme="majorBidi" w:hAnsiTheme="majorBidi" w:cstheme="majorBidi"/>
          <w:sz w:val="20"/>
          <w:szCs w:val="20"/>
        </w:rPr>
      </w:pPr>
    </w:p>
    <w:p w14:paraId="21ACFD2C" w14:textId="58902852" w:rsidR="00A669A5" w:rsidRPr="00A669A5" w:rsidRDefault="00A669A5" w:rsidP="00A669A5">
      <w:pPr>
        <w:spacing w:line="240" w:lineRule="auto"/>
        <w:jc w:val="center"/>
        <w:rPr>
          <w:rFonts w:ascii="Georgia" w:hAnsi="Georgia" w:cstheme="majorBidi"/>
          <w:b/>
          <w:bCs/>
          <w:sz w:val="20"/>
          <w:szCs w:val="20"/>
        </w:rPr>
      </w:pPr>
      <w:r w:rsidRPr="00A669A5">
        <w:rPr>
          <w:rFonts w:ascii="Georgia" w:hAnsi="Georgia" w:cstheme="majorBidi"/>
          <w:b/>
          <w:bCs/>
          <w:sz w:val="20"/>
          <w:szCs w:val="20"/>
        </w:rPr>
        <w:t xml:space="preserve">Figure A: </w:t>
      </w:r>
      <w:r w:rsidR="008464F2">
        <w:rPr>
          <w:rFonts w:ascii="Georgia" w:hAnsi="Georgia" w:cstheme="majorBidi"/>
          <w:b/>
          <w:bCs/>
          <w:sz w:val="20"/>
          <w:szCs w:val="20"/>
        </w:rPr>
        <w:t xml:space="preserve">EHR </w:t>
      </w:r>
      <w:r w:rsidRPr="00A669A5">
        <w:rPr>
          <w:rFonts w:ascii="Georgia" w:hAnsi="Georgia" w:cstheme="majorBidi"/>
          <w:b/>
          <w:bCs/>
          <w:sz w:val="20"/>
          <w:szCs w:val="20"/>
        </w:rPr>
        <w:t xml:space="preserve">Class Diagram </w:t>
      </w:r>
      <w:r w:rsidR="008464F2">
        <w:rPr>
          <w:rFonts w:ascii="Georgia" w:hAnsi="Georgia" w:cstheme="majorBidi"/>
          <w:b/>
          <w:bCs/>
          <w:sz w:val="20"/>
          <w:szCs w:val="20"/>
        </w:rPr>
        <w:t xml:space="preserve">in </w:t>
      </w:r>
      <w:r w:rsidRPr="00A669A5">
        <w:rPr>
          <w:rFonts w:ascii="Georgia" w:hAnsi="Georgia" w:cstheme="majorBidi"/>
          <w:b/>
          <w:bCs/>
          <w:sz w:val="20"/>
          <w:szCs w:val="20"/>
        </w:rPr>
        <w:t>PHC Ecosystem.</w:t>
      </w:r>
    </w:p>
    <w:p w14:paraId="04794E64" w14:textId="77777777" w:rsidR="00A669A5" w:rsidRDefault="00A669A5" w:rsidP="00A669A5">
      <w:pPr>
        <w:spacing w:after="0" w:line="240" w:lineRule="auto"/>
        <w:rPr>
          <w:rFonts w:asciiTheme="majorBidi" w:hAnsiTheme="majorBidi" w:cstheme="majorBidi"/>
          <w:sz w:val="20"/>
          <w:szCs w:val="20"/>
        </w:rPr>
      </w:pPr>
      <w:r>
        <w:rPr>
          <w:rFonts w:cstheme="minorHAnsi"/>
          <w:noProof/>
        </w:rPr>
        <w:lastRenderedPageBreak/>
        <w:drawing>
          <wp:inline distT="0" distB="0" distL="0" distR="0" wp14:anchorId="6F148232" wp14:editId="3A605F0B">
            <wp:extent cx="6502400" cy="8153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721" cy="8160072"/>
                    </a:xfrm>
                    <a:prstGeom prst="rect">
                      <a:avLst/>
                    </a:prstGeom>
                    <a:noFill/>
                    <a:ln>
                      <a:noFill/>
                    </a:ln>
                  </pic:spPr>
                </pic:pic>
              </a:graphicData>
            </a:graphic>
          </wp:inline>
        </w:drawing>
      </w:r>
    </w:p>
    <w:p w14:paraId="3CC0F7CB" w14:textId="77777777" w:rsidR="00A669A5" w:rsidRPr="00637F58" w:rsidRDefault="00A669A5" w:rsidP="00A669A5">
      <w:pPr>
        <w:spacing w:after="0" w:line="240" w:lineRule="auto"/>
        <w:jc w:val="center"/>
        <w:rPr>
          <w:rFonts w:asciiTheme="majorBidi" w:hAnsiTheme="majorBidi" w:cstheme="majorBidi"/>
          <w:sz w:val="20"/>
          <w:szCs w:val="20"/>
        </w:rPr>
      </w:pPr>
    </w:p>
    <w:p w14:paraId="51EEF9B1" w14:textId="6384FA79" w:rsidR="00A669A5" w:rsidRPr="00A669A5" w:rsidRDefault="00A669A5" w:rsidP="00A669A5">
      <w:pPr>
        <w:spacing w:line="240" w:lineRule="auto"/>
        <w:jc w:val="center"/>
        <w:rPr>
          <w:rFonts w:ascii="Georgia" w:hAnsi="Georgia" w:cstheme="majorBidi"/>
          <w:b/>
          <w:bCs/>
          <w:sz w:val="20"/>
          <w:szCs w:val="20"/>
        </w:rPr>
      </w:pPr>
      <w:r w:rsidRPr="00A669A5">
        <w:rPr>
          <w:rFonts w:ascii="Georgia" w:hAnsi="Georgia" w:cstheme="majorBidi"/>
          <w:b/>
          <w:bCs/>
          <w:sz w:val="20"/>
          <w:szCs w:val="20"/>
        </w:rPr>
        <w:t xml:space="preserve">Figure B: Use Case Diagram </w:t>
      </w:r>
      <w:r w:rsidR="008464F2">
        <w:rPr>
          <w:rFonts w:ascii="Georgia" w:hAnsi="Georgia" w:cstheme="majorBidi"/>
          <w:b/>
          <w:bCs/>
          <w:sz w:val="20"/>
          <w:szCs w:val="20"/>
        </w:rPr>
        <w:t>–</w:t>
      </w:r>
      <w:r w:rsidRPr="00A669A5">
        <w:rPr>
          <w:rFonts w:ascii="Georgia" w:hAnsi="Georgia" w:cstheme="majorBidi"/>
          <w:b/>
          <w:bCs/>
          <w:sz w:val="20"/>
          <w:szCs w:val="20"/>
        </w:rPr>
        <w:t xml:space="preserve"> </w:t>
      </w:r>
      <w:r w:rsidR="008464F2">
        <w:rPr>
          <w:rFonts w:ascii="Georgia" w:hAnsi="Georgia" w:cstheme="majorBidi"/>
          <w:b/>
          <w:bCs/>
          <w:sz w:val="20"/>
          <w:szCs w:val="20"/>
        </w:rPr>
        <w:t xml:space="preserve">WV of </w:t>
      </w:r>
      <w:r w:rsidRPr="00A669A5">
        <w:rPr>
          <w:rFonts w:ascii="Georgia" w:hAnsi="Georgia" w:cstheme="majorBidi"/>
          <w:b/>
          <w:bCs/>
          <w:sz w:val="20"/>
          <w:szCs w:val="20"/>
        </w:rPr>
        <w:t>Patient</w:t>
      </w:r>
      <w:r w:rsidR="008464F2">
        <w:rPr>
          <w:rFonts w:ascii="Georgia" w:hAnsi="Georgia" w:cstheme="majorBidi"/>
          <w:b/>
          <w:bCs/>
          <w:sz w:val="20"/>
          <w:szCs w:val="20"/>
        </w:rPr>
        <w:t>s</w:t>
      </w:r>
      <w:r w:rsidRPr="00A669A5">
        <w:rPr>
          <w:rFonts w:ascii="Georgia" w:hAnsi="Georgia" w:cstheme="majorBidi"/>
          <w:b/>
          <w:bCs/>
          <w:sz w:val="20"/>
          <w:szCs w:val="20"/>
        </w:rPr>
        <w:t>.</w:t>
      </w:r>
    </w:p>
    <w:p w14:paraId="57EDD810" w14:textId="77777777" w:rsidR="00A669A5" w:rsidRPr="00637F58" w:rsidRDefault="00A669A5" w:rsidP="00A669A5">
      <w:pPr>
        <w:spacing w:line="240" w:lineRule="auto"/>
        <w:jc w:val="center"/>
        <w:rPr>
          <w:rFonts w:asciiTheme="majorBidi" w:hAnsiTheme="majorBidi" w:cstheme="majorBidi"/>
          <w:sz w:val="20"/>
          <w:szCs w:val="20"/>
        </w:rPr>
      </w:pPr>
      <w:r w:rsidRPr="00706286">
        <w:rPr>
          <w:b/>
          <w:bCs/>
          <w:noProof/>
          <w:sz w:val="24"/>
          <w:szCs w:val="24"/>
        </w:rPr>
        <w:lastRenderedPageBreak/>
        <mc:AlternateContent>
          <mc:Choice Requires="wps">
            <w:drawing>
              <wp:anchor distT="45720" distB="45720" distL="114300" distR="114300" simplePos="0" relativeHeight="251659264" behindDoc="0" locked="0" layoutInCell="1" allowOverlap="1" wp14:anchorId="54DC0553" wp14:editId="4F2B3B01">
                <wp:simplePos x="0" y="0"/>
                <wp:positionH relativeFrom="column">
                  <wp:posOffset>4077970</wp:posOffset>
                </wp:positionH>
                <wp:positionV relativeFrom="paragraph">
                  <wp:posOffset>3755390</wp:posOffset>
                </wp:positionV>
                <wp:extent cx="4580890" cy="567055"/>
                <wp:effectExtent l="6667"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80890" cy="5670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0947C6AE" w14:textId="77777777" w:rsidR="00A669A5" w:rsidRPr="00142517" w:rsidRDefault="00A669A5" w:rsidP="00A669A5">
                            <w:pPr>
                              <w:pStyle w:val="Heading5"/>
                              <w:spacing w:before="0"/>
                              <w:jc w:val="center"/>
                              <w:rPr>
                                <w:rFonts w:asciiTheme="majorBidi" w:hAnsiTheme="majorBidi"/>
                                <w:color w:val="auto"/>
                                <w:sz w:val="20"/>
                                <w:szCs w:val="20"/>
                              </w:rPr>
                            </w:pPr>
                          </w:p>
                          <w:p w14:paraId="219DACE5" w14:textId="55FE0C88" w:rsidR="00A669A5" w:rsidRPr="00A669A5" w:rsidRDefault="00A669A5" w:rsidP="00A669A5">
                            <w:pPr>
                              <w:pStyle w:val="Heading5"/>
                              <w:spacing w:before="0"/>
                              <w:jc w:val="center"/>
                              <w:rPr>
                                <w:rFonts w:ascii="Georgia" w:hAnsi="Georgia"/>
                                <w:b/>
                                <w:bCs/>
                                <w:color w:val="auto"/>
                                <w:sz w:val="20"/>
                                <w:szCs w:val="20"/>
                              </w:rPr>
                            </w:pPr>
                            <w:r w:rsidRPr="00A669A5">
                              <w:rPr>
                                <w:rFonts w:ascii="Georgia" w:hAnsi="Georgia"/>
                                <w:b/>
                                <w:bCs/>
                                <w:color w:val="auto"/>
                                <w:sz w:val="20"/>
                                <w:szCs w:val="20"/>
                              </w:rPr>
                              <w:t xml:space="preserve">Figure C: Sequence Diagram </w:t>
                            </w:r>
                            <w:r w:rsidR="008464F2">
                              <w:rPr>
                                <w:rFonts w:ascii="Georgia" w:hAnsi="Georgia"/>
                                <w:b/>
                                <w:bCs/>
                                <w:color w:val="auto"/>
                                <w:sz w:val="20"/>
                                <w:szCs w:val="20"/>
                              </w:rPr>
                              <w:t xml:space="preserve">of </w:t>
                            </w:r>
                            <w:r w:rsidRPr="00A669A5">
                              <w:rPr>
                                <w:rFonts w:ascii="Georgia" w:hAnsi="Georgia"/>
                                <w:b/>
                                <w:bCs/>
                                <w:color w:val="auto"/>
                                <w:sz w:val="20"/>
                                <w:szCs w:val="20"/>
                              </w:rPr>
                              <w:t>Patient</w:t>
                            </w:r>
                            <w:r w:rsidR="008464F2">
                              <w:rPr>
                                <w:rFonts w:ascii="Georgia" w:hAnsi="Georgia"/>
                                <w:b/>
                                <w:bCs/>
                                <w:color w:val="auto"/>
                                <w:sz w:val="20"/>
                                <w:szCs w:val="20"/>
                              </w:rPr>
                              <w:t xml:space="preserve"> Consultation</w:t>
                            </w:r>
                            <w:r w:rsidRPr="00A669A5">
                              <w:rPr>
                                <w:rFonts w:ascii="Georgia" w:hAnsi="Georgia"/>
                                <w:b/>
                                <w:bCs/>
                                <w:color w:val="auto"/>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DC0553" id="_x0000_t202" coordsize="21600,21600" o:spt="202" path="m,l,21600r21600,l21600,xe">
                <v:stroke joinstyle="miter"/>
                <v:path gradientshapeok="t" o:connecttype="rect"/>
              </v:shapetype>
              <v:shape id="Text Box 2" o:spid="_x0000_s1026" type="#_x0000_t202" style="position:absolute;left:0;text-align:left;margin-left:321.1pt;margin-top:295.7pt;width:360.7pt;height:44.6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" fillcolor="white [3201]" stroked="f" strokeweight="1pt">
                <v:textbox>
                  <w:txbxContent>
                    <w:p w14:paraId="0947C6AE" w14:textId="77777777" w:rsidR="00A669A5" w:rsidRPr="00142517" w:rsidRDefault="00A669A5" w:rsidP="00A669A5">
                      <w:pPr>
                        <w:pStyle w:val="Heading5"/>
                        <w:spacing w:before="0"/>
                        <w:jc w:val="center"/>
                        <w:rPr>
                          <w:rFonts w:asciiTheme="majorBidi" w:hAnsiTheme="majorBidi"/>
                          <w:color w:val="auto"/>
                          <w:sz w:val="20"/>
                          <w:szCs w:val="20"/>
                        </w:rPr>
                      </w:pPr>
                    </w:p>
                    <w:p w14:paraId="219DACE5" w14:textId="55FE0C88" w:rsidR="00A669A5" w:rsidRPr="00A669A5" w:rsidRDefault="00A669A5" w:rsidP="00A669A5">
                      <w:pPr>
                        <w:pStyle w:val="Heading5"/>
                        <w:spacing w:before="0"/>
                        <w:jc w:val="center"/>
                        <w:rPr>
                          <w:rFonts w:ascii="Georgia" w:hAnsi="Georgia"/>
                          <w:b/>
                          <w:bCs/>
                          <w:color w:val="auto"/>
                          <w:sz w:val="20"/>
                          <w:szCs w:val="20"/>
                        </w:rPr>
                      </w:pPr>
                      <w:r w:rsidRPr="00A669A5">
                        <w:rPr>
                          <w:rFonts w:ascii="Georgia" w:hAnsi="Georgia"/>
                          <w:b/>
                          <w:bCs/>
                          <w:color w:val="auto"/>
                          <w:sz w:val="20"/>
                          <w:szCs w:val="20"/>
                        </w:rPr>
                        <w:t xml:space="preserve">Figure C: Sequence Diagram </w:t>
                      </w:r>
                      <w:r w:rsidR="008464F2">
                        <w:rPr>
                          <w:rFonts w:ascii="Georgia" w:hAnsi="Georgia"/>
                          <w:b/>
                          <w:bCs/>
                          <w:color w:val="auto"/>
                          <w:sz w:val="20"/>
                          <w:szCs w:val="20"/>
                        </w:rPr>
                        <w:t xml:space="preserve">of </w:t>
                      </w:r>
                      <w:r w:rsidRPr="00A669A5">
                        <w:rPr>
                          <w:rFonts w:ascii="Georgia" w:hAnsi="Georgia"/>
                          <w:b/>
                          <w:bCs/>
                          <w:color w:val="auto"/>
                          <w:sz w:val="20"/>
                          <w:szCs w:val="20"/>
                        </w:rPr>
                        <w:t>Patient</w:t>
                      </w:r>
                      <w:r w:rsidR="008464F2">
                        <w:rPr>
                          <w:rFonts w:ascii="Georgia" w:hAnsi="Georgia"/>
                          <w:b/>
                          <w:bCs/>
                          <w:color w:val="auto"/>
                          <w:sz w:val="20"/>
                          <w:szCs w:val="20"/>
                        </w:rPr>
                        <w:t xml:space="preserve"> Consultation</w:t>
                      </w:r>
                      <w:r w:rsidRPr="00A669A5">
                        <w:rPr>
                          <w:rFonts w:ascii="Georgia" w:hAnsi="Georgia"/>
                          <w:b/>
                          <w:bCs/>
                          <w:color w:val="auto"/>
                          <w:sz w:val="20"/>
                          <w:szCs w:val="20"/>
                        </w:rPr>
                        <w:t>.</w:t>
                      </w:r>
                    </w:p>
                  </w:txbxContent>
                </v:textbox>
                <w10:wrap type="square"/>
              </v:shape>
            </w:pict>
          </mc:Fallback>
        </mc:AlternateContent>
      </w:r>
      <w:r>
        <w:rPr>
          <w:b/>
          <w:bCs/>
          <w:noProof/>
          <w:sz w:val="24"/>
          <w:szCs w:val="24"/>
        </w:rPr>
        <w:drawing>
          <wp:inline distT="0" distB="0" distL="0" distR="0" wp14:anchorId="03949247" wp14:editId="3F73BC96">
            <wp:extent cx="8517255" cy="5705542"/>
            <wp:effectExtent l="0" t="381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566436" cy="5738487"/>
                    </a:xfrm>
                    <a:prstGeom prst="rect">
                      <a:avLst/>
                    </a:prstGeom>
                    <a:noFill/>
                    <a:ln>
                      <a:noFill/>
                    </a:ln>
                  </pic:spPr>
                </pic:pic>
              </a:graphicData>
            </a:graphic>
          </wp:inline>
        </w:drawing>
      </w:r>
    </w:p>
    <w:p w14:paraId="5A86B2B4" w14:textId="77777777" w:rsidR="00A669A5" w:rsidRDefault="00A669A5" w:rsidP="00A669A5">
      <w:pPr>
        <w:spacing w:after="0" w:line="240" w:lineRule="auto"/>
        <w:rPr>
          <w:rFonts w:asciiTheme="majorBidi" w:hAnsiTheme="majorBidi" w:cstheme="majorBidi"/>
          <w:sz w:val="20"/>
          <w:szCs w:val="20"/>
        </w:rPr>
      </w:pPr>
      <w:r>
        <w:rPr>
          <w:rFonts w:cstheme="minorHAnsi"/>
          <w:noProof/>
        </w:rPr>
        <w:lastRenderedPageBreak/>
        <w:drawing>
          <wp:inline distT="0" distB="0" distL="0" distR="0" wp14:anchorId="5895D299" wp14:editId="21B08DDE">
            <wp:extent cx="6451600" cy="80962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8572" cy="8142647"/>
                    </a:xfrm>
                    <a:prstGeom prst="rect">
                      <a:avLst/>
                    </a:prstGeom>
                    <a:noFill/>
                    <a:ln>
                      <a:noFill/>
                    </a:ln>
                  </pic:spPr>
                </pic:pic>
              </a:graphicData>
            </a:graphic>
          </wp:inline>
        </w:drawing>
      </w:r>
    </w:p>
    <w:p w14:paraId="7C829BDF" w14:textId="77777777" w:rsidR="00A669A5" w:rsidRPr="00637F58" w:rsidRDefault="00A669A5" w:rsidP="00A669A5">
      <w:pPr>
        <w:spacing w:after="0" w:line="240" w:lineRule="auto"/>
        <w:jc w:val="center"/>
        <w:rPr>
          <w:rFonts w:asciiTheme="majorBidi" w:hAnsiTheme="majorBidi" w:cstheme="majorBidi"/>
          <w:sz w:val="20"/>
          <w:szCs w:val="20"/>
        </w:rPr>
      </w:pPr>
    </w:p>
    <w:p w14:paraId="39A2BD36" w14:textId="3530EB74" w:rsidR="00A669A5" w:rsidRPr="00A669A5" w:rsidRDefault="00A669A5" w:rsidP="00A669A5">
      <w:pPr>
        <w:spacing w:line="240" w:lineRule="auto"/>
        <w:jc w:val="center"/>
        <w:rPr>
          <w:rFonts w:ascii="Georgia" w:hAnsi="Georgia" w:cstheme="majorBidi"/>
          <w:b/>
          <w:bCs/>
          <w:sz w:val="20"/>
          <w:szCs w:val="20"/>
        </w:rPr>
      </w:pPr>
      <w:r w:rsidRPr="00A669A5">
        <w:rPr>
          <w:rFonts w:ascii="Georgia" w:hAnsi="Georgia" w:cstheme="majorBidi"/>
          <w:b/>
          <w:bCs/>
          <w:sz w:val="20"/>
          <w:szCs w:val="20"/>
        </w:rPr>
        <w:t xml:space="preserve">Figure D: Use Case Diagram – </w:t>
      </w:r>
      <w:r w:rsidR="008464F2">
        <w:rPr>
          <w:rFonts w:ascii="Georgia" w:hAnsi="Georgia" w:cstheme="majorBidi"/>
          <w:b/>
          <w:bCs/>
          <w:sz w:val="20"/>
          <w:szCs w:val="20"/>
        </w:rPr>
        <w:t xml:space="preserve">WV of </w:t>
      </w:r>
      <w:r w:rsidRPr="00A669A5">
        <w:rPr>
          <w:rFonts w:ascii="Georgia" w:hAnsi="Georgia" w:cstheme="majorBidi"/>
          <w:b/>
          <w:bCs/>
          <w:sz w:val="20"/>
          <w:szCs w:val="20"/>
        </w:rPr>
        <w:t>Health Practitioner.</w:t>
      </w:r>
    </w:p>
    <w:p w14:paraId="33419C8E" w14:textId="77777777" w:rsidR="00A669A5" w:rsidRDefault="00A669A5" w:rsidP="00A669A5">
      <w:pPr>
        <w:spacing w:line="240" w:lineRule="auto"/>
        <w:jc w:val="center"/>
        <w:rPr>
          <w:rFonts w:asciiTheme="majorBidi" w:hAnsiTheme="majorBidi" w:cstheme="majorBidi"/>
          <w:sz w:val="20"/>
          <w:szCs w:val="20"/>
        </w:rPr>
      </w:pPr>
    </w:p>
    <w:p w14:paraId="771FC88D" w14:textId="77777777" w:rsidR="00A669A5" w:rsidRDefault="00A669A5" w:rsidP="00A669A5">
      <w:pPr>
        <w:spacing w:after="0" w:line="240" w:lineRule="auto"/>
        <w:rPr>
          <w:rFonts w:asciiTheme="majorBidi" w:hAnsiTheme="majorBidi" w:cstheme="majorBidi"/>
          <w:sz w:val="20"/>
          <w:szCs w:val="20"/>
        </w:rPr>
      </w:pPr>
      <w:r w:rsidRPr="00706286">
        <w:rPr>
          <w:b/>
          <w:bCs/>
          <w:noProof/>
          <w:sz w:val="24"/>
          <w:szCs w:val="24"/>
        </w:rPr>
        <w:lastRenderedPageBreak/>
        <mc:AlternateContent>
          <mc:Choice Requires="wps">
            <w:drawing>
              <wp:anchor distT="45720" distB="45720" distL="114300" distR="114300" simplePos="0" relativeHeight="251660288" behindDoc="0" locked="0" layoutInCell="1" allowOverlap="1" wp14:anchorId="1EDC27B3" wp14:editId="7C584FD2">
                <wp:simplePos x="0" y="0"/>
                <wp:positionH relativeFrom="margin">
                  <wp:align>right</wp:align>
                </wp:positionH>
                <wp:positionV relativeFrom="paragraph">
                  <wp:posOffset>4002405</wp:posOffset>
                </wp:positionV>
                <wp:extent cx="4008120" cy="567055"/>
                <wp:effectExtent l="6032"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08120" cy="5670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8FEA30F" w14:textId="77777777" w:rsidR="00A669A5" w:rsidRPr="00142517" w:rsidRDefault="00A669A5" w:rsidP="00A669A5">
                            <w:pPr>
                              <w:pStyle w:val="Heading5"/>
                              <w:spacing w:before="0"/>
                              <w:rPr>
                                <w:rFonts w:asciiTheme="majorBidi" w:hAnsiTheme="majorBidi"/>
                                <w:color w:val="auto"/>
                                <w:sz w:val="20"/>
                                <w:szCs w:val="20"/>
                              </w:rPr>
                            </w:pPr>
                          </w:p>
                          <w:p w14:paraId="1BC2566F" w14:textId="0720B5DB" w:rsidR="00A669A5" w:rsidRPr="00A669A5" w:rsidRDefault="00A669A5" w:rsidP="00A669A5">
                            <w:pPr>
                              <w:pStyle w:val="Heading5"/>
                              <w:spacing w:before="0"/>
                              <w:jc w:val="center"/>
                              <w:rPr>
                                <w:rFonts w:ascii="Georgia" w:hAnsi="Georgia"/>
                                <w:b/>
                                <w:bCs/>
                                <w:color w:val="auto"/>
                                <w:sz w:val="20"/>
                                <w:szCs w:val="20"/>
                              </w:rPr>
                            </w:pPr>
                            <w:r w:rsidRPr="00A669A5">
                              <w:rPr>
                                <w:rFonts w:ascii="Georgia" w:hAnsi="Georgia"/>
                                <w:b/>
                                <w:bCs/>
                                <w:color w:val="auto"/>
                                <w:sz w:val="20"/>
                                <w:szCs w:val="20"/>
                              </w:rPr>
                              <w:t>Figure E: Sequence Diagram – Health Practitioner.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C27B3" id="_x0000_s1027" type="#_x0000_t202" style="position:absolute;margin-left:264.4pt;margin-top:315.15pt;width:315.6pt;height:44.65pt;rotation:-90;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" fillcolor="white [3201]" stroked="f" strokeweight="1pt">
                <v:textbox>
                  <w:txbxContent>
                    <w:p w14:paraId="38FEA30F" w14:textId="77777777" w:rsidR="00A669A5" w:rsidRPr="00142517" w:rsidRDefault="00A669A5" w:rsidP="00A669A5">
                      <w:pPr>
                        <w:pStyle w:val="Heading5"/>
                        <w:spacing w:before="0"/>
                        <w:rPr>
                          <w:rFonts w:asciiTheme="majorBidi" w:hAnsiTheme="majorBidi"/>
                          <w:color w:val="auto"/>
                          <w:sz w:val="20"/>
                          <w:szCs w:val="20"/>
                        </w:rPr>
                      </w:pPr>
                    </w:p>
                    <w:p w14:paraId="1BC2566F" w14:textId="0720B5DB" w:rsidR="00A669A5" w:rsidRPr="00A669A5" w:rsidRDefault="00A669A5" w:rsidP="00A669A5">
                      <w:pPr>
                        <w:pStyle w:val="Heading5"/>
                        <w:spacing w:before="0"/>
                        <w:jc w:val="center"/>
                        <w:rPr>
                          <w:rFonts w:ascii="Georgia" w:hAnsi="Georgia"/>
                          <w:b/>
                          <w:bCs/>
                          <w:color w:val="auto"/>
                          <w:sz w:val="20"/>
                          <w:szCs w:val="20"/>
                        </w:rPr>
                      </w:pPr>
                      <w:r w:rsidRPr="00A669A5">
                        <w:rPr>
                          <w:rFonts w:ascii="Georgia" w:hAnsi="Georgia"/>
                          <w:b/>
                          <w:bCs/>
                          <w:color w:val="auto"/>
                          <w:sz w:val="20"/>
                          <w:szCs w:val="20"/>
                        </w:rPr>
                        <w:t>Figure E: Sequence Diagram – Health Practitioner.</w:t>
                      </w:r>
                    </w:p>
                  </w:txbxContent>
                </v:textbox>
                <w10:wrap type="square" anchorx="margin"/>
              </v:shape>
            </w:pict>
          </mc:Fallback>
        </mc:AlternateContent>
      </w:r>
      <w:r>
        <w:rPr>
          <w:b/>
          <w:bCs/>
          <w:noProof/>
          <w:sz w:val="24"/>
          <w:szCs w:val="24"/>
        </w:rPr>
        <w:drawing>
          <wp:inline distT="0" distB="0" distL="0" distR="0" wp14:anchorId="37CDFC71" wp14:editId="745A5D94">
            <wp:extent cx="8535035" cy="5929376"/>
            <wp:effectExtent l="7620" t="0" r="6985" b="69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551223" cy="5940622"/>
                    </a:xfrm>
                    <a:prstGeom prst="rect">
                      <a:avLst/>
                    </a:prstGeom>
                    <a:noFill/>
                    <a:ln>
                      <a:noFill/>
                    </a:ln>
                  </pic:spPr>
                </pic:pic>
              </a:graphicData>
            </a:graphic>
          </wp:inline>
        </w:drawing>
      </w:r>
    </w:p>
    <w:p w14:paraId="2C44F26E" w14:textId="00FE2F87" w:rsidR="000D6C34" w:rsidRDefault="000D6C34" w:rsidP="000D6C34">
      <w:pPr>
        <w:spacing w:after="0" w:line="240" w:lineRule="auto"/>
        <w:jc w:val="both"/>
        <w:rPr>
          <w:rFonts w:asciiTheme="majorBidi" w:hAnsiTheme="majorBidi" w:cstheme="majorBidi"/>
          <w:sz w:val="20"/>
          <w:szCs w:val="20"/>
        </w:rPr>
      </w:pPr>
      <w:r w:rsidRPr="000D6C34">
        <w:rPr>
          <w:rFonts w:asciiTheme="majorBidi" w:hAnsiTheme="majorBidi" w:cstheme="majorBidi"/>
          <w:noProof/>
          <w:sz w:val="20"/>
          <w:szCs w:val="20"/>
        </w:rPr>
        <w:lastRenderedPageBreak/>
        <mc:AlternateContent>
          <mc:Choice Requires="wps">
            <w:drawing>
              <wp:anchor distT="45720" distB="45720" distL="114300" distR="114300" simplePos="0" relativeHeight="251663360" behindDoc="0" locked="0" layoutInCell="1" allowOverlap="1" wp14:anchorId="5E39DA43" wp14:editId="3FF04619">
                <wp:simplePos x="0" y="0"/>
                <wp:positionH relativeFrom="margin">
                  <wp:align>right</wp:align>
                </wp:positionH>
                <wp:positionV relativeFrom="paragraph">
                  <wp:posOffset>3897630</wp:posOffset>
                </wp:positionV>
                <wp:extent cx="8296910" cy="526415"/>
                <wp:effectExtent l="0" t="0" r="0" b="0"/>
                <wp:wrapSquare wrapText="bothSides"/>
                <wp:docPr id="1998948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296910" cy="526415"/>
                        </a:xfrm>
                        <a:prstGeom prst="rect">
                          <a:avLst/>
                        </a:prstGeom>
                        <a:noFill/>
                        <a:ln w="9525">
                          <a:noFill/>
                          <a:miter lim="800000"/>
                          <a:headEnd/>
                          <a:tailEnd/>
                        </a:ln>
                      </wps:spPr>
                      <wps:txbx>
                        <w:txbxContent>
                          <w:p w14:paraId="1A7A7025" w14:textId="30C58EC5" w:rsidR="000D6C34" w:rsidRPr="000D6C34" w:rsidRDefault="000D6C34" w:rsidP="000D6C34">
                            <w:pPr>
                              <w:spacing w:after="0" w:line="240" w:lineRule="auto"/>
                              <w:jc w:val="center"/>
                              <w:rPr>
                                <w:rFonts w:ascii="Georgia" w:hAnsi="Georgia" w:cstheme="majorBidi"/>
                                <w:b/>
                                <w:bCs/>
                                <w:sz w:val="20"/>
                                <w:szCs w:val="20"/>
                              </w:rPr>
                            </w:pPr>
                            <w:r w:rsidRPr="000D6C34">
                              <w:rPr>
                                <w:rFonts w:ascii="Georgia" w:hAnsi="Georgia" w:cstheme="majorBidi"/>
                                <w:b/>
                                <w:bCs/>
                                <w:sz w:val="20"/>
                                <w:szCs w:val="20"/>
                              </w:rPr>
                              <w:t>Figure F: Use Case Diagram - PHC Service Provider, Policy Maker, Regulator, Payor, and Technology Vendor.</w:t>
                            </w:r>
                          </w:p>
                          <w:p w14:paraId="63CF18A4" w14:textId="188D08CB" w:rsidR="000D6C34" w:rsidRDefault="000D6C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9DA43" id="_x0000_s1028" type="#_x0000_t202" style="position:absolute;left:0;text-align:left;margin-left:602.1pt;margin-top:306.9pt;width:653.3pt;height:41.45pt;rotation:-90;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" filled="f" stroked="f">
                <v:textbox>
                  <w:txbxContent>
                    <w:p w14:paraId="1A7A7025" w14:textId="30C58EC5" w:rsidR="000D6C34" w:rsidRPr="000D6C34" w:rsidRDefault="000D6C34" w:rsidP="000D6C34">
                      <w:pPr>
                        <w:spacing w:after="0" w:line="240" w:lineRule="auto"/>
                        <w:jc w:val="center"/>
                        <w:rPr>
                          <w:rFonts w:ascii="Georgia" w:hAnsi="Georgia" w:cstheme="majorBidi"/>
                          <w:b/>
                          <w:bCs/>
                          <w:sz w:val="20"/>
                          <w:szCs w:val="20"/>
                        </w:rPr>
                      </w:pPr>
                      <w:r w:rsidRPr="000D6C34">
                        <w:rPr>
                          <w:rFonts w:ascii="Georgia" w:hAnsi="Georgia" w:cstheme="majorBidi"/>
                          <w:b/>
                          <w:bCs/>
                          <w:sz w:val="20"/>
                          <w:szCs w:val="20"/>
                        </w:rPr>
                        <w:t>Figure F: Use Case Diagram - PHC Service Provider, Policy Maker, Regulator, Payor, and Technology Vendor.</w:t>
                      </w:r>
                    </w:p>
                    <w:p w14:paraId="63CF18A4" w14:textId="188D08CB" w:rsidR="000D6C34" w:rsidRDefault="000D6C34"/>
                  </w:txbxContent>
                </v:textbox>
                <w10:wrap type="square" anchorx="margin"/>
              </v:shape>
            </w:pict>
          </mc:Fallback>
        </mc:AlternateContent>
      </w:r>
      <w:r w:rsidRPr="00293E1B">
        <w:rPr>
          <w:iCs/>
          <w:noProof/>
          <w:sz w:val="24"/>
          <w:szCs w:val="24"/>
        </w:rPr>
        <w:drawing>
          <wp:inline distT="0" distB="0" distL="0" distR="0" wp14:anchorId="4112BAE6" wp14:editId="3DE26FD6">
            <wp:extent cx="8823693" cy="6071689"/>
            <wp:effectExtent l="4445" t="0" r="1270" b="127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991882" cy="6187422"/>
                    </a:xfrm>
                    <a:prstGeom prst="rect">
                      <a:avLst/>
                    </a:prstGeom>
                    <a:noFill/>
                    <a:ln>
                      <a:noFill/>
                    </a:ln>
                  </pic:spPr>
                </pic:pic>
              </a:graphicData>
            </a:graphic>
          </wp:inline>
        </w:drawing>
      </w:r>
    </w:p>
    <w:p w14:paraId="6C153CF3" w14:textId="54B62D4B" w:rsidR="000D6C34" w:rsidRPr="00B54C1D" w:rsidRDefault="000D6C34" w:rsidP="000D6C34">
      <w:pPr>
        <w:spacing w:after="0" w:line="240" w:lineRule="auto"/>
        <w:jc w:val="center"/>
        <w:rPr>
          <w:rFonts w:asciiTheme="majorBidi" w:hAnsiTheme="majorBidi" w:cstheme="majorBidi"/>
          <w:sz w:val="10"/>
          <w:szCs w:val="10"/>
        </w:rPr>
      </w:pPr>
    </w:p>
    <w:p w14:paraId="1F1D45FD" w14:textId="4B7C6B7D" w:rsidR="000D6C34" w:rsidRPr="00142517" w:rsidRDefault="000D6C34" w:rsidP="000D6C34">
      <w:pPr>
        <w:spacing w:after="0" w:line="240" w:lineRule="auto"/>
        <w:rPr>
          <w:rFonts w:asciiTheme="majorBidi" w:hAnsiTheme="majorBidi" w:cstheme="majorBidi"/>
          <w:sz w:val="20"/>
          <w:szCs w:val="20"/>
        </w:rPr>
      </w:pPr>
    </w:p>
    <w:p w14:paraId="195DC8AE" w14:textId="5C534155" w:rsidR="00A669A5" w:rsidRDefault="00A669A5" w:rsidP="00A669A5">
      <w:pPr>
        <w:spacing w:after="0" w:line="240" w:lineRule="auto"/>
        <w:rPr>
          <w:rFonts w:asciiTheme="majorBidi" w:hAnsiTheme="majorBidi" w:cstheme="majorBidi"/>
          <w:sz w:val="20"/>
          <w:szCs w:val="20"/>
        </w:rPr>
      </w:pPr>
    </w:p>
    <w:p w14:paraId="3A42B5CB" w14:textId="1AF598FA" w:rsidR="000D6C34" w:rsidRDefault="000D6C34" w:rsidP="000D6C34">
      <w:pPr>
        <w:spacing w:after="0" w:line="240" w:lineRule="auto"/>
        <w:jc w:val="both"/>
        <w:rPr>
          <w:rFonts w:asciiTheme="majorBidi" w:hAnsiTheme="majorBidi" w:cstheme="majorBidi"/>
          <w:sz w:val="20"/>
          <w:szCs w:val="20"/>
        </w:rPr>
      </w:pPr>
    </w:p>
    <w:p w14:paraId="3DE86DA3" w14:textId="50AA8F27" w:rsidR="00A669A5" w:rsidRPr="00142517" w:rsidRDefault="00A669A5" w:rsidP="000D6C34">
      <w:pPr>
        <w:spacing w:after="0" w:line="240" w:lineRule="auto"/>
        <w:jc w:val="both"/>
        <w:rPr>
          <w:rFonts w:asciiTheme="majorBidi" w:hAnsiTheme="majorBidi" w:cstheme="majorBidi"/>
          <w:sz w:val="20"/>
          <w:szCs w:val="20"/>
        </w:rPr>
      </w:pPr>
      <w:r w:rsidRPr="00706286">
        <w:rPr>
          <w:b/>
          <w:bCs/>
          <w:noProof/>
          <w:sz w:val="24"/>
          <w:szCs w:val="24"/>
        </w:rPr>
        <w:lastRenderedPageBreak/>
        <mc:AlternateContent>
          <mc:Choice Requires="wps">
            <w:drawing>
              <wp:anchor distT="45720" distB="45720" distL="114300" distR="114300" simplePos="0" relativeHeight="251661312" behindDoc="0" locked="0" layoutInCell="1" allowOverlap="1" wp14:anchorId="49C4F17F" wp14:editId="6E421D8A">
                <wp:simplePos x="0" y="0"/>
                <wp:positionH relativeFrom="margin">
                  <wp:align>right</wp:align>
                </wp:positionH>
                <wp:positionV relativeFrom="paragraph">
                  <wp:posOffset>4372610</wp:posOffset>
                </wp:positionV>
                <wp:extent cx="3814445" cy="567055"/>
                <wp:effectExtent l="4445"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814445" cy="5670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2702403" w14:textId="77777777" w:rsidR="00A669A5" w:rsidRPr="00142517" w:rsidRDefault="00A669A5" w:rsidP="00A669A5">
                            <w:pPr>
                              <w:pStyle w:val="Heading5"/>
                              <w:spacing w:before="0"/>
                              <w:jc w:val="center"/>
                              <w:rPr>
                                <w:rFonts w:asciiTheme="majorBidi" w:hAnsiTheme="majorBidi"/>
                                <w:color w:val="auto"/>
                                <w:sz w:val="20"/>
                                <w:szCs w:val="20"/>
                              </w:rPr>
                            </w:pPr>
                          </w:p>
                          <w:p w14:paraId="63224DAC" w14:textId="3A294D65" w:rsidR="00A669A5" w:rsidRPr="00A669A5" w:rsidRDefault="00A669A5" w:rsidP="00A669A5">
                            <w:pPr>
                              <w:pStyle w:val="Heading5"/>
                              <w:spacing w:before="0" w:line="240" w:lineRule="auto"/>
                              <w:jc w:val="center"/>
                              <w:rPr>
                                <w:rFonts w:ascii="Georgia" w:hAnsi="Georgia"/>
                                <w:b/>
                                <w:bCs/>
                                <w:color w:val="auto"/>
                                <w:sz w:val="20"/>
                                <w:szCs w:val="20"/>
                              </w:rPr>
                            </w:pPr>
                            <w:r w:rsidRPr="00A669A5">
                              <w:rPr>
                                <w:rFonts w:ascii="Georgia" w:hAnsi="Georgia"/>
                                <w:b/>
                                <w:bCs/>
                                <w:color w:val="auto"/>
                                <w:sz w:val="20"/>
                                <w:szCs w:val="20"/>
                              </w:rPr>
                              <w:t xml:space="preserve">Figure </w:t>
                            </w:r>
                            <w:r w:rsidR="000D6C34">
                              <w:rPr>
                                <w:rFonts w:ascii="Georgia" w:hAnsi="Georgia"/>
                                <w:b/>
                                <w:bCs/>
                                <w:color w:val="auto"/>
                                <w:sz w:val="20"/>
                                <w:szCs w:val="20"/>
                              </w:rPr>
                              <w:t>G</w:t>
                            </w:r>
                            <w:r w:rsidRPr="00A669A5">
                              <w:rPr>
                                <w:rFonts w:ascii="Georgia" w:hAnsi="Georgia"/>
                                <w:b/>
                                <w:bCs/>
                                <w:color w:val="auto"/>
                                <w:sz w:val="20"/>
                                <w:szCs w:val="20"/>
                              </w:rPr>
                              <w:t>: Sequence Diagram – PHC Service 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4F17F" id="Text Box 3" o:spid="_x0000_s1029" type="#_x0000_t202" style="position:absolute;left:0;text-align:left;margin-left:249.15pt;margin-top:344.3pt;width:300.35pt;height:44.65pt;rotation:-90;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" fillcolor="white [3201]" stroked="f" strokeweight="1pt">
                <v:textbox>
                  <w:txbxContent>
                    <w:p w14:paraId="42702403" w14:textId="77777777" w:rsidR="00A669A5" w:rsidRPr="00142517" w:rsidRDefault="00A669A5" w:rsidP="00A669A5">
                      <w:pPr>
                        <w:pStyle w:val="Heading5"/>
                        <w:spacing w:before="0"/>
                        <w:jc w:val="center"/>
                        <w:rPr>
                          <w:rFonts w:asciiTheme="majorBidi" w:hAnsiTheme="majorBidi"/>
                          <w:color w:val="auto"/>
                          <w:sz w:val="20"/>
                          <w:szCs w:val="20"/>
                        </w:rPr>
                      </w:pPr>
                    </w:p>
                    <w:p w14:paraId="63224DAC" w14:textId="3A294D65" w:rsidR="00A669A5" w:rsidRPr="00A669A5" w:rsidRDefault="00A669A5" w:rsidP="00A669A5">
                      <w:pPr>
                        <w:pStyle w:val="Heading5"/>
                        <w:spacing w:before="0" w:line="240" w:lineRule="auto"/>
                        <w:jc w:val="center"/>
                        <w:rPr>
                          <w:rFonts w:ascii="Georgia" w:hAnsi="Georgia"/>
                          <w:b/>
                          <w:bCs/>
                          <w:color w:val="auto"/>
                          <w:sz w:val="20"/>
                          <w:szCs w:val="20"/>
                        </w:rPr>
                      </w:pPr>
                      <w:r w:rsidRPr="00A669A5">
                        <w:rPr>
                          <w:rFonts w:ascii="Georgia" w:hAnsi="Georgia"/>
                          <w:b/>
                          <w:bCs/>
                          <w:color w:val="auto"/>
                          <w:sz w:val="20"/>
                          <w:szCs w:val="20"/>
                        </w:rPr>
                        <w:t xml:space="preserve">Figure </w:t>
                      </w:r>
                      <w:r w:rsidR="000D6C34">
                        <w:rPr>
                          <w:rFonts w:ascii="Georgia" w:hAnsi="Georgia"/>
                          <w:b/>
                          <w:bCs/>
                          <w:color w:val="auto"/>
                          <w:sz w:val="20"/>
                          <w:szCs w:val="20"/>
                        </w:rPr>
                        <w:t>G</w:t>
                      </w:r>
                      <w:r w:rsidRPr="00A669A5">
                        <w:rPr>
                          <w:rFonts w:ascii="Georgia" w:hAnsi="Georgia"/>
                          <w:b/>
                          <w:bCs/>
                          <w:color w:val="auto"/>
                          <w:sz w:val="20"/>
                          <w:szCs w:val="20"/>
                        </w:rPr>
                        <w:t>: Sequence Diagram – PHC Service Provider.</w:t>
                      </w:r>
                    </w:p>
                  </w:txbxContent>
                </v:textbox>
                <w10:wrap type="square" anchorx="margin"/>
              </v:shape>
            </w:pict>
          </mc:Fallback>
        </mc:AlternateContent>
      </w:r>
      <w:r>
        <w:rPr>
          <w:b/>
          <w:bCs/>
          <w:noProof/>
          <w:sz w:val="24"/>
          <w:szCs w:val="24"/>
        </w:rPr>
        <w:drawing>
          <wp:inline distT="0" distB="0" distL="0" distR="0" wp14:anchorId="54C91B51" wp14:editId="4A9224EC">
            <wp:extent cx="8931228" cy="6120474"/>
            <wp:effectExtent l="0" t="4445"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002258" cy="6169150"/>
                    </a:xfrm>
                    <a:prstGeom prst="rect">
                      <a:avLst/>
                    </a:prstGeom>
                    <a:noFill/>
                    <a:ln>
                      <a:noFill/>
                    </a:ln>
                  </pic:spPr>
                </pic:pic>
              </a:graphicData>
            </a:graphic>
          </wp:inline>
        </w:drawing>
      </w:r>
    </w:p>
    <w:p w14:paraId="73972A89" w14:textId="77777777" w:rsidR="00A669A5" w:rsidRDefault="00A669A5">
      <w:pPr>
        <w:rPr>
          <w:rFonts w:ascii="Georgia" w:hAnsi="Georgia"/>
          <w:sz w:val="20"/>
          <w:szCs w:val="20"/>
        </w:rPr>
      </w:pPr>
    </w:p>
    <w:p w14:paraId="5CD493F7" w14:textId="77777777" w:rsidR="00FA1969" w:rsidRDefault="00FA1969">
      <w:pPr>
        <w:rPr>
          <w:rFonts w:ascii="Georgia" w:hAnsi="Georgia"/>
          <w:sz w:val="20"/>
          <w:szCs w:val="20"/>
        </w:rPr>
      </w:pPr>
    </w:p>
    <w:tbl>
      <w:tblPr>
        <w:tblStyle w:val="GridTable6Colorful"/>
        <w:tblpPr w:leftFromText="180" w:rightFromText="180" w:vertAnchor="text" w:horzAnchor="margin" w:tblpXSpec="center" w:tblpY="236"/>
        <w:tblW w:w="5114" w:type="pct"/>
        <w:tblLayout w:type="fixed"/>
        <w:tblLook w:val="04A0" w:firstRow="1" w:lastRow="0" w:firstColumn="1" w:lastColumn="0" w:noHBand="0" w:noVBand="1"/>
      </w:tblPr>
      <w:tblGrid>
        <w:gridCol w:w="618"/>
        <w:gridCol w:w="2413"/>
        <w:gridCol w:w="1220"/>
        <w:gridCol w:w="1134"/>
        <w:gridCol w:w="1411"/>
        <w:gridCol w:w="850"/>
        <w:gridCol w:w="3362"/>
      </w:tblGrid>
      <w:tr w:rsidR="000078B6" w:rsidRPr="004C5AB6" w14:paraId="27873FFE" w14:textId="77777777" w:rsidTr="00007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 w:type="pct"/>
            <w:shd w:val="clear" w:color="auto" w:fill="000000" w:themeFill="text1"/>
          </w:tcPr>
          <w:p w14:paraId="66D02380" w14:textId="77777777" w:rsidR="004C5AB6" w:rsidRPr="004C5AB6" w:rsidRDefault="004C5AB6" w:rsidP="002F0F02">
            <w:pPr>
              <w:rPr>
                <w:rFonts w:asciiTheme="majorBidi" w:hAnsiTheme="majorBidi" w:cstheme="majorBidi"/>
                <w:color w:val="auto"/>
                <w:sz w:val="16"/>
                <w:szCs w:val="16"/>
              </w:rPr>
            </w:pPr>
            <w:proofErr w:type="spellStart"/>
            <w:r w:rsidRPr="004C5AB6">
              <w:rPr>
                <w:rFonts w:asciiTheme="majorBidi" w:hAnsiTheme="majorBidi" w:cstheme="majorBidi"/>
                <w:color w:val="auto"/>
                <w:sz w:val="16"/>
                <w:szCs w:val="16"/>
              </w:rPr>
              <w:lastRenderedPageBreak/>
              <w:t>Sl</w:t>
            </w:r>
            <w:proofErr w:type="spellEnd"/>
            <w:r w:rsidRPr="004C5AB6">
              <w:rPr>
                <w:rFonts w:asciiTheme="majorBidi" w:hAnsiTheme="majorBidi" w:cstheme="majorBidi"/>
                <w:color w:val="auto"/>
                <w:sz w:val="16"/>
                <w:szCs w:val="16"/>
              </w:rPr>
              <w:t xml:space="preserve"> No.</w:t>
            </w:r>
          </w:p>
        </w:tc>
        <w:tc>
          <w:tcPr>
            <w:tcW w:w="1096" w:type="pct"/>
            <w:shd w:val="clear" w:color="auto" w:fill="000000" w:themeFill="text1"/>
          </w:tcPr>
          <w:p w14:paraId="59EECB1A" w14:textId="77777777" w:rsidR="004C5AB6" w:rsidRPr="004C5AB6" w:rsidRDefault="004C5AB6" w:rsidP="002F0F0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Comments/Suggestions for Improvement</w:t>
            </w:r>
          </w:p>
        </w:tc>
        <w:tc>
          <w:tcPr>
            <w:tcW w:w="554" w:type="pct"/>
            <w:shd w:val="clear" w:color="auto" w:fill="000000" w:themeFill="text1"/>
          </w:tcPr>
          <w:p w14:paraId="38F289F9" w14:textId="77777777" w:rsidR="004C5AB6" w:rsidRPr="004C5AB6" w:rsidRDefault="004C5AB6" w:rsidP="002F0F0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Economically Viable?</w:t>
            </w:r>
          </w:p>
        </w:tc>
        <w:tc>
          <w:tcPr>
            <w:tcW w:w="515" w:type="pct"/>
            <w:shd w:val="clear" w:color="auto" w:fill="000000" w:themeFill="text1"/>
          </w:tcPr>
          <w:p w14:paraId="4BA3F404" w14:textId="77777777" w:rsidR="004C5AB6" w:rsidRPr="004C5AB6" w:rsidRDefault="004C5AB6" w:rsidP="002F0F0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Socially Desirable?</w:t>
            </w:r>
          </w:p>
        </w:tc>
        <w:tc>
          <w:tcPr>
            <w:tcW w:w="641" w:type="pct"/>
            <w:shd w:val="clear" w:color="auto" w:fill="000000" w:themeFill="text1"/>
          </w:tcPr>
          <w:p w14:paraId="6BD52022" w14:textId="77777777" w:rsidR="004C5AB6" w:rsidRPr="004C5AB6" w:rsidRDefault="004C5AB6" w:rsidP="002F0F02">
            <w:pPr>
              <w:ind w:hanging="17"/>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Technologically Feasible?</w:t>
            </w:r>
          </w:p>
        </w:tc>
        <w:tc>
          <w:tcPr>
            <w:tcW w:w="386" w:type="pct"/>
            <w:shd w:val="clear" w:color="auto" w:fill="000000" w:themeFill="text1"/>
          </w:tcPr>
          <w:p w14:paraId="6A3E9AA8" w14:textId="77777777" w:rsidR="004C5AB6" w:rsidRPr="004C5AB6" w:rsidRDefault="004C5AB6" w:rsidP="002F0F0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Include/Exclude</w:t>
            </w:r>
          </w:p>
        </w:tc>
        <w:tc>
          <w:tcPr>
            <w:tcW w:w="1526" w:type="pct"/>
            <w:shd w:val="clear" w:color="auto" w:fill="000000" w:themeFill="text1"/>
          </w:tcPr>
          <w:p w14:paraId="7EC004DB" w14:textId="00670A67" w:rsidR="004C5AB6" w:rsidRPr="004C5AB6" w:rsidRDefault="008464F2" w:rsidP="002F0F02">
            <w:pPr>
              <w:ind w:hanging="227"/>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Pr>
                <w:rFonts w:asciiTheme="majorBidi" w:hAnsiTheme="majorBidi" w:cstheme="majorBidi"/>
                <w:color w:val="auto"/>
                <w:sz w:val="16"/>
                <w:szCs w:val="16"/>
              </w:rPr>
              <w:t>Notes and Memos</w:t>
            </w:r>
          </w:p>
        </w:tc>
      </w:tr>
      <w:tr w:rsidR="000078B6" w:rsidRPr="004C5AB6" w14:paraId="13944A59" w14:textId="77777777" w:rsidTr="000078B6">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81" w:type="pct"/>
          </w:tcPr>
          <w:p w14:paraId="0AAEC5A0"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6DE03023"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 would suggest to </w:t>
            </w:r>
            <w:r w:rsidRPr="004C5AB6">
              <w:rPr>
                <w:rFonts w:asciiTheme="majorBidi" w:hAnsiTheme="majorBidi" w:cstheme="majorBidi"/>
                <w:b/>
                <w:bCs/>
                <w:color w:val="auto"/>
                <w:sz w:val="16"/>
                <w:szCs w:val="16"/>
              </w:rPr>
              <w:t>take the views of industry partners</w:t>
            </w:r>
            <w:r w:rsidRPr="004C5AB6">
              <w:rPr>
                <w:rFonts w:asciiTheme="majorBidi" w:hAnsiTheme="majorBidi" w:cstheme="majorBidi"/>
                <w:color w:val="auto"/>
                <w:sz w:val="16"/>
                <w:szCs w:val="16"/>
              </w:rPr>
              <w:t xml:space="preserve"> who may have different perspectives on the developed prototype.</w:t>
            </w:r>
          </w:p>
        </w:tc>
        <w:tc>
          <w:tcPr>
            <w:tcW w:w="554" w:type="pct"/>
          </w:tcPr>
          <w:p w14:paraId="4CA3A494"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3CED90F7"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00DF2D59"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0CDB6C1A"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58CEE0D6"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Collaboration for health system design and development is economically viable, technologically feasible, and socially desirable in today's data-driven culture (Adams, 2010; Lo </w:t>
            </w:r>
            <w:proofErr w:type="spellStart"/>
            <w:r w:rsidRPr="004C5AB6">
              <w:rPr>
                <w:rFonts w:asciiTheme="majorBidi" w:hAnsiTheme="majorBidi" w:cstheme="majorBidi"/>
                <w:color w:val="auto"/>
                <w:sz w:val="16"/>
                <w:szCs w:val="16"/>
              </w:rPr>
              <w:t>Presti</w:t>
            </w:r>
            <w:proofErr w:type="spellEnd"/>
            <w:r w:rsidRPr="004C5AB6">
              <w:rPr>
                <w:rFonts w:asciiTheme="majorBidi" w:hAnsiTheme="majorBidi" w:cstheme="majorBidi"/>
                <w:color w:val="auto"/>
                <w:sz w:val="16"/>
                <w:szCs w:val="16"/>
              </w:rPr>
              <w:t xml:space="preserve"> et al., 2019).  The demonstrated artefact and sub-artefacts of the PHC ecosystem are developed based on system design principles, rules, and emerging information and communication technologies extensively discussed in recent studies and regulatory guidelines. In addition, the ecosystem incorporates different healthcare stakeholders' viewpoints in design refinement for improvement (DRI and DVW).</w:t>
            </w:r>
          </w:p>
        </w:tc>
      </w:tr>
      <w:tr w:rsidR="000078B6" w:rsidRPr="004C5AB6" w14:paraId="130FFC55" w14:textId="77777777" w:rsidTr="000078B6">
        <w:trPr>
          <w:trHeight w:val="97"/>
        </w:trPr>
        <w:tc>
          <w:tcPr>
            <w:cnfStyle w:val="001000000000" w:firstRow="0" w:lastRow="0" w:firstColumn="1" w:lastColumn="0" w:oddVBand="0" w:evenVBand="0" w:oddHBand="0" w:evenHBand="0" w:firstRowFirstColumn="0" w:firstRowLastColumn="0" w:lastRowFirstColumn="0" w:lastRowLastColumn="0"/>
            <w:tcW w:w="281" w:type="pct"/>
          </w:tcPr>
          <w:p w14:paraId="3AF4F6F9"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62B3829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 would highly recommend </w:t>
            </w:r>
            <w:r w:rsidRPr="004C5AB6">
              <w:rPr>
                <w:rFonts w:asciiTheme="majorBidi" w:hAnsiTheme="majorBidi" w:cstheme="majorBidi"/>
                <w:b/>
                <w:bCs/>
                <w:color w:val="auto"/>
                <w:sz w:val="16"/>
                <w:szCs w:val="16"/>
              </w:rPr>
              <w:t>creating a smartphone-based apps</w:t>
            </w:r>
            <w:r w:rsidRPr="004C5AB6">
              <w:rPr>
                <w:rFonts w:asciiTheme="majorBidi" w:hAnsiTheme="majorBidi" w:cstheme="majorBidi"/>
                <w:color w:val="auto"/>
                <w:sz w:val="16"/>
                <w:szCs w:val="16"/>
              </w:rPr>
              <w:t xml:space="preserve"> for the artefacts regardless of the patient/user.</w:t>
            </w:r>
          </w:p>
          <w:p w14:paraId="1BA6271D"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50373CDB"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system must be </w:t>
            </w:r>
            <w:r w:rsidRPr="004C5AB6">
              <w:rPr>
                <w:rFonts w:asciiTheme="majorBidi" w:hAnsiTheme="majorBidi" w:cstheme="majorBidi"/>
                <w:b/>
                <w:bCs/>
                <w:color w:val="auto"/>
                <w:sz w:val="16"/>
                <w:szCs w:val="16"/>
              </w:rPr>
              <w:t>compatible with any device and network</w:t>
            </w:r>
            <w:r w:rsidRPr="004C5AB6">
              <w:rPr>
                <w:rFonts w:asciiTheme="majorBidi" w:hAnsiTheme="majorBidi" w:cstheme="majorBidi"/>
                <w:color w:val="auto"/>
                <w:sz w:val="16"/>
                <w:szCs w:val="16"/>
              </w:rPr>
              <w:t>.</w:t>
            </w:r>
          </w:p>
          <w:p w14:paraId="722675AC"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487D38B3"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 would like to see </w:t>
            </w:r>
            <w:r w:rsidRPr="004C5AB6">
              <w:rPr>
                <w:rFonts w:asciiTheme="majorBidi" w:hAnsiTheme="majorBidi" w:cstheme="majorBidi"/>
                <w:b/>
                <w:bCs/>
                <w:color w:val="auto"/>
                <w:sz w:val="16"/>
                <w:szCs w:val="16"/>
              </w:rPr>
              <w:t>the information sharing mobility</w:t>
            </w:r>
            <w:r w:rsidRPr="004C5AB6">
              <w:rPr>
                <w:rFonts w:asciiTheme="majorBidi" w:hAnsiTheme="majorBidi" w:cstheme="majorBidi"/>
                <w:color w:val="auto"/>
                <w:sz w:val="16"/>
                <w:szCs w:val="16"/>
              </w:rPr>
              <w:t xml:space="preserve"> from user point of view regardless the location, country, service provider or biosensor devices.</w:t>
            </w:r>
          </w:p>
          <w:p w14:paraId="06F5168E"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036EEBCE"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Try to create a </w:t>
            </w:r>
            <w:r w:rsidRPr="004C5AB6">
              <w:rPr>
                <w:rFonts w:asciiTheme="majorBidi" w:hAnsiTheme="majorBidi" w:cstheme="majorBidi"/>
                <w:b/>
                <w:bCs/>
                <w:color w:val="auto"/>
                <w:sz w:val="16"/>
                <w:szCs w:val="16"/>
              </w:rPr>
              <w:t>robust API</w:t>
            </w:r>
            <w:r w:rsidRPr="004C5AB6">
              <w:rPr>
                <w:rFonts w:asciiTheme="majorBidi" w:hAnsiTheme="majorBidi" w:cstheme="majorBidi"/>
                <w:color w:val="auto"/>
                <w:sz w:val="16"/>
                <w:szCs w:val="16"/>
              </w:rPr>
              <w:t xml:space="preserve"> by chasing the updated technology is my suggestions.</w:t>
            </w:r>
          </w:p>
        </w:tc>
        <w:tc>
          <w:tcPr>
            <w:tcW w:w="554" w:type="pct"/>
          </w:tcPr>
          <w:p w14:paraId="5158E360"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5A17B3CA"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5A592506"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28EE2C73"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542C0660"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Ubiquitous access and device compatibility in the current data-centric healthcare setting is highly desirable, technologically feasible, and economically viable (Crotty &amp; Slack, 2016; </w:t>
            </w:r>
            <w:proofErr w:type="spellStart"/>
            <w:r w:rsidRPr="004C5AB6">
              <w:rPr>
                <w:rFonts w:asciiTheme="majorBidi" w:hAnsiTheme="majorBidi" w:cstheme="majorBidi"/>
                <w:color w:val="auto"/>
                <w:sz w:val="16"/>
                <w:szCs w:val="16"/>
              </w:rPr>
              <w:t>Eliasen</w:t>
            </w:r>
            <w:proofErr w:type="spellEnd"/>
            <w:r w:rsidRPr="004C5AB6">
              <w:rPr>
                <w:rFonts w:asciiTheme="majorBidi" w:hAnsiTheme="majorBidi" w:cstheme="majorBidi"/>
                <w:color w:val="auto"/>
                <w:sz w:val="16"/>
                <w:szCs w:val="16"/>
              </w:rPr>
              <w:t xml:space="preserve"> et al., 2018; New Zealand Ministry of Health, 2016). The demonstrated artefact and sub-artefacts of the PHC ecosystem support ubiquitous access to different devices and technology platforms by incorporating an interoperability mechanism. However, ubiquitous access and device compatibility are subject to different factors (healthcare service providers, regulatory guidelines, etc.). Nevertheless, upon real-world implementation, the ecosystem can be made accessible with a smartphone-based app (robust API).</w:t>
            </w:r>
          </w:p>
          <w:p w14:paraId="37FD7F78"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tc>
      </w:tr>
      <w:tr w:rsidR="000078B6" w:rsidRPr="004C5AB6" w14:paraId="272C3798" w14:textId="77777777" w:rsidTr="000078B6">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81" w:type="pct"/>
          </w:tcPr>
          <w:p w14:paraId="67500545"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03E71158"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Provide extensive training</w:t>
            </w:r>
            <w:r w:rsidRPr="004C5AB6">
              <w:rPr>
                <w:rFonts w:asciiTheme="majorBidi" w:hAnsiTheme="majorBidi" w:cstheme="majorBidi"/>
                <w:color w:val="auto"/>
                <w:sz w:val="16"/>
                <w:szCs w:val="16"/>
              </w:rPr>
              <w:t xml:space="preserve"> before start using that apps or web-portal system.</w:t>
            </w:r>
          </w:p>
        </w:tc>
        <w:tc>
          <w:tcPr>
            <w:tcW w:w="554" w:type="pct"/>
          </w:tcPr>
          <w:p w14:paraId="52911850"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235E8982"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7CCE0EE6" w14:textId="77777777" w:rsidR="004C5AB6" w:rsidRPr="004C5AB6" w:rsidRDefault="004C5AB6" w:rsidP="002F0F02">
            <w:pPr>
              <w:ind w:hanging="18"/>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081E831F"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1598EF97"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Necessary end-user training (e.g., patient, health practitioner, service provider) is economically viable, technologically feasible, and socially desirable in today's data-driven healthcare culture (</w:t>
            </w:r>
            <w:proofErr w:type="spellStart"/>
            <w:r w:rsidRPr="004C5AB6">
              <w:rPr>
                <w:rFonts w:asciiTheme="majorBidi" w:hAnsiTheme="majorBidi" w:cstheme="majorBidi"/>
                <w:color w:val="auto"/>
                <w:sz w:val="16"/>
                <w:szCs w:val="16"/>
              </w:rPr>
              <w:t>Labrique</w:t>
            </w:r>
            <w:proofErr w:type="spellEnd"/>
            <w:r w:rsidRPr="004C5AB6">
              <w:rPr>
                <w:rFonts w:asciiTheme="majorBidi" w:hAnsiTheme="majorBidi" w:cstheme="majorBidi"/>
                <w:color w:val="auto"/>
                <w:sz w:val="16"/>
                <w:szCs w:val="16"/>
              </w:rPr>
              <w:t xml:space="preserve"> et al., 2018) and can be conducted with real-world implementation of the designed ecosystem.</w:t>
            </w:r>
          </w:p>
        </w:tc>
      </w:tr>
      <w:tr w:rsidR="000078B6" w:rsidRPr="004C5AB6" w14:paraId="704B0302" w14:textId="77777777" w:rsidTr="000078B6">
        <w:trPr>
          <w:trHeight w:val="97"/>
        </w:trPr>
        <w:tc>
          <w:tcPr>
            <w:cnfStyle w:val="001000000000" w:firstRow="0" w:lastRow="0" w:firstColumn="1" w:lastColumn="0" w:oddVBand="0" w:evenVBand="0" w:oddHBand="0" w:evenHBand="0" w:firstRowFirstColumn="0" w:firstRowLastColumn="0" w:lastRowFirstColumn="0" w:lastRowLastColumn="0"/>
            <w:tcW w:w="281" w:type="pct"/>
          </w:tcPr>
          <w:p w14:paraId="665D7D7C"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2BA3F1E3"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 would suggest </w:t>
            </w:r>
            <w:r w:rsidRPr="004C5AB6">
              <w:rPr>
                <w:rFonts w:asciiTheme="majorBidi" w:hAnsiTheme="majorBidi" w:cstheme="majorBidi"/>
                <w:b/>
                <w:bCs/>
                <w:color w:val="auto"/>
                <w:sz w:val="16"/>
                <w:szCs w:val="16"/>
              </w:rPr>
              <w:t>making such a product affordable enough</w:t>
            </w:r>
            <w:r w:rsidRPr="004C5AB6">
              <w:rPr>
                <w:rFonts w:asciiTheme="majorBidi" w:hAnsiTheme="majorBidi" w:cstheme="majorBidi"/>
                <w:color w:val="auto"/>
                <w:sz w:val="16"/>
                <w:szCs w:val="16"/>
              </w:rPr>
              <w:t xml:space="preserve"> to be accessible by users of developing nations despite the expenses that goes into developing such a system.</w:t>
            </w:r>
          </w:p>
        </w:tc>
        <w:tc>
          <w:tcPr>
            <w:tcW w:w="554" w:type="pct"/>
          </w:tcPr>
          <w:p w14:paraId="4B836443"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0AAA2D2B"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3D938165"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5ED7D110"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187C36B2"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An affordable digital health ecosystem is highly desirable, technologically feasible, and economically viable in today's data-driven society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{"citationID":"aq7e8pidkb","properties":{"formattedCitation":"(Botti &amp; Monda, 2020)","plainCitation":"(Botti &amp; Monda, 2020)","noteIndex":0},"citationItems":[{"id":71,"uris":["http://zotero.org/users/5664472/items/LUK8DREP"],"itemData":{"id":71,"type":"article-journal","abstract":"This paper aims to develop a theoretical framework based on recent service theories, such as service-dominant logic and service science, and on the concept of service ecosystems. The identiﬁcation of the main elements of service ecosystems allows for pinpointing the main drivers for sustainable value co-creation, which is intended as the creation in the long run of new service solutions set up with and for end-users to guarantee a better service for the whole society. Given the high interactivity required in the relationship between players involved in digital health services, we decided to apply the developed framework to eHealth, to re-read the eHealth sector as a service ecosystem. The model is tested through a case study represented by digital healthcare in the Autonomous Province of Trento, which represents a best practice in this sector. The results conﬁrm the presence of the main elements of the service ecosystem (actors, resource integration, technology, institutions) in the eHealth sector and show how their integration favours the creation of new resources, new uses of technology and new institutions that produce innovation and sustainable value co-creation. The originality of the work lies in the reconceptualization of the digital health sector from a new perspective based on the assumptions of service-dominant logic, that allow us to analyze the eHealth ecosystem in a holistic and system view.","container-title":"Sustainability","DOI":"10.3390/su12135263","ISSN":"2071-1050","issue":"13","journalAbbreviation":"Sustainability","language":"en","page":"5263","source":"DOI.org (Crossref)","title":"Sustainable Value Co-Creation and Digital Health: The Case of Trentino eHealth Ecosystem","title-short":"Sustainable Value Co-Creation and Digital Health","volume":"12","author":[{"family":"Botti","given":"Antonio"},{"family":"Monda","given":"Antonella"}],"issued":{"date-parts":[["2020",6,29]]}}}],"schema":"https://github.com/citation-style-language/schema/raw/master/csl-citation.json"}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(Botti &amp; Monda, 2020)</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demonstrated artefact and sub-artefacts of the ecosystem are open to customisation in accordance with budgetary allocation, regional settings, and regulatory compliance.  </w:t>
            </w:r>
          </w:p>
        </w:tc>
      </w:tr>
      <w:tr w:rsidR="000078B6" w:rsidRPr="004C5AB6" w14:paraId="6071ACBA" w14:textId="77777777" w:rsidTr="000078B6">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81" w:type="pct"/>
          </w:tcPr>
          <w:p w14:paraId="08BF5459"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2F138E1C"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Make the </w:t>
            </w:r>
            <w:r w:rsidRPr="004C5AB6">
              <w:rPr>
                <w:rFonts w:asciiTheme="majorBidi" w:hAnsiTheme="majorBidi" w:cstheme="majorBidi"/>
                <w:b/>
                <w:bCs/>
                <w:color w:val="auto"/>
                <w:sz w:val="16"/>
                <w:szCs w:val="16"/>
              </w:rPr>
              <w:t>UI, UX</w:t>
            </w:r>
            <w:r w:rsidRPr="004C5AB6">
              <w:rPr>
                <w:rFonts w:asciiTheme="majorBidi" w:hAnsiTheme="majorBidi" w:cstheme="majorBidi"/>
                <w:color w:val="auto"/>
                <w:sz w:val="16"/>
                <w:szCs w:val="16"/>
              </w:rPr>
              <w:t xml:space="preserve"> of the actual product </w:t>
            </w:r>
            <w:r w:rsidRPr="004C5AB6">
              <w:rPr>
                <w:rFonts w:asciiTheme="majorBidi" w:hAnsiTheme="majorBidi" w:cstheme="majorBidi"/>
                <w:b/>
                <w:bCs/>
                <w:color w:val="auto"/>
                <w:sz w:val="16"/>
                <w:szCs w:val="16"/>
              </w:rPr>
              <w:t>simple</w:t>
            </w:r>
            <w:r w:rsidRPr="004C5AB6">
              <w:rPr>
                <w:rFonts w:asciiTheme="majorBidi" w:hAnsiTheme="majorBidi" w:cstheme="majorBidi"/>
                <w:color w:val="auto"/>
                <w:sz w:val="16"/>
                <w:szCs w:val="16"/>
              </w:rPr>
              <w:t>, thinking of mass population.</w:t>
            </w:r>
          </w:p>
          <w:p w14:paraId="1C3F8F5B"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4D6B5EF7"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User friendly, simple and easy to access</w:t>
            </w:r>
          </w:p>
          <w:p w14:paraId="2B26F975"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tc>
        <w:tc>
          <w:tcPr>
            <w:tcW w:w="554" w:type="pct"/>
          </w:tcPr>
          <w:p w14:paraId="113CBB2C"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61E54D44"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34D21214" w14:textId="77777777" w:rsidR="004C5AB6" w:rsidRPr="004C5AB6" w:rsidRDefault="004C5AB6" w:rsidP="002F0F02">
            <w:pPr>
              <w:ind w:hanging="18"/>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7A0C6413"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486832CD"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Simple, user-friendly, intuitive UI ad UX is socially desirable, technologically feasible, and economically viable in today's digital healthcare applications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{"citationID":"Uu0aJz0B","properties":{"formattedCitation":"(Nath &amp; Sharp, 2015)","plainCitation":"(Nath &amp; Sharp, 2015)","dontUpdate":true,"noteIndex":0},"citationItems":[{"id":1151,"uris":["http://zotero.org/users/5664472/items/8TLH9BVZ"],"itemData":{"id":1151,"type":"article-journal","container-title":"JAMA internal medicine","DOI":"10.1001/jamainternmed.2015.2907","ISSN":"2168-6114","issue":"9","journalAbbreviation":"JAMA Intern Med","language":"eng","note":"PMID: 26147128","page":"1498-1499","source":"PubMed","title":"A User-Centered Design Approach to Information Sharing for Older Patients and Their Families","volume":"175","author":[{"family":"Nath","given":"Pravene A."},{"family":"Sharp","given":"Christopher D."}],"issued":{"date-parts":[["2015",9]]}}}],"schema":"https://github.com/citation-style-language/schema/raw/master/csl-citation.json"}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(Nath &amp; Sharp, 2015;</w:t>
            </w:r>
            <w:r w:rsidRPr="004C5AB6">
              <w:rPr>
                <w:rFonts w:asciiTheme="majorBidi" w:hAnsiTheme="majorBidi" w:cstheme="majorBidi"/>
                <w:sz w:val="16"/>
                <w:szCs w:val="16"/>
              </w:rPr>
              <w:fldChar w:fldCharType="end"/>
            </w:r>
            <w:r w:rsidRPr="004C5AB6">
              <w:rPr>
                <w:rFonts w:asciiTheme="majorBidi" w:hAnsiTheme="majorBidi" w:cstheme="majorBidi"/>
                <w:i/>
                <w:iCs/>
                <w:color w:val="auto"/>
                <w:sz w:val="16"/>
                <w:szCs w:val="16"/>
              </w:rPr>
              <w:t xml:space="preserve"> Digital Health: Heaven or Hell?</w:t>
            </w:r>
            <w:r w:rsidRPr="004C5AB6">
              <w:rPr>
                <w:rFonts w:asciiTheme="majorBidi" w:hAnsiTheme="majorBidi" w:cstheme="majorBidi"/>
                <w:color w:val="auto"/>
                <w:sz w:val="16"/>
                <w:szCs w:val="16"/>
              </w:rPr>
              <w:t xml:space="preserve">, 2016;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{"citationID":"RnBESnUW","properties":{"formattedCitation":"(Labrique et al., 2018)","plainCitation":"(Labrique et al., 2018)","dontUpdate":true,"noteIndex":0},"citationItems":[{"id":170,"uris":["http://zotero.org/users/5664472/items/IDUENHIJ"],"itemData":{"id":170,"type":"article-journal","abstract":"Healthcare challenges in low and middle income countries (LMICs) have been the focus of many digital initiatives that have aimed to improve both access to healthcare and the quality of healthcare delivery. Moving beyond the initial phase of piloting and experimentation, these initiatives are now more clearly focused on the need for effective scaling and integration to provide sustainable benefit to healthcare systems.","container-title":"Globalization and Health","DOI":"10.1186/s12992-018-0424-z","ISSN":"1744-8603","issue":"1","language":"en","page":"103","source":"DOI.org (Crossref)","title":"Best practices in scaling digital health in low and middle income countries","volume":"14","author":[{"family":"Labrique","given":"Alain B."},{"family":"Wadhwani","given":"Christina"},{"family":"Williams","given":"Koku Awoonor"},{"family":"Lamptey","given":"Peter"},{"family":"Hesp","given":"Cees"},{"family":"Luk","given":"Rowena"},{"family":"Aerts","given":"Ann"}],"issued":{"date-parts":[["2018",12]]}}}],"schema":"https://github.com/citation-style-language/schema/raw/master/csl-citation.json"}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Labrique et al., 2018)</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demonstrated artefact and sub-artefacts of the ecosystem are developed based on the system design rule for simple and intuitive interface(s) and functionalities. According to the existing International Standards, the representation of the information in user interfaces and functions in real-world systems are developed. The proposed system incorporates all the required technologies (Artificial Intelligence, Big data analytics) to support the addressed need by the healthcare actors. Therefore, the </w:t>
            </w:r>
            <w:proofErr w:type="gramStart"/>
            <w:r w:rsidRPr="004C5AB6">
              <w:rPr>
                <w:rFonts w:asciiTheme="majorBidi" w:hAnsiTheme="majorBidi" w:cstheme="majorBidi"/>
                <w:color w:val="auto"/>
                <w:sz w:val="16"/>
                <w:szCs w:val="16"/>
              </w:rPr>
              <w:t>demonstrated  artefact</w:t>
            </w:r>
            <w:proofErr w:type="gramEnd"/>
            <w:r w:rsidRPr="004C5AB6">
              <w:rPr>
                <w:rFonts w:asciiTheme="majorBidi" w:hAnsiTheme="majorBidi" w:cstheme="majorBidi"/>
                <w:color w:val="auto"/>
                <w:sz w:val="16"/>
                <w:szCs w:val="16"/>
              </w:rPr>
              <w:t xml:space="preserve"> and sub-artefacts of the PHC ecosystem are confident to ensure a simple and intuitive user interface/experience in the real- world system environment.</w:t>
            </w:r>
          </w:p>
        </w:tc>
      </w:tr>
      <w:tr w:rsidR="000078B6" w:rsidRPr="004C5AB6" w14:paraId="208394E3" w14:textId="77777777" w:rsidTr="000078B6">
        <w:trPr>
          <w:trHeight w:val="97"/>
        </w:trPr>
        <w:tc>
          <w:tcPr>
            <w:cnfStyle w:val="001000000000" w:firstRow="0" w:lastRow="0" w:firstColumn="1" w:lastColumn="0" w:oddVBand="0" w:evenVBand="0" w:oddHBand="0" w:evenHBand="0" w:firstRowFirstColumn="0" w:firstRowLastColumn="0" w:lastRowFirstColumn="0" w:lastRowLastColumn="0"/>
            <w:tcW w:w="281" w:type="pct"/>
          </w:tcPr>
          <w:p w14:paraId="03FC35A3"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7DA26E6D"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User should get all the </w:t>
            </w:r>
            <w:r w:rsidRPr="004C5AB6">
              <w:rPr>
                <w:rFonts w:asciiTheme="majorBidi" w:hAnsiTheme="majorBidi" w:cstheme="majorBidi"/>
                <w:b/>
                <w:bCs/>
                <w:color w:val="auto"/>
                <w:sz w:val="16"/>
                <w:szCs w:val="16"/>
              </w:rPr>
              <w:t>healthcare related facilities</w:t>
            </w:r>
            <w:r w:rsidRPr="004C5AB6">
              <w:rPr>
                <w:rFonts w:asciiTheme="majorBidi" w:hAnsiTheme="majorBidi" w:cstheme="majorBidi"/>
                <w:color w:val="auto"/>
                <w:sz w:val="16"/>
                <w:szCs w:val="16"/>
              </w:rPr>
              <w:t xml:space="preserve"> from this </w:t>
            </w:r>
            <w:r w:rsidRPr="004C5AB6">
              <w:rPr>
                <w:rFonts w:asciiTheme="majorBidi" w:hAnsiTheme="majorBidi" w:cstheme="majorBidi"/>
                <w:b/>
                <w:bCs/>
                <w:color w:val="auto"/>
                <w:sz w:val="16"/>
                <w:szCs w:val="16"/>
              </w:rPr>
              <w:t xml:space="preserve">at one </w:t>
            </w:r>
            <w:proofErr w:type="spellStart"/>
            <w:r w:rsidRPr="004C5AB6">
              <w:rPr>
                <w:rFonts w:asciiTheme="majorBidi" w:hAnsiTheme="majorBidi" w:cstheme="majorBidi"/>
                <w:b/>
                <w:bCs/>
                <w:color w:val="auto"/>
                <w:sz w:val="16"/>
                <w:szCs w:val="16"/>
              </w:rPr>
              <w:t>finger tip</w:t>
            </w:r>
            <w:proofErr w:type="spellEnd"/>
            <w:r w:rsidRPr="004C5AB6">
              <w:rPr>
                <w:rFonts w:asciiTheme="majorBidi" w:hAnsiTheme="majorBidi" w:cstheme="majorBidi"/>
                <w:color w:val="auto"/>
                <w:sz w:val="16"/>
                <w:szCs w:val="16"/>
              </w:rPr>
              <w:t xml:space="preserve"> with the service charges.</w:t>
            </w:r>
          </w:p>
        </w:tc>
        <w:tc>
          <w:tcPr>
            <w:tcW w:w="554" w:type="pct"/>
          </w:tcPr>
          <w:p w14:paraId="5B733EFC"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No</w:t>
            </w:r>
          </w:p>
        </w:tc>
        <w:tc>
          <w:tcPr>
            <w:tcW w:w="515" w:type="pct"/>
          </w:tcPr>
          <w:p w14:paraId="6F443F42"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283BAE87"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14A34C15" w14:textId="77777777" w:rsidR="004C5AB6" w:rsidRPr="004C5AB6" w:rsidRDefault="004C5AB6" w:rsidP="002F0F02">
            <w:pPr>
              <w:ind w:hanging="227"/>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57AA8FB4"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Achieving "All in one" services in an ecosystem is an ongoing challenge due to various constraints such as literacy, skilled workforce shortage, technological infrastructure, and regulatory enforcements in current healthcare settings. This may be socially desirable and technologically feasible but not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{"citationID":"a2f3i5c01h5","properties":{"formattedCitation":"(Hogg, 2019)","plainCitation":"(Hogg, 2019)","noteIndex":0},"citationItems":[{"id":70,"uris":["http://zotero.org/users/5664472/items/3ZFBWS2V"],"itemData":{"id":70,"type":"post-weblog","abstract":"“One app to rule them all” is a compelling idea if you’re a healthcare giant. But it's flawed. Not only does it ignore the way people use technology, it puts the patient experience second.","container-title":"TechCrunch","language":"en-US","title":"Why ‘one app to rule them all’ is not the future of digital health","URL":"https://social.techcrunch.com/2019/08/27/why-one-app-to-rule-them-all-is-not-the-future-of-digital-health/","author":[{"family":"Hogg","given":"Chris"}],"accessed":{"date-parts":[["2022",3,11]]},"issued":{"date-parts":[["2019",8,28]]}}}],"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(Hogg, 2019)</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However, the developed ecosystem offers the following services in alignment with the desired "All in one" services for its users:</w:t>
            </w:r>
          </w:p>
          <w:p w14:paraId="4557D092"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54E94542"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auto"/>
                <w:sz w:val="16"/>
                <w:szCs w:val="16"/>
              </w:rPr>
            </w:pPr>
            <w:r w:rsidRPr="004C5AB6">
              <w:rPr>
                <w:rFonts w:asciiTheme="majorBidi" w:hAnsiTheme="majorBidi" w:cstheme="majorBidi"/>
                <w:b/>
                <w:bCs/>
                <w:color w:val="auto"/>
                <w:sz w:val="16"/>
                <w:szCs w:val="16"/>
              </w:rPr>
              <w:t>Patient:</w:t>
            </w:r>
            <w:r w:rsidRPr="004C5AB6">
              <w:rPr>
                <w:rFonts w:asciiTheme="majorBidi" w:hAnsiTheme="majorBidi" w:cstheme="majorBidi"/>
                <w:color w:val="auto"/>
                <w:sz w:val="16"/>
                <w:szCs w:val="16"/>
              </w:rPr>
              <w:t xml:space="preserve"> </w:t>
            </w:r>
            <w:r w:rsidRPr="004C5AB6">
              <w:rPr>
                <w:rFonts w:asciiTheme="majorBidi" w:hAnsiTheme="majorBidi" w:cstheme="majorBidi"/>
                <w:i/>
                <w:iCs/>
                <w:color w:val="auto"/>
                <w:sz w:val="16"/>
                <w:szCs w:val="16"/>
              </w:rPr>
              <w:t>Video Consultation, Messaging, Appointment, Feedback, Notification, Health Profile (Digital Twin), Treatment Plan, EMR/EHR.</w:t>
            </w:r>
          </w:p>
          <w:p w14:paraId="1412D51D"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31866EBC"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auto"/>
                <w:sz w:val="16"/>
                <w:szCs w:val="16"/>
              </w:rPr>
            </w:pPr>
            <w:r w:rsidRPr="004C5AB6">
              <w:rPr>
                <w:rFonts w:asciiTheme="majorBidi" w:hAnsiTheme="majorBidi" w:cstheme="majorBidi"/>
                <w:b/>
                <w:bCs/>
                <w:color w:val="auto"/>
                <w:sz w:val="16"/>
                <w:szCs w:val="16"/>
              </w:rPr>
              <w:t>Health Practitioner:</w:t>
            </w:r>
            <w:r w:rsidRPr="004C5AB6">
              <w:rPr>
                <w:rFonts w:asciiTheme="majorBidi" w:hAnsiTheme="majorBidi" w:cstheme="majorBidi"/>
                <w:color w:val="auto"/>
                <w:sz w:val="16"/>
                <w:szCs w:val="16"/>
              </w:rPr>
              <w:t xml:space="preserve"> </w:t>
            </w:r>
            <w:r w:rsidRPr="004C5AB6">
              <w:rPr>
                <w:rFonts w:asciiTheme="majorBidi" w:hAnsiTheme="majorBidi" w:cstheme="majorBidi"/>
                <w:i/>
                <w:iCs/>
                <w:color w:val="auto"/>
                <w:sz w:val="16"/>
                <w:szCs w:val="16"/>
              </w:rPr>
              <w:t>Video Consultation, Messaging, Appointment, Feedback, Notification, Health Profile (Digital Twin), Treatment Plan, EMR/EHR, Genomic Profile, Clinical Taxonomy.</w:t>
            </w:r>
          </w:p>
          <w:p w14:paraId="0D52FAC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436BDEB7"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auto"/>
                <w:sz w:val="16"/>
                <w:szCs w:val="16"/>
              </w:rPr>
            </w:pPr>
            <w:r w:rsidRPr="004C5AB6">
              <w:rPr>
                <w:rFonts w:asciiTheme="majorBidi" w:hAnsiTheme="majorBidi" w:cstheme="majorBidi"/>
                <w:b/>
                <w:bCs/>
                <w:color w:val="auto"/>
                <w:sz w:val="16"/>
                <w:szCs w:val="16"/>
              </w:rPr>
              <w:t xml:space="preserve">PHC Provider: </w:t>
            </w:r>
            <w:proofErr w:type="spellStart"/>
            <w:r w:rsidRPr="004C5AB6">
              <w:rPr>
                <w:rFonts w:asciiTheme="majorBidi" w:hAnsiTheme="majorBidi" w:cstheme="majorBidi"/>
                <w:i/>
                <w:iCs/>
                <w:color w:val="auto"/>
                <w:sz w:val="16"/>
                <w:szCs w:val="16"/>
              </w:rPr>
              <w:t>HealthChain</w:t>
            </w:r>
            <w:proofErr w:type="spellEnd"/>
            <w:r w:rsidRPr="004C5AB6">
              <w:rPr>
                <w:rFonts w:asciiTheme="majorBidi" w:hAnsiTheme="majorBidi" w:cstheme="majorBidi"/>
                <w:i/>
                <w:iCs/>
                <w:color w:val="auto"/>
                <w:sz w:val="16"/>
                <w:szCs w:val="16"/>
              </w:rPr>
              <w:t xml:space="preserve"> Network, Data Analytics Dashboard (Disease Chart, Patient Demography, Health Practitioner Performance Matrix), System Status Dashboard, System Security Dashboard.</w:t>
            </w:r>
          </w:p>
          <w:p w14:paraId="1C4BE953"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2742DCA3"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auto"/>
                <w:sz w:val="16"/>
                <w:szCs w:val="16"/>
              </w:rPr>
            </w:pPr>
            <w:r w:rsidRPr="004C5AB6">
              <w:rPr>
                <w:rFonts w:asciiTheme="majorBidi" w:hAnsiTheme="majorBidi" w:cstheme="majorBidi"/>
                <w:b/>
                <w:bCs/>
                <w:color w:val="auto"/>
                <w:sz w:val="16"/>
                <w:szCs w:val="16"/>
              </w:rPr>
              <w:t>Regulator/Policy Makers/Payor:</w:t>
            </w:r>
            <w:r w:rsidRPr="004C5AB6">
              <w:rPr>
                <w:rFonts w:asciiTheme="majorBidi" w:hAnsiTheme="majorBidi" w:cstheme="majorBidi"/>
                <w:color w:val="auto"/>
                <w:sz w:val="16"/>
                <w:szCs w:val="16"/>
              </w:rPr>
              <w:t xml:space="preserve"> </w:t>
            </w:r>
            <w:r w:rsidRPr="004C5AB6">
              <w:rPr>
                <w:rFonts w:asciiTheme="majorBidi" w:hAnsiTheme="majorBidi" w:cstheme="majorBidi"/>
                <w:i/>
                <w:iCs/>
                <w:color w:val="auto"/>
                <w:sz w:val="16"/>
                <w:szCs w:val="16"/>
              </w:rPr>
              <w:t>Data Analytics Dashboard.</w:t>
            </w:r>
          </w:p>
          <w:p w14:paraId="4B1717A1"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4FF26117"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auto"/>
                <w:sz w:val="16"/>
                <w:szCs w:val="16"/>
              </w:rPr>
            </w:pPr>
            <w:r w:rsidRPr="004C5AB6">
              <w:rPr>
                <w:rFonts w:asciiTheme="majorBidi" w:hAnsiTheme="majorBidi" w:cstheme="majorBidi"/>
                <w:b/>
                <w:bCs/>
                <w:color w:val="auto"/>
                <w:sz w:val="16"/>
                <w:szCs w:val="16"/>
              </w:rPr>
              <w:t>Technology Vendor:</w:t>
            </w:r>
            <w:r w:rsidRPr="004C5AB6">
              <w:rPr>
                <w:rFonts w:asciiTheme="majorBidi" w:hAnsiTheme="majorBidi" w:cstheme="majorBidi"/>
                <w:color w:val="auto"/>
                <w:sz w:val="16"/>
                <w:szCs w:val="16"/>
              </w:rPr>
              <w:t xml:space="preserve"> </w:t>
            </w:r>
            <w:r w:rsidRPr="004C5AB6">
              <w:rPr>
                <w:rFonts w:asciiTheme="majorBidi" w:hAnsiTheme="majorBidi" w:cstheme="majorBidi"/>
                <w:i/>
                <w:iCs/>
                <w:color w:val="auto"/>
                <w:sz w:val="16"/>
                <w:szCs w:val="16"/>
              </w:rPr>
              <w:t>System Status Dashboard, System Security Dashboard.</w:t>
            </w:r>
          </w:p>
        </w:tc>
      </w:tr>
      <w:tr w:rsidR="000078B6" w:rsidRPr="004C5AB6" w14:paraId="2CE07F0A" w14:textId="77777777" w:rsidTr="000078B6">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81" w:type="pct"/>
          </w:tcPr>
          <w:p w14:paraId="72F380A9"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029BB614"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whole thing has to be sorted out by </w:t>
            </w:r>
            <w:r w:rsidRPr="004C5AB6">
              <w:rPr>
                <w:rFonts w:asciiTheme="majorBidi" w:hAnsiTheme="majorBidi" w:cstheme="majorBidi"/>
                <w:b/>
                <w:bCs/>
                <w:color w:val="auto"/>
                <w:sz w:val="16"/>
                <w:szCs w:val="16"/>
              </w:rPr>
              <w:t>understanding</w:t>
            </w:r>
            <w:r w:rsidRPr="004C5AB6">
              <w:rPr>
                <w:rFonts w:asciiTheme="majorBidi" w:hAnsiTheme="majorBidi" w:cstheme="majorBidi"/>
                <w:color w:val="auto"/>
                <w:sz w:val="16"/>
                <w:szCs w:val="16"/>
              </w:rPr>
              <w:t xml:space="preserve"> his </w:t>
            </w:r>
            <w:r w:rsidRPr="004C5AB6">
              <w:rPr>
                <w:rFonts w:asciiTheme="majorBidi" w:hAnsiTheme="majorBidi" w:cstheme="majorBidi"/>
                <w:b/>
                <w:bCs/>
                <w:color w:val="auto"/>
                <w:sz w:val="16"/>
                <w:szCs w:val="16"/>
              </w:rPr>
              <w:t>needs</w:t>
            </w:r>
            <w:r w:rsidRPr="004C5AB6">
              <w:rPr>
                <w:rFonts w:asciiTheme="majorBidi" w:hAnsiTheme="majorBidi" w:cstheme="majorBidi"/>
                <w:color w:val="auto"/>
                <w:sz w:val="16"/>
                <w:szCs w:val="16"/>
              </w:rPr>
              <w:t>, communicating with him and his satisfaction.</w:t>
            </w:r>
          </w:p>
          <w:p w14:paraId="2AA4D949"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11308BF5"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it must </w:t>
            </w:r>
            <w:r w:rsidRPr="004C5AB6">
              <w:rPr>
                <w:rFonts w:asciiTheme="majorBidi" w:hAnsiTheme="majorBidi" w:cstheme="majorBidi"/>
                <w:b/>
                <w:bCs/>
                <w:color w:val="auto"/>
                <w:sz w:val="16"/>
                <w:szCs w:val="16"/>
              </w:rPr>
              <w:t>fulfil the patient's need</w:t>
            </w:r>
            <w:r w:rsidRPr="004C5AB6">
              <w:rPr>
                <w:rFonts w:asciiTheme="majorBidi" w:hAnsiTheme="majorBidi" w:cstheme="majorBidi"/>
                <w:color w:val="auto"/>
                <w:sz w:val="16"/>
                <w:szCs w:val="16"/>
              </w:rPr>
              <w:t>.</w:t>
            </w:r>
          </w:p>
          <w:p w14:paraId="0E75F698"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5E81EEB9"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Should </w:t>
            </w:r>
            <w:r w:rsidRPr="004C5AB6">
              <w:rPr>
                <w:rFonts w:asciiTheme="majorBidi" w:hAnsiTheme="majorBidi" w:cstheme="majorBidi"/>
                <w:b/>
                <w:bCs/>
                <w:color w:val="auto"/>
                <w:sz w:val="16"/>
                <w:szCs w:val="16"/>
              </w:rPr>
              <w:t>address patients' healthcare needs</w:t>
            </w:r>
            <w:r w:rsidRPr="004C5AB6">
              <w:rPr>
                <w:rFonts w:asciiTheme="majorBidi" w:hAnsiTheme="majorBidi" w:cstheme="majorBidi"/>
                <w:color w:val="auto"/>
                <w:sz w:val="16"/>
                <w:szCs w:val="16"/>
              </w:rPr>
              <w:t>.</w:t>
            </w:r>
          </w:p>
        </w:tc>
        <w:tc>
          <w:tcPr>
            <w:tcW w:w="554" w:type="pct"/>
          </w:tcPr>
          <w:p w14:paraId="39B01051"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326EB67D"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5C5BA2B0"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427D2C81" w14:textId="77777777" w:rsidR="004C5AB6" w:rsidRPr="004C5AB6" w:rsidRDefault="004C5AB6" w:rsidP="002F0F02">
            <w:pPr>
              <w:ind w:hanging="227"/>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57212049"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Detailed understanding of needs is socially desirable, technologically feasible, and economically viable in today's digital health culture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{"citationID":"ro8j2ErU","properties":{"formattedCitation":"({\\i{}Department of Health &amp; Social Care}, 2019)","plainCitation":"(Department of Health &amp; Social Care, 2019)","dontUpdate":true,"noteIndex":0},"citationItems":[{"id":"IFzRZJK9/elJ1aKaC","uris":["http://zotero.org/users/5664472/items/AGT45LGB"],"itemData":{"id":2491,"type":"webpage","container-title":"www.gov.uk","language":"en","note":"source: www.gov.uk","title":"Code of conduct for data-driven health and care technology","title-short":"Department of Health &amp; Social Care","URL":"https://www.gov.uk/government/publications/code-of-conduct-for-data-driven-health-and-care-technology/initial-code-of-conduct-for-data-driven-health-and-care-technology","accessed":{"date-parts":[["2019",8,14]]},"issued":{"date-parts":[["2019",7,18]]}}}],"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{"citationID":"oCDTpRmN","properties":{"formattedCitation":"(Cresswell et al., 2013)","plainCitation":"(Cresswell et al., 2013)","dontUpdate":true,"noteIndex":0},"citationItems":[{"id":1152,"uris":["http://zotero.org/users/5664472/items/PU29TJZK"],"itemData":{"id":1152,"type":"article-journal","abstract":"The implementation of health information technology interventions is at the forefront of most policy agendas internationally. However, such undertakings are often far from straightforward as they require complex strategic planning accompanying the systemic organizational changes associated with such programs. Building on our experiences of designing and evaluating the implementation of large-scale health information technology interventions in the USA and the UK, we highlight key lessons learned in the hope of informing the on-going international efforts of policymakers, health directorates, healthcare management, and senior clinicians.","container-title":"Journal of the American Medical Informatics Association: JAMIA","DOI":"10.1136/amiajnl-2013-001684","ISSN":"1527-974X","issue":"e1","journalAbbreviation":"J Am Med Inform Assoc","language":"eng","note":"PMID: 23599226\nPMCID: PMC3715363","page":"e9-e13","source":"PubMed","title":"Ten key considerations for the successful implementation and adoption of large-scale health information technology","volume":"20","author":[{"family":"Cresswell","given":"Kathrin M."},{"family":"Bates","given":"David W."},{"family":"Sheikh","given":"Aziz"}],"issued":{"date-parts":[["2013",6]]}}}],"schema":"https://github.com/citation-style-language/schema/raw/master/csl-citation.json"}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Cresswell et al., 2013;</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UK Department of Health &amp; Social Care, 2019;</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{"citationID":"9TQNbWC1","properties":{"formattedCitation":"({\\i{}Principles for Digital Development Working Group}, 2016e)","plainCitation":"(Principles for Digital Development Working Group, 2016e)","dontUpdate":true,"noteIndex":0},"citationItems":[{"id":1097,"uris":["http://zotero.org/users/5664472/items/RX3S5W54"],"itemData":{"id":1097,"type":"document","language":"English","publisher":"Principles for Digital Development Working Group","title":"Principle: Design with the User","title-short":"Principles for Digital Development Working Group","URL":"https://digitalprinciples.org/principle/design-with-the-user/","issued":{"date-parts":[["2016"]]}}}],"schema":"https://github.com/citation-style-language/schema/raw/master/csl-citation.json"}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Principles for Digital Development Working Group, 2016e</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{"citationID":"jiYnmpmC","properties":{"formattedCitation":"(Imison et al., 2016)","plainCitation":"(Imison et al., 2016)","dontUpdate":true,"noteIndex":0},"citationItems":[{"id":1119,"uris":["http://zotero.org/users/5664472/items/5KTEB6LB"],"itemData":{"id":1119,"type":"report","event-place":"London","language":"en","page":"108","publisher":"Nuffield Trust","publisher-place":"London","source":"Zotero","title":"Delivering the Benefits of Digital Health Care","URL":"https://www.nuffieldtrust.org.uk/research/delivering-the-benefits-of-digital-health-care","author":[{"family":"Imison","given":"Candace"},{"family":"Castle-Clarke","given":"Sophie"},{"family":"Watson","given":"Robert"},{"family":"Edwards","given":"Nigel"}],"issued":{"date-parts":[["2016"]]}}}],"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Imison et al.,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{"citationID":"cwZSDCl9","properties":{"formattedCitation":"({\\i{}Digital Health: Heaven or Hell?}, 2016)","plainCitation":"(Digital Health: Heaven or Hell?, 2016)","dontUpdate":true,"noteIndex":0},"citationItems":[{"id":237,"uris":["http://zotero.org/users/5664472/items/2S66LH74"],"itemData":{"id":237,"type":"report","language":"en","page":"36","source":"Zotero","title":"Digital health: heaven or hell?","issued":{"date-parts":[["2016"]]}}}],"schema":"https://github.com/citation-style-language/schema/raw/master/csl-citation.json"}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Digital Health: Heaven or Hell?,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{"citationID":"tQiaQllX","properties":{"formattedCitation":"(Stickdorn &amp; Schneider, 2012)","plainCitation":"(Stickdorn &amp; Schneider, 2012)","dontUpdate":true,"noteIndex":0},"citationItems":[{"id":1141,"uris":["http://zotero.org/users/5664472/items/KUGY62WB"],"itemData":{"id":1141,"type":"book","abstract":"How to design and market services to create outstanding customer experiences Service design thinking is the designing and marketing of services that improve the customer experience, and the interactions between the service providers and the customers. If you have two coffee shops right next to each other, and each sell the exact same coffee at the exact same price, service design is what makes you walk into one and not the other. Maybe one plays music and the other doesn't. Maybe one takes credit cards and the other is cash only. Maybe you like the layout of one over the other, or one has more comfortable seating. Maybe the staff at one is friendlier, or draws fun shapes on the top of their lattes. All of these nuances relate to service design. This Is Service Design Thinking combines the knowledge of twenty-three international authors and even more online contributors from the global service design community and is divided into three sections:  Basics: outlines service design thinking along five basic principles Tools: describing a variety of tools and methods used in Service Design Thinking Cases: vivid examples for the introduced fundamentals with real-life case studies from 5 companies that did inspiring projects within the field of Service Design  At the end, a one-page \"Customer Journey Canvas\" is included, which can be used to quickly sketch any service on a single sheet of paper―capturing different stakeholder concerns: e.g. customers, front-line staff and management.","edition":"1 edition","event-place":"Hoboken, New Jersey","ISBN":"978-1-118-15630-8","language":"English","number-of-pages":"384","publisher":"Wiley","publisher-place":"Hoboken, New Jersey","source":"Amazon","title":"This is Service Design Thinking: Basics, Tools, Cases","title-short":"This is Service Design Thinking","author":[{"family":"Stickdorn","given":"Marc"},{"family":"Schneider","given":"Jakob"}],"issued":{"date-parts":[["2012",1,11]]}}}],"schema":"https://github.com/citation-style-language/schema/raw/master/csl-citation.json"}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Stickdorn &amp; Schneider, 2012)</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demonstrated artefact and sub-artefacts of the PHC ecosystem are developed based on the design rule concerning "user need". The ecosystem is capable of addressing the clinical, practical, and emotional needs of users. </w:t>
            </w:r>
          </w:p>
        </w:tc>
      </w:tr>
      <w:tr w:rsidR="000078B6" w:rsidRPr="004C5AB6" w14:paraId="35DD51F3" w14:textId="77777777" w:rsidTr="000078B6">
        <w:trPr>
          <w:trHeight w:val="97"/>
        </w:trPr>
        <w:tc>
          <w:tcPr>
            <w:cnfStyle w:val="001000000000" w:firstRow="0" w:lastRow="0" w:firstColumn="1" w:lastColumn="0" w:oddVBand="0" w:evenVBand="0" w:oddHBand="0" w:evenHBand="0" w:firstRowFirstColumn="0" w:firstRowLastColumn="0" w:lastRowFirstColumn="0" w:lastRowLastColumn="0"/>
            <w:tcW w:w="281" w:type="pct"/>
          </w:tcPr>
          <w:p w14:paraId="3B767966"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4B1C24EE"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Less typing feature</w:t>
            </w:r>
          </w:p>
        </w:tc>
        <w:tc>
          <w:tcPr>
            <w:tcW w:w="554" w:type="pct"/>
          </w:tcPr>
          <w:p w14:paraId="11C1A75D"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4D3E59A6"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6C021E5A"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285355DD" w14:textId="77777777" w:rsidR="004C5AB6" w:rsidRPr="004C5AB6" w:rsidRDefault="004C5AB6" w:rsidP="002F0F02">
            <w:pPr>
              <w:ind w:hanging="19"/>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2011B9CE"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The ecosystem is developed to ensure "less typing effort" for all its users as its socially desirable, technologically feasible, and economically viable in today's digital health culture. Therefore, the system only includes typing for the following system's features for the users:</w:t>
            </w:r>
          </w:p>
          <w:p w14:paraId="6311E85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color w:val="auto"/>
                <w:sz w:val="16"/>
                <w:szCs w:val="16"/>
              </w:rPr>
            </w:pPr>
          </w:p>
          <w:p w14:paraId="410BC0B4"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i/>
                <w:iCs/>
                <w:color w:val="auto"/>
                <w:sz w:val="16"/>
                <w:szCs w:val="16"/>
              </w:rPr>
              <w:t>Patient:</w:t>
            </w:r>
            <w:r w:rsidRPr="004C5AB6">
              <w:rPr>
                <w:rFonts w:asciiTheme="majorBidi" w:hAnsiTheme="majorBidi" w:cstheme="majorBidi"/>
                <w:color w:val="auto"/>
                <w:sz w:val="16"/>
                <w:szCs w:val="16"/>
              </w:rPr>
              <w:t xml:space="preserve"> Messaging, Feedback, Appointment (Special Notes).</w:t>
            </w:r>
          </w:p>
          <w:p w14:paraId="7AEC8477" w14:textId="77777777" w:rsidR="004C5AB6" w:rsidRPr="004C5AB6" w:rsidRDefault="004C5AB6" w:rsidP="002F0F02">
            <w:pPr>
              <w:ind w:left="227" w:hanging="227"/>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5EA2C995"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i/>
                <w:iCs/>
                <w:color w:val="auto"/>
                <w:sz w:val="16"/>
                <w:szCs w:val="16"/>
              </w:rPr>
              <w:t>Health Practitioner:</w:t>
            </w:r>
            <w:r w:rsidRPr="004C5AB6">
              <w:rPr>
                <w:rFonts w:asciiTheme="majorBidi" w:hAnsiTheme="majorBidi" w:cstheme="majorBidi"/>
                <w:color w:val="auto"/>
                <w:sz w:val="16"/>
                <w:szCs w:val="16"/>
              </w:rPr>
              <w:t xml:space="preserve"> Messaging, Feedback, Appointment (Special instruction to the patient), Treatment Plan.</w:t>
            </w:r>
          </w:p>
          <w:p w14:paraId="261C38D0" w14:textId="77777777" w:rsidR="004C5AB6" w:rsidRPr="004C5AB6" w:rsidRDefault="004C5AB6" w:rsidP="002F0F02">
            <w:pPr>
              <w:ind w:left="227" w:hanging="227"/>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23BC5BAE"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color w:val="auto"/>
                <w:sz w:val="16"/>
                <w:szCs w:val="16"/>
              </w:rPr>
            </w:pPr>
            <w:r w:rsidRPr="004C5AB6">
              <w:rPr>
                <w:rFonts w:asciiTheme="majorBidi" w:hAnsiTheme="majorBidi" w:cstheme="majorBidi"/>
                <w:b/>
                <w:bCs/>
                <w:i/>
                <w:iCs/>
                <w:color w:val="auto"/>
                <w:sz w:val="16"/>
                <w:szCs w:val="16"/>
              </w:rPr>
              <w:t xml:space="preserve">PHC Provider: </w:t>
            </w:r>
            <w:r w:rsidRPr="004C5AB6">
              <w:rPr>
                <w:rFonts w:asciiTheme="majorBidi" w:hAnsiTheme="majorBidi" w:cstheme="majorBidi"/>
                <w:i/>
                <w:iCs/>
                <w:color w:val="auto"/>
                <w:sz w:val="16"/>
                <w:szCs w:val="16"/>
              </w:rPr>
              <w:t>Regulatory Communications</w:t>
            </w:r>
            <w:r w:rsidRPr="004C5AB6">
              <w:rPr>
                <w:rFonts w:asciiTheme="majorBidi" w:hAnsiTheme="majorBidi" w:cstheme="majorBidi"/>
                <w:b/>
                <w:bCs/>
                <w:i/>
                <w:iCs/>
                <w:color w:val="auto"/>
                <w:sz w:val="16"/>
                <w:szCs w:val="16"/>
              </w:rPr>
              <w:t xml:space="preserve">, </w:t>
            </w:r>
            <w:r w:rsidRPr="004C5AB6">
              <w:rPr>
                <w:rFonts w:asciiTheme="majorBidi" w:hAnsiTheme="majorBidi" w:cstheme="majorBidi"/>
                <w:i/>
                <w:iCs/>
                <w:color w:val="auto"/>
                <w:sz w:val="16"/>
                <w:szCs w:val="16"/>
              </w:rPr>
              <w:t>System Query</w:t>
            </w:r>
            <w:r w:rsidRPr="004C5AB6">
              <w:rPr>
                <w:rFonts w:asciiTheme="majorBidi" w:hAnsiTheme="majorBidi" w:cstheme="majorBidi"/>
                <w:b/>
                <w:bCs/>
                <w:i/>
                <w:iCs/>
                <w:color w:val="auto"/>
                <w:sz w:val="16"/>
                <w:szCs w:val="16"/>
              </w:rPr>
              <w:t>.</w:t>
            </w:r>
          </w:p>
          <w:p w14:paraId="0C15ED11" w14:textId="77777777" w:rsidR="004C5AB6" w:rsidRPr="004C5AB6" w:rsidRDefault="004C5AB6" w:rsidP="002F0F02">
            <w:pPr>
              <w:ind w:left="227" w:hanging="227"/>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color w:val="auto"/>
                <w:sz w:val="16"/>
                <w:szCs w:val="16"/>
              </w:rPr>
            </w:pPr>
            <w:r w:rsidRPr="004C5AB6">
              <w:rPr>
                <w:rFonts w:asciiTheme="majorBidi" w:hAnsiTheme="majorBidi" w:cstheme="majorBidi"/>
                <w:b/>
                <w:bCs/>
                <w:i/>
                <w:iCs/>
                <w:color w:val="auto"/>
                <w:sz w:val="16"/>
                <w:szCs w:val="16"/>
              </w:rPr>
              <w:t xml:space="preserve"> </w:t>
            </w:r>
          </w:p>
          <w:p w14:paraId="40346A43"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auto"/>
                <w:sz w:val="16"/>
                <w:szCs w:val="16"/>
              </w:rPr>
            </w:pPr>
            <w:r w:rsidRPr="004C5AB6">
              <w:rPr>
                <w:rFonts w:asciiTheme="majorBidi" w:hAnsiTheme="majorBidi" w:cstheme="majorBidi"/>
                <w:b/>
                <w:bCs/>
                <w:i/>
                <w:iCs/>
                <w:color w:val="auto"/>
                <w:sz w:val="16"/>
                <w:szCs w:val="16"/>
              </w:rPr>
              <w:t xml:space="preserve">Regulator/Policy Maker/Payor/Technology Vendor: </w:t>
            </w:r>
            <w:r w:rsidRPr="004C5AB6">
              <w:rPr>
                <w:rFonts w:asciiTheme="majorBidi" w:hAnsiTheme="majorBidi" w:cstheme="majorBidi"/>
                <w:i/>
                <w:iCs/>
                <w:color w:val="auto"/>
                <w:sz w:val="16"/>
                <w:szCs w:val="16"/>
              </w:rPr>
              <w:t>System Query (relevant to access privilege), Communications.</w:t>
            </w:r>
          </w:p>
        </w:tc>
      </w:tr>
      <w:tr w:rsidR="000078B6" w:rsidRPr="004C5AB6" w14:paraId="5197FE0C" w14:textId="77777777" w:rsidTr="000078B6">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81" w:type="pct"/>
          </w:tcPr>
          <w:p w14:paraId="069DA74E"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69280E83"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16"/>
                <w:szCs w:val="16"/>
              </w:rPr>
            </w:pPr>
            <w:r w:rsidRPr="004C5AB6">
              <w:rPr>
                <w:rFonts w:asciiTheme="majorBidi" w:hAnsiTheme="majorBidi" w:cstheme="majorBidi"/>
                <w:b/>
                <w:bCs/>
                <w:color w:val="auto"/>
                <w:sz w:val="16"/>
                <w:szCs w:val="16"/>
              </w:rPr>
              <w:t>Relentless service delivery</w:t>
            </w:r>
          </w:p>
          <w:p w14:paraId="40C193C0"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5D4E169F"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It should be </w:t>
            </w:r>
            <w:r w:rsidRPr="004C5AB6">
              <w:rPr>
                <w:rFonts w:asciiTheme="majorBidi" w:hAnsiTheme="majorBidi" w:cstheme="majorBidi"/>
                <w:b/>
                <w:bCs/>
                <w:color w:val="auto"/>
                <w:sz w:val="16"/>
                <w:szCs w:val="16"/>
              </w:rPr>
              <w:t>less time consuming and fast report delivery</w:t>
            </w:r>
            <w:r w:rsidRPr="004C5AB6">
              <w:rPr>
                <w:rFonts w:asciiTheme="majorBidi" w:hAnsiTheme="majorBidi" w:cstheme="majorBidi"/>
                <w:color w:val="auto"/>
                <w:sz w:val="16"/>
                <w:szCs w:val="16"/>
              </w:rPr>
              <w:t xml:space="preserve"> so that doctors can do fast diagnosis.</w:t>
            </w:r>
          </w:p>
        </w:tc>
        <w:tc>
          <w:tcPr>
            <w:tcW w:w="554" w:type="pct"/>
          </w:tcPr>
          <w:p w14:paraId="17C6C4DB"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3F7AB909"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62195FF1"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028279F2"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628CE0C6" w14:textId="77777777" w:rsidR="004C5AB6" w:rsidRPr="004C5AB6" w:rsidRDefault="004C5AB6" w:rsidP="002F0F02">
            <w:pPr>
              <w:tabs>
                <w:tab w:val="left" w:pos="837"/>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Real-time, seamless digital health service is socially desirable, technologically feasible, and economically viable in the current healthcare context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{"citationID":"a1p7odjjb0m","properties":{"formattedCitation":"(Chen et al., 2022)","plainCitation":"(Chen et al., 2022)","noteIndex":0},"citationItems":[{"id":68,"uris":["http://zotero.org/users/5664472/items/ZQFXKE2J"],"itemData":{"id":68,"type":"article-journal","abstract":"With the emergence of the digital age, smart healthcare services based on the new generation of information technologies play an increasingly important role in improving the quality of resident health. This study empirically examined the impact of regional smart healthcare services on resident health as well as the underlying mechanism by employing a two-way fixed effects model. We constructed a Regional Smart Healthcare Service Development Index and matched it with survey data from the China Health and Retirement Longitudinal Study to validate the model. The results showed that (1) smart healthcare services have a significant positive impact on resident health. (2) The availability of outpatient services and inpatient services plays a mediating role in the relationship between regional smart healthcare services and resident health. (3) The influence of regional smart healthcare services on resident health is heterogeneous among different regions. Specifically, the effect of smart healthcare services on resident health is significant in the eastern regions, while it is not significant in the central, western, and northeastern regions. The effect of smart healthcare services on resident health is significant in rural regions but not in urban regions. This study enriches the nascent research stream of smart healthcare services. This study offers useful insights for practitioners and the government to guide them in formulating smart healthcare strategies.","container-title":"Frontiers in Public Health","ISSN":"2296-2565","source":"Frontiers","title":"How Does Smart Healthcare Service Affect Resident Health in the Digital Age? Empirical Evidence From 105 Cities of China","title-short":"How Does Smart Healthcare Service Affect Resident Health in the Digital Age?","URL":"https://www.frontiersin.org/article/10.3389/fpubh.2021.833687","volume":"9","author":[{"family":"Chen","given":"Yan"},{"family":"Zhang","given":"Liyezi"},{"family":"Wei","given":"Mengyang"}],"accessed":{"date-parts":[["2022",3,11]]},"issued":{"date-parts":[["2022"]]}}}],"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(Chen et al., 2022)</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However, the system performance (service) depends on different vital factors (e.g., implementation setting, maintenance, operation). Therefore, the ecosystem is designed to be compatible with operating in-house and cloud settings, providing the needed flexibility to the PHC providers.</w:t>
            </w:r>
          </w:p>
        </w:tc>
      </w:tr>
      <w:tr w:rsidR="000078B6" w:rsidRPr="004C5AB6" w14:paraId="7E4CB335" w14:textId="77777777" w:rsidTr="000078B6">
        <w:trPr>
          <w:trHeight w:val="35"/>
        </w:trPr>
        <w:tc>
          <w:tcPr>
            <w:cnfStyle w:val="001000000000" w:firstRow="0" w:lastRow="0" w:firstColumn="1" w:lastColumn="0" w:oddVBand="0" w:evenVBand="0" w:oddHBand="0" w:evenHBand="0" w:firstRowFirstColumn="0" w:firstRowLastColumn="0" w:lastRowFirstColumn="0" w:lastRowLastColumn="0"/>
            <w:tcW w:w="281" w:type="pct"/>
          </w:tcPr>
          <w:p w14:paraId="4EF9F557"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6645E26B"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Accurate patient </w:t>
            </w:r>
            <w:r w:rsidRPr="004C5AB6">
              <w:rPr>
                <w:rFonts w:asciiTheme="majorBidi" w:hAnsiTheme="majorBidi" w:cstheme="majorBidi"/>
                <w:b/>
                <w:bCs/>
                <w:color w:val="auto"/>
                <w:sz w:val="16"/>
                <w:szCs w:val="16"/>
              </w:rPr>
              <w:t>data collection.</w:t>
            </w:r>
          </w:p>
        </w:tc>
        <w:tc>
          <w:tcPr>
            <w:tcW w:w="554" w:type="pct"/>
          </w:tcPr>
          <w:p w14:paraId="220C1E94"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45FDE955"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38ED4C5A"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0296F6CF"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74871C11"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Data accuracy in the current healthcare setting is socially desirable, technologically feasible, and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{"citationID":"a12h3ejltkd","properties":{"formattedCitation":"(Hogan &amp; Wagner, 1997)","plainCitation":"(Hogan &amp; Wagner, 1997)","noteIndex":0},"citationItems":[{"id":69,"uris":["http://zotero.org/users/5664472/items/KI5VX6BN"],"itemData":{"id":69,"type":"article-journal","abstract":"Data in computer-based patient records (CPRs) have many uses beyond their primary role in patient care, including research and health-system management. Although the accuracy of CPR data directly affects these applications, there has been only sporadic interest in, and no previous review of, data accuracy in CPRs. This paper reviews the published studies of data accuracy in CPRs. These studies report highly variable levels of accuracy. This variability stems from differences in study design, in types of data studied, and in the CPRs themselves. These differences confound interpretation of this literature. We conclude that our knowledge of data accuracy in CPRs is not commensurate with its importance and further studies are needed. We propose methodological guidelines for studying accuracy that address shortcomings of the current literature. As CPR data are used increasingly for research, methods used in research databases to continuously monitor and improve accuracy should be applied to CPRs.","container-title":"Journal of the American Medical Informatics Association","DOI":"10.1136/jamia.1997.0040342","ISSN":"1067-5027","issue":"5","journalAbbreviation":"Journal of the American Medical Informatics Association","page":"342-355","source":"Silverchair","title":"Accuracy of Data in Computer-based Patient Records","volume":"4","author":[{"family":"Hogan","given":"William R."},{"family":"Wagner","given":"Michael M."}],"issued":{"date-parts":[["1997",9,1]]}}}],"schema":"https://github.com/citation-style-language/schema/raw/master/csl-citation.json"}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(Hogan &amp; Wagner, 1997)</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designed ecosystem incorporates appropriate technologies (Artificial intelligence, Big Data analytics) to process, store, access, and visualise data with higher accuracy to its users. However, the accuracy of data collected from external resources (Genomic Profile, EMR/EHR) is subject to providers' system efficacy.  </w:t>
            </w:r>
          </w:p>
        </w:tc>
      </w:tr>
      <w:tr w:rsidR="000078B6" w:rsidRPr="004C5AB6" w14:paraId="79AEE86B" w14:textId="77777777" w:rsidTr="000078B6">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281" w:type="pct"/>
          </w:tcPr>
          <w:p w14:paraId="5F83F2E9"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640ABBD2"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Patient should have access to everything</w:t>
            </w:r>
            <w:r w:rsidRPr="004C5AB6">
              <w:rPr>
                <w:rFonts w:asciiTheme="majorBidi" w:hAnsiTheme="majorBidi" w:cstheme="majorBidi"/>
                <w:color w:val="auto"/>
                <w:sz w:val="16"/>
                <w:szCs w:val="16"/>
              </w:rPr>
              <w:t xml:space="preserve"> practitioners and platform providers have access to, </w:t>
            </w:r>
            <w:r w:rsidRPr="004C5AB6">
              <w:rPr>
                <w:rFonts w:asciiTheme="majorBidi" w:hAnsiTheme="majorBidi" w:cstheme="majorBidi"/>
                <w:color w:val="auto"/>
                <w:sz w:val="16"/>
                <w:szCs w:val="16"/>
              </w:rPr>
              <w:lastRenderedPageBreak/>
              <w:t>even when not relevant to their condition.</w:t>
            </w:r>
          </w:p>
          <w:p w14:paraId="0AD445B4"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0C82B8C6"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Alter information provided to be equal rather than top down; i.e., </w:t>
            </w:r>
            <w:r w:rsidRPr="004C5AB6">
              <w:rPr>
                <w:rFonts w:asciiTheme="majorBidi" w:hAnsiTheme="majorBidi" w:cstheme="majorBidi"/>
                <w:b/>
                <w:bCs/>
                <w:color w:val="auto"/>
                <w:sz w:val="16"/>
                <w:szCs w:val="16"/>
              </w:rPr>
              <w:t>let the patient see everything they want/need</w:t>
            </w:r>
            <w:r w:rsidRPr="004C5AB6">
              <w:rPr>
                <w:rFonts w:asciiTheme="majorBidi" w:hAnsiTheme="majorBidi" w:cstheme="majorBidi"/>
                <w:color w:val="auto"/>
                <w:sz w:val="16"/>
                <w:szCs w:val="16"/>
              </w:rPr>
              <w:t xml:space="preserve"> to; i.e., analytics.</w:t>
            </w:r>
          </w:p>
        </w:tc>
        <w:tc>
          <w:tcPr>
            <w:tcW w:w="554" w:type="pct"/>
          </w:tcPr>
          <w:p w14:paraId="0DF7481E"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lastRenderedPageBreak/>
              <w:t>No</w:t>
            </w:r>
          </w:p>
        </w:tc>
        <w:tc>
          <w:tcPr>
            <w:tcW w:w="515" w:type="pct"/>
          </w:tcPr>
          <w:p w14:paraId="6296659D"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3EC51326"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297C6DDA"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258EFDE4"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Unrestricted patient access to his/her health data is socially desirable and technologically feasible but not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{"citationID":"aocjaboi35","properties":{"formattedCitation":"(Chan et al., 2013; Mandl &amp; Kohane, 2016)","plainCitation":"(Chan et al., 2013; Mandl &amp; Kohane, 2016)","noteIndex":0},"citationItems":[{"id":67,"uris":["http://zotero.org/users/5664472/items/384GIGAZ"],"itemData":{"id":67,"type":"article-journal","container-title":"Canadian Family Physician","ISSN":"0008-350X","issue":"8","journalAbbreviation":"Can Fam Physician","note":"PMID: 23946017\nPMCID: PMC3743686","page":"823-824","source":"PubMed Central","title":"Revolutionizing patient control of health information","volume":"59","author":[{"family":"Chan","given":"David"},{"family":"Howard","given":"Michelle"},{"family":"Dolovich","given":"Lisa"},{"family":"Bartlett","given":"Gillian"},{"family":"Price","given":"David"}],"issued":{"date-parts":[["2013",8]]}}},{"id":66,"uris":["http://zotero.org/users/5664472/items/7BE9X8J2"],"itemData":{"id":66,"type":"article-journal","abstract":"As patients strive to manage their own health and illnesses, many wonder how to get a copy of their health data to share with their physicians, load into apps, donate to researchers, link to their genomic data, or have on hand just in case. To seek diagnosis or better care (see table), many patients are taking steps outside traditional doctor–patient relationships. Some join 23andMe to obtain genetic information. Others bring data to the Undiagnosed Diseases Network at the National Institutes of Health (NIH). Patients are coalescing with others with the same disease in what the Patient Centered Outcomes Research Institute . . .","container-title":"New England Journal of Medicine","DOI":"10.1056/NEJMp1512142","ISSN":"0028-4793","issue":"3","note":"publisher: Massachusetts Medical Society\n_eprint: https://doi.org/10.1056/NEJMp1512142\nPMID: 26789868","page":"205-208","source":"Taylor and Francis+NEJM","title":"Time for a Patient-Driven Health Information Economy?","volume":"374","author":[{"family":"Mandl","given":"Kenneth D."},{"family":"Kohane","given":"Isaac S."}],"issued":{"date-parts":[["2016",1,21]]}}}],"schema":"https://github.com/citation-style-language/schema/raw/master/csl-citation.json"}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(Chan et al., 2013; Mandl &amp; Kohane,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ecosystem allows </w:t>
            </w:r>
            <w:r w:rsidRPr="004C5AB6">
              <w:rPr>
                <w:rFonts w:asciiTheme="majorBidi" w:hAnsiTheme="majorBidi" w:cstheme="majorBidi"/>
                <w:color w:val="auto"/>
                <w:sz w:val="16"/>
                <w:szCs w:val="16"/>
              </w:rPr>
              <w:lastRenderedPageBreak/>
              <w:t xml:space="preserve">patients to access data related to his/her healthcare. However, the system does not allow patients Access to their genomic profile as a) it requires genomic literacy (which is uncommon </w:t>
            </w:r>
            <w:proofErr w:type="gramStart"/>
            <w:r w:rsidRPr="004C5AB6">
              <w:rPr>
                <w:rFonts w:asciiTheme="majorBidi" w:hAnsiTheme="majorBidi" w:cstheme="majorBidi"/>
                <w:color w:val="auto"/>
                <w:sz w:val="16"/>
                <w:szCs w:val="16"/>
              </w:rPr>
              <w:t>in patient</w:t>
            </w:r>
            <w:proofErr w:type="gramEnd"/>
            <w:r w:rsidRPr="004C5AB6">
              <w:rPr>
                <w:rFonts w:asciiTheme="majorBidi" w:hAnsiTheme="majorBidi" w:cstheme="majorBidi"/>
                <w:color w:val="auto"/>
                <w:sz w:val="16"/>
                <w:szCs w:val="16"/>
              </w:rPr>
              <w:t xml:space="preserve"> demography), and b) it includes an additional cost (for data exchange, maintenance, and visualisation).</w:t>
            </w:r>
          </w:p>
        </w:tc>
      </w:tr>
      <w:tr w:rsidR="000078B6" w:rsidRPr="004C5AB6" w14:paraId="7379D78B" w14:textId="77777777" w:rsidTr="000078B6">
        <w:trPr>
          <w:trHeight w:val="35"/>
        </w:trPr>
        <w:tc>
          <w:tcPr>
            <w:cnfStyle w:val="001000000000" w:firstRow="0" w:lastRow="0" w:firstColumn="1" w:lastColumn="0" w:oddVBand="0" w:evenVBand="0" w:oddHBand="0" w:evenHBand="0" w:firstRowFirstColumn="0" w:firstRowLastColumn="0" w:lastRowFirstColumn="0" w:lastRowLastColumn="0"/>
            <w:tcW w:w="281" w:type="pct"/>
          </w:tcPr>
          <w:p w14:paraId="461753D8"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07F872CB"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system's </w:t>
            </w:r>
            <w:r w:rsidRPr="004C5AB6">
              <w:rPr>
                <w:rFonts w:asciiTheme="majorBidi" w:hAnsiTheme="majorBidi" w:cstheme="majorBidi"/>
                <w:b/>
                <w:bCs/>
                <w:color w:val="auto"/>
                <w:sz w:val="16"/>
                <w:szCs w:val="16"/>
              </w:rPr>
              <w:t>notification interface(s) should be telescopic</w:t>
            </w:r>
            <w:r w:rsidRPr="004C5AB6">
              <w:rPr>
                <w:rFonts w:asciiTheme="majorBidi" w:hAnsiTheme="majorBidi" w:cstheme="majorBidi"/>
                <w:color w:val="auto"/>
                <w:sz w:val="16"/>
                <w:szCs w:val="16"/>
              </w:rPr>
              <w:t>; expanding to more information if the patient desires it.</w:t>
            </w:r>
          </w:p>
          <w:p w14:paraId="615889BF"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1CA9407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More details should be given on the notification system requirements</w:t>
            </w:r>
            <w:r w:rsidRPr="004C5AB6">
              <w:rPr>
                <w:rFonts w:asciiTheme="majorBidi" w:hAnsiTheme="majorBidi" w:cstheme="majorBidi"/>
                <w:color w:val="auto"/>
                <w:sz w:val="16"/>
                <w:szCs w:val="16"/>
              </w:rPr>
              <w:t xml:space="preserve"> and when/how it gets patient information.</w:t>
            </w:r>
          </w:p>
        </w:tc>
        <w:tc>
          <w:tcPr>
            <w:tcW w:w="554" w:type="pct"/>
          </w:tcPr>
          <w:p w14:paraId="241B44DD"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No</w:t>
            </w:r>
          </w:p>
        </w:tc>
        <w:tc>
          <w:tcPr>
            <w:tcW w:w="515" w:type="pct"/>
          </w:tcPr>
          <w:p w14:paraId="452DA322"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02D828D2"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39A2AF1F"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3124FFE6"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Telescopic notification is technologically feasible and socially desirable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{"citationID":"a1os60hf68g","properties":{"formattedCitation":"(Robotham et al., 2016)","plainCitation":"(Robotham et al., 2016)","noteIndex":0},"citationItems":[{"id":65,"uris":["http://zotero.org/users/5664472/items/99BEMV98"],"itemData":{"id":65,"type":"article-journal","abstract":"Objectives Assess the impact of text-based electronic notifications on improving clinic attendance, in relation to study quality (according to risk of bias), and to assess simple ways in which notifications can be optimised (ie, impact of multiple notifications).\nDesign Systematic review, study quality appraisal assessing risk of bias, data synthesised in meta-analyses.\nData sources MEDLINE, EMBASE, PsycINFO, Web of Science and Cochrane Database of Systematic Reviews (01.01.05 until 25.4.15). A systematic search to discover all studies containing quantitative data for synthesis into meta-analyses.\nEligibility criteria Studies examining the effect of text-based electronic notifications on prescheduled appointment attendance in healthcare settings. Primary analysis included experimental studies where randomisation was used to define allocation to intervention and where a control group consisting of ‘no reminders’ was used. Secondary meta-analysis included studies comparing text reminders with voice reminders. Studies lacking sufficient information for inclusion (after attempting to contact study authors) were excluded.\nOutcome measures Primary outcomes were rate of attendance/non-attendance at healthcare appointments. Secondary outcome was rate of rescheduled and cancelled appointments.\nResults 26 articles were included. 21 included in the primary meta-analysis (8345 patients receiving electronic text notifications, 7731 patients receiving no notifications). Studies were included from Europe (9), Asia (7), Africa (2), Australia (2) and America (1). Patients who received notifications were 23% more likely to attend clinic than those who received no notification (risk ratio=1.23, 67% vs 54%). Those receiving notifications were 25% less likely to ‘no show’ for appointments (risk ratio=.75, 15% vs 21%). Results were similar when accounting for risk of bias, region and publication year. Multiple notifications were significantly more effective at improving attendance than single notifications. Voice notifications appeared more effective than text notifications at improving attendance.\nConclusions Electronic text notifications improve attendance and reduce no shows across healthcare settings. Sending multiple notifications could improve attendance further.","container-title":"BMJ Open","DOI":"10.1136/bmjopen-2016-012116","ISSN":"2044-6055, 2044-6055","issue":"10","language":"en","license":"Published by the BMJ Publishing Group Limited. For permission to use (where not already granted under a licence) please go to http://www.bmj.com/company/products-services/rights-and-licensing/. This is an Open Access article distributed in accordance with the terms of the Creative Commons Attribution (CC BY 4.0) license, which permits others to distribute, remix, adapt and build upon this work, for commercial use, provided the original work is properly cited. See: http://creativecommons.org/licenses/by/4.0/","note":"publisher: British Medical Journal Publishing Group\nsection: Health services research\nPMID: 27798006","page":"e012116","source":"bmjopen.bmj.com","title":"Using digital notifications to improve attendance in clinic: systematic review and meta-analysis","title-short":"Using digital notifications to improve attendance in clinic","volume":"6","author":[{"family":"Robotham","given":"Dan"},{"family":"Satkunanathan","given":"Safarina"},{"family":"Reynolds","given":"John"},{"family":"Stahl","given":"Daniel"},{"family":"Wykes","given":"Til"}],"issued":{"date-parts":[["2016",10,1]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(Robotham et al.,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but may not be economically viable as it includes data management, distribution, and storage-related cost for the service provider. The notification feature of the ecosystem is designed in alignment with the design rule regarding notification, based on the literature extant, which suggests the broadcast of ¨minimum essential information¨ for the patients. However, the patient can inquire for more information regarding any broadcasted notification by directly contacting the PHC service provider via conventional communication channels (e.g., email, phone). </w:t>
            </w:r>
          </w:p>
        </w:tc>
      </w:tr>
      <w:tr w:rsidR="000078B6" w:rsidRPr="004C5AB6" w14:paraId="71F30641" w14:textId="77777777" w:rsidTr="000078B6">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81" w:type="pct"/>
          </w:tcPr>
          <w:p w14:paraId="244EEA28"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0279C159"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Allow the user to </w:t>
            </w:r>
            <w:r w:rsidRPr="004C5AB6">
              <w:rPr>
                <w:rFonts w:asciiTheme="majorBidi" w:hAnsiTheme="majorBidi" w:cstheme="majorBidi"/>
                <w:b/>
                <w:bCs/>
                <w:color w:val="auto"/>
                <w:sz w:val="16"/>
                <w:szCs w:val="16"/>
              </w:rPr>
              <w:t>modify what they see from their side</w:t>
            </w:r>
            <w:r w:rsidRPr="004C5AB6">
              <w:rPr>
                <w:rFonts w:asciiTheme="majorBidi" w:hAnsiTheme="majorBidi" w:cstheme="majorBidi"/>
                <w:color w:val="auto"/>
                <w:sz w:val="16"/>
                <w:szCs w:val="16"/>
              </w:rPr>
              <w:t>.</w:t>
            </w:r>
          </w:p>
        </w:tc>
        <w:tc>
          <w:tcPr>
            <w:tcW w:w="554" w:type="pct"/>
          </w:tcPr>
          <w:p w14:paraId="13FB2B62"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25BBFCFD"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37E52ABC"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6DA54A4E" w14:textId="77777777" w:rsidR="004C5AB6" w:rsidRPr="004C5AB6" w:rsidRDefault="004C5AB6" w:rsidP="002F0F02">
            <w:pPr>
              <w:tabs>
                <w:tab w:val="left" w:pos="653"/>
                <w:tab w:val="center" w:pos="1058"/>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792094A2"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Interface modification is socially desirable, technologically feasible, and economically viable in the current digital healthcare context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{"citationID":"JGGqzmCs","properties":{"formattedCitation":"(Cheon et al., 2016)","plainCitation":"(Cheon et al., 2016)","dontUpdate":true,"noteIndex":0},"citationItems":[{"id":126,"uris":["http://zotero.org/users/5664472/items/AYVY2DG3"],"itemData":{"id":126,"type":"paper-conference","abstract":"Some believe that today’s young and tech-savvy generation will eagerly adopt the latest health tracking technologies. However, we know little about the tracking practices of young adults, and in particular how they use technologies to journal their daily fitness activities and diet. Drawing from practice theory, this study uses Savolainen’s concept of information practice to examine the life contexts of users (e.g., personal goals and habits) that influence the use of health tracking technologies. Through interviews with thirteen college students, we identify the information practices that young adults perform to track their health and diet, outlining how different information practices exhibit different levels of reliance on technology. Life contexts may help explain why our young adults preferred “traditional” technologies like paper for some information practices. Further we suggest that the design of future health-tracking technologies need to holistically consider the interwoven nature of information practices, life contexts, and tracking technologies.","container-title":"2016 IEEE International Conference on Healthcare Informatics (ICHI)","DOI":"10.1109/ICHI.2016.30","event-place":"Chicago, IL, USA","event-title":"2016 IEEE International Conference on Healthcare Informatics (ICHI)","ISBN":"978-1-5090-6117-4","language":"en","page":"207-215","publisher":"IEEE","publisher-place":"Chicago, IL, USA","source":"DOI.org (Crossref)","title":"“Technology isn’t Always the Best”: The Intersection of Health Tracking Technologies and Information Practices of Digital Natives","title-short":"“Technology isn’t Always the Best”","URL":"http://ieeexplore.ieee.org/document/7776346/","author":[{"family":"Cheon","given":"Eunjeong"},{"family":"Jarrahi","given":"Mohammad Hossein"},{"family":"Su","given":"Norman Makoto"}],"accessed":{"date-parts":[["2019",4,29]]},"issued":{"date-parts":[["2016",10]]}}}],"schema":"https://github.com/citation-style-language/schema/raw/master/csl-citation.json"}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(Cheon et al.,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{"citationID":"xTCuiJzq","properties":{"formattedCitation":"({\\i{}WHO}, 2019)","plainCitation":"(WHO, 2019)","dontUpdate":true,"noteIndex":0},"citationItems":[{"id":1197,"uris":["http://zotero.org/users/5664472/items/XVMT74DN"],"itemData":{"id":1197,"type":"book","abstract":"The key aim of this guideline is to present recommendations based on a critical evaluation of the evidence on emerging digital health interventions that are contributing to health system improvements, based on an assessment of the benefits, harms, acceptability, feasibility, resource use and equity considerations. This guideline urges readers to recognize that digital health interventions are not a substitute for functioning health systems, and that there are significant limitations to what digital health is able to address.","collection-number":"CC BY-NC-SA 3.0 IGO","event-place":"Geneva","language":"en","note":"OCLC: 1126668274","publisher":"World Health Organization","publisher-place":"Geneva","source":"Open WorldCat","title":"WHO guideline: recommendations on digital interventions for health system strengthening","title-short":"WHO","URL":"http://www.ncbi.nlm.nih.gov/books/NBK541902/","accessed":{"date-parts":[["2020",6,3]]},"issued":{"date-parts":[["2019"]]}}}],"schema":"https://github.com/citation-style-language/schema/raw/master/csl-citation.json"}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i/>
                <w:iCs/>
                <w:color w:val="auto"/>
                <w:sz w:val="16"/>
                <w:szCs w:val="16"/>
              </w:rPr>
              <w:t>WHO</w:t>
            </w:r>
            <w:r w:rsidRPr="004C5AB6">
              <w:rPr>
                <w:rFonts w:asciiTheme="majorBidi" w:hAnsiTheme="majorBidi" w:cstheme="majorBidi"/>
                <w:color w:val="auto"/>
                <w:sz w:val="16"/>
                <w:szCs w:val="16"/>
              </w:rPr>
              <w:t>, 2019)</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The designed ecosystem allows such desired interface modification. It is capable of supporting changes in information visualisation patterns on the user interface.</w:t>
            </w:r>
          </w:p>
        </w:tc>
      </w:tr>
      <w:tr w:rsidR="000078B6" w:rsidRPr="004C5AB6" w14:paraId="6201823E" w14:textId="77777777" w:rsidTr="000078B6">
        <w:trPr>
          <w:trHeight w:val="246"/>
        </w:trPr>
        <w:tc>
          <w:tcPr>
            <w:cnfStyle w:val="001000000000" w:firstRow="0" w:lastRow="0" w:firstColumn="1" w:lastColumn="0" w:oddVBand="0" w:evenVBand="0" w:oddHBand="0" w:evenHBand="0" w:firstRowFirstColumn="0" w:firstRowLastColumn="0" w:lastRowFirstColumn="0" w:lastRowLastColumn="0"/>
            <w:tcW w:w="281" w:type="pct"/>
          </w:tcPr>
          <w:p w14:paraId="1343F21D"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30ABF7CF"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further concern is necessary for data protection.</w:t>
            </w:r>
          </w:p>
        </w:tc>
        <w:tc>
          <w:tcPr>
            <w:tcW w:w="554" w:type="pct"/>
          </w:tcPr>
          <w:p w14:paraId="504E9FA8"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No</w:t>
            </w:r>
          </w:p>
        </w:tc>
        <w:tc>
          <w:tcPr>
            <w:tcW w:w="515" w:type="pct"/>
          </w:tcPr>
          <w:p w14:paraId="734FD99A"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595BE686"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35A78D01"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77D92F89"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implication of the data protection mechanism is socially desirable, technologically feasible, and economically viable in the current digital healthcare context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{"citationID":"a2oe5umns3b","properties":{"formattedCitation":"(McGraw &amp; Mandl, 2021; Rockwern et al., 2021)","plainCitation":"(McGraw &amp; Mandl, 2021; Rockwern et al., 2021)","noteIndex":0},"citationItems":[{"id":64,"uris":["http://zotero.org/users/5664472/items/CH4GBZRM"],"itemData":{"id":64,"type":"article-journal","abstract":"The National Academy of Medicine has long advocated for a “learning healthcare system” that produces constantly updated reference data during the care process. Moving toward a rapid learning system to solve intractable problems in health demands a balance between protecting patients and making data available to improve health and health care. Public concerns in the U.S. about privacy and the potential for unethical or harmful uses of this data, if not proactively addressed, could upset this balance. New federal laws prioritize sharing health data, including with patient digital tools. U.S. health privacy laws do not cover data collected by many consumer digital technologies and have not been updated to address concerns about the entry of large technology companies into health care. Further, there is increasing recognition that many classes of data not traditionally considered to be healthcare-related, for example consumer credit histories, are indeed predictive of health status and outcomes. We propose a multi-pronged approach to protecting health-relevant data while promoting and supporting beneficial uses and disclosures to improve health and health care for individuals and populations. Such protections should apply to entities collecting health-relevant data regardless of whether they are covered by federal health privacy laws. We focus largely on privacy but also address protections against harms as a critical component of a comprehensive approach to governing health-relevant data. U.S. policymakers and regulators should consider these recommendations in crafting privacy bills and rules. However, our recommendations also can inform best practices even in the absence of new federal requirements.","container-title":"npj Digital Medicine","DOI":"10.1038/s41746-020-00362-8","ISSN":"2398-6352","issue":"1","journalAbbreviation":"npj Digit. Med.","language":"en","license":"2021 The Author(s)","note":"number: 1\npublisher: Nature Publishing Group","page":"1-11","source":"www.nature.com","title":"Privacy protections to encourage use of health-relevant digital data in a learning health system","volume":"4","author":[{"family":"McGraw","given":"Deven"},{"family":"Mandl","given":"Kenneth D."}],"issued":{"date-parts":[["2021",1,4]]}}},{"id":63,"uris":["http://zotero.org/users/5664472/items/83ZUENH4"],"itemData":{"id":63,"type":"article-journal","container-title":"Annals of Internal Medicine","DOI":"10.7326/M20-7639","ISSN":"0003-4819","issue":"7","journalAbbreviation":"Ann Intern Med","note":"publisher: American College of Physicians","page":"994-998","source":"acpjournals.org (Atypon)","title":"Health Information Privacy, Protection, and Use in the Expanding Digital Health Ecosystem: A Position Paper of the American College of Physicians","title-short":"Health Information Privacy, Protection, and Use in the Expanding Digital Health Ecosystem","volume":"174","author":[{"family":"Rockwern","given":"Brooke"},{"family":"Johnson","given":"Dejaih"},{"family":"Snyder Sulmasy","given":"Lois"}],"issued":{"date-parts":[["2021",7,20]]}}}],"schema":"https://github.com/citation-style-language/schema/raw/master/csl-citation.json"}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(McGraw &amp; Mandl, 2021; Rockwern et al., 2021)</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Addressing the exponential growth of cyberattacks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{"citationID":"L93iV6Hc","properties":{"formattedCitation":"({\\i{}GDHP}, 2019b)","plainCitation":"(GDHP, 2019b)","noteIndex":0},"citationItems":[{"id":1210,"uris":["http://zotero.org/users/5664472/items/FM3TMLKE"],"itemData":{"id":1210,"type":"report","language":"English (US)","publisher":"Global Digital Health Partnership (GDHP)","title":"Securing Digital Health","title-short":"GDHP","URL":"https://s3-ap-southeast-2.amazonaws.com/ehq-production-australia/50fe7b8a9f1be5ef493df8dcbcc3830d588514a5/documents/attachments/000/102/276/original/GDHP_Cyber_0102_Final2.1.pdf","accessed":{"date-parts":[["2019",10,22]]},"issued":{"date-parts":[["2019"]]}}}],"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w:t>
            </w:r>
            <w:r w:rsidRPr="004C5AB6">
              <w:rPr>
                <w:rFonts w:asciiTheme="majorBidi" w:hAnsiTheme="majorBidi" w:cstheme="majorBidi"/>
                <w:i/>
                <w:iCs/>
                <w:color w:val="auto"/>
                <w:sz w:val="16"/>
                <w:szCs w:val="16"/>
              </w:rPr>
              <w:t>GDHP</w:t>
            </w:r>
            <w:r w:rsidRPr="004C5AB6">
              <w:rPr>
                <w:rFonts w:asciiTheme="majorBidi" w:hAnsiTheme="majorBidi" w:cstheme="majorBidi"/>
                <w:color w:val="auto"/>
                <w:sz w:val="16"/>
                <w:szCs w:val="16"/>
              </w:rPr>
              <w:t>, 2019b)</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designed ecosystem incorporates Blockchain in addition to conventional security mechanisms, which maintains an immutable audit trail for every data storage and access in the system. Therefore, integrating more technological solutions to monitor malpractice (for data protection) in the system is not practical and cost-effective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{"citationID":"akfnbq3oo3","properties":{"formattedCitation":"(Ponemon, 2016)","plainCitation":"(Ponemon, 2016)","noteIndex":0},"citationItems":[{"id":3,"uris":["http://zotero.org/users/5664472/items/ZIG7SEQQ"],"itemData":{"id":3,"type":"report","number":"6","publisher":"Ponemon Institute LLC","title":"Sixth Annual Benchmark Study on Privacy &amp; Security of Healthcare Data","URL":"https://www.ponemon.org/local/upload/file/Sixth%20Annual%20Patient%20Privacy%20%26%20Data%20Security%20Report%20FINAL%206.pdf","author":[{"family":"Ponemon","given":"Larry"}],"accessed":{"date-parts":[["2022",5,10]]},"issued":{"date-parts":[["2016",5]]}}}],"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(Ponemon,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w:t>
            </w:r>
          </w:p>
        </w:tc>
      </w:tr>
      <w:tr w:rsidR="000078B6" w:rsidRPr="004C5AB6" w14:paraId="44F6308D" w14:textId="77777777" w:rsidTr="000078B6">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81" w:type="pct"/>
          </w:tcPr>
          <w:p w14:paraId="6EEE7EE1"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4E866F54"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Notification</w:t>
            </w:r>
            <w:r w:rsidRPr="004C5AB6">
              <w:rPr>
                <w:rFonts w:asciiTheme="majorBidi" w:hAnsiTheme="majorBidi" w:cstheme="majorBidi"/>
                <w:color w:val="auto"/>
                <w:sz w:val="16"/>
                <w:szCs w:val="16"/>
              </w:rPr>
              <w:t xml:space="preserve"> of changes to CSIRT should be included from an external source (for redundancy)</w:t>
            </w:r>
          </w:p>
        </w:tc>
        <w:tc>
          <w:tcPr>
            <w:tcW w:w="554" w:type="pct"/>
          </w:tcPr>
          <w:p w14:paraId="41B4858C" w14:textId="77777777" w:rsid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p w14:paraId="1144D351"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722B11A9"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44C2764B"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2023865A"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4B1DDAE4"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2120C531"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1B359592"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30569F25" w14:textId="77777777" w:rsid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31B1C048"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721D5865"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0B78A053"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1C2661FE" w14:textId="77777777" w:rsid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57D22ED0" w14:textId="77777777"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p w14:paraId="764F9F04" w14:textId="77777777" w:rsid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4099B774" w14:textId="77777777" w:rsid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1669D172" w14:textId="6794554F" w:rsidR="00F47E19" w:rsidRPr="00F47E19" w:rsidRDefault="00F47E19" w:rsidP="00F47E1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6"/>
                <w:szCs w:val="16"/>
              </w:rPr>
            </w:pPr>
          </w:p>
        </w:tc>
        <w:tc>
          <w:tcPr>
            <w:tcW w:w="515" w:type="pct"/>
          </w:tcPr>
          <w:p w14:paraId="7494B36A"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07B3E1C6"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1AE90A93"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7947723B"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Circulation of change notification among healthcare entities is socially desirable, technologically feasible, and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{"citationID":"gXEfF5Gs","properties":{"formattedCitation":"(Ruefle et al., 2013)","plainCitation":"(Ruefle et al., 2013)","dontUpdate":true,"noteIndex":0},"citationItems":[{"id":1228,"uris":["http://zotero.org/users/5664472/items/UCXX4TSH"],"itemData":{"id":1228,"type":"document","language":"English","publisher":"New Zealand National Cyber Security Centre and Software Engineering Institute at Carnegie Mellon University","source":"Zotero","title":"New Zealand Security Incident Management Guide for Computer Security Incident Response Teams (CSIRTs)","URL":"https://www.ncsc.govt.nz/assets/NCSC-Documents/New-Zealand-Security-Incident-Management-Guide-for-Computer-Security-Incident-Response-Teams-CSIRTs.pdf","author":[{"family":"Ruefle","given":"Robin"},{"family":"Wyk","given":"Ken","non-dropping-particle":"van"},{"family":"Tosic","given":"Lana"}],"issued":{"date-parts":[["2013",5]]}}}],"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 xml:space="preserve">Ruefle et al., 2013; </w:t>
            </w:r>
            <w:r w:rsidRPr="004C5AB6">
              <w:rPr>
                <w:rFonts w:asciiTheme="majorBidi" w:hAnsiTheme="majorBidi" w:cstheme="majorBidi"/>
                <w:i/>
                <w:iCs/>
                <w:color w:val="auto"/>
                <w:sz w:val="16"/>
                <w:szCs w:val="16"/>
              </w:rPr>
              <w:t xml:space="preserve"> GDHP</w:t>
            </w:r>
            <w:r w:rsidRPr="004C5AB6">
              <w:rPr>
                <w:rFonts w:asciiTheme="majorBidi" w:hAnsiTheme="majorBidi" w:cstheme="majorBidi"/>
                <w:color w:val="auto"/>
                <w:sz w:val="16"/>
                <w:szCs w:val="16"/>
              </w:rPr>
              <w:t>, 2019)</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Therefore, the designed ecosystem maintains a real-time Threat Sharing protocol in communications (including the notification) among the stakeholders (external resources) regarding cyber-incident, information breaches, and confidential data sharing. </w:t>
            </w:r>
          </w:p>
        </w:tc>
      </w:tr>
      <w:tr w:rsidR="000078B6" w:rsidRPr="004C5AB6" w14:paraId="299000D9" w14:textId="77777777" w:rsidTr="00F47E19">
        <w:trPr>
          <w:trHeight w:val="2004"/>
        </w:trPr>
        <w:tc>
          <w:tcPr>
            <w:cnfStyle w:val="001000000000" w:firstRow="0" w:lastRow="0" w:firstColumn="1" w:lastColumn="0" w:oddVBand="0" w:evenVBand="0" w:oddHBand="0" w:evenHBand="0" w:firstRowFirstColumn="0" w:firstRowLastColumn="0" w:lastRowFirstColumn="0" w:lastRowLastColumn="0"/>
            <w:tcW w:w="281" w:type="pct"/>
          </w:tcPr>
          <w:p w14:paraId="33B17973"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3A8CFDA8"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More </w:t>
            </w:r>
            <w:r w:rsidRPr="004C5AB6">
              <w:rPr>
                <w:rFonts w:asciiTheme="majorBidi" w:hAnsiTheme="majorBidi" w:cstheme="majorBidi"/>
                <w:b/>
                <w:bCs/>
                <w:color w:val="auto"/>
                <w:sz w:val="16"/>
                <w:szCs w:val="16"/>
              </w:rPr>
              <w:t>governance safeguards and accountability</w:t>
            </w:r>
            <w:r w:rsidRPr="004C5AB6">
              <w:rPr>
                <w:rFonts w:asciiTheme="majorBidi" w:hAnsiTheme="majorBidi" w:cstheme="majorBidi"/>
                <w:color w:val="auto"/>
                <w:sz w:val="16"/>
                <w:szCs w:val="16"/>
              </w:rPr>
              <w:t xml:space="preserve"> </w:t>
            </w:r>
            <w:proofErr w:type="gramStart"/>
            <w:r w:rsidRPr="004C5AB6">
              <w:rPr>
                <w:rFonts w:asciiTheme="majorBidi" w:hAnsiTheme="majorBidi" w:cstheme="majorBidi"/>
                <w:color w:val="auto"/>
                <w:sz w:val="16"/>
                <w:szCs w:val="16"/>
              </w:rPr>
              <w:t>is</w:t>
            </w:r>
            <w:proofErr w:type="gramEnd"/>
            <w:r w:rsidRPr="004C5AB6">
              <w:rPr>
                <w:rFonts w:asciiTheme="majorBidi" w:hAnsiTheme="majorBidi" w:cstheme="majorBidi"/>
                <w:color w:val="auto"/>
                <w:sz w:val="16"/>
                <w:szCs w:val="16"/>
              </w:rPr>
              <w:t xml:space="preserve"> needed for user/patient centricity.</w:t>
            </w:r>
          </w:p>
        </w:tc>
        <w:tc>
          <w:tcPr>
            <w:tcW w:w="554" w:type="pct"/>
          </w:tcPr>
          <w:p w14:paraId="4DEBD771"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No</w:t>
            </w:r>
          </w:p>
        </w:tc>
        <w:tc>
          <w:tcPr>
            <w:tcW w:w="515" w:type="pct"/>
          </w:tcPr>
          <w:p w14:paraId="6BB4F9D7"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18E1AD9C" w14:textId="77777777" w:rsidR="004C5AB6" w:rsidRPr="004C5AB6" w:rsidRDefault="004C5AB6" w:rsidP="002F0F02">
            <w:pPr>
              <w:ind w:hanging="18"/>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24CE00EE"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0E067A56"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Health data governance with accountability is technologically feasible and socially viable in the current healthcare setting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{"citationID":"a1uvjm8dg1m","properties":{"formattedCitation":"(Germann &amp; Jasper, 2020; Tiffin et al., 2019)","plainCitation":"(Germann &amp; Jasper, 2020; Tiffin et al., 2019)","noteIndex":0},"citationItems":[{"id":60,"uris":["http://zotero.org/users/5664472/items/SYZXQQPQ"],"itemData":{"id":60,"type":"article-journal","container-title":"mHealth","DOI":"10.21037/mhealth-2019-di-11","ISSN":"2306-9740","journalAbbreviation":"Mhealth","note":"PMID: 33437831\nPMCID: PMC7793012","page":"34","source":"PubMed Central","title":"Realising the benefits of data driven digitalisation without ignoring the risks: health data governance for health and human rights","title-short":"Realising the benefits of data driven digitalisation without ignoring the risks","volume":"6","author":[{"family":"Germann","given":"Stefan"},{"family":"Jasper","given":"Ursula"}],"issued":{"date-parts":[["2020",10,5]]}}},{"id":61,"uris":["http://zotero.org/users/5664472/items/RMIBITCH"],"itemData":{"id":61,"type":"article-journal","abstract":"Globally, the volume of private and personal digital data has massively increased, accompanied by rapid expansion in the generation and use of digital health data. These technological advances promise increased opportunity for data-driven and evidence-based health programme design, management and assessment; but also increased risk to individuals of data misuse or data breach of their sensitive personal data, especially given how easily digital data can be accessed, copied and transferred on electronic platforms if the appropriate controls are not implemented. This is particularly pertinent in low-income and middle-income countries (LMICs), where vulnerable populations are more likely to be at a disadvantage in negotiating digital privacy and confidentiality given the intersectional nature of the digital divide. The potential benefits of strengthening health systems and improving health outcomes through the digital health environment thus come with a concomitant need to implement strong data governance structures and ensure the ethical use and reuse of individuals’ data collected through digital health programmes. We present a framework for data governance to reduce the risks of health data breach or misuse in digital health programmes in LMICS. We define and describe four key domains for data governance and appropriate data stewardship, covering ethical oversight and informed consent processes, data protection through data access controls, sustainability of ethical data use and application of relevant legislation. We discuss key components of each domain with a focus on their relevance to vulnerable populations in LMICs and examples of data governance issues arising within the LMIC context.","container-title":"BMJ Global Health","DOI":"10.1136/bmjgh-2019-001395","ISSN":"2059-7908","issue":"2","language":"en","license":"© Author(s) (or their employer(s)) 2019. Re-use permitted under CC BY. Published by BMJ.. This is an open access article distributed in accordance with the Creative Commons Attribution 4.0 Unported (CC BY 4.0) license, which permits others to copy, redistribute, remix, transform and build upon this work for any purpose, provided the original work is properly cited, a link to the licence is given, and indication of whether changes were made. See: https://creativecommons.org/licenses/by/4.0/.","note":"publisher: BMJ Specialist Journals\nsection: Analysis\nPMID: 31139457","page":"e001395","source":"gh.bmj.com","title":"How to use relevant data for maximal benefit with minimal risk: digital health data governance to protect vulnerable populations in low-income and middle-income countries","title-short":"How to use relevant data for maximal benefit with minimal risk","volume":"4","author":[{"family":"Tiffin","given":"Nicki"},{"family":"George","given":"Asha"},{"family":"LeFevre","given":"Amnesty Elizabeth"}],"issued":{"date-parts":[["2019",4,1]]}}}],"schema":"https://github.com/citation-style-language/schema/raw/master/csl-citation.json"}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(Germann &amp; Jasper, 2020; Tiffin et al., 2019)</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Addressing this, the designed ecosystem incorporates Blockchain in addition to conventional security and accountability mechanisms (database). Blockchain ensures an immutable audit trail for every data storage and access in the system. This technological integration ensures the system's state-of-the-art governance, safeguarding, and accountability. Therefore, integrating more technological solutions for governance safeguards and accountability in the system is not practical and cost-effective.</w:t>
            </w:r>
          </w:p>
        </w:tc>
      </w:tr>
      <w:tr w:rsidR="000078B6" w:rsidRPr="004C5AB6" w14:paraId="77F91460" w14:textId="77777777" w:rsidTr="000078B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81" w:type="pct"/>
          </w:tcPr>
          <w:p w14:paraId="147D42E0"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247B4E23"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use timestamp</w:t>
            </w:r>
            <w:r w:rsidRPr="004C5AB6">
              <w:rPr>
                <w:rFonts w:asciiTheme="majorBidi" w:hAnsiTheme="majorBidi" w:cstheme="majorBidi"/>
                <w:color w:val="auto"/>
                <w:sz w:val="16"/>
                <w:szCs w:val="16"/>
              </w:rPr>
              <w:t xml:space="preserve"> for all activities happens within the system will increase transparency.</w:t>
            </w:r>
          </w:p>
          <w:p w14:paraId="2971687D"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7EC239BB"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lastRenderedPageBreak/>
              <w:t xml:space="preserve">The system should have </w:t>
            </w:r>
            <w:r w:rsidRPr="004C5AB6">
              <w:rPr>
                <w:rFonts w:asciiTheme="majorBidi" w:hAnsiTheme="majorBidi" w:cstheme="majorBidi"/>
                <w:b/>
                <w:bCs/>
                <w:color w:val="auto"/>
                <w:sz w:val="16"/>
                <w:szCs w:val="16"/>
              </w:rPr>
              <w:t>digital tracking feature</w:t>
            </w:r>
            <w:r w:rsidRPr="004C5AB6">
              <w:rPr>
                <w:rFonts w:asciiTheme="majorBidi" w:hAnsiTheme="majorBidi" w:cstheme="majorBidi"/>
                <w:color w:val="auto"/>
                <w:sz w:val="16"/>
                <w:szCs w:val="16"/>
              </w:rPr>
              <w:t>.</w:t>
            </w:r>
          </w:p>
        </w:tc>
        <w:tc>
          <w:tcPr>
            <w:tcW w:w="554" w:type="pct"/>
          </w:tcPr>
          <w:p w14:paraId="7C2DAF38"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lastRenderedPageBreak/>
              <w:t>Yes</w:t>
            </w:r>
          </w:p>
        </w:tc>
        <w:tc>
          <w:tcPr>
            <w:tcW w:w="515" w:type="pct"/>
          </w:tcPr>
          <w:p w14:paraId="7FA7F3F2"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69468DD0"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52BB4AFD"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7638B15C"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Using timestamps and digital tracking to ensure system transparency is technologically feasible, socially desirable, and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{"citationID":"Ga8B7MP5","properties":{"formattedCitation":"({\\i{}WHO}, 2018)","plainCitation":"(WHO, 2018)","dontUpdate":true,"noteIndex":0},"citationItems":[{"id":1390,"uris":["http://zotero.org/users/5664472/items/QB46G6LX"],"itemData":{"id":1390,"type":"document","abstract":"A shared language to describe the uses of digital technology for health","language":"English","publisher":"World Health Organization","title":"Classification of Digital Health Interventions v 1.0","title-short":"WHO","URL":"https://apps.who.int/iris/bitstream/handle/10665/260480/WHO-RHR-18.06-eng.pdf","accessed":{"date-parts":[["2020",8,11]]},"issued":{"date-parts":[["2018"]]}}}],"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{"citationID":"qZ9JmD89","properties":{"formattedCitation":"({\\i{}TEFCA}, 2018)","plainCitation":"(TEFCA, 2018)","dontUpdate":true,"noteIndex":0},"citationItems":[{"id":1393,"uris":["http://zotero.org/users/5664472/items/HE6NM5ZZ"],"itemData":{"id":1393,"type":"report","language":"English","publisher":"The Office of the National Coordinator for Health Information Technology","title":"Trusted Exchange Framework and Common Agreement (TEFCA) Draft 2","title-short":"TEFCA","URL":"https://www.healthit.gov/sites/default/files/page/2019-04/TEFCADraft2UsersGuide.pdf","accessed":{"date-parts":[["2020",6,17]]},"issued":{"date-parts":[["2018"]]}}}],"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w:t>
            </w:r>
            <w:r w:rsidRPr="004C5AB6">
              <w:rPr>
                <w:rFonts w:asciiTheme="majorBidi" w:hAnsiTheme="majorBidi" w:cstheme="majorBidi"/>
                <w:i/>
                <w:iCs/>
                <w:color w:val="auto"/>
                <w:sz w:val="16"/>
                <w:szCs w:val="16"/>
              </w:rPr>
              <w:t>TEFCA</w:t>
            </w:r>
            <w:r w:rsidRPr="004C5AB6">
              <w:rPr>
                <w:rFonts w:asciiTheme="majorBidi" w:hAnsiTheme="majorBidi" w:cstheme="majorBidi"/>
                <w:color w:val="auto"/>
                <w:sz w:val="16"/>
                <w:szCs w:val="16"/>
              </w:rPr>
              <w:t>, 2018</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i/>
                <w:iCs/>
                <w:color w:val="auto"/>
                <w:sz w:val="16"/>
                <w:szCs w:val="16"/>
              </w:rPr>
              <w:t>WHO</w:t>
            </w:r>
            <w:r w:rsidRPr="004C5AB6">
              <w:rPr>
                <w:rFonts w:asciiTheme="majorBidi" w:hAnsiTheme="majorBidi" w:cstheme="majorBidi"/>
                <w:color w:val="auto"/>
                <w:sz w:val="16"/>
                <w:szCs w:val="16"/>
              </w:rPr>
              <w:t>, 2018;</w:t>
            </w:r>
            <w:r w:rsidRPr="004C5AB6">
              <w:rPr>
                <w:rFonts w:asciiTheme="majorBidi" w:hAnsiTheme="majorBidi" w:cstheme="majorBidi"/>
                <w:sz w:val="16"/>
                <w:szCs w:val="16"/>
              </w:rPr>
              <w:fldChar w:fldCharType="end"/>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{"citationID":"PuMZsrLA","properties":{"formattedCitation":"({\\i{}WHO\\uc0\\u8217{}s Classification of Digital Health Interventions}, 2018)","plainCitation":"(WHO’s Classification of Digital Health Interventions, 2018)","dontUpdate":true,"noteIndex":0},"citationItems":[{"id":1390,"uris":["http://zotero.org/users/5664472/items/QB46G6LX"],"itemData":{"id":1390,"type":"document","abstract":"A shared language to describe the uses of digital technology for health","language":"English","publisher":"World Health Organization","title":"Classification of Digital Health Interventions v 1.0","title-short":"WHO","URL":"https://apps.who.int/iris/bitstream/handle/10665/260480/WHO-RHR-18.06-eng.pdf","accessed":{"date-parts":[["2020",8,11]]},"issued":{"date-parts":[["2018"]]}}}],"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 xml:space="preserve"> Agarwal et al., 2018; Frøen et al.,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designed </w:t>
            </w:r>
            <w:r w:rsidRPr="004C5AB6">
              <w:rPr>
                <w:rFonts w:asciiTheme="majorBidi" w:hAnsiTheme="majorBidi" w:cstheme="majorBidi"/>
                <w:color w:val="auto"/>
                <w:sz w:val="16"/>
                <w:szCs w:val="16"/>
              </w:rPr>
              <w:lastRenderedPageBreak/>
              <w:t>ecosystem incorporates timestamps (immutable) for all the operations executed through the system and complements digital tracking.</w:t>
            </w:r>
          </w:p>
        </w:tc>
      </w:tr>
      <w:tr w:rsidR="000078B6" w:rsidRPr="004C5AB6" w14:paraId="25DA1C67" w14:textId="77777777" w:rsidTr="000078B6">
        <w:trPr>
          <w:trHeight w:val="244"/>
        </w:trPr>
        <w:tc>
          <w:tcPr>
            <w:cnfStyle w:val="001000000000" w:firstRow="0" w:lastRow="0" w:firstColumn="1" w:lastColumn="0" w:oddVBand="0" w:evenVBand="0" w:oddHBand="0" w:evenHBand="0" w:firstRowFirstColumn="0" w:firstRowLastColumn="0" w:lastRowFirstColumn="0" w:lastRowLastColumn="0"/>
            <w:tcW w:w="281" w:type="pct"/>
          </w:tcPr>
          <w:p w14:paraId="298F8DC1"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033DE7BB"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User controlled data usage</w:t>
            </w:r>
            <w:r w:rsidRPr="004C5AB6">
              <w:rPr>
                <w:rFonts w:asciiTheme="majorBidi" w:hAnsiTheme="majorBidi" w:cstheme="majorBidi"/>
                <w:color w:val="auto"/>
                <w:sz w:val="16"/>
                <w:szCs w:val="16"/>
              </w:rPr>
              <w:t>.</w:t>
            </w:r>
          </w:p>
          <w:p w14:paraId="78EF9066"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1983A45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Patient data should be made </w:t>
            </w:r>
            <w:r w:rsidRPr="004C5AB6">
              <w:rPr>
                <w:rFonts w:asciiTheme="majorBidi" w:hAnsiTheme="majorBidi" w:cstheme="majorBidi"/>
                <w:b/>
                <w:bCs/>
                <w:color w:val="auto"/>
                <w:sz w:val="16"/>
                <w:szCs w:val="16"/>
              </w:rPr>
              <w:t>accessible</w:t>
            </w:r>
            <w:r w:rsidRPr="004C5AB6">
              <w:rPr>
                <w:rFonts w:asciiTheme="majorBidi" w:hAnsiTheme="majorBidi" w:cstheme="majorBidi"/>
                <w:color w:val="auto"/>
                <w:sz w:val="16"/>
                <w:szCs w:val="16"/>
              </w:rPr>
              <w:t xml:space="preserve"> with patient </w:t>
            </w:r>
            <w:r w:rsidRPr="004C5AB6">
              <w:rPr>
                <w:rFonts w:asciiTheme="majorBidi" w:hAnsiTheme="majorBidi" w:cstheme="majorBidi"/>
                <w:b/>
                <w:bCs/>
                <w:color w:val="auto"/>
                <w:sz w:val="16"/>
                <w:szCs w:val="16"/>
              </w:rPr>
              <w:t>consent</w:t>
            </w:r>
            <w:r w:rsidRPr="004C5AB6">
              <w:rPr>
                <w:rFonts w:asciiTheme="majorBidi" w:hAnsiTheme="majorBidi" w:cstheme="majorBidi"/>
                <w:color w:val="auto"/>
                <w:sz w:val="16"/>
                <w:szCs w:val="16"/>
              </w:rPr>
              <w:t>.</w:t>
            </w:r>
          </w:p>
          <w:p w14:paraId="6A44CE82"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6CB34BCF"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w:t>
            </w:r>
            <w:proofErr w:type="gramStart"/>
            <w:r w:rsidRPr="004C5AB6">
              <w:rPr>
                <w:rFonts w:asciiTheme="majorBidi" w:hAnsiTheme="majorBidi" w:cstheme="majorBidi"/>
                <w:b/>
                <w:bCs/>
                <w:color w:val="auto"/>
                <w:sz w:val="16"/>
                <w:szCs w:val="16"/>
              </w:rPr>
              <w:t>patients</w:t>
            </w:r>
            <w:proofErr w:type="gramEnd"/>
            <w:r w:rsidRPr="004C5AB6">
              <w:rPr>
                <w:rFonts w:asciiTheme="majorBidi" w:hAnsiTheme="majorBidi" w:cstheme="majorBidi"/>
                <w:b/>
                <w:bCs/>
                <w:color w:val="auto"/>
                <w:sz w:val="16"/>
                <w:szCs w:val="16"/>
              </w:rPr>
              <w:t xml:space="preserve"> data</w:t>
            </w:r>
            <w:r w:rsidRPr="004C5AB6">
              <w:rPr>
                <w:rFonts w:asciiTheme="majorBidi" w:hAnsiTheme="majorBidi" w:cstheme="majorBidi"/>
                <w:color w:val="auto"/>
                <w:sz w:val="16"/>
                <w:szCs w:val="16"/>
              </w:rPr>
              <w:t xml:space="preserve"> must be treated just like a patients </w:t>
            </w:r>
            <w:r w:rsidRPr="004C5AB6">
              <w:rPr>
                <w:rFonts w:asciiTheme="majorBidi" w:hAnsiTheme="majorBidi" w:cstheme="majorBidi"/>
                <w:b/>
                <w:bCs/>
                <w:color w:val="auto"/>
                <w:sz w:val="16"/>
                <w:szCs w:val="16"/>
              </w:rPr>
              <w:t>non-transferable</w:t>
            </w:r>
            <w:r w:rsidRPr="004C5AB6">
              <w:rPr>
                <w:rFonts w:asciiTheme="majorBidi" w:hAnsiTheme="majorBidi" w:cstheme="majorBidi"/>
                <w:color w:val="auto"/>
                <w:sz w:val="16"/>
                <w:szCs w:val="16"/>
              </w:rPr>
              <w:t xml:space="preserve"> property. It </w:t>
            </w:r>
            <w:proofErr w:type="spellStart"/>
            <w:proofErr w:type="gramStart"/>
            <w:r w:rsidRPr="004C5AB6">
              <w:rPr>
                <w:rFonts w:asciiTheme="majorBidi" w:hAnsiTheme="majorBidi" w:cstheme="majorBidi"/>
                <w:color w:val="auto"/>
                <w:sz w:val="16"/>
                <w:szCs w:val="16"/>
              </w:rPr>
              <w:t>cant</w:t>
            </w:r>
            <w:proofErr w:type="spellEnd"/>
            <w:proofErr w:type="gramEnd"/>
            <w:r w:rsidRPr="004C5AB6">
              <w:rPr>
                <w:rFonts w:asciiTheme="majorBidi" w:hAnsiTheme="majorBidi" w:cstheme="majorBidi"/>
                <w:color w:val="auto"/>
                <w:sz w:val="16"/>
                <w:szCs w:val="16"/>
              </w:rPr>
              <w:t xml:space="preserve"> be </w:t>
            </w:r>
            <w:proofErr w:type="spellStart"/>
            <w:r w:rsidRPr="004C5AB6">
              <w:rPr>
                <w:rFonts w:asciiTheme="majorBidi" w:hAnsiTheme="majorBidi" w:cstheme="majorBidi"/>
                <w:color w:val="auto"/>
                <w:sz w:val="16"/>
                <w:szCs w:val="16"/>
              </w:rPr>
              <w:t>be</w:t>
            </w:r>
            <w:proofErr w:type="spellEnd"/>
            <w:r w:rsidRPr="004C5AB6">
              <w:rPr>
                <w:rFonts w:asciiTheme="majorBidi" w:hAnsiTheme="majorBidi" w:cstheme="majorBidi"/>
                <w:color w:val="auto"/>
                <w:sz w:val="16"/>
                <w:szCs w:val="16"/>
              </w:rPr>
              <w:t xml:space="preserve"> accessed, shared or used without the</w:t>
            </w:r>
          </w:p>
          <w:p w14:paraId="35702455"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patients consent</w:t>
            </w:r>
            <w:r w:rsidRPr="004C5AB6">
              <w:rPr>
                <w:rFonts w:asciiTheme="majorBidi" w:hAnsiTheme="majorBidi" w:cstheme="majorBidi"/>
                <w:color w:val="auto"/>
                <w:sz w:val="16"/>
                <w:szCs w:val="16"/>
              </w:rPr>
              <w:t>.</w:t>
            </w:r>
          </w:p>
          <w:p w14:paraId="2A2EAC85"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16"/>
                <w:szCs w:val="16"/>
              </w:rPr>
            </w:pPr>
          </w:p>
          <w:p w14:paraId="5B9D2369"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Doctors without the </w:t>
            </w:r>
            <w:proofErr w:type="gramStart"/>
            <w:r w:rsidRPr="004C5AB6">
              <w:rPr>
                <w:rFonts w:asciiTheme="majorBidi" w:hAnsiTheme="majorBidi" w:cstheme="majorBidi"/>
                <w:b/>
                <w:bCs/>
                <w:color w:val="auto"/>
                <w:sz w:val="16"/>
                <w:szCs w:val="16"/>
              </w:rPr>
              <w:t>patients</w:t>
            </w:r>
            <w:proofErr w:type="gramEnd"/>
            <w:r w:rsidRPr="004C5AB6">
              <w:rPr>
                <w:rFonts w:asciiTheme="majorBidi" w:hAnsiTheme="majorBidi" w:cstheme="majorBidi"/>
                <w:b/>
                <w:bCs/>
                <w:color w:val="auto"/>
                <w:sz w:val="16"/>
                <w:szCs w:val="16"/>
              </w:rPr>
              <w:t xml:space="preserve"> consent</w:t>
            </w:r>
            <w:r w:rsidRPr="004C5AB6">
              <w:rPr>
                <w:rFonts w:asciiTheme="majorBidi" w:hAnsiTheme="majorBidi" w:cstheme="majorBidi"/>
                <w:color w:val="auto"/>
                <w:sz w:val="16"/>
                <w:szCs w:val="16"/>
              </w:rPr>
              <w:t xml:space="preserve"> cannot in any way </w:t>
            </w:r>
            <w:r w:rsidRPr="004C5AB6">
              <w:rPr>
                <w:rFonts w:asciiTheme="majorBidi" w:hAnsiTheme="majorBidi" w:cstheme="majorBidi"/>
                <w:b/>
                <w:bCs/>
                <w:color w:val="auto"/>
                <w:sz w:val="16"/>
                <w:szCs w:val="16"/>
              </w:rPr>
              <w:t xml:space="preserve">except a </w:t>
            </w:r>
            <w:proofErr w:type="spellStart"/>
            <w:r w:rsidRPr="004C5AB6">
              <w:rPr>
                <w:rFonts w:asciiTheme="majorBidi" w:hAnsiTheme="majorBidi" w:cstheme="majorBidi"/>
                <w:b/>
                <w:bCs/>
                <w:color w:val="auto"/>
                <w:sz w:val="16"/>
                <w:szCs w:val="16"/>
              </w:rPr>
              <w:t>life saving</w:t>
            </w:r>
            <w:proofErr w:type="spellEnd"/>
            <w:r w:rsidRPr="004C5AB6">
              <w:rPr>
                <w:rFonts w:asciiTheme="majorBidi" w:hAnsiTheme="majorBidi" w:cstheme="majorBidi"/>
                <w:b/>
                <w:bCs/>
                <w:color w:val="auto"/>
                <w:sz w:val="16"/>
                <w:szCs w:val="16"/>
              </w:rPr>
              <w:t xml:space="preserve"> situation </w:t>
            </w:r>
            <w:r w:rsidRPr="004C5AB6">
              <w:rPr>
                <w:rFonts w:asciiTheme="majorBidi" w:hAnsiTheme="majorBidi" w:cstheme="majorBidi"/>
                <w:color w:val="auto"/>
                <w:sz w:val="16"/>
                <w:szCs w:val="16"/>
              </w:rPr>
              <w:t>of the patient will be able to access the data</w:t>
            </w:r>
          </w:p>
          <w:p w14:paraId="36645CB8"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16"/>
                <w:szCs w:val="16"/>
              </w:rPr>
            </w:pPr>
          </w:p>
          <w:p w14:paraId="4345D60F"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As I </w:t>
            </w:r>
            <w:r w:rsidRPr="004C5AB6">
              <w:rPr>
                <w:rFonts w:asciiTheme="majorBidi" w:hAnsiTheme="majorBidi" w:cstheme="majorBidi"/>
                <w:b/>
                <w:bCs/>
                <w:color w:val="auto"/>
                <w:sz w:val="16"/>
                <w:szCs w:val="16"/>
              </w:rPr>
              <w:t>don't want my treatment seeing by others</w:t>
            </w:r>
            <w:r w:rsidRPr="004C5AB6">
              <w:rPr>
                <w:rFonts w:asciiTheme="majorBidi" w:hAnsiTheme="majorBidi" w:cstheme="majorBidi"/>
                <w:color w:val="auto"/>
                <w:sz w:val="16"/>
                <w:szCs w:val="16"/>
              </w:rPr>
              <w:t xml:space="preserve"> at </w:t>
            </w:r>
            <w:proofErr w:type="spellStart"/>
            <w:proofErr w:type="gramStart"/>
            <w:r w:rsidRPr="004C5AB6">
              <w:rPr>
                <w:rFonts w:asciiTheme="majorBidi" w:hAnsiTheme="majorBidi" w:cstheme="majorBidi"/>
                <w:color w:val="auto"/>
                <w:sz w:val="16"/>
                <w:szCs w:val="16"/>
              </w:rPr>
              <w:t>a</w:t>
            </w:r>
            <w:proofErr w:type="spellEnd"/>
            <w:proofErr w:type="gramEnd"/>
            <w:r w:rsidRPr="004C5AB6">
              <w:rPr>
                <w:rFonts w:asciiTheme="majorBidi" w:hAnsiTheme="majorBidi" w:cstheme="majorBidi"/>
                <w:color w:val="auto"/>
                <w:sz w:val="16"/>
                <w:szCs w:val="16"/>
              </w:rPr>
              <w:t xml:space="preserve"> open place. This should be between patient and doctor, sometimes the diagnostic technicians.</w:t>
            </w:r>
          </w:p>
          <w:p w14:paraId="6931E7C5"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16"/>
                <w:szCs w:val="16"/>
              </w:rPr>
            </w:pPr>
          </w:p>
          <w:p w14:paraId="3A95671B"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ecosystem should </w:t>
            </w:r>
            <w:r w:rsidRPr="004C5AB6">
              <w:rPr>
                <w:rFonts w:asciiTheme="majorBidi" w:hAnsiTheme="majorBidi" w:cstheme="majorBidi"/>
                <w:b/>
                <w:bCs/>
                <w:color w:val="auto"/>
                <w:sz w:val="16"/>
                <w:szCs w:val="16"/>
              </w:rPr>
              <w:t>seek user consent</w:t>
            </w:r>
            <w:r w:rsidRPr="004C5AB6">
              <w:rPr>
                <w:rFonts w:asciiTheme="majorBidi" w:hAnsiTheme="majorBidi" w:cstheme="majorBidi"/>
                <w:color w:val="auto"/>
                <w:sz w:val="16"/>
                <w:szCs w:val="16"/>
              </w:rPr>
              <w:t xml:space="preserve"> before making any system security improvements for the system.</w:t>
            </w:r>
          </w:p>
        </w:tc>
        <w:tc>
          <w:tcPr>
            <w:tcW w:w="554" w:type="pct"/>
          </w:tcPr>
          <w:p w14:paraId="10A137ED"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13EB2CA8"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401CED4B"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30C81BEE"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07E45075"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Patient-controlled health data usage is technologically feasible, economically viable, and socially desirable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{"citationID":"v0XBj3vf","properties":{"formattedCitation":"(Chan et al., 2013; Mandl &amp; Kohane, 2016)","plainCitation":"(Chan et al., 2013; Mandl &amp; Kohane, 2016)","noteIndex":0},"citationItems":[{"id":67,"uris":["http://zotero.org/users/5664472/items/384GIGAZ"],"itemData":{"id":67,"type":"article-journal","container-title":"Canadian Family Physician","ISSN":"0008-350X","issue":"8","journalAbbreviation":"Can Fam Physician","note":"PMID: 23946017\nPMCID: PMC3743686","page":"823-824","source":"PubMed Central","title":"Revolutionizing patient control of health information","volume":"59","author":[{"family":"Chan","given":"David"},{"family":"Howard","given":"Michelle"},{"family":"Dolovich","given":"Lisa"},{"family":"Bartlett","given":"Gillian"},{"family":"Price","given":"David"}],"issued":{"date-parts":[["2013",8]]}}},{"id":66,"uris":["http://zotero.org/users/5664472/items/7BE9X8J2"],"itemData":{"id":66,"type":"article-journal","abstract":"As patients strive to manage their own health and illnesses, many wonder how to get a copy of their health data to share with their physicians, load into apps, donate to researchers, link to their genomic data, or have on hand just in case. To seek diagnosis or better care (see table), many patients are taking steps outside traditional doctor–patient relationships. Some join 23andMe to obtain genetic information. Others bring data to the Undiagnosed Diseases Network at the National Institutes of Health (NIH). Patients are coalescing with others with the same disease in what the Patient Centered Outcomes Research Institute . . .","container-title":"New England Journal of Medicine","DOI":"10.1056/NEJMp1512142","ISSN":"0028-4793","issue":"3","note":"publisher: Massachusetts Medical Society\n_eprint: https://doi.org/10.1056/NEJMp1512142\nPMID: 26789868","page":"205-208","source":"Taylor and Francis+NEJM","title":"Time for a Patient-Driven Health Information Economy?","volume":"374","author":[{"family":"Mandl","given":"Kenneth D."},{"family":"Kohane","given":"Isaac S."}],"issued":{"date-parts":[["2016",1,21]]}}}],"schema":"https://github.com/citation-style-language/schema/raw/master/csl-citation.json"}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(Chan et al., 2013; Mandl &amp; Kohane,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ecosystem is designed to address such needs. The ecosystem utilises and exchanges all types of user data with consent by default during registration. The system also seeks time-to-time consent for security or application update(s). This ensures informed and controlled data usage in principle. The ecosystem allows system access by the patient nominated user in case of his/her inability (nominee information collected at patient registration). By design, the ecosystem ensures the privacy needs of users with multiple data privacy and security implementations in the ecosystem (Multi-factor authentication for user access verification and </w:t>
            </w:r>
            <w:proofErr w:type="spellStart"/>
            <w:r w:rsidRPr="004C5AB6">
              <w:rPr>
                <w:rFonts w:asciiTheme="majorBidi" w:hAnsiTheme="majorBidi" w:cstheme="majorBidi"/>
                <w:color w:val="auto"/>
                <w:sz w:val="16"/>
                <w:szCs w:val="16"/>
              </w:rPr>
              <w:t>Healthchain</w:t>
            </w:r>
            <w:proofErr w:type="spellEnd"/>
            <w:r w:rsidRPr="004C5AB6">
              <w:rPr>
                <w:rFonts w:asciiTheme="majorBidi" w:hAnsiTheme="majorBidi" w:cstheme="majorBidi"/>
                <w:color w:val="auto"/>
                <w:sz w:val="16"/>
                <w:szCs w:val="16"/>
              </w:rPr>
              <w:t xml:space="preserve"> Network for data security and storage). However, the proposed ecosystem is not developed to facilitate emergencies and advise conventional procedures in a medical emergency.</w:t>
            </w:r>
          </w:p>
          <w:p w14:paraId="5CEF478F"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6299157C"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tc>
      </w:tr>
      <w:tr w:rsidR="000078B6" w:rsidRPr="004C5AB6" w14:paraId="3776F27D" w14:textId="77777777" w:rsidTr="000078B6">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81" w:type="pct"/>
          </w:tcPr>
          <w:p w14:paraId="3B80538A"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4511B0D8"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Two steps verification and the process of converting information or data into a code</w:t>
            </w:r>
            <w:r w:rsidRPr="004C5AB6">
              <w:rPr>
                <w:rFonts w:asciiTheme="majorBidi" w:hAnsiTheme="majorBidi" w:cstheme="majorBidi"/>
                <w:color w:val="auto"/>
                <w:sz w:val="16"/>
                <w:szCs w:val="16"/>
              </w:rPr>
              <w:t>, especially to prevent unauthorised access must be ensured.</w:t>
            </w:r>
          </w:p>
          <w:p w14:paraId="52BA34E5"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4C8C1AA5"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 would suggest including an extra layer of security such as '</w:t>
            </w:r>
            <w:r w:rsidRPr="004C5AB6">
              <w:rPr>
                <w:rFonts w:asciiTheme="majorBidi" w:hAnsiTheme="majorBidi" w:cstheme="majorBidi"/>
                <w:b/>
                <w:bCs/>
                <w:color w:val="auto"/>
                <w:sz w:val="16"/>
                <w:szCs w:val="16"/>
              </w:rPr>
              <w:t>two-factor authentication</w:t>
            </w:r>
            <w:r w:rsidRPr="004C5AB6">
              <w:rPr>
                <w:rFonts w:asciiTheme="majorBidi" w:hAnsiTheme="majorBidi" w:cstheme="majorBidi"/>
                <w:color w:val="auto"/>
                <w:sz w:val="16"/>
                <w:szCs w:val="16"/>
              </w:rPr>
              <w:t>' or '</w:t>
            </w:r>
            <w:r w:rsidRPr="004C5AB6">
              <w:rPr>
                <w:rFonts w:asciiTheme="majorBidi" w:hAnsiTheme="majorBidi" w:cstheme="majorBidi"/>
                <w:b/>
                <w:bCs/>
                <w:color w:val="auto"/>
                <w:sz w:val="16"/>
                <w:szCs w:val="16"/>
              </w:rPr>
              <w:t>2-step verification</w:t>
            </w:r>
            <w:r w:rsidRPr="004C5AB6">
              <w:rPr>
                <w:rFonts w:asciiTheme="majorBidi" w:hAnsiTheme="majorBidi" w:cstheme="majorBidi"/>
                <w:color w:val="auto"/>
                <w:sz w:val="16"/>
                <w:szCs w:val="16"/>
              </w:rPr>
              <w:t>' to get an access to the portal for all the parties</w:t>
            </w:r>
          </w:p>
          <w:p w14:paraId="35E70389"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7A7F5F34"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I'd suggest </w:t>
            </w:r>
            <w:r w:rsidRPr="004C5AB6">
              <w:rPr>
                <w:rFonts w:asciiTheme="majorBidi" w:hAnsiTheme="majorBidi" w:cstheme="majorBidi"/>
                <w:b/>
                <w:bCs/>
                <w:color w:val="auto"/>
                <w:sz w:val="16"/>
                <w:szCs w:val="16"/>
              </w:rPr>
              <w:t>adding another layer of security</w:t>
            </w:r>
            <w:r w:rsidRPr="004C5AB6">
              <w:rPr>
                <w:rFonts w:asciiTheme="majorBidi" w:hAnsiTheme="majorBidi" w:cstheme="majorBidi"/>
                <w:color w:val="auto"/>
                <w:sz w:val="16"/>
                <w:szCs w:val="16"/>
              </w:rPr>
              <w:t xml:space="preserve"> in the interface between external systems and the designed system.</w:t>
            </w:r>
          </w:p>
        </w:tc>
        <w:tc>
          <w:tcPr>
            <w:tcW w:w="554" w:type="pct"/>
          </w:tcPr>
          <w:p w14:paraId="03745630"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211B3280"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2B6D21C8"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14B5C1DC"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1BDAE459" w14:textId="77777777" w:rsidR="004C5AB6" w:rsidRPr="004C5AB6" w:rsidRDefault="004C5AB6" w:rsidP="002F0F02">
            <w:pPr>
              <w:tabs>
                <w:tab w:val="left" w:pos="1407"/>
              </w:tabs>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Two Factor Authentication (2FA) is technologically feasible, economically viable, and socially desirable in current digital health applications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{"citationID":"a2i78krrj8p","properties":{"formattedCitation":"(Das et al., 2019)","plainCitation":"(Das et al., 2019)","noteIndex":0},"citationItems":[{"id":59,"uris":["http://zotero.org/users/5664472/items/3NPBJBIA"],"itemData":{"id":59,"type":"report","abstract":"Two-factor authentication (2FA) provides protection for on-line accounts through efficient and highly robust access control. Adoption and usability, however, remain challenging for such security tools and technologies. Most current research on 2FA focuses on convenience samples of experts in the technology sector while neglecting non-experts. As older adults increasingly use everyday digital technologies, providing convenient means for them to protect their online data has become extremely crucial. To aid with this, we investigated the user experience of 2FA security tokens with ten older adults (&gt; 60 years) using surveys, semi-structured interviews, and a think-aloud protocol. Their limited adoption of the 2FA security token stems from its non-inclusive design, unclear instructions , lack of tangible benefits, and device dependencies. Hence, we propose design modifications and effective risk communication techniques to encourage 2FA adoption among organizations that are most invested in protecting older adults-such as retirement management funds, banking institutions, and health care organizations.","event-place":"Rochester, NY","genre":"SSRN Scholarly Paper","language":"en","number":"ID 3438178","publisher":"Social Science Research Network","publisher-place":"Rochester, NY","source":"papers.ssrn.com","title":"Towards Implementing Inclusive Authentication Technologies for Older Adults","URL":"https://papers.ssrn.com/abstract=3438178","author":[{"family":"Das","given":"Sanchari"},{"family":"Kim","given":"Andrew"},{"family":"Jelen","given":"Ben"},{"family":"Streiff","given":"Joshua"},{"family":"Camp","given":"L. Jean"},{"family":"Huber","given":"Lesa"}],"accessed":{"date-parts":[["2022",3,11]]},"issued":{"date-parts":[["2019",8,11]]}}}],"schema":"https://github.com/citation-style-language/schema/raw/master/csl-citation.json"}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(Das et al., 2019)</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the ecosystem is open to adopting any type of 2FA combination. However, the adoption of 2FA is subject to the service provider and regulatory guidelines. The ecosystem intends to incorporate JSON Web Token (JWT) for user authentication while exchanging data with the external system resource(s) upon implementation.</w:t>
            </w:r>
          </w:p>
        </w:tc>
      </w:tr>
      <w:tr w:rsidR="000078B6" w:rsidRPr="004C5AB6" w14:paraId="0D11ABD0" w14:textId="77777777" w:rsidTr="000078B6">
        <w:trPr>
          <w:trHeight w:val="518"/>
        </w:trPr>
        <w:tc>
          <w:tcPr>
            <w:cnfStyle w:val="001000000000" w:firstRow="0" w:lastRow="0" w:firstColumn="1" w:lastColumn="0" w:oddVBand="0" w:evenVBand="0" w:oddHBand="0" w:evenHBand="0" w:firstRowFirstColumn="0" w:firstRowLastColumn="0" w:lastRowFirstColumn="0" w:lastRowLastColumn="0"/>
            <w:tcW w:w="281" w:type="pct"/>
          </w:tcPr>
          <w:p w14:paraId="69417C2D"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1045B13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roofErr w:type="spellStart"/>
            <w:r w:rsidRPr="004C5AB6">
              <w:rPr>
                <w:rFonts w:asciiTheme="majorBidi" w:hAnsiTheme="majorBidi" w:cstheme="majorBidi"/>
                <w:b/>
                <w:bCs/>
                <w:color w:val="auto"/>
                <w:sz w:val="16"/>
                <w:szCs w:val="16"/>
              </w:rPr>
              <w:t>patients's</w:t>
            </w:r>
            <w:proofErr w:type="spellEnd"/>
            <w:r w:rsidRPr="004C5AB6">
              <w:rPr>
                <w:rFonts w:asciiTheme="majorBidi" w:hAnsiTheme="majorBidi" w:cstheme="majorBidi"/>
                <w:b/>
                <w:bCs/>
                <w:color w:val="auto"/>
                <w:sz w:val="16"/>
                <w:szCs w:val="16"/>
              </w:rPr>
              <w:t xml:space="preserve"> got more conscious thinking about whether we'll record that or not</w:t>
            </w:r>
            <w:r w:rsidRPr="004C5AB6">
              <w:rPr>
                <w:rFonts w:asciiTheme="majorBidi" w:hAnsiTheme="majorBidi" w:cstheme="majorBidi"/>
                <w:color w:val="auto"/>
                <w:sz w:val="16"/>
                <w:szCs w:val="16"/>
              </w:rPr>
              <w:t xml:space="preserve">, who'll be with the doctor, </w:t>
            </w:r>
            <w:r w:rsidRPr="004C5AB6">
              <w:rPr>
                <w:rFonts w:asciiTheme="majorBidi" w:hAnsiTheme="majorBidi" w:cstheme="majorBidi"/>
                <w:b/>
                <w:bCs/>
                <w:color w:val="auto"/>
                <w:sz w:val="16"/>
                <w:szCs w:val="16"/>
              </w:rPr>
              <w:t>how the data will be kept secured</w:t>
            </w:r>
            <w:r w:rsidRPr="004C5AB6">
              <w:rPr>
                <w:rFonts w:asciiTheme="majorBidi" w:hAnsiTheme="majorBidi" w:cstheme="majorBidi"/>
                <w:color w:val="auto"/>
                <w:sz w:val="16"/>
                <w:szCs w:val="16"/>
              </w:rPr>
              <w:t xml:space="preserve"> etc. So, the security system must be strong.</w:t>
            </w:r>
          </w:p>
        </w:tc>
        <w:tc>
          <w:tcPr>
            <w:tcW w:w="554" w:type="pct"/>
          </w:tcPr>
          <w:p w14:paraId="5CACC09B"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6A65DF89"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613D73D1" w14:textId="77777777" w:rsidR="004C5AB6" w:rsidRPr="004C5AB6" w:rsidRDefault="004C5AB6" w:rsidP="002F0F02">
            <w:pPr>
              <w:ind w:hanging="18"/>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0D910C18"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1089AF2B"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Point-to-point (p2p) encryption in health-related communications is technologically feasible, economically viable, and socially desirable in the current digital health context (Elhai &amp; </w:t>
            </w:r>
            <w:proofErr w:type="spellStart"/>
            <w:r w:rsidRPr="004C5AB6">
              <w:rPr>
                <w:rFonts w:asciiTheme="majorBidi" w:hAnsiTheme="majorBidi" w:cstheme="majorBidi"/>
                <w:color w:val="auto"/>
                <w:sz w:val="16"/>
                <w:szCs w:val="16"/>
              </w:rPr>
              <w:t>Frueh</w:t>
            </w:r>
            <w:proofErr w:type="spellEnd"/>
            <w:r w:rsidRPr="004C5AB6">
              <w:rPr>
                <w:rFonts w:asciiTheme="majorBidi" w:hAnsiTheme="majorBidi" w:cstheme="majorBidi"/>
                <w:color w:val="auto"/>
                <w:sz w:val="16"/>
                <w:szCs w:val="16"/>
              </w:rPr>
              <w:t>, 2016).  Therefore, the designed ecosystem intends to employ a P2P (Point to Point) encryption mechanism for all messaging and video communications between the patients and health practitioners upon implementation.</w:t>
            </w:r>
          </w:p>
        </w:tc>
      </w:tr>
      <w:tr w:rsidR="000078B6" w:rsidRPr="004C5AB6" w14:paraId="0D1C0947" w14:textId="77777777" w:rsidTr="000078B6">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81" w:type="pct"/>
          </w:tcPr>
          <w:p w14:paraId="79F8FDF6"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6033B76F"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w:t>
            </w:r>
            <w:r w:rsidRPr="004C5AB6">
              <w:rPr>
                <w:rFonts w:asciiTheme="majorBidi" w:hAnsiTheme="majorBidi" w:cstheme="majorBidi"/>
                <w:b/>
                <w:bCs/>
                <w:color w:val="auto"/>
                <w:sz w:val="16"/>
                <w:szCs w:val="16"/>
              </w:rPr>
              <w:t>security</w:t>
            </w:r>
            <w:r w:rsidRPr="004C5AB6">
              <w:rPr>
                <w:rFonts w:asciiTheme="majorBidi" w:hAnsiTheme="majorBidi" w:cstheme="majorBidi"/>
                <w:color w:val="auto"/>
                <w:sz w:val="16"/>
                <w:szCs w:val="16"/>
              </w:rPr>
              <w:t xml:space="preserve"> of the data </w:t>
            </w:r>
            <w:r w:rsidRPr="004C5AB6">
              <w:rPr>
                <w:rFonts w:asciiTheme="majorBidi" w:hAnsiTheme="majorBidi" w:cstheme="majorBidi"/>
                <w:b/>
                <w:bCs/>
                <w:color w:val="auto"/>
                <w:sz w:val="16"/>
                <w:szCs w:val="16"/>
              </w:rPr>
              <w:t>storage and access</w:t>
            </w:r>
            <w:r w:rsidRPr="004C5AB6">
              <w:rPr>
                <w:rFonts w:asciiTheme="majorBidi" w:hAnsiTheme="majorBidi" w:cstheme="majorBidi"/>
                <w:color w:val="auto"/>
                <w:sz w:val="16"/>
                <w:szCs w:val="16"/>
              </w:rPr>
              <w:t xml:space="preserve"> to it must be ensured.</w:t>
            </w:r>
          </w:p>
          <w:p w14:paraId="3B10FAE9"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15769177"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Should ensure </w:t>
            </w:r>
            <w:r w:rsidRPr="004C5AB6">
              <w:rPr>
                <w:rFonts w:asciiTheme="majorBidi" w:hAnsiTheme="majorBidi" w:cstheme="majorBidi"/>
                <w:b/>
                <w:bCs/>
                <w:color w:val="auto"/>
                <w:sz w:val="16"/>
                <w:szCs w:val="16"/>
              </w:rPr>
              <w:t>data privacy</w:t>
            </w:r>
            <w:r w:rsidRPr="004C5AB6">
              <w:rPr>
                <w:rFonts w:asciiTheme="majorBidi" w:hAnsiTheme="majorBidi" w:cstheme="majorBidi"/>
                <w:color w:val="auto"/>
                <w:sz w:val="16"/>
                <w:szCs w:val="16"/>
              </w:rPr>
              <w:t xml:space="preserve"> for its users.</w:t>
            </w:r>
          </w:p>
          <w:p w14:paraId="00B74D63"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13208990"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The data security should be top notched for the privacy of patients.</w:t>
            </w:r>
          </w:p>
          <w:p w14:paraId="624A0E70"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4E18BBB6"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Privacy by default should be assured.</w:t>
            </w:r>
          </w:p>
          <w:p w14:paraId="25E60F2F"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05E13E4B"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The security control of Blockchain should include identity and access management, secure communication, smart contract security, transaction endorsement etc.</w:t>
            </w:r>
          </w:p>
        </w:tc>
        <w:tc>
          <w:tcPr>
            <w:tcW w:w="554" w:type="pct"/>
          </w:tcPr>
          <w:p w14:paraId="2D1F69E9"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292EDEFF"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062D9DD4"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1F0C828B"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3DF8CEA3"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Robust data privacy and security, storage and access mechanism(s)  are technologically feasible, economically viable, and socially desirable in the current digital health context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{"citationID":"aem2ll7oo5","properties":{"formattedCitation":"(el Ouazzani et al., 2020)","plainCitation":"(el Ouazzani et al., 2020)","noteIndex":0},"citationItems":[{"id":57,"uris":["http://zotero.org/users/5664472/items/25JFUURY"],"itemData":{"id":57,"type":"chapter","abstract":"Recently, digital health solutions are taking advantage of recent advances in information and communication technologies. In this context, patients' health data are shared with other stakeholders. Moreover, it's now easier to collect massive health data due to the rising use of connected sensors in the health sector. However, the sensitivity of this shared healthcare data related to patients may increase the risks of privacy violation. Therefore, healthcare-related data need robust security measurements to prevent its disclosure and preserve patients' privacy. However, in order to make well-informed decisions, it is often necessary to allow more permissive security policies for healthcare organizations even without the consent of patients or against their preferences. The authors of this chapter concentrate on highlighting these challenging issues related to patient privacy and presenting some of the most significant privacy preserving approaches in the context of digital health.","ISBN":"978-1-79983-818-0","note":"DOI: 10.4018/978-1-7998-3817-3.ch012","page":"253-276","source":"ResearchGate","title":"Privacy Preserving in Digital Health: Main Issues, Technologies, and Solutions","title-short":"Privacy Preserving in Digital Health","author":[{"family":"Ouazzani","given":"Zakariae","non-dropping-particle":"el"},{"family":"El Bakkali","given":"Hanan"},{"family":"Sadki","given":"Souad"}],"issued":{"date-parts":[["2020",1,1]]}}}],"schema":"https://github.com/citation-style-language/schema/raw/master/csl-citation.json"}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(el Ouazzani et al., 2020)</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The designed ecosystem restricts the sharing of Personally Identifiable Information (PII) only to eligible system users (e.g., health practitioner, payor, provider) to ensure data privacy. Moreover, in addition to the conventional security technique, the designed ecosystem incorporates Blockchain for access control, identity verification and management, security and data storage. This combination ensures state of the art ¨privacy¨ by default for the ecosystem and its users.</w:t>
            </w:r>
          </w:p>
        </w:tc>
      </w:tr>
      <w:tr w:rsidR="000078B6" w:rsidRPr="004C5AB6" w14:paraId="114DDF9B" w14:textId="77777777" w:rsidTr="000078B6">
        <w:trPr>
          <w:trHeight w:val="972"/>
        </w:trPr>
        <w:tc>
          <w:tcPr>
            <w:cnfStyle w:val="001000000000" w:firstRow="0" w:lastRow="0" w:firstColumn="1" w:lastColumn="0" w:oddVBand="0" w:evenVBand="0" w:oddHBand="0" w:evenHBand="0" w:firstRowFirstColumn="0" w:firstRowLastColumn="0" w:lastRowFirstColumn="0" w:lastRowLastColumn="0"/>
            <w:tcW w:w="281" w:type="pct"/>
          </w:tcPr>
          <w:p w14:paraId="079C95E7"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1D2F7FBC"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Blockchain </w:t>
            </w:r>
            <w:r w:rsidRPr="004C5AB6">
              <w:rPr>
                <w:rFonts w:asciiTheme="majorBidi" w:hAnsiTheme="majorBidi" w:cstheme="majorBidi"/>
                <w:b/>
                <w:bCs/>
                <w:color w:val="auto"/>
                <w:sz w:val="16"/>
                <w:szCs w:val="16"/>
              </w:rPr>
              <w:t>aspects and enhanced security should be implemented</w:t>
            </w:r>
            <w:r w:rsidRPr="004C5AB6">
              <w:rPr>
                <w:rFonts w:asciiTheme="majorBidi" w:hAnsiTheme="majorBidi" w:cstheme="majorBidi"/>
                <w:color w:val="auto"/>
                <w:sz w:val="16"/>
                <w:szCs w:val="16"/>
              </w:rPr>
              <w:t xml:space="preserve"> at all points of ingress and egress of data and credentials.</w:t>
            </w:r>
          </w:p>
        </w:tc>
        <w:tc>
          <w:tcPr>
            <w:tcW w:w="554" w:type="pct"/>
          </w:tcPr>
          <w:p w14:paraId="42440758"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No</w:t>
            </w:r>
          </w:p>
        </w:tc>
        <w:tc>
          <w:tcPr>
            <w:tcW w:w="515" w:type="pct"/>
          </w:tcPr>
          <w:p w14:paraId="46DA8FB6"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49C823AA"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1E0D15D7"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770B8DD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 robust data privacy and security mechanism(s)  is technologically feasible, economically viable, and socially desirable in the current digital health context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{"citationID":"g774HKTZ","properties":{"formattedCitation":"(el Ouazzani et al., 2020)","plainCitation":"(el Ouazzani et al., 2020)","noteIndex":0},"citationItems":[{"id":57,"uris":["http://zotero.org/users/5664472/items/25JFUURY"],"itemData":{"id":57,"type":"chapter","abstract":"Recently, digital health solutions are taking advantage of recent advances in information and communication technologies. In this context, patients' health data are shared with other stakeholders. Moreover, it's now easier to collect massive health data due to the rising use of connected sensors in the health sector. However, the sensitivity of this shared healthcare data related to patients may increase the risks of privacy violation. Therefore, healthcare-related data need robust security measurements to prevent its disclosure and preserve patients' privacy. However, in order to make well-informed decisions, it is often necessary to allow more permissive security policies for healthcare organizations even without the consent of patients or against their preferences. The authors of this chapter concentrate on highlighting these challenging issues related to patient privacy and presenting some of the most significant privacy preserving approaches in the context of digital health.","ISBN":"978-1-79983-818-0","note":"DOI: 10.4018/978-1-7998-3817-3.ch012","page":"253-276","source":"ResearchGate","title":"Privacy Preserving in Digital Health: Main Issues, Technologies, and Solutions","title-short":"Privacy Preserving in Digital Health","author":[{"family":"Ouazzani","given":"Zakariae","non-dropping-particle":"el"},{"family":"El Bakkali","given":"Hanan"},{"family":"Sadki","given":"Souad"}],"issued":{"date-parts":[["2020",1,1]]}}}],"schema":"https://github.com/citation-style-language/schema/raw/master/csl-citation.json"}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(el Ouazzani et al., 2020)</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The PHC ecosystem is designed to address such needs. However, the integration of Blockchain in all </w:t>
            </w:r>
            <w:r w:rsidRPr="004C5AB6">
              <w:rPr>
                <w:rFonts w:asciiTheme="majorBidi" w:hAnsiTheme="majorBidi" w:cstheme="majorBidi"/>
                <w:color w:val="auto"/>
                <w:sz w:val="16"/>
                <w:szCs w:val="16"/>
              </w:rPr>
              <w:lastRenderedPageBreak/>
              <w:t xml:space="preserve">points of ingress and egress of data and credentials is not practical and cost-effective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{"citationID":"5tZQFiOa","properties":{"formattedCitation":"(Abu-elezz et al., 2020; El-Gazzar &amp; Stendal, 2020; Mackey et al., 2019; Park et al., 2019; R\\uc0\\u252{}ckesh\\uc0\\u228{}user, 2017)","plainCitation":"(Abu-elezz et al., 2020; El-Gazzar &amp; Stendal, 2020; Mackey et al., 2019; Park et al., 2019; Rückeshäuser, 2017)","noteIndex":0},"citationItems":[{"id":7,"uris":["http://zotero.org/users/5664472/items/FE3799ZZ"],"itemData":{"id":7,"type":"article-journal","abstract":"Background\nThe application of blockchain technology is being explored to improve the interoperability of patient health information between healthcare organisations while maintaining the privacy and security of data.\nObjectives\nThe objective of this scoping review is to explore and categorise the benefits and threats of blockchain technology application in a healthcare system.\nMethods\nDatabases such as PubMed, CINAHL, IEEE, Springer, and ScienceDirect were searched using a combination of terms related to blockchain, healthcare, benefits and threats. Backward-reference list checking was conducted to identify other relevant references. Study selection process was performed in three steps based on PRISMA flow diagram. Extracted data were synthesised and presented narratively using tables and figures.\nResults\nThe search resulted in 84 relevant studies that have been conducted of which only 37 unique studies were included in this review. Eight benefits of blockchain were categorised in either patient related-benefits (security and authorisation, personalised healthcare, patients' health data tracking, and patient’s health status monitoring) or organisational-related benefits (health information exchange, pharmaceutical supply chain, clinical trials, and medical insurance management). Meanwhile, eight threats of blockchain were categorised into three groups: organisational threats (installation and transaction costs, interoperability issues, and lack of technical skills), social threats (social acceptance and regulations issues), and technological threats (scalability issues, authorisation and security issues, high energy consumption, and slow processing speeds).\nConclusion\nBlockchain is a viable technology that can improve the healthcare data sharing and storing system owing to its decentralisation, immutability, transparency and traceability features. However, many healthcare organisations remain hesitant to adopt blockchain technology due to threats such as security and authorisation issues, interoperability issues and lack of technical skills related to blockchain technology.","container-title":"International Journal of Medical Informatics","DOI":"10.1016/j.ijmedinf.2020.104246","ISSN":"1386-5056","journalAbbreviation":"International Journal of Medical Informatics","language":"en","page":"104246","source":"ScienceDirect","title":"The benefits and threats of blockchain technology in healthcare: A scoping review","title-short":"The benefits and threats of blockchain technology in healthcare","volume":"142","author":[{"family":"Abu-elezz","given":"Israa"},{"family":"Hassan","given":"Asma"},{"family":"Nazeemudeen","given":"Anjanarani"},{"family":"Househ","given":"Mowafa"},{"family":"Abd-alrazaq","given":"Alaa"}],"issued":{"date-parts":[["2020",10,1]]}}},{"id":10,"uris":["http://zotero.org/users/5664472/items/JUWSM8TT"],"itemData":{"id":10,"type":"article-journal","abstract":"There has been an increasing interest in blockchain technology from the health care sector in the last couple of years. The value proposition for using blockchain technology in the health care sector is to share sensitive patient data among health care entities securely and to empower patients. Blockchain technology allows patients to have an active role in developing and updating their own patient data. However, is blockchain technology really the silver bullet it seems to be? With this paper, we aim to understand the benefits and challenges of blockchain technology in the health care sector. We discuss innovation and security implications concerning blockchain technology in health care. Furthermore, we show that there is a need for more use cases to ensure the secure sharing of data within the health care sector. In our opinion, blockchain technology will not solve the issues encountered by the health care sector; in fact, it may raise more issues than it will solve.","container-title":"Journal of Medical Internet Research","DOI":"10.2196/17199","ISSN":"1439-4456","issue":"7","journalAbbreviation":"J Med Internet Res","note":"PMID: 32673219\nPMCID: PMC7382018","page":"e17199","source":"PubMed Central","title":"Blockchain in Health Care: Hope or Hype?","title-short":"Blockchain in Health Care","volume":"22","author":[{"family":"El-Gazzar","given":"Rania"},{"family":"Stendal","given":"Karen"}],"issued":{"date-parts":[["2020",7,10]]}}},{"id":877,"uris":["http://zotero.org/users/5664472/items/IBGVJD79"],"itemData":{"id":877,"type":"article-journal","abstract":"Blockchain is a shared distributed digital ledger technology that can better facilitate data management, provenance and security, and has the potential to transform healthcare. Importantly, blockchain represents a data architecture, whose application goes far beyond Bitcoin – the cryptocurrency that relies on blockchain and has popularized the technology. In the health sector, blockchain is being aggressively explored by various stakeholders to optimize business processes, lower costs, improve patient outcomes, enhance compliance, and enable better use of healthcare-related data. However, critical in assessing whether blockchain can fulfill the hype of a technology characterized as ‘revolutionary’ and ‘disruptive’, is the need to ensure that blockchain design elements consider actual healthcare needs from the diverse perspectives of consumers, patients, providers, and regulators. In addition, answering the real needs of healthcare stakeholders, blockchain approaches must also be responsive to the unique challenges faced in healthcare compared to other sectors of the economy. In this sense, ensuring that a health blockchain is ‘fit-for-purpose’ is pivotal. This concept forms the basis for this article, where we share views from a multidisciplinary group of practitioners at the forefront of blockchain conceptualization, development, and deployment.","container-title":"BMC Medicine","DOI":"10.1186/s12916-019-1296-7","ISSN":"1741-7015","issue":"1","journalAbbreviation":"BMC Medicine","page":"68","source":"BioMed Central","title":"‘Fit-for-purpose?’ – challenges and opportunities for applications of blockchain technology in the future of healthcare","title-short":"‘Fit-for-purpose?","volume":"17","author":[{"family":"Mackey","given":"Tim K."},{"family":"Kuo","given":"Tsung-Ting"},{"family":"Gummadi","given":"Basker"},{"family":"Clauson","given":"Kevin A."},{"family":"Church","given":"George"},{"family":"Grishin","given":"Dennis"},{"family":"Obbad","given":"Kamal"},{"family":"Barkovich","given":"Robert"},{"family":"Palombini","given":"Maria"}],"issued":{"date-parts":[["2019",3,27]]}}},{"id":864,"uris":["http://zotero.org/users/5664472/items/IKUA84TJ"],"itemData":{"id":864,"type":"article-journal","abstract":"Background: There are many perspectives on the advantages of introducing blockchain in the medical field, but there are no published feasibility studies regarding the storage, propagation, and management of personal health records (PHRs) using blockchain technology. Objective: The purpose of this study was to investigate the usefulness of blockchains in the medical field in relation to transactions with and propagation of PHRs in a private blockchain. Methods: We constructed a private blockchain network using Ethereum version 1.8.4 and conducted verification using the de-identified PHRs of 300 patients. The private blockchain network consisted of one hospital node and 300 patient nodes. In order to verify the effectiveness of blockchain-based PHR management, PHRs at a time were loaded in a transaction between the hospital and patient nodes and propagated to the whole network. We obtained and analyzed the time and gas required for data transaction and propagation on the blockchain network. For reproducibility, these processes were repeated 100 times. Results: Of 300 patient records, 74 (24.7%) were not loaded in the private blockchain due to the data block size of the transaction block. The remaining 226 individual health records were classified into groups A (80 patients with outpatient visit data less than 1 year old), B (84 patients with outpatient data from between 1 and 3 years before data collection), and C (62 patients with outpatient data 3 to 5 years old). With respect to mean transaction time in the blockchain, C (128.7 seconds) had the shortest time, followed by A (132.2 seconds) and then B (159.0 seconds). The mean propagation times for groups A, B, and C were 1494.2 seconds, 2138.9 seconds, and 4111.4 seconds, respectively; mean file sizes were 5.6 KB, 18.6 KB, and 45.38 KB, respectively. The mean gas consumption values were 1,900,767; 4,224,341; and 4,112,784 for groups A, B, and C, respectively. Conclusions: This study confirms that it is possible to exchange PHR data in a private blockchain network. However, to develop a blockchain-based PHR platform that can be used in practice, many improvements are required, including reductions in data size, improved personal information protection, and reduced operating costs.  [J Med Internet Res 2019;21(2):e12533]","container-title":"Journal of Medical Internet Research","DOI":"10.2196/12533","issue":"2","language":"en","page":"e12533","source":"www.jmir.org","title":"Is Blockchain Technology Suitable for Managing Personal Health Records? Mixed-Methods Study to Test Feasibility","title-short":"Is Blockchain Technology Suitable for Managing Personal Health Records?","volume":"21","author":[{"family":"Park","given":"Yu Rang"},{"family":"Lee","given":"Eunsol"},{"family":"Na","given":"Wonjun"},{"family":"Park","given":"Sungjun"},{"family":"Lee","given":"Yura"},{"family":"Lee","given":"Jae-Ho"}],"issued":{"date-parts":[["2019"]]}}},{"id":12,"uris":["http://zotero.org/users/5664472/items/TG2UUCJG"],"itemData":{"id":12,"type":"article-journal","container-title":"Wirtschaftsinformatik 2017 Proceedings","title":"Do We Really Want Blockchain-Based Accounting? Decentralized Consensus as Enabler of Management Override of Internal Controls","title-short":"Do We Really Want Blockchain-Based Accounting?","URL":"https://aisel.aisnet.org/wi2017/track01/paper/2","author":[{"family":"Rückeshäuser","given":"Nadine"}],"issued":{"date-parts":[["2017",1,20]]}}}],"schema":"https://github.com/citation-style-language/schema/raw/master/csl-citation.json"}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(Abu-elezz et al., 2020; El-Gazzar &amp; Stendal, 2020; Mackey et al., 2019; Park et al., 2019; Rückeshäuser, 2017)</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Therefore, the designed ecosystem incorporates Blockchain for access control, identity verification and management, security and data storage.</w:t>
            </w:r>
          </w:p>
        </w:tc>
      </w:tr>
      <w:tr w:rsidR="000078B6" w:rsidRPr="004C5AB6" w14:paraId="0ED64F41" w14:textId="77777777" w:rsidTr="000078B6">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281" w:type="pct"/>
          </w:tcPr>
          <w:p w14:paraId="7387F713"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421E95D4"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I'd like to see </w:t>
            </w:r>
            <w:r w:rsidRPr="004C5AB6">
              <w:rPr>
                <w:rFonts w:asciiTheme="majorBidi" w:hAnsiTheme="majorBidi" w:cstheme="majorBidi"/>
                <w:b/>
                <w:bCs/>
                <w:color w:val="auto"/>
                <w:sz w:val="16"/>
                <w:szCs w:val="16"/>
              </w:rPr>
              <w:t>more systems in place to monitor doctors periodically</w:t>
            </w:r>
            <w:r w:rsidRPr="004C5AB6">
              <w:rPr>
                <w:rFonts w:asciiTheme="majorBidi" w:hAnsiTheme="majorBidi" w:cstheme="majorBidi"/>
                <w:color w:val="auto"/>
                <w:sz w:val="16"/>
                <w:szCs w:val="16"/>
              </w:rPr>
              <w:t xml:space="preserve"> to ensure such cases are detected and dealt with swiftly</w:t>
            </w:r>
          </w:p>
        </w:tc>
        <w:tc>
          <w:tcPr>
            <w:tcW w:w="554" w:type="pct"/>
          </w:tcPr>
          <w:p w14:paraId="2A66BEA8"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42AD084D"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03244094"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20CE0FA3"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1C3A9797"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Seamless performance monitoring in digital healthcare services is a legitimate desire of the service provider and patients. It is technologically feasible and economically viable in a digital health setting (</w:t>
            </w:r>
            <w:proofErr w:type="spellStart"/>
            <w:r w:rsidRPr="004C5AB6">
              <w:rPr>
                <w:rFonts w:asciiTheme="majorBidi" w:hAnsiTheme="majorBidi" w:cstheme="majorBidi"/>
                <w:color w:val="auto"/>
                <w:sz w:val="16"/>
                <w:szCs w:val="16"/>
              </w:rPr>
              <w:t>Imison</w:t>
            </w:r>
            <w:proofErr w:type="spellEnd"/>
            <w:r w:rsidRPr="004C5AB6">
              <w:rPr>
                <w:rFonts w:asciiTheme="majorBidi" w:hAnsiTheme="majorBidi" w:cstheme="majorBidi"/>
                <w:color w:val="auto"/>
                <w:sz w:val="16"/>
                <w:szCs w:val="16"/>
              </w:rPr>
              <w:t xml:space="preserve"> et al., 2016). The designed ecosystem already accommodates health practitioners' performance analysis features. In addition, the blockchain network adopted for the system ensures state-of-the-art monitoring through its immutable audit trail. Therefore, including an additional monitoring system is not practical and cost-effective.</w:t>
            </w:r>
          </w:p>
        </w:tc>
      </w:tr>
      <w:tr w:rsidR="000078B6" w:rsidRPr="004C5AB6" w14:paraId="295B9A98" w14:textId="77777777" w:rsidTr="000078B6">
        <w:trPr>
          <w:trHeight w:val="150"/>
        </w:trPr>
        <w:tc>
          <w:tcPr>
            <w:cnfStyle w:val="001000000000" w:firstRow="0" w:lastRow="0" w:firstColumn="1" w:lastColumn="0" w:oddVBand="0" w:evenVBand="0" w:oddHBand="0" w:evenHBand="0" w:firstRowFirstColumn="0" w:firstRowLastColumn="0" w:lastRowFirstColumn="0" w:lastRowLastColumn="0"/>
            <w:tcW w:w="281" w:type="pct"/>
          </w:tcPr>
          <w:p w14:paraId="4EAB2A75"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1788AD0A"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 would recommend using </w:t>
            </w:r>
            <w:r w:rsidRPr="004C5AB6">
              <w:rPr>
                <w:rFonts w:asciiTheme="majorBidi" w:hAnsiTheme="majorBidi" w:cstheme="majorBidi"/>
                <w:b/>
                <w:bCs/>
                <w:color w:val="auto"/>
                <w:sz w:val="16"/>
                <w:szCs w:val="16"/>
              </w:rPr>
              <w:t>common interfaces</w:t>
            </w:r>
            <w:r w:rsidRPr="004C5AB6">
              <w:rPr>
                <w:rFonts w:asciiTheme="majorBidi" w:hAnsiTheme="majorBidi" w:cstheme="majorBidi"/>
                <w:color w:val="auto"/>
                <w:sz w:val="16"/>
                <w:szCs w:val="16"/>
              </w:rPr>
              <w:t xml:space="preserve"> for all the users. For example, it can be a software such as </w:t>
            </w:r>
            <w:proofErr w:type="spellStart"/>
            <w:r w:rsidRPr="004C5AB6">
              <w:rPr>
                <w:rFonts w:asciiTheme="majorBidi" w:hAnsiTheme="majorBidi" w:cstheme="majorBidi"/>
                <w:color w:val="auto"/>
                <w:sz w:val="16"/>
                <w:szCs w:val="16"/>
              </w:rPr>
              <w:t>REDCap</w:t>
            </w:r>
            <w:proofErr w:type="spellEnd"/>
            <w:r w:rsidRPr="004C5AB6">
              <w:rPr>
                <w:rFonts w:asciiTheme="majorBidi" w:hAnsiTheme="majorBidi" w:cstheme="majorBidi"/>
                <w:color w:val="auto"/>
                <w:sz w:val="16"/>
                <w:szCs w:val="16"/>
              </w:rPr>
              <w:t xml:space="preserve"> or something like that.</w:t>
            </w:r>
          </w:p>
          <w:p w14:paraId="716306A3"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p w14:paraId="7F028948"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The ecosystem should </w:t>
            </w:r>
            <w:r w:rsidRPr="004C5AB6">
              <w:rPr>
                <w:rFonts w:asciiTheme="majorBidi" w:hAnsiTheme="majorBidi" w:cstheme="majorBidi"/>
                <w:b/>
                <w:bCs/>
                <w:color w:val="auto"/>
                <w:sz w:val="16"/>
                <w:szCs w:val="16"/>
              </w:rPr>
              <w:t>adopt an internationally recognised interoperability standard</w:t>
            </w:r>
            <w:r w:rsidRPr="004C5AB6">
              <w:rPr>
                <w:rFonts w:asciiTheme="majorBidi" w:hAnsiTheme="majorBidi" w:cstheme="majorBidi"/>
                <w:color w:val="auto"/>
                <w:sz w:val="16"/>
                <w:szCs w:val="16"/>
              </w:rPr>
              <w:t>.</w:t>
            </w:r>
          </w:p>
        </w:tc>
        <w:tc>
          <w:tcPr>
            <w:tcW w:w="554" w:type="pct"/>
          </w:tcPr>
          <w:p w14:paraId="1F5988EB"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48E6594A"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47FC5562"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366460DA"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43E45347"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Application of common, internationally recognised interoperability standards is technologically feasible, economically viable, and socially desirable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{"citationID":"IxwhlbEq","properties":{"formattedCitation":"({\\i{}Global Digital Health Partnership}, 2019a)","plainCitation":"(Global Digital Health Partnership, 2019a)","dontUpdate":true,"noteIndex":0},"citationItems":[{"id":1111,"uris":["http://zotero.org/users/5664472/items/3U77JLJP"],"itemData":{"id":1111,"type":"report","publisher":"Global Digital Health Partnership (GDHP)","title":"Connected Health: Empowering Health Through Interoperability","title-short":"GDHP","URL":"https://s3-ap-southeast-2.amazonaws.com/ehq-production-australia/57f9a51462d5e3f07569d55232fcc11290b99cd6/documents/attachments/000/102/278/original/GDHP_Interop_2.05.pdf","issued":{"date-parts":[["2019"]]}}}],"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w:t>
            </w:r>
            <w:r w:rsidRPr="004C5AB6">
              <w:rPr>
                <w:rFonts w:asciiTheme="majorBidi" w:hAnsiTheme="majorBidi" w:cstheme="majorBidi"/>
                <w:i/>
                <w:iCs/>
                <w:color w:val="auto"/>
                <w:sz w:val="16"/>
                <w:szCs w:val="16"/>
              </w:rPr>
              <w:t>GDHP</w:t>
            </w:r>
            <w:r w:rsidRPr="004C5AB6">
              <w:rPr>
                <w:rFonts w:asciiTheme="majorBidi" w:hAnsiTheme="majorBidi" w:cstheme="majorBidi"/>
                <w:color w:val="auto"/>
                <w:sz w:val="16"/>
                <w:szCs w:val="16"/>
              </w:rPr>
              <w:t>, 2019a;</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{"citationID":"NpD36ArG","properties":{"formattedCitation":"({\\i{}European Commission}, 2014; Liaw et al., 2014; McMorrow, 2014)","plainCitation":"(European Commission, 2014; Liaw et al., 2014; McMorrow, 2014)","dontUpdate":true,"noteIndex":0},"citationItems":[{"id":1109,"uris":["http://zotero.org/users/5664472/items/XUX7QZQW"],"itemData":{"id":1109,"type":"report","genre":"Final Report","language":"English","publisher":"European Commission","title":"eHealth Stakeholder Group report: Perspectives and Recommendations on Interoperability","title-short":"European Commission","URL":"http://ec.europa.eu/information_society/newsroom/cf/dae/document.cfm?doc_id=5168","accessed":{"date-parts":[["2020",8,17]]},"issued":{"date-parts":[["2014",3]]}}},{"id":1107,"uris":["http://zotero.org/users/5664472/items/JQ8CRJKH"],"itemData":{"id":1107,"type":"article-journal","abstract":"Background\nInformation in Electronic Health Records (EHRs) are being promoted for use in clinical decision support, patient registers, measurement and improvement of integration and quality of care, and translational research. To do this EHR-derived data product creators need to logically integrate patient data with information and knowledge from diverse sources and contexts.\nObjective\nTo examine the accuracy of an ontological multi-attribute approach to create a Type 2 Diabetes Mellitus (T2DM) register to support integrated care.\nMethods\nGuided by Australian best practice guidelines, the T2DM diagnosis and management ontology was conceptualized, contextualized and validated by clinicians; it was then specified, formalized and implemented. The algorithm was standardized against the domain ontology in SNOMED CT-AU. Accuracy of the implementation was measured in 4 datasets of varying sizes (927–12,057 patients) and an integrated dataset (23,793 patients). Results were cross-checked with sensitivity and specificity calculated with 95% confidence intervals.\nResults\nIncrementally integrating Reason for Visit (RFV), medication (Rx), and pathology in the algorithm identified nearly100% of T2DM cases. Incrementally integrating the four datasets improved accuracy; controlling for sample size, data incompleteness and duplicates. Manual validation confirmed the accuracy of the algorithm.\nConclusion\nIntegrating multiple data elements within an EHR using ontology-based case-finding algorithms can improve the accuracy of the diagnosis and compensate for suboptimal data quality, and hence creating a dataset that is more fit-for-purpose. This clinical and pragmatic application of ontologies to EHR data improves the integration of data and the potential for better use of data to improve the quality of care.","collection-title":"Special Section: Methods in Clinical Research Informatics","container-title":"Journal of Biomedical Informatics","DOI":"10.1016/j.jbi.2014.07.016","ISSN":"1532-0464","journalAbbreviation":"Journal of Biomedical Informatics","language":"en","page":"364-372","source":"ScienceDirect","title":"Integrating electronic health record information to support integrated care: Practical application of ontologies to improve the accuracy of diabetes disease registers","title-short":"Integrating electronic health record information to support integrated care","volume":"52","author":[{"family":"Liaw","given":"Siaw-Teng"},{"family":"Taggart","given":"Jane"},{"family":"Yu","given":"Hairong"},{"family":"Lusignan","given":"Simon","dropping-particle":"de"},{"family":"Kuziemsky","given":"Craig"},{"family":"Hayen","given":"Andrew"}],"issued":{"date-parts":[["2014",12,1]]}}},{"id":1110,"uris":["http://zotero.org/users/5664472/items/RJIAHK9M"],"itemData":{"id":1110,"type":"document","language":"en","publisher":"Agency for Healthcare Research and Quality","source":"Zotero","title":"A Robust Health Data Infrastructure","URL":"https://www.healthit.gov/sites/default/files/ptp13-700hhs_white.pdf","author":[{"family":"McMorrow","given":"Dan"}],"accessed":{"date-parts":[["2020",8,13]]},"issued":{"date-parts":[["2014",4]]}}}],"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i/>
                <w:iCs/>
                <w:color w:val="auto"/>
                <w:sz w:val="16"/>
                <w:szCs w:val="16"/>
              </w:rPr>
              <w:t>European Commission</w:t>
            </w:r>
            <w:r w:rsidRPr="004C5AB6">
              <w:rPr>
                <w:rFonts w:asciiTheme="majorBidi" w:hAnsiTheme="majorBidi" w:cstheme="majorBidi"/>
                <w:color w:val="auto"/>
                <w:sz w:val="16"/>
                <w:szCs w:val="16"/>
              </w:rPr>
              <w:t>, 2014; Liaw et al., 2014; McMorrow, 2014)</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The designed ecosystem is open to accommodate any available interoperability standard. However, the adoption of interoperability standards is subject to regulatory guidelines.</w:t>
            </w:r>
          </w:p>
        </w:tc>
      </w:tr>
      <w:tr w:rsidR="000078B6" w:rsidRPr="004C5AB6" w14:paraId="5D47B566" w14:textId="77777777" w:rsidTr="000078B6">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1" w:type="pct"/>
          </w:tcPr>
          <w:p w14:paraId="3A467DDB"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3D56FCB9"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perhaps adding support for </w:t>
            </w:r>
            <w:r w:rsidRPr="004C5AB6">
              <w:rPr>
                <w:rFonts w:asciiTheme="majorBidi" w:hAnsiTheme="majorBidi" w:cstheme="majorBidi"/>
                <w:b/>
                <w:bCs/>
                <w:color w:val="auto"/>
                <w:sz w:val="16"/>
                <w:szCs w:val="16"/>
              </w:rPr>
              <w:t>other standards in addition to FHIR</w:t>
            </w:r>
            <w:r w:rsidRPr="004C5AB6">
              <w:rPr>
                <w:rFonts w:asciiTheme="majorBidi" w:hAnsiTheme="majorBidi" w:cstheme="majorBidi"/>
                <w:color w:val="auto"/>
                <w:sz w:val="16"/>
                <w:szCs w:val="16"/>
              </w:rPr>
              <w:t xml:space="preserve"> could help integrate into other systems better.</w:t>
            </w:r>
          </w:p>
        </w:tc>
        <w:tc>
          <w:tcPr>
            <w:tcW w:w="554" w:type="pct"/>
          </w:tcPr>
          <w:p w14:paraId="4D2A0798"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No</w:t>
            </w:r>
          </w:p>
        </w:tc>
        <w:tc>
          <w:tcPr>
            <w:tcW w:w="515" w:type="pct"/>
          </w:tcPr>
          <w:p w14:paraId="60722982"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16AF5185"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5ED7275E"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7F0E28FF"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Integrating multiple interoperability standards is technologically feasible and socially desirable but not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{"citationID":"acgj2l8ac9","properties":{"formattedCitation":"(Reisman, 2017)","plainCitation":"(Reisman, 2017)","noteIndex":0},"citationItems":[{"id":55,"uris":["http://zotero.org/users/5664472/items/YR4GHLF3"],"itemData":{"id":55,"type":"article-journal","abstract":"Despite massive effort and investment in health information systems and technology, the promised benefits of electronic health records (EHRs) are far from fruition. The author presents the legislative programs that encourage the implementation of EHRs and explores the barriers hampering interoperability.","container-title":"Pharmacy and Therapeutics","ISSN":"1052-1372","issue":"9","journalAbbreviation":"P T","note":"PMID: 28890644\nPMCID: PMC5565131","page":"572-575","source":"PubMed Central","title":"EHRs: The Challenge of Making Electronic Data Usable and Interoperable","title-short":"EHRs","volume":"42","author":[{"family":"Reisman","given":"Miriam"}],"issued":{"date-parts":[["2017",9]]}}}],"schema":"https://github.com/citation-style-language/schema/raw/master/csl-citation.json"}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(Reisman, 2017)</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Multiple interoperability standards in a single ecosystem is not practical and cost-effective.</w:t>
            </w:r>
          </w:p>
        </w:tc>
      </w:tr>
      <w:tr w:rsidR="000078B6" w:rsidRPr="004C5AB6" w14:paraId="5044C409" w14:textId="77777777" w:rsidTr="000078B6">
        <w:trPr>
          <w:trHeight w:val="146"/>
        </w:trPr>
        <w:tc>
          <w:tcPr>
            <w:cnfStyle w:val="001000000000" w:firstRow="0" w:lastRow="0" w:firstColumn="1" w:lastColumn="0" w:oddVBand="0" w:evenVBand="0" w:oddHBand="0" w:evenHBand="0" w:firstRowFirstColumn="0" w:firstRowLastColumn="0" w:lastRowFirstColumn="0" w:lastRowLastColumn="0"/>
            <w:tcW w:w="281" w:type="pct"/>
          </w:tcPr>
          <w:p w14:paraId="2306E026"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59D1E054"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b/>
                <w:bCs/>
                <w:color w:val="auto"/>
                <w:sz w:val="16"/>
                <w:szCs w:val="16"/>
              </w:rPr>
              <w:t>Should maintain minimum data standard</w:t>
            </w:r>
            <w:r w:rsidRPr="004C5AB6">
              <w:rPr>
                <w:rFonts w:asciiTheme="majorBidi" w:hAnsiTheme="majorBidi" w:cstheme="majorBidi"/>
                <w:color w:val="auto"/>
                <w:sz w:val="16"/>
                <w:szCs w:val="16"/>
              </w:rPr>
              <w:t>.</w:t>
            </w:r>
          </w:p>
        </w:tc>
        <w:tc>
          <w:tcPr>
            <w:tcW w:w="554" w:type="pct"/>
          </w:tcPr>
          <w:p w14:paraId="6397DE24"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5431ECEF"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1A5B6F35"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40C60AB0"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0894D1E4"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Maintenance of minimum data standards is socially desirable, technologically feasible, and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{"citationID":"FMWYzxkZ","properties":{"formattedCitation":"({\\i{}Global Digital Health Partnership}, 2019a)","plainCitation":"(Global Digital Health Partnership, 2019a)","dontUpdate":true,"noteIndex":0},"citationItems":[{"id":1111,"uris":["http://zotero.org/users/5664472/items/3U77JLJP"],"itemData":{"id":1111,"type":"report","publisher":"Global Digital Health Partnership (GDHP)","title":"Connected Health: Empowering Health Through Interoperability","title-short":"GDHP","URL":"https://s3-ap-southeast-2.amazonaws.com/ehq-production-australia/57f9a51462d5e3f07569d55232fcc11290b99cd6/documents/attachments/000/102/278/original/GDHP_Interop_2.05.pdf","issued":{"date-parts":[["2019"]]}}}],"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w:t>
            </w:r>
            <w:r w:rsidRPr="004C5AB6">
              <w:rPr>
                <w:rFonts w:asciiTheme="majorBidi" w:hAnsiTheme="majorBidi" w:cstheme="majorBidi"/>
                <w:i/>
                <w:iCs/>
                <w:color w:val="auto"/>
                <w:sz w:val="16"/>
                <w:szCs w:val="16"/>
              </w:rPr>
              <w:t>GDHP</w:t>
            </w:r>
            <w:r w:rsidRPr="004C5AB6">
              <w:rPr>
                <w:rFonts w:asciiTheme="majorBidi" w:hAnsiTheme="majorBidi" w:cstheme="majorBidi"/>
                <w:color w:val="auto"/>
                <w:sz w:val="16"/>
                <w:szCs w:val="16"/>
              </w:rPr>
              <w:t>, 2019a;</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xml:space="preserv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{"citationID":"dLB7JKXE","properties":{"formattedCitation":"({\\i{}Principles for Digital Development Working Group}, 2016b)","plainCitation":"(Principles for Digital Development Working Group, 2016b)","dontUpdate":true,"noteIndex":0},"citationItems":[{"id":1096,"uris":["http://zotero.org/users/5664472/items/2QFT5TB3"],"itemData":{"id":1096,"type":"document","language":"English","publisher":"Principles for Digital Development Working Group","title":"Principle: Be Data Driven","title-short":"Principles for Digital Development Working Group","URL":"https://digitalprinciples.org/principle/be-data-driven/925/","accessed":{"date-parts":[["2019",7,8]]},"issued":{"date-parts":[["2016"]]}}}],"schema":"https://github.com/citation-style-language/schema/raw/master/csl-citation.json"}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i/>
                <w:iCs/>
                <w:color w:val="auto"/>
                <w:sz w:val="16"/>
                <w:szCs w:val="16"/>
              </w:rPr>
              <w:t>Principles for Digital Development Working Group,</w:t>
            </w:r>
            <w:r w:rsidRPr="004C5AB6">
              <w:rPr>
                <w:rFonts w:asciiTheme="majorBidi" w:hAnsiTheme="majorBidi" w:cstheme="majorBidi"/>
                <w:color w:val="auto"/>
                <w:sz w:val="16"/>
                <w:szCs w:val="16"/>
              </w:rPr>
              <w:t xml:space="preserve"> 2016b)</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According to the integrated interoperability standard, the ecosystem is open to maintaining the minimum data standard (subject to regulations). However, the operation and maintenance of minimum data standards is subject to regulatory guideline.</w:t>
            </w:r>
          </w:p>
        </w:tc>
      </w:tr>
      <w:tr w:rsidR="000078B6" w:rsidRPr="004C5AB6" w14:paraId="33B0FE3C" w14:textId="77777777" w:rsidTr="000078B6">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1" w:type="pct"/>
          </w:tcPr>
          <w:p w14:paraId="79216D8D"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1274A3BA"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16"/>
                <w:szCs w:val="16"/>
              </w:rPr>
            </w:pPr>
            <w:r w:rsidRPr="004C5AB6">
              <w:rPr>
                <w:rFonts w:asciiTheme="majorBidi" w:hAnsiTheme="majorBidi" w:cstheme="majorBidi"/>
                <w:color w:val="auto"/>
                <w:sz w:val="16"/>
                <w:szCs w:val="16"/>
              </w:rPr>
              <w:t xml:space="preserve">As far I'm getting </w:t>
            </w:r>
            <w:r w:rsidRPr="004C5AB6">
              <w:rPr>
                <w:rFonts w:asciiTheme="majorBidi" w:hAnsiTheme="majorBidi" w:cstheme="majorBidi"/>
                <w:b/>
                <w:bCs/>
                <w:color w:val="auto"/>
                <w:sz w:val="16"/>
                <w:szCs w:val="16"/>
              </w:rPr>
              <w:t>quality calling service and adequate patient data</w:t>
            </w:r>
            <w:r w:rsidRPr="004C5AB6">
              <w:rPr>
                <w:rFonts w:asciiTheme="majorBidi" w:hAnsiTheme="majorBidi" w:cstheme="majorBidi"/>
                <w:color w:val="auto"/>
                <w:sz w:val="16"/>
                <w:szCs w:val="16"/>
              </w:rPr>
              <w:t xml:space="preserve"> I'm fine. No other comment on interoperability.</w:t>
            </w:r>
          </w:p>
          <w:p w14:paraId="1FB9C075"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p>
          <w:p w14:paraId="34191096"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As for Doctors we need the </w:t>
            </w:r>
            <w:r w:rsidRPr="004C5AB6">
              <w:rPr>
                <w:rFonts w:asciiTheme="majorBidi" w:hAnsiTheme="majorBidi" w:cstheme="majorBidi"/>
                <w:b/>
                <w:bCs/>
                <w:color w:val="auto"/>
                <w:sz w:val="16"/>
                <w:szCs w:val="16"/>
              </w:rPr>
              <w:t>system just to run smoothly</w:t>
            </w:r>
          </w:p>
        </w:tc>
        <w:tc>
          <w:tcPr>
            <w:tcW w:w="554" w:type="pct"/>
          </w:tcPr>
          <w:p w14:paraId="409E1A4B"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0C6373E2"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5E616743"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59C35E17"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36FD6FA6"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Seamless digital health service is economically viable, socially desirable, and technologically feasible (</w:t>
            </w:r>
            <w:proofErr w:type="spellStart"/>
            <w:r w:rsidRPr="004C5AB6">
              <w:rPr>
                <w:rFonts w:asciiTheme="majorBidi" w:hAnsiTheme="majorBidi" w:cstheme="majorBidi"/>
                <w:color w:val="auto"/>
                <w:sz w:val="16"/>
                <w:szCs w:val="16"/>
              </w:rPr>
              <w:t>Imison</w:t>
            </w:r>
            <w:proofErr w:type="spellEnd"/>
            <w:r w:rsidRPr="004C5AB6">
              <w:rPr>
                <w:rFonts w:asciiTheme="majorBidi" w:hAnsiTheme="majorBidi" w:cstheme="majorBidi"/>
                <w:color w:val="auto"/>
                <w:sz w:val="16"/>
                <w:szCs w:val="16"/>
              </w:rPr>
              <w:t xml:space="preserve"> et al., 2016). According to the regulatory guideline (operating region), the ecosystem is open to facilitating the exchange of adequate patient data. The designed ecosystem is capable of ensuring seamless information exchange while in real-world operation. However, interference in data exchange in a real-world context occurs due to external factors (e.g., cloud provider, bandwidth provider) beyond the ecosystem's control.</w:t>
            </w:r>
          </w:p>
        </w:tc>
      </w:tr>
      <w:tr w:rsidR="000078B6" w:rsidRPr="004C5AB6" w14:paraId="76C2764B" w14:textId="77777777" w:rsidTr="000078B6">
        <w:trPr>
          <w:trHeight w:val="146"/>
        </w:trPr>
        <w:tc>
          <w:tcPr>
            <w:cnfStyle w:val="001000000000" w:firstRow="0" w:lastRow="0" w:firstColumn="1" w:lastColumn="0" w:oddVBand="0" w:evenVBand="0" w:oddHBand="0" w:evenHBand="0" w:firstRowFirstColumn="0" w:firstRowLastColumn="0" w:lastRowFirstColumn="0" w:lastRowLastColumn="0"/>
            <w:tcW w:w="281" w:type="pct"/>
          </w:tcPr>
          <w:p w14:paraId="28160FDA"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716ADFAE"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Data Flow should be very fluent to make it better.</w:t>
            </w:r>
          </w:p>
        </w:tc>
        <w:tc>
          <w:tcPr>
            <w:tcW w:w="554" w:type="pct"/>
          </w:tcPr>
          <w:p w14:paraId="2C140CF9"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1842828D"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4A9729BF"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24296C04"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642190F2"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Flawless data exchange among the healthcare entities and related actors is socially desirable, technologically feasible and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{"citationID":"a23egi54bhb","properties":{"formattedCitation":"(\\uc0\\u8220{}Orion Health,\\uc0\\u8221{} 2020)","plainCitation":"(“Orion Health,” 2020)","dontUpdate":true,"noteIndex":0},"citationItems":[{"id":54,"uris":["http://zotero.org/users/5664472/items/5N2ZKPLJ"],"itemData":{"id":54,"type":"post-weblog","abstract":"Interoperability in healthcare leads to quality patient care, as data can flow seamlessly across the continuum of care and be accessed by relevant parties when needed.","container-title":"OH Blog","genre":"Orion Health","language":"en-NZ","note":"section: Global","title":"Six ways interoperability improves healthcare delivery and patient experience","title-short":"Orion Health","URL":"https://blog.orionhealth.com/six-ways-interoperability-improves-healthcare-delivery-and-patient-experience/","accessed":{"date-parts":[["2022",3,12]]},"issued":{"date-parts":[["2020",6,30]]}}}],"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("Orion Health," 2020)</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The designed ecosystem incorporates Blockchain, which maintains an immutable audit trail for the system and ensures fluent data exchange with traceability and transparency.</w:t>
            </w:r>
          </w:p>
        </w:tc>
      </w:tr>
      <w:tr w:rsidR="000078B6" w:rsidRPr="004C5AB6" w14:paraId="0B66D7A1" w14:textId="77777777" w:rsidTr="000078B6">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1" w:type="pct"/>
          </w:tcPr>
          <w:p w14:paraId="1D41080B"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62DE5DF1"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It should have the flexibility of changing time to time as technology is being updated regularly rather than be stuck with a certain technology.</w:t>
            </w:r>
          </w:p>
        </w:tc>
        <w:tc>
          <w:tcPr>
            <w:tcW w:w="554" w:type="pct"/>
          </w:tcPr>
          <w:p w14:paraId="07C6DF7D"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73787854"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6FAD1803"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5E7F21B3"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Include</w:t>
            </w:r>
          </w:p>
        </w:tc>
        <w:tc>
          <w:tcPr>
            <w:tcW w:w="1526" w:type="pct"/>
          </w:tcPr>
          <w:p w14:paraId="4E3CBE8C"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Regular updates and upgrades of digital health services are technologically feasible, economically viable, and socially desirable. The designed ecosystem supports such a time-to-time need and intends to be updated/upgraded on a routine basis upon real-world implementation.</w:t>
            </w:r>
          </w:p>
        </w:tc>
      </w:tr>
      <w:tr w:rsidR="000078B6" w:rsidRPr="004C5AB6" w14:paraId="309B894A" w14:textId="77777777" w:rsidTr="000078B6">
        <w:trPr>
          <w:trHeight w:val="146"/>
        </w:trPr>
        <w:tc>
          <w:tcPr>
            <w:cnfStyle w:val="001000000000" w:firstRow="0" w:lastRow="0" w:firstColumn="1" w:lastColumn="0" w:oddVBand="0" w:evenVBand="0" w:oddHBand="0" w:evenHBand="0" w:firstRowFirstColumn="0" w:firstRowLastColumn="0" w:lastRowFirstColumn="0" w:lastRowLastColumn="0"/>
            <w:tcW w:w="281" w:type="pct"/>
          </w:tcPr>
          <w:p w14:paraId="036AFC01"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3A5274E6"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In user-centricity the designed artefact should be more robust and flexible.</w:t>
            </w:r>
          </w:p>
        </w:tc>
        <w:tc>
          <w:tcPr>
            <w:tcW w:w="554" w:type="pct"/>
          </w:tcPr>
          <w:p w14:paraId="085B80C9"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396861B5"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7479298D"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673C0D64"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05DAA93F"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User centricity in digital health services is socially desirable, technologically feasible, and economically viable </w:t>
            </w:r>
            <w:r w:rsidRPr="004C5AB6">
              <w:rPr>
                <w:rFonts w:asciiTheme="majorBidi" w:hAnsiTheme="majorBidi" w:cstheme="majorBidi"/>
                <w:sz w:val="16"/>
                <w:szCs w:val="16"/>
              </w:rPr>
              <w:fldChar w:fldCharType="begin"/>
            </w:r>
            <w:r w:rsidRPr="004C5AB6">
              <w:rPr>
                <w:rFonts w:asciiTheme="majorBidi" w:hAnsiTheme="majorBidi" w:cstheme="majorBidi"/>
                <w:color w:val="auto"/>
                <w:sz w:val="16"/>
                <w:szCs w:val="16"/>
              </w:rPr>
              <w:instrText xml:space="preserve"> ADDIN ZOTERO_ITEM CSL_CITATION {"citationID":"Wbs3sEn2","properties":{"formattedCitation":"(Singh et al., 2016)","plainCitation":"(Singh et al., 2016)","noteIndex":0},"citationItems":[{"id":1226,"uris":["http://zotero.org/users/5664472/items/H4585449"],"itemData":{"id":1226,"type":"article-journal","abstract":"With rising smartphone ownership, mobile health applications (mHealth apps) have the potential to support high-need, high-cost populations in managing their health. While the number of available mHealth apps has grown substantially, no clear strategy has emerged on how providers should evaluate and recommend such apps to patients. Key stakeholders, including medical professional societies, insurers, and policy makers, have largely avoided formally recommending apps, which forces patients to obtain recommendations from other sources. To help stakeholders overcome barriers to reviewing and recommending apps, we evaluated 137 patient-facing mHealth apps—those intended for use by patients to manage their health—that were highly rated by consumers and recommended by experts and that targeted high-need, high-cost populations. We found that there is a wide variety of apps in the marketplace but that few apps address the needs of the patients who could benefit the most. We also found that consumers’ ratings were poor indications of apps’ clinical utility or usability and that most apps did not respond appropriately when a user entered potentially dangerous health information. Going forward, data privacy and security will continue to be major concerns in the dissemination of mHealth apps.","container-title":"Health Affairs","DOI":"10.1377/hlthaff.2016.0578","ISSN":"0278-2715","issue":"12","note":"publisher: Health Affairs","page":"2310-2318","source":"healthaffairs.org (Atypon)","title":"Many Mobile Health Apps Target High-Need, High-Cost Populations, But Gaps Remain","volume":"35","author":[{"family":"Singh","given":"Karandeep"},{"family":"Drouin","given":"Kaitlin"},{"family":"Newmark","given":"Lisa P."},{"family":"Lee","given":"JaeHo"},{"family":"Faxvaag","given":"Arild"},{"family":"Rozenblum","given":"Ronen"},{"family":"Pabo","given":"Erika A."},{"family":"Landman","given":"Adam"},{"family":"Klinger","given":"Elissa"},{"family":"Bates","given":"David W."}],"issued":{"date-parts":[["2016",12,1]]}}}],"schema":"https://github.com/citation-style-language/schema/raw/master/csl-citation.json"} </w:instrText>
            </w:r>
            <w:r w:rsidRPr="004C5AB6">
              <w:rPr>
                <w:rFonts w:asciiTheme="majorBidi" w:hAnsiTheme="majorBidi" w:cstheme="majorBidi"/>
                <w:sz w:val="16"/>
                <w:szCs w:val="16"/>
              </w:rPr>
              <w:fldChar w:fldCharType="separate"/>
            </w:r>
            <w:r w:rsidRPr="004C5AB6">
              <w:rPr>
                <w:rFonts w:asciiTheme="majorBidi" w:hAnsiTheme="majorBidi" w:cstheme="majorBidi"/>
                <w:color w:val="auto"/>
                <w:sz w:val="16"/>
                <w:szCs w:val="16"/>
              </w:rPr>
              <w:t>(Singh et al., 2016)</w:t>
            </w:r>
            <w:r w:rsidRPr="004C5AB6">
              <w:rPr>
                <w:rFonts w:asciiTheme="majorBidi" w:hAnsiTheme="majorBidi" w:cstheme="majorBidi"/>
                <w:sz w:val="16"/>
                <w:szCs w:val="16"/>
              </w:rPr>
              <w:fldChar w:fldCharType="end"/>
            </w:r>
            <w:r w:rsidRPr="004C5AB6">
              <w:rPr>
                <w:rFonts w:asciiTheme="majorBidi" w:hAnsiTheme="majorBidi" w:cstheme="majorBidi"/>
                <w:color w:val="auto"/>
                <w:sz w:val="16"/>
                <w:szCs w:val="16"/>
              </w:rPr>
              <w:t>. The suggestion is unclear. However, as the literature recommends, the developed ecosystem's patient-centricity ensures robustness and flexibility.</w:t>
            </w:r>
          </w:p>
        </w:tc>
      </w:tr>
      <w:tr w:rsidR="000078B6" w:rsidRPr="004C5AB6" w14:paraId="16012402" w14:textId="77777777" w:rsidTr="000078B6">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81" w:type="pct"/>
          </w:tcPr>
          <w:p w14:paraId="59EEA696"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3379A601"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I recommend the use of a   micro service to make the system more secure.</w:t>
            </w:r>
          </w:p>
        </w:tc>
        <w:tc>
          <w:tcPr>
            <w:tcW w:w="554" w:type="pct"/>
          </w:tcPr>
          <w:p w14:paraId="5CE24236"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6F130741"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480A2932"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48DB423F" w14:textId="77777777" w:rsidR="004C5AB6" w:rsidRPr="004C5AB6" w:rsidRDefault="004C5AB6" w:rsidP="002F0F0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1E8957FC" w14:textId="77777777" w:rsidR="004C5AB6" w:rsidRPr="004C5AB6" w:rsidRDefault="004C5AB6" w:rsidP="002F0F0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 xml:space="preserve">Scalable digital health service is economically viable, technologically feasible, and socially desirable. However, the suggestion is vendor </w:t>
            </w:r>
            <w:r w:rsidRPr="004C5AB6">
              <w:rPr>
                <w:rFonts w:asciiTheme="majorBidi" w:hAnsiTheme="majorBidi" w:cstheme="majorBidi"/>
                <w:color w:val="auto"/>
                <w:sz w:val="16"/>
                <w:szCs w:val="16"/>
              </w:rPr>
              <w:lastRenderedPageBreak/>
              <w:t>specific. Therefore, it has not been considered for adoption into artefact and sub-artefacts refinement. The ecosystem is designed to keep scalability in view, and its potential can be more visible in a real-world implementation.</w:t>
            </w:r>
          </w:p>
        </w:tc>
      </w:tr>
      <w:tr w:rsidR="000078B6" w:rsidRPr="004C5AB6" w14:paraId="4E2963B4" w14:textId="77777777" w:rsidTr="000078B6">
        <w:trPr>
          <w:trHeight w:val="146"/>
        </w:trPr>
        <w:tc>
          <w:tcPr>
            <w:cnfStyle w:val="001000000000" w:firstRow="0" w:lastRow="0" w:firstColumn="1" w:lastColumn="0" w:oddVBand="0" w:evenVBand="0" w:oddHBand="0" w:evenHBand="0" w:firstRowFirstColumn="0" w:firstRowLastColumn="0" w:lastRowFirstColumn="0" w:lastRowLastColumn="0"/>
            <w:tcW w:w="281" w:type="pct"/>
          </w:tcPr>
          <w:p w14:paraId="44CF22D0" w14:textId="77777777" w:rsidR="004C5AB6" w:rsidRPr="004C5AB6" w:rsidRDefault="004C5AB6" w:rsidP="004C5AB6">
            <w:pPr>
              <w:pStyle w:val="ListParagraph"/>
              <w:numPr>
                <w:ilvl w:val="0"/>
                <w:numId w:val="11"/>
              </w:numPr>
              <w:rPr>
                <w:rFonts w:asciiTheme="majorBidi" w:hAnsiTheme="majorBidi" w:cstheme="majorBidi"/>
                <w:color w:val="auto"/>
                <w:sz w:val="16"/>
                <w:szCs w:val="16"/>
              </w:rPr>
            </w:pPr>
          </w:p>
        </w:tc>
        <w:tc>
          <w:tcPr>
            <w:tcW w:w="1096" w:type="pct"/>
          </w:tcPr>
          <w:p w14:paraId="59776758"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Patient should be able to communicate with the doctor easily through the system.</w:t>
            </w:r>
          </w:p>
          <w:p w14:paraId="54C47661" w14:textId="77777777" w:rsidR="004C5AB6" w:rsidRPr="004C5AB6" w:rsidRDefault="004C5AB6" w:rsidP="002F0F02">
            <w:pPr>
              <w:ind w:firstLine="72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p>
        </w:tc>
        <w:tc>
          <w:tcPr>
            <w:tcW w:w="554" w:type="pct"/>
          </w:tcPr>
          <w:p w14:paraId="0FFE5829"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515" w:type="pct"/>
          </w:tcPr>
          <w:p w14:paraId="2B88C61B"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641" w:type="pct"/>
          </w:tcPr>
          <w:p w14:paraId="3924CFE7"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Yes</w:t>
            </w:r>
          </w:p>
        </w:tc>
        <w:tc>
          <w:tcPr>
            <w:tcW w:w="386" w:type="pct"/>
          </w:tcPr>
          <w:p w14:paraId="54489F71" w14:textId="77777777" w:rsidR="004C5AB6" w:rsidRPr="004C5AB6" w:rsidRDefault="004C5AB6" w:rsidP="002F0F0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Exclude</w:t>
            </w:r>
          </w:p>
        </w:tc>
        <w:tc>
          <w:tcPr>
            <w:tcW w:w="1526" w:type="pct"/>
          </w:tcPr>
          <w:p w14:paraId="011999AE" w14:textId="77777777" w:rsidR="004C5AB6" w:rsidRPr="004C5AB6" w:rsidRDefault="004C5AB6" w:rsidP="002F0F0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16"/>
                <w:szCs w:val="16"/>
              </w:rPr>
            </w:pPr>
            <w:r w:rsidRPr="004C5AB6">
              <w:rPr>
                <w:rFonts w:asciiTheme="majorBidi" w:hAnsiTheme="majorBidi" w:cstheme="majorBidi"/>
                <w:color w:val="auto"/>
                <w:sz w:val="16"/>
                <w:szCs w:val="16"/>
              </w:rPr>
              <w:t>Real-time communication in digital health services is socially desirable, economically viable, and socially desirable. The designed ecosystem accommodates such features to facilitate flexible communications between the health practitioner and patient.</w:t>
            </w:r>
          </w:p>
        </w:tc>
      </w:tr>
      <w:tr w:rsidR="000078B6" w:rsidRPr="004C5AB6" w14:paraId="400C8DD5" w14:textId="77777777" w:rsidTr="000078B6">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5000" w:type="pct"/>
            <w:gridSpan w:val="7"/>
            <w:shd w:val="clear" w:color="auto" w:fill="auto"/>
          </w:tcPr>
          <w:p w14:paraId="25260EA5" w14:textId="05611723" w:rsidR="000078B6" w:rsidRPr="004C5AB6" w:rsidRDefault="000078B6" w:rsidP="000078B6">
            <w:pPr>
              <w:jc w:val="center"/>
              <w:rPr>
                <w:rFonts w:asciiTheme="majorBidi" w:hAnsiTheme="majorBidi" w:cstheme="majorBidi"/>
                <w:sz w:val="16"/>
                <w:szCs w:val="16"/>
              </w:rPr>
            </w:pPr>
            <w:r w:rsidRPr="004B09F8">
              <w:rPr>
                <w:rFonts w:asciiTheme="majorBidi" w:hAnsiTheme="majorBidi" w:cstheme="majorBidi"/>
              </w:rPr>
              <w:t>Table B: Coding Scheme of Design Refinement Interview</w:t>
            </w:r>
            <w:r w:rsidR="008464F2">
              <w:rPr>
                <w:rFonts w:asciiTheme="majorBidi" w:hAnsiTheme="majorBidi" w:cstheme="majorBidi"/>
              </w:rPr>
              <w:t>s</w:t>
            </w:r>
            <w:r w:rsidRPr="004B09F8">
              <w:rPr>
                <w:rFonts w:asciiTheme="majorBidi" w:hAnsiTheme="majorBidi" w:cstheme="majorBidi"/>
              </w:rPr>
              <w:t xml:space="preserve"> (DRI).</w:t>
            </w:r>
          </w:p>
        </w:tc>
      </w:tr>
    </w:tbl>
    <w:p w14:paraId="5B5A19B9" w14:textId="77777777" w:rsidR="004C5AB6" w:rsidRDefault="004C5AB6">
      <w:pPr>
        <w:rPr>
          <w:rFonts w:ascii="Georgia" w:hAnsi="Georgia"/>
          <w:sz w:val="20"/>
          <w:szCs w:val="20"/>
        </w:rPr>
      </w:pPr>
    </w:p>
    <w:p w14:paraId="746E9B67" w14:textId="77777777" w:rsidR="00C22742" w:rsidRPr="008C70D7" w:rsidRDefault="00C22742" w:rsidP="00C22742">
      <w:pPr>
        <w:spacing w:after="0" w:line="240" w:lineRule="auto"/>
        <w:jc w:val="center"/>
        <w:rPr>
          <w:rFonts w:ascii="Georgia" w:hAnsi="Georgia" w:cstheme="majorBidi"/>
          <w:sz w:val="20"/>
          <w:szCs w:val="20"/>
        </w:rPr>
      </w:pPr>
      <w:r w:rsidRPr="008C70D7">
        <w:rPr>
          <w:rFonts w:ascii="Georgia" w:hAnsi="Georgia" w:cstheme="majorBidi"/>
          <w:noProof/>
          <w:sz w:val="20"/>
          <w:szCs w:val="20"/>
        </w:rPr>
        <w:drawing>
          <wp:inline distT="0" distB="0" distL="0" distR="0" wp14:anchorId="628AAA57" wp14:editId="54F2814E">
            <wp:extent cx="5502813" cy="320693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8199" cy="3320797"/>
                    </a:xfrm>
                    <a:prstGeom prst="rect">
                      <a:avLst/>
                    </a:prstGeom>
                    <a:noFill/>
                    <a:ln>
                      <a:noFill/>
                    </a:ln>
                  </pic:spPr>
                </pic:pic>
              </a:graphicData>
            </a:graphic>
          </wp:inline>
        </w:drawing>
      </w:r>
      <w:bookmarkStart w:id="4" w:name="_Toc104415857"/>
    </w:p>
    <w:p w14:paraId="524CACB6" w14:textId="4A67D552" w:rsidR="00C22742" w:rsidRDefault="00C22742" w:rsidP="00C22742">
      <w:pPr>
        <w:spacing w:line="240" w:lineRule="auto"/>
        <w:jc w:val="center"/>
        <w:rPr>
          <w:rFonts w:ascii="Georgia" w:hAnsi="Georgia" w:cstheme="majorBidi"/>
          <w:b/>
          <w:bCs/>
          <w:sz w:val="20"/>
          <w:szCs w:val="20"/>
        </w:rPr>
      </w:pPr>
      <w:r w:rsidRPr="008C70D7">
        <w:rPr>
          <w:rFonts w:ascii="Georgia" w:hAnsi="Georgia" w:cstheme="majorBidi"/>
          <w:b/>
          <w:bCs/>
          <w:sz w:val="20"/>
          <w:szCs w:val="20"/>
        </w:rPr>
        <w:t xml:space="preserve">Figure </w:t>
      </w:r>
      <w:r>
        <w:rPr>
          <w:rFonts w:ascii="Georgia" w:hAnsi="Georgia" w:cstheme="majorBidi"/>
          <w:b/>
          <w:bCs/>
          <w:sz w:val="20"/>
          <w:szCs w:val="20"/>
        </w:rPr>
        <w:t>H</w:t>
      </w:r>
      <w:r w:rsidRPr="008C70D7">
        <w:rPr>
          <w:rFonts w:ascii="Georgia" w:hAnsi="Georgia" w:cstheme="majorBidi"/>
          <w:b/>
          <w:bCs/>
          <w:sz w:val="20"/>
          <w:szCs w:val="20"/>
        </w:rPr>
        <w:t>: Word</w:t>
      </w:r>
      <w:r w:rsidR="008464F2">
        <w:rPr>
          <w:rFonts w:ascii="Georgia" w:hAnsi="Georgia" w:cstheme="majorBidi"/>
          <w:b/>
          <w:bCs/>
          <w:sz w:val="20"/>
          <w:szCs w:val="20"/>
        </w:rPr>
        <w:t xml:space="preserve"> C</w:t>
      </w:r>
      <w:r w:rsidRPr="008C70D7">
        <w:rPr>
          <w:rFonts w:ascii="Georgia" w:hAnsi="Georgia" w:cstheme="majorBidi"/>
          <w:b/>
          <w:bCs/>
          <w:sz w:val="20"/>
          <w:szCs w:val="20"/>
        </w:rPr>
        <w:t>loud of Design Refinement Interviews (Generated by NVivo).</w:t>
      </w:r>
      <w:bookmarkEnd w:id="4"/>
    </w:p>
    <w:p w14:paraId="3D4EE012" w14:textId="77777777" w:rsidR="00C22742" w:rsidRPr="001D7B64" w:rsidRDefault="00C22742" w:rsidP="00C22742">
      <w:pPr>
        <w:spacing w:line="240" w:lineRule="auto"/>
        <w:jc w:val="center"/>
        <w:rPr>
          <w:rFonts w:asciiTheme="majorBidi" w:hAnsiTheme="majorBidi" w:cstheme="majorBidi"/>
        </w:rPr>
      </w:pPr>
      <w:r w:rsidRPr="001D7B64">
        <w:rPr>
          <w:rFonts w:asciiTheme="majorBidi" w:hAnsiTheme="majorBidi" w:cstheme="majorBidi"/>
          <w:noProof/>
        </w:rPr>
        <w:drawing>
          <wp:inline distT="0" distB="0" distL="0" distR="0" wp14:anchorId="2432F768" wp14:editId="2BCB2C7D">
            <wp:extent cx="4930080" cy="3851617"/>
            <wp:effectExtent l="38100" t="38100" r="42545" b="34925"/>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246" cy="3879872"/>
                    </a:xfrm>
                    <a:prstGeom prst="rect">
                      <a:avLst/>
                    </a:prstGeom>
                    <a:noFill/>
                    <a:ln w="28575">
                      <a:solidFill>
                        <a:schemeClr val="tx1"/>
                      </a:solidFill>
                    </a:ln>
                  </pic:spPr>
                </pic:pic>
              </a:graphicData>
            </a:graphic>
          </wp:inline>
        </w:drawing>
      </w:r>
    </w:p>
    <w:p w14:paraId="15F6EAA8" w14:textId="094B3DAA" w:rsidR="00C22742" w:rsidRPr="00C22742" w:rsidRDefault="00C22742" w:rsidP="00C22742">
      <w:pPr>
        <w:spacing w:line="240" w:lineRule="auto"/>
        <w:jc w:val="center"/>
        <w:rPr>
          <w:rFonts w:ascii="Georgia" w:hAnsi="Georgia" w:cstheme="majorBidi"/>
          <w:b/>
          <w:bCs/>
          <w:sz w:val="20"/>
          <w:szCs w:val="20"/>
        </w:rPr>
      </w:pPr>
      <w:r w:rsidRPr="00C22742">
        <w:rPr>
          <w:rFonts w:ascii="Georgia" w:hAnsi="Georgia" w:cstheme="majorBidi"/>
          <w:b/>
          <w:bCs/>
          <w:sz w:val="20"/>
          <w:szCs w:val="20"/>
        </w:rPr>
        <w:t xml:space="preserve">Figure </w:t>
      </w:r>
      <w:r>
        <w:rPr>
          <w:rFonts w:ascii="Georgia" w:hAnsi="Georgia" w:cstheme="majorBidi"/>
          <w:b/>
          <w:bCs/>
          <w:sz w:val="20"/>
          <w:szCs w:val="20"/>
        </w:rPr>
        <w:t>I</w:t>
      </w:r>
      <w:r w:rsidRPr="00C22742">
        <w:rPr>
          <w:rFonts w:ascii="Georgia" w:hAnsi="Georgia" w:cstheme="majorBidi"/>
          <w:b/>
          <w:bCs/>
          <w:sz w:val="20"/>
          <w:szCs w:val="20"/>
        </w:rPr>
        <w:t xml:space="preserve">: Cluster Analysis of Responses from </w:t>
      </w:r>
      <w:r w:rsidR="008464F2">
        <w:rPr>
          <w:rFonts w:ascii="Georgia" w:hAnsi="Georgia" w:cstheme="majorBidi"/>
          <w:b/>
          <w:bCs/>
          <w:sz w:val="20"/>
          <w:szCs w:val="20"/>
        </w:rPr>
        <w:t xml:space="preserve">PHC </w:t>
      </w:r>
      <w:r w:rsidRPr="00C22742">
        <w:rPr>
          <w:rFonts w:ascii="Georgia" w:hAnsi="Georgia" w:cstheme="majorBidi"/>
          <w:b/>
          <w:bCs/>
          <w:sz w:val="20"/>
          <w:szCs w:val="20"/>
        </w:rPr>
        <w:t>Actors (Generated by NVivo).</w:t>
      </w:r>
    </w:p>
    <w:p w14:paraId="3C94F9E3" w14:textId="77777777" w:rsidR="00C22742" w:rsidRPr="001D7B64" w:rsidRDefault="00C22742" w:rsidP="00C22742">
      <w:pPr>
        <w:spacing w:after="0" w:line="240" w:lineRule="auto"/>
        <w:rPr>
          <w:rFonts w:asciiTheme="majorBidi" w:hAnsiTheme="majorBidi" w:cstheme="majorBidi"/>
        </w:rPr>
      </w:pPr>
    </w:p>
    <w:p w14:paraId="3A433E8D" w14:textId="77777777" w:rsidR="00C22742" w:rsidRPr="001D7B64" w:rsidRDefault="00C22742" w:rsidP="00C22742">
      <w:pPr>
        <w:spacing w:line="240" w:lineRule="auto"/>
        <w:jc w:val="center"/>
        <w:rPr>
          <w:rFonts w:asciiTheme="majorBidi" w:hAnsiTheme="majorBidi" w:cstheme="majorBidi"/>
        </w:rPr>
      </w:pPr>
      <w:r w:rsidRPr="001D7B64">
        <w:rPr>
          <w:rFonts w:asciiTheme="majorBidi" w:hAnsiTheme="majorBidi" w:cstheme="majorBidi"/>
          <w:noProof/>
        </w:rPr>
        <w:drawing>
          <wp:inline distT="0" distB="0" distL="0" distR="0" wp14:anchorId="7C86AA2A" wp14:editId="553AF721">
            <wp:extent cx="4860290" cy="3908867"/>
            <wp:effectExtent l="38100" t="38100" r="35560" b="34925"/>
            <wp:docPr id="198" name="Picture 19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imeli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8649" cy="3947759"/>
                    </a:xfrm>
                    <a:prstGeom prst="rect">
                      <a:avLst/>
                    </a:prstGeom>
                    <a:noFill/>
                    <a:ln w="28575">
                      <a:solidFill>
                        <a:schemeClr val="tx1"/>
                      </a:solidFill>
                    </a:ln>
                  </pic:spPr>
                </pic:pic>
              </a:graphicData>
            </a:graphic>
          </wp:inline>
        </w:drawing>
      </w:r>
    </w:p>
    <w:p w14:paraId="36CD136A" w14:textId="37C85FF0" w:rsidR="00C22742" w:rsidRPr="00256149" w:rsidRDefault="00C22742" w:rsidP="00256149">
      <w:pPr>
        <w:spacing w:line="240" w:lineRule="auto"/>
        <w:jc w:val="center"/>
        <w:rPr>
          <w:rFonts w:ascii="Georgia" w:hAnsi="Georgia" w:cstheme="majorBidi"/>
          <w:b/>
          <w:bCs/>
          <w:sz w:val="20"/>
          <w:szCs w:val="20"/>
        </w:rPr>
      </w:pPr>
      <w:r w:rsidRPr="00C22742">
        <w:rPr>
          <w:rFonts w:ascii="Georgia" w:hAnsi="Georgia" w:cstheme="majorBidi"/>
          <w:b/>
          <w:bCs/>
          <w:sz w:val="20"/>
          <w:szCs w:val="20"/>
        </w:rPr>
        <w:t xml:space="preserve">Figure </w:t>
      </w:r>
      <w:r w:rsidR="00BC4609">
        <w:rPr>
          <w:rFonts w:ascii="Georgia" w:hAnsi="Georgia" w:cstheme="majorBidi"/>
          <w:b/>
          <w:bCs/>
          <w:sz w:val="20"/>
          <w:szCs w:val="20"/>
        </w:rPr>
        <w:t>J</w:t>
      </w:r>
      <w:r w:rsidRPr="00C22742">
        <w:rPr>
          <w:rFonts w:ascii="Georgia" w:hAnsi="Georgia" w:cstheme="majorBidi"/>
          <w:b/>
          <w:bCs/>
          <w:sz w:val="20"/>
          <w:szCs w:val="20"/>
        </w:rPr>
        <w:t xml:space="preserve">: Text Analytics of Responses from </w:t>
      </w:r>
      <w:r w:rsidR="008464F2">
        <w:rPr>
          <w:rFonts w:ascii="Georgia" w:hAnsi="Georgia" w:cstheme="majorBidi"/>
          <w:b/>
          <w:bCs/>
          <w:sz w:val="20"/>
          <w:szCs w:val="20"/>
        </w:rPr>
        <w:t xml:space="preserve">PHC </w:t>
      </w:r>
      <w:r w:rsidRPr="00C22742">
        <w:rPr>
          <w:rFonts w:ascii="Georgia" w:hAnsi="Georgia" w:cstheme="majorBidi"/>
          <w:b/>
          <w:bCs/>
          <w:sz w:val="20"/>
          <w:szCs w:val="20"/>
        </w:rPr>
        <w:t>Actors (Generated by NVivo).</w:t>
      </w:r>
    </w:p>
    <w:sectPr w:rsidR="00C22742" w:rsidRPr="00256149" w:rsidSect="00FA1969">
      <w:headerReference w:type="default" r:id="rId18"/>
      <w:footerReference w:type="default" r:id="rId19"/>
      <w:pgSz w:w="11906" w:h="16838"/>
      <w:pgMar w:top="1276" w:right="566" w:bottom="709" w:left="567" w:header="708" w:footer="1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33A19" w14:textId="77777777" w:rsidR="00707052" w:rsidRDefault="00707052" w:rsidP="00A72860">
      <w:pPr>
        <w:spacing w:after="0" w:line="240" w:lineRule="auto"/>
      </w:pPr>
      <w:r>
        <w:separator/>
      </w:r>
    </w:p>
  </w:endnote>
  <w:endnote w:type="continuationSeparator" w:id="0">
    <w:p w14:paraId="3D0D34D3" w14:textId="77777777" w:rsidR="00707052" w:rsidRDefault="00707052" w:rsidP="00A7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002924"/>
      <w:docPartObj>
        <w:docPartGallery w:val="Page Numbers (Bottom of Page)"/>
        <w:docPartUnique/>
      </w:docPartObj>
    </w:sdtPr>
    <w:sdtEndPr>
      <w:rPr>
        <w:noProof/>
      </w:rPr>
    </w:sdtEndPr>
    <w:sdtContent>
      <w:p w14:paraId="28135FD3" w14:textId="4B87D6A3" w:rsidR="00A72860" w:rsidRDefault="00A728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B253C9" w14:textId="77777777" w:rsidR="00A72860" w:rsidRDefault="00A72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7D505" w14:textId="77777777" w:rsidR="00707052" w:rsidRDefault="00707052" w:rsidP="00A72860">
      <w:pPr>
        <w:spacing w:after="0" w:line="240" w:lineRule="auto"/>
      </w:pPr>
      <w:r>
        <w:separator/>
      </w:r>
    </w:p>
  </w:footnote>
  <w:footnote w:type="continuationSeparator" w:id="0">
    <w:p w14:paraId="6C0840AA" w14:textId="77777777" w:rsidR="00707052" w:rsidRDefault="00707052" w:rsidP="00A72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D9556" w14:textId="77777777" w:rsidR="00FA1969" w:rsidRDefault="00FA1969" w:rsidP="00FA1969">
    <w:pPr>
      <w:pStyle w:val="Header"/>
      <w:jc w:val="right"/>
    </w:pPr>
    <w:r w:rsidRPr="0036320E">
      <w:rPr>
        <w:rFonts w:eastAsia="Georgia"/>
        <w:i/>
        <w:color w:val="000000"/>
        <w:sz w:val="18"/>
        <w:szCs w:val="18"/>
      </w:rPr>
      <w:t xml:space="preserve">Implementing Precision Healthcare as a Service Using </w:t>
    </w:r>
    <w:r>
      <w:rPr>
        <w:rFonts w:eastAsia="Georgia"/>
        <w:i/>
        <w:color w:val="000000"/>
        <w:sz w:val="18"/>
        <w:szCs w:val="18"/>
      </w:rPr>
      <w:t>SSM</w:t>
    </w:r>
  </w:p>
  <w:p w14:paraId="1E36F277" w14:textId="77777777" w:rsidR="00FA1969" w:rsidRDefault="00FA19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0231"/>
    <w:multiLevelType w:val="hybridMultilevel"/>
    <w:tmpl w:val="6B1C914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4546C3"/>
    <w:multiLevelType w:val="multilevel"/>
    <w:tmpl w:val="F57089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324DD6"/>
    <w:multiLevelType w:val="multilevel"/>
    <w:tmpl w:val="BA8AC726"/>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E828E2"/>
    <w:multiLevelType w:val="multilevel"/>
    <w:tmpl w:val="2ED2845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AF41DC0"/>
    <w:multiLevelType w:val="multilevel"/>
    <w:tmpl w:val="015C5F7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BBF7798"/>
    <w:multiLevelType w:val="multilevel"/>
    <w:tmpl w:val="8A4636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22E1C53"/>
    <w:multiLevelType w:val="multilevel"/>
    <w:tmpl w:val="8C1A5E36"/>
    <w:lvl w:ilvl="0">
      <w:start w:val="8"/>
      <w:numFmt w:val="decimal"/>
      <w:lvlText w:val="%1"/>
      <w:lvlJc w:val="left"/>
      <w:pPr>
        <w:ind w:left="360" w:hanging="360"/>
      </w:pPr>
      <w:rPr>
        <w:rFonts w:hint="default"/>
      </w:rPr>
    </w:lvl>
    <w:lvl w:ilvl="1">
      <w:start w:val="1"/>
      <w:numFmt w:val="decimal"/>
      <w:lvlText w:val="%1.%2"/>
      <w:lvlJc w:val="left"/>
      <w:pPr>
        <w:ind w:left="621" w:hanging="360"/>
      </w:pPr>
      <w:rPr>
        <w:rFonts w:hint="default"/>
      </w:rPr>
    </w:lvl>
    <w:lvl w:ilvl="2">
      <w:start w:val="1"/>
      <w:numFmt w:val="decimal"/>
      <w:lvlText w:val="%1.%2.%3"/>
      <w:lvlJc w:val="left"/>
      <w:pPr>
        <w:ind w:left="1242" w:hanging="720"/>
      </w:pPr>
      <w:rPr>
        <w:rFonts w:hint="default"/>
      </w:rPr>
    </w:lvl>
    <w:lvl w:ilvl="3">
      <w:start w:val="1"/>
      <w:numFmt w:val="decimal"/>
      <w:lvlText w:val="%1.%2.%3.%4"/>
      <w:lvlJc w:val="left"/>
      <w:pPr>
        <w:ind w:left="1503" w:hanging="720"/>
      </w:pPr>
      <w:rPr>
        <w:rFonts w:hint="default"/>
      </w:rPr>
    </w:lvl>
    <w:lvl w:ilvl="4">
      <w:start w:val="1"/>
      <w:numFmt w:val="decimal"/>
      <w:lvlText w:val="%1.%2.%3.%4.%5"/>
      <w:lvlJc w:val="left"/>
      <w:pPr>
        <w:ind w:left="1764" w:hanging="720"/>
      </w:pPr>
      <w:rPr>
        <w:rFonts w:hint="default"/>
      </w:rPr>
    </w:lvl>
    <w:lvl w:ilvl="5">
      <w:start w:val="1"/>
      <w:numFmt w:val="decimal"/>
      <w:lvlText w:val="%1.%2.%3.%4.%5.%6"/>
      <w:lvlJc w:val="left"/>
      <w:pPr>
        <w:ind w:left="2385" w:hanging="1080"/>
      </w:pPr>
      <w:rPr>
        <w:rFonts w:hint="default"/>
      </w:rPr>
    </w:lvl>
    <w:lvl w:ilvl="6">
      <w:start w:val="1"/>
      <w:numFmt w:val="decimal"/>
      <w:lvlText w:val="%1.%2.%3.%4.%5.%6.%7"/>
      <w:lvlJc w:val="left"/>
      <w:pPr>
        <w:ind w:left="2646" w:hanging="1080"/>
      </w:pPr>
      <w:rPr>
        <w:rFonts w:hint="default"/>
      </w:rPr>
    </w:lvl>
    <w:lvl w:ilvl="7">
      <w:start w:val="1"/>
      <w:numFmt w:val="decimal"/>
      <w:lvlText w:val="%1.%2.%3.%4.%5.%6.%7.%8"/>
      <w:lvlJc w:val="left"/>
      <w:pPr>
        <w:ind w:left="3267" w:hanging="1440"/>
      </w:pPr>
      <w:rPr>
        <w:rFonts w:hint="default"/>
      </w:rPr>
    </w:lvl>
    <w:lvl w:ilvl="8">
      <w:start w:val="1"/>
      <w:numFmt w:val="decimal"/>
      <w:lvlText w:val="%1.%2.%3.%4.%5.%6.%7.%8.%9"/>
      <w:lvlJc w:val="left"/>
      <w:pPr>
        <w:ind w:left="3528" w:hanging="1440"/>
      </w:pPr>
      <w:rPr>
        <w:rFonts w:hint="default"/>
      </w:rPr>
    </w:lvl>
  </w:abstractNum>
  <w:abstractNum w:abstractNumId="7" w15:restartNumberingAfterBreak="0">
    <w:nsid w:val="528B6345"/>
    <w:multiLevelType w:val="multilevel"/>
    <w:tmpl w:val="7C288A9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78C6E3D"/>
    <w:multiLevelType w:val="multilevel"/>
    <w:tmpl w:val="B442C6F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408372B"/>
    <w:multiLevelType w:val="multilevel"/>
    <w:tmpl w:val="645A54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D3B1337"/>
    <w:multiLevelType w:val="hybridMultilevel"/>
    <w:tmpl w:val="B252A340"/>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16cid:durableId="1177038244">
    <w:abstractNumId w:val="7"/>
  </w:num>
  <w:num w:numId="2" w16cid:durableId="1392999370">
    <w:abstractNumId w:val="0"/>
  </w:num>
  <w:num w:numId="3" w16cid:durableId="1128402847">
    <w:abstractNumId w:val="1"/>
  </w:num>
  <w:num w:numId="4" w16cid:durableId="1774134150">
    <w:abstractNumId w:val="5"/>
  </w:num>
  <w:num w:numId="5" w16cid:durableId="1027801232">
    <w:abstractNumId w:val="9"/>
  </w:num>
  <w:num w:numId="6" w16cid:durableId="223806594">
    <w:abstractNumId w:val="4"/>
  </w:num>
  <w:num w:numId="7" w16cid:durableId="947741909">
    <w:abstractNumId w:val="3"/>
  </w:num>
  <w:num w:numId="8" w16cid:durableId="1553082201">
    <w:abstractNumId w:val="8"/>
  </w:num>
  <w:num w:numId="9" w16cid:durableId="390808814">
    <w:abstractNumId w:val="6"/>
  </w:num>
  <w:num w:numId="10" w16cid:durableId="789056465">
    <w:abstractNumId w:val="2"/>
  </w:num>
  <w:num w:numId="11" w16cid:durableId="2122789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1MDQzNrcwNTEzNzdW0lEKTi0uzszPAykwqQUACbutqywAAAA="/>
  </w:docVars>
  <w:rsids>
    <w:rsidRoot w:val="00F96531"/>
    <w:rsid w:val="000078B6"/>
    <w:rsid w:val="000D6C34"/>
    <w:rsid w:val="001B051E"/>
    <w:rsid w:val="00256149"/>
    <w:rsid w:val="004B09F8"/>
    <w:rsid w:val="004C5AB6"/>
    <w:rsid w:val="004E1078"/>
    <w:rsid w:val="00536883"/>
    <w:rsid w:val="005A68B0"/>
    <w:rsid w:val="0060720A"/>
    <w:rsid w:val="00707052"/>
    <w:rsid w:val="008464F2"/>
    <w:rsid w:val="009D6251"/>
    <w:rsid w:val="00A253B7"/>
    <w:rsid w:val="00A669A5"/>
    <w:rsid w:val="00A72860"/>
    <w:rsid w:val="00B50BD0"/>
    <w:rsid w:val="00B74174"/>
    <w:rsid w:val="00BC4609"/>
    <w:rsid w:val="00C22742"/>
    <w:rsid w:val="00C244D0"/>
    <w:rsid w:val="00C440B4"/>
    <w:rsid w:val="00C67BE8"/>
    <w:rsid w:val="00C87595"/>
    <w:rsid w:val="00F47E19"/>
    <w:rsid w:val="00F96531"/>
    <w:rsid w:val="00FA196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3C09"/>
  <w15:chartTrackingRefBased/>
  <w15:docId w15:val="{1C423F9D-9234-4C7B-9584-92D18A96F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D0"/>
    <w:rPr>
      <w:rFonts w:eastAsiaTheme="minorEastAsia"/>
      <w:kern w:val="0"/>
      <w:lang w:eastAsia="zh-CN"/>
      <w14:ligatures w14:val="none"/>
    </w:rPr>
  </w:style>
  <w:style w:type="paragraph" w:styleId="Heading5">
    <w:name w:val="heading 5"/>
    <w:basedOn w:val="Normal"/>
    <w:next w:val="Normal"/>
    <w:link w:val="Heading5Char"/>
    <w:uiPriority w:val="9"/>
    <w:unhideWhenUsed/>
    <w:qFormat/>
    <w:rsid w:val="004B09F8"/>
    <w:pPr>
      <w:keepNext/>
      <w:keepLines/>
      <w:spacing w:before="40" w:after="0"/>
      <w:outlineLvl w:val="4"/>
    </w:pPr>
    <w:rPr>
      <w:rFonts w:ascii="Calibri Light" w:eastAsia="DengXian Light" w:hAnsi="Calibri Light" w:cs="Times New Roman"/>
      <w:color w:val="2F549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0BD0"/>
    <w:pPr>
      <w:spacing w:after="0" w:line="240" w:lineRule="auto"/>
    </w:pPr>
    <w:rPr>
      <w:rFonts w:ascii="Calibri" w:eastAsia="Calibri" w:hAnsi="Calibri" w:cs="Arial"/>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0BD0"/>
    <w:pPr>
      <w:ind w:left="720"/>
      <w:contextualSpacing/>
    </w:pPr>
    <w:rPr>
      <w:rFonts w:ascii="Calibri" w:eastAsia="Calibri" w:hAnsi="Calibri" w:cs="Arial"/>
      <w:lang w:eastAsia="en-US"/>
    </w:rPr>
  </w:style>
  <w:style w:type="table" w:styleId="GridTable4">
    <w:name w:val="Grid Table 4"/>
    <w:basedOn w:val="TableNormal"/>
    <w:uiPriority w:val="49"/>
    <w:rsid w:val="00B50BD0"/>
    <w:pPr>
      <w:spacing w:after="0" w:line="240" w:lineRule="auto"/>
    </w:pPr>
    <w:rPr>
      <w:rFonts w:ascii="Calibri" w:eastAsia="Calibri" w:hAnsi="Calibri" w:cs="Arial"/>
      <w:kern w:val="0"/>
      <w:sz w:val="20"/>
      <w:szCs w:val="20"/>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Normal0">
    <w:name w:val="[Normal]"/>
    <w:uiPriority w:val="99"/>
    <w:rsid w:val="00B50BD0"/>
    <w:pPr>
      <w:widowControl w:val="0"/>
      <w:autoSpaceDE w:val="0"/>
      <w:autoSpaceDN w:val="0"/>
      <w:adjustRightInd w:val="0"/>
      <w:spacing w:after="0" w:line="240" w:lineRule="auto"/>
    </w:pPr>
    <w:rPr>
      <w:rFonts w:ascii="Arial" w:eastAsia="Calibri" w:hAnsi="Arial" w:cs="Arial"/>
      <w:kern w:val="0"/>
      <w:sz w:val="24"/>
      <w:szCs w:val="24"/>
      <w14:ligatures w14:val="none"/>
    </w:rPr>
  </w:style>
  <w:style w:type="table" w:styleId="GridTable6Colorful">
    <w:name w:val="Grid Table 6 Colorful"/>
    <w:basedOn w:val="TableNormal"/>
    <w:uiPriority w:val="51"/>
    <w:rsid w:val="004C5AB6"/>
    <w:pPr>
      <w:spacing w:after="0" w:line="240" w:lineRule="auto"/>
    </w:pPr>
    <w:rPr>
      <w:rFonts w:ascii="Calibri" w:eastAsia="Calibri" w:hAnsi="Calibri" w:cs="Arial"/>
      <w:color w:val="000000"/>
      <w:kern w:val="0"/>
      <w:sz w:val="20"/>
      <w:szCs w:val="20"/>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NoSpacing">
    <w:name w:val="No Spacing"/>
    <w:uiPriority w:val="1"/>
    <w:qFormat/>
    <w:rsid w:val="004B09F8"/>
    <w:pPr>
      <w:spacing w:after="0" w:line="240" w:lineRule="auto"/>
    </w:pPr>
    <w:rPr>
      <w:rFonts w:ascii="Calibri" w:eastAsia="Calibri" w:hAnsi="Calibri" w:cs="Arial"/>
      <w:kern w:val="0"/>
      <w14:ligatures w14:val="none"/>
    </w:rPr>
  </w:style>
  <w:style w:type="character" w:customStyle="1" w:styleId="Heading5Char">
    <w:name w:val="Heading 5 Char"/>
    <w:basedOn w:val="DefaultParagraphFont"/>
    <w:link w:val="Heading5"/>
    <w:uiPriority w:val="9"/>
    <w:rsid w:val="004B09F8"/>
    <w:rPr>
      <w:rFonts w:ascii="Calibri Light" w:eastAsia="DengXian Light" w:hAnsi="Calibri Light" w:cs="Times New Roman"/>
      <w:color w:val="2F5496"/>
      <w:kern w:val="0"/>
      <w14:ligatures w14:val="none"/>
    </w:rPr>
  </w:style>
  <w:style w:type="paragraph" w:styleId="Header">
    <w:name w:val="header"/>
    <w:basedOn w:val="Normal"/>
    <w:link w:val="HeaderChar"/>
    <w:uiPriority w:val="99"/>
    <w:unhideWhenUsed/>
    <w:rsid w:val="00A728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860"/>
    <w:rPr>
      <w:rFonts w:eastAsiaTheme="minorEastAsia"/>
      <w:kern w:val="0"/>
      <w:lang w:eastAsia="zh-CN"/>
      <w14:ligatures w14:val="none"/>
    </w:rPr>
  </w:style>
  <w:style w:type="paragraph" w:styleId="Footer">
    <w:name w:val="footer"/>
    <w:basedOn w:val="Normal"/>
    <w:link w:val="FooterChar"/>
    <w:uiPriority w:val="99"/>
    <w:unhideWhenUsed/>
    <w:rsid w:val="00A728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860"/>
    <w:rPr>
      <w:rFonts w:eastAsiaTheme="minorEastAsia"/>
      <w:kern w:val="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13D08-BECB-4C60-AB36-4F7860C6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17285</Words>
  <Characters>98526</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Zahid</dc:creator>
  <cp:keywords/>
  <dc:description/>
  <cp:lastModifiedBy>Arnob Zahid</cp:lastModifiedBy>
  <cp:revision>4</cp:revision>
  <dcterms:created xsi:type="dcterms:W3CDTF">2023-05-02T17:53:00Z</dcterms:created>
  <dcterms:modified xsi:type="dcterms:W3CDTF">2023-05-02T20:52:00Z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33536c0804cd24f22eb130a7c11b1ed5b391ca1273943f583acafba704ae99b6</vt:lpwstr>
  </property>
</Properties>
</file>