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onor-vetting-report"/>
    <w:p>
      <w:pPr>
        <w:pStyle w:val="Heading1"/>
      </w:pPr>
      <w:r>
        <w:t xml:space="preserve">Donor Vetting Report</w:t>
      </w:r>
    </w:p>
    <w:p>
      <w:pPr>
        <w:pStyle w:val="FirstParagraph"/>
      </w:pPr>
      <w:r>
        <w:rPr>
          <w:b/>
          <w:bCs/>
        </w:rPr>
        <w:t xml:space="preserve">Consciousness Science 2026 — Donor Screening Protocol</w:t>
      </w:r>
    </w:p>
    <w:p>
      <w:pPr>
        <w:pStyle w:val="BodyText"/>
      </w:pPr>
      <w:r>
        <w:t xml:space="preserve">Date: March 11, 2026</w:t>
      </w:r>
    </w:p>
    <w:p>
      <w:r>
        <w:pict>
          <v:rect style="width:0;height:1.5pt" o:hralign="center" o:hrstd="t" o:hr="t"/>
        </w:pict>
      </w:r>
    </w:p>
    <w:bookmarkStart w:id="9" w:name="summary"/>
    <w:p>
      <w:pPr>
        <w:pStyle w:val="Heading2"/>
      </w:pPr>
      <w:r>
        <w:t xml:space="preserve">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t xml:space="preserve">Cyan Banister (née Callihan)</w:t>
            </w:r>
          </w:p>
        </w:tc>
      </w:tr>
      <w:tr>
        <w:tc>
          <w:tcPr/>
          <w:p>
            <w:pPr>
              <w:pStyle w:val="Compact"/>
            </w:pPr>
            <w:r>
              <w:rPr>
                <w:b/>
                <w:bCs/>
              </w:rPr>
              <w:t xml:space="preserve">Occupation</w:t>
            </w:r>
          </w:p>
        </w:tc>
        <w:tc>
          <w:tcPr/>
          <w:p>
            <w:pPr>
              <w:pStyle w:val="Compact"/>
            </w:pPr>
            <w:r>
              <w:t xml:space="preserve">Angel investor, venture capitalist</w:t>
            </w:r>
          </w:p>
        </w:tc>
      </w:tr>
      <w:tr>
        <w:tc>
          <w:tcPr/>
          <w:p>
            <w:pPr>
              <w:pStyle w:val="Compact"/>
            </w:pPr>
            <w:r>
              <w:rPr>
                <w:b/>
                <w:bCs/>
              </w:rPr>
              <w:t xml:space="preserve">Primary Company</w:t>
            </w:r>
          </w:p>
        </w:tc>
        <w:tc>
          <w:tcPr/>
          <w:p>
            <w:pPr>
              <w:pStyle w:val="Compact"/>
            </w:pPr>
            <w:r>
              <w:t xml:space="preserve">Long Journey Ventures (General Partner); formerly Founders Fund</w:t>
            </w:r>
          </w:p>
        </w:tc>
      </w:tr>
      <w:tr>
        <w:tc>
          <w:tcPr/>
          <w:p>
            <w:pPr>
              <w:pStyle w:val="Compact"/>
            </w:pPr>
            <w:r>
              <w:rPr>
                <w:b/>
                <w:bCs/>
              </w:rPr>
              <w:t xml:space="preserve">Country of Residence</w:t>
            </w:r>
          </w:p>
        </w:tc>
        <w:tc>
          <w:tcPr/>
          <w:p>
            <w:pPr>
              <w:pStyle w:val="Compact"/>
            </w:pPr>
            <w:r>
              <w:t xml:space="preserve">United States (San Francisco, CA)</w:t>
            </w:r>
          </w:p>
        </w:tc>
      </w:tr>
      <w:tr>
        <w:tc>
          <w:tcPr/>
          <w:p>
            <w:pPr>
              <w:pStyle w:val="Compact"/>
            </w:pPr>
            <w:r>
              <w:rPr>
                <w:b/>
                <w:bCs/>
              </w:rPr>
              <w:t xml:space="preserve">Epstein Association</w:t>
            </w:r>
          </w:p>
        </w:tc>
        <w:tc>
          <w:tcPr/>
          <w:p>
            <w:pPr>
              <w:pStyle w:val="Compact"/>
            </w:pPr>
            <w:r>
              <w:t xml:space="preserve">NO</w:t>
            </w:r>
          </w:p>
        </w:tc>
      </w:tr>
      <w:tr>
        <w:tc>
          <w:tcPr/>
          <w:p>
            <w:pPr>
              <w:pStyle w:val="Compact"/>
            </w:pPr>
            <w:r>
              <w:rPr>
                <w:b/>
                <w:bCs/>
              </w:rPr>
              <w:t xml:space="preserve">Criminal Record</w:t>
            </w:r>
          </w:p>
        </w:tc>
        <w:tc>
          <w:tcPr/>
          <w:p>
            <w:pPr>
              <w:pStyle w:val="Compact"/>
            </w:pPr>
            <w:r>
              <w:t xml:space="preserve">NO</w:t>
            </w:r>
          </w:p>
        </w:tc>
      </w:tr>
      <w:tr>
        <w:tc>
          <w:tcPr/>
          <w:p>
            <w:pPr>
              <w:pStyle w:val="Compact"/>
            </w:pPr>
            <w:r>
              <w:rPr>
                <w:b/>
                <w:bCs/>
              </w:rPr>
              <w:t xml:space="preserve">Civil Litigation</w:t>
            </w:r>
          </w:p>
        </w:tc>
        <w:tc>
          <w:tcPr/>
          <w:p>
            <w:pPr>
              <w:pStyle w:val="Compact"/>
            </w:pPr>
            <w:r>
              <w:t xml:space="preserve">NO</w:t>
            </w:r>
          </w:p>
        </w:tc>
      </w:tr>
      <w:tr>
        <w:tc>
          <w:tcPr/>
          <w:p>
            <w:pPr>
              <w:pStyle w:val="Compact"/>
            </w:pPr>
            <w:r>
              <w:rPr>
                <w:b/>
                <w:bCs/>
              </w:rPr>
              <w:t xml:space="preserve">Major Controversies</w:t>
            </w:r>
          </w:p>
        </w:tc>
        <w:tc>
          <w:tcPr/>
          <w:p>
            <w:pPr>
              <w:pStyle w:val="Compact"/>
            </w:pPr>
            <w:r>
              <w:t xml:space="preserve">NO</w:t>
            </w:r>
          </w:p>
        </w:tc>
      </w:tr>
      <w:tr>
        <w:tc>
          <w:tcPr/>
          <w:p>
            <w:pPr>
              <w:pStyle w:val="Compact"/>
            </w:pPr>
            <w:r>
              <w:rPr>
                <w:b/>
                <w:bCs/>
              </w:rPr>
              <w:t xml:space="preserve">Sanctions / Political Exposure</w:t>
            </w:r>
          </w:p>
        </w:tc>
        <w:tc>
          <w:tcPr/>
          <w:p>
            <w:pPr>
              <w:pStyle w:val="Compact"/>
            </w:pPr>
            <w:r>
              <w:t xml:space="preserve">NO</w:t>
            </w:r>
          </w:p>
        </w:tc>
      </w:tr>
      <w:tr>
        <w:tc>
          <w:tcPr/>
          <w:p>
            <w:pPr>
              <w:pStyle w:val="Compact"/>
            </w:pPr>
            <w:r>
              <w:rPr>
                <w:b/>
                <w:bCs/>
              </w:rPr>
              <w:t xml:space="preserve">Risk Score</w:t>
            </w:r>
          </w:p>
        </w:tc>
        <w:tc>
          <w:tcPr/>
          <w:p>
            <w:pPr>
              <w:pStyle w:val="Compact"/>
            </w:pPr>
            <w:r>
              <w:t xml:space="preserve">0 — No notable concerns</w:t>
            </w:r>
          </w:p>
        </w:tc>
      </w:tr>
    </w:tbl>
    <w:p>
      <w:r>
        <w:pict>
          <v:rect style="width:0;height:1.5pt" o:hralign="center" o:hrstd="t" o:hr="t"/>
        </w:pict>
      </w:r>
    </w:p>
    <w:bookmarkEnd w:id="9"/>
    <w:bookmarkStart w:id="10" w:name="step-1-identity-resolution"/>
    <w:p>
      <w:pPr>
        <w:pStyle w:val="Heading2"/>
      </w:pPr>
      <w:r>
        <w:t xml:space="preserve">Step 1: Identity Resolution</w:t>
      </w:r>
    </w:p>
    <w:p>
      <w:pPr>
        <w:pStyle w:val="FirstParagraph"/>
      </w:pPr>
      <w:r>
        <w:t xml:space="preserve">Cyan Banister (née Callihan; born 1977) is an American angel investor and entrepreneur. She grew up in Arizona and experienced homelessness at age 15, dropping out of high school. She is self-taught as an engineer and began her career in non-executive positions at NBCUniversal and as a writer for TechCrunch.</w:t>
      </w:r>
    </w:p>
    <w:p>
      <w:pPr>
        <w:pStyle w:val="BodyText"/>
      </w:pPr>
      <w:r>
        <w:t xml:space="preserve">She co-founded Zivity, an adult-themed social networking site, and became an early angel investor in companies including Uber, SpaceX, DeepMind, Postmates, Affirm, Niantic, Carta, Thumbtack, Flexport, and Opendoor. In 2016 she became the first woman investing partner at Founders Fund, a venture capital firm co-founded by Peter Thiel. She served as partner until 2024.</w:t>
      </w:r>
    </w:p>
    <w:p>
      <w:pPr>
        <w:pStyle w:val="BodyText"/>
      </w:pPr>
      <w:r>
        <w:t xml:space="preserve">She is currently General Partner at Long Journey Ventures, an early-stage VC fund she co-founded with Arielle Zuckerberg and Lee Jacobs. In March 2025, the firm closed its fourth fund at approximately $181.8 million.</w:t>
      </w:r>
    </w:p>
    <w:p>
      <w:pPr>
        <w:pStyle w:val="BodyText"/>
      </w:pPr>
      <w:r>
        <w:t xml:space="preserve">She is married to Scott Banister, an entrepreneur and angel investor (co-founder of IronPort, early PayPal investor). She identifies as a socially liberal libertarian and came out as genderqueer in 2016. Based in San Francisco.</w:t>
      </w:r>
    </w:p>
    <w:p>
      <w:pPr>
        <w:pStyle w:val="BodyText"/>
      </w:pPr>
      <w:r>
        <w:t xml:space="preserve">Public profiles: LinkedIn, Wikipedia, personal website (cyanbanister.com), X (</w:t>
      </w:r>
      <w:r>
        <w:t xml:space="preserve">@cyantist</w:t>
      </w:r>
      <w:r>
        <w:t xml:space="preserve">)</w:t>
      </w:r>
    </w:p>
    <w:p>
      <w:r>
        <w:pict>
          <v:rect style="width:0;height:1.5pt" o:hralign="center" o:hrstd="t" o:hr="t"/>
        </w:pict>
      </w:r>
    </w:p>
    <w:bookmarkEnd w:id="10"/>
    <w:bookmarkStart w:id="11" w:name="step-2-criminal-and-legal-history"/>
    <w:p>
      <w:pPr>
        <w:pStyle w:val="Heading2"/>
      </w:pPr>
      <w:r>
        <w:t xml:space="preserve">Step 2: Criminal and Legal History</w:t>
      </w:r>
    </w:p>
    <w:p>
      <w:pPr>
        <w:pStyle w:val="FirstParagraph"/>
      </w:pPr>
      <w:r>
        <w:t xml:space="preserve">No criminal charges, civil litigation, settlements, or regulatory actions found. Searches across major news outlets, court record summaries, and government enforcement agencies (DOJ, SEC, FTC) returned no results linking Cyan Banister to any legal proceedings.</w:t>
      </w:r>
    </w:p>
    <w:p>
      <w:pPr>
        <w:pStyle w:val="BodyText"/>
      </w:pPr>
      <w:r>
        <w:rPr>
          <w:b/>
          <w:bCs/>
        </w:rPr>
        <w:t xml:space="preserve">Result: CLEAR</w:t>
      </w:r>
    </w:p>
    <w:p>
      <w:r>
        <w:pict>
          <v:rect style="width:0;height:1.5pt" o:hralign="center" o:hrstd="t" o:hr="t"/>
        </w:pict>
      </w:r>
    </w:p>
    <w:bookmarkEnd w:id="11"/>
    <w:bookmarkStart w:id="12" w:name="Xaa170648a3fe0fd3d79a0e89e1fcaff20ae6568"/>
    <w:p>
      <w:pPr>
        <w:pStyle w:val="Heading2"/>
      </w:pPr>
      <w:r>
        <w:t xml:space="preserve">Step 3: Association with Known High-Risk Figures</w:t>
      </w:r>
    </w:p>
    <w:p>
      <w:pPr>
        <w:pStyle w:val="FirstParagraph"/>
      </w:pPr>
      <w:r>
        <w:t xml:space="preserve">Targeted searches for associations with Jeffrey Epstein, Ghislaine Maxwell, flight logs, and Epstein-related donations returned no results. An additional search was performed for her spouse Scott Banister with the same keywords; no results found.</w:t>
      </w:r>
    </w:p>
    <w:p>
      <w:pPr>
        <w:pStyle w:val="BodyText"/>
      </w:pPr>
      <w:r>
        <w:t xml:space="preserve">Neither Cyan nor Scott Banister appear in any Epstein-related reporting, flight logs, financial records, or lawsuits.</w:t>
      </w:r>
    </w:p>
    <w:p>
      <w:pPr>
        <w:pStyle w:val="BodyText"/>
      </w:pPr>
      <w:r>
        <w:rPr>
          <w:b/>
          <w:bCs/>
        </w:rPr>
        <w:t xml:space="preserve">Result: CLEAR</w:t>
      </w:r>
    </w:p>
    <w:p>
      <w:r>
        <w:pict>
          <v:rect style="width:0;height:1.5pt" o:hralign="center" o:hrstd="t" o:hr="t"/>
        </w:pict>
      </w:r>
    </w:p>
    <w:bookmarkEnd w:id="12"/>
    <w:bookmarkStart w:id="13" w:name="step-4-reputation-risk-screening"/>
    <w:p>
      <w:pPr>
        <w:pStyle w:val="Heading2"/>
      </w:pPr>
      <w:r>
        <w:t xml:space="preserve">Step 4: Reputation Risk Screening</w:t>
      </w:r>
    </w:p>
    <w:p>
      <w:pPr>
        <w:pStyle w:val="FirstParagraph"/>
      </w:pPr>
      <w:r>
        <w:t xml:space="preserve">No major personal controversies, scandals, or investigations found. Minor items noted:</w:t>
      </w:r>
    </w:p>
    <w:p>
      <w:pPr>
        <w:pStyle w:val="Compact"/>
        <w:numPr>
          <w:ilvl w:val="0"/>
          <w:numId w:val="1001"/>
        </w:numPr>
      </w:pPr>
      <w:r>
        <w:rPr>
          <w:b/>
          <w:bCs/>
        </w:rPr>
        <w:t xml:space="preserve">Zivity (2007):</w:t>
      </w:r>
      <w:r>
        <w:t xml:space="preserve"> </w:t>
      </w:r>
      <w:r>
        <w:t xml:space="preserve">As co-founder, she uploaded personal photos to the platform to promote its launch. Generated some tech-media discussion at the time but was not a scandal.</w:t>
      </w:r>
    </w:p>
    <w:p>
      <w:pPr>
        <w:pStyle w:val="Compact"/>
        <w:numPr>
          <w:ilvl w:val="0"/>
          <w:numId w:val="1001"/>
        </w:numPr>
      </w:pPr>
      <w:r>
        <w:rPr>
          <w:b/>
          <w:bCs/>
        </w:rPr>
        <w:t xml:space="preserve">“Canceled Podcast”</w:t>
      </w:r>
      <w:r>
        <w:rPr>
          <w:b/>
          <w:bCs/>
        </w:rPr>
        <w:t xml:space="preserve">:</w:t>
      </w:r>
      <w:r>
        <w:t xml:space="preserve"> </w:t>
      </w:r>
      <w:r>
        <w:t xml:space="preserve">Banister hosts a podcast described as opposing</w:t>
      </w:r>
      <w:r>
        <w:t xml:space="preserve"> </w:t>
      </w:r>
      <w:r>
        <w:t xml:space="preserve">“political-correctness run amok.”</w:t>
      </w:r>
      <w:r>
        <w:t xml:space="preserve"> </w:t>
      </w:r>
      <w:r>
        <w:t xml:space="preserve">This positioning is a matter of political opinion, not a reputational risk flag.</w:t>
      </w:r>
    </w:p>
    <w:p>
      <w:pPr>
        <w:pStyle w:val="Compact"/>
        <w:numPr>
          <w:ilvl w:val="0"/>
          <w:numId w:val="1001"/>
        </w:numPr>
      </w:pPr>
      <w:r>
        <w:rPr>
          <w:b/>
          <w:bCs/>
        </w:rPr>
        <w:t xml:space="preserve">HQ Trivia:</w:t>
      </w:r>
      <w:r>
        <w:t xml:space="preserve"> </w:t>
      </w:r>
      <w:r>
        <w:t xml:space="preserve">While at Founders Fund, she led a $15M investment in HQ Trivia, which later collapsed amid company-level mismanagement. The failures were at the company level, not attributed to Banister.</w:t>
      </w:r>
    </w:p>
    <w:p>
      <w:pPr>
        <w:pStyle w:val="FirstParagraph"/>
      </w:pPr>
      <w:r>
        <w:t xml:space="preserve">None of these items involve sexual misconduct, abuse, human rights violations, or financial misconduct.</w:t>
      </w:r>
    </w:p>
    <w:p>
      <w:pPr>
        <w:pStyle w:val="BodyText"/>
      </w:pPr>
      <w:r>
        <w:rPr>
          <w:b/>
          <w:bCs/>
        </w:rPr>
        <w:t xml:space="preserve">Result: CLEAR</w:t>
      </w:r>
    </w:p>
    <w:p>
      <w:r>
        <w:pict>
          <v:rect style="width:0;height:1.5pt" o:hralign="center" o:hrstd="t" o:hr="t"/>
        </w:pict>
      </w:r>
    </w:p>
    <w:bookmarkEnd w:id="13"/>
    <w:bookmarkStart w:id="14" w:name="Xa40cb9cce90c82a4dd6c17d8a22ac1081ae0866"/>
    <w:p>
      <w:pPr>
        <w:pStyle w:val="Heading2"/>
      </w:pPr>
      <w:r>
        <w:t xml:space="preserve">Step 5: Philanthropy and Institutional Relationships</w:t>
      </w:r>
    </w:p>
    <w:p>
      <w:pPr>
        <w:pStyle w:val="FirstParagraph"/>
      </w:pPr>
      <w:r>
        <w:t xml:space="preserve">Notable philanthropic activity:</w:t>
      </w:r>
    </w:p>
    <w:p>
      <w:pPr>
        <w:pStyle w:val="Compact"/>
        <w:numPr>
          <w:ilvl w:val="0"/>
          <w:numId w:val="1002"/>
        </w:numPr>
      </w:pPr>
      <w:r>
        <w:rPr>
          <w:b/>
          <w:bCs/>
        </w:rPr>
        <w:t xml:space="preserve">Scott &amp; Cyan Banister First Amendment Clinic at UCLA School of Law</w:t>
      </w:r>
      <w:r>
        <w:t xml:space="preserve"> </w:t>
      </w:r>
      <w:r>
        <w:t xml:space="preserve">— a significant gift supporting free speech legal work, announced 2015.</w:t>
      </w:r>
    </w:p>
    <w:p>
      <w:pPr>
        <w:pStyle w:val="Compact"/>
        <w:numPr>
          <w:ilvl w:val="0"/>
          <w:numId w:val="1002"/>
        </w:numPr>
      </w:pPr>
      <w:r>
        <w:rPr>
          <w:b/>
          <w:bCs/>
        </w:rPr>
        <w:t xml:space="preserve">$10,000 donation</w:t>
      </w:r>
      <w:r>
        <w:t xml:space="preserve"> </w:t>
      </w:r>
      <w:r>
        <w:t xml:space="preserve">to a GoFundMe campaign to investigate San Francisco DA Chesa Boudin’s office (civic/political donation).</w:t>
      </w:r>
    </w:p>
    <w:p>
      <w:pPr>
        <w:pStyle w:val="Compact"/>
        <w:numPr>
          <w:ilvl w:val="0"/>
          <w:numId w:val="1002"/>
        </w:numPr>
      </w:pPr>
      <w:r>
        <w:rPr>
          <w:b/>
          <w:bCs/>
        </w:rPr>
        <w:t xml:space="preserve">Crunchie</w:t>
      </w:r>
      <w:r>
        <w:rPr>
          <w:b/>
          <w:bCs/>
        </w:rPr>
        <w:t xml:space="preserve"> </w:t>
      </w:r>
      <w:r>
        <w:rPr>
          <w:b/>
          <w:bCs/>
        </w:rPr>
        <w:t xml:space="preserve">“Angel of the Year”</w:t>
      </w:r>
      <w:r>
        <w:rPr>
          <w:b/>
          <w:bCs/>
        </w:rPr>
        <w:t xml:space="preserve"> </w:t>
      </w:r>
      <w:r>
        <w:rPr>
          <w:b/>
          <w:bCs/>
        </w:rPr>
        <w:t xml:space="preserve">award</w:t>
      </w:r>
      <w:r>
        <w:t xml:space="preserve"> </w:t>
      </w:r>
      <w:r>
        <w:t xml:space="preserve">(2016, jointly with Scott Banister).</w:t>
      </w:r>
    </w:p>
    <w:p>
      <w:pPr>
        <w:pStyle w:val="FirstParagraph"/>
      </w:pPr>
      <w:r>
        <w:t xml:space="preserve">No institutions have been reported as returning donations from the Banisters. No controversies found around their philanthropic activities.</w:t>
      </w:r>
    </w:p>
    <w:p>
      <w:pPr>
        <w:pStyle w:val="BodyText"/>
      </w:pPr>
      <w:r>
        <w:rPr>
          <w:b/>
          <w:bCs/>
        </w:rPr>
        <w:t xml:space="preserve">Result: CLEAR</w:t>
      </w:r>
    </w:p>
    <w:p>
      <w:r>
        <w:pict>
          <v:rect style="width:0;height:1.5pt" o:hralign="center" o:hrstd="t" o:hr="t"/>
        </w:pict>
      </w:r>
    </w:p>
    <w:bookmarkEnd w:id="14"/>
    <w:bookmarkStart w:id="15" w:name="step-6-political-exposure-and-sanctions"/>
    <w:p>
      <w:pPr>
        <w:pStyle w:val="Heading2"/>
      </w:pPr>
      <w:r>
        <w:t xml:space="preserve">Step 6: Political Exposure and Sanctions</w:t>
      </w:r>
    </w:p>
    <w:p>
      <w:pPr>
        <w:pStyle w:val="FirstParagraph"/>
      </w:pPr>
      <w:r>
        <w:t xml:space="preserve">No results on OFAC sanctions lists, politically exposed person databases, or foreign influence investigations. No lobbying activity found. Banister identifies as a socially liberal libertarian; no political office held.</w:t>
      </w:r>
    </w:p>
    <w:p>
      <w:pPr>
        <w:pStyle w:val="BodyText"/>
      </w:pPr>
      <w:r>
        <w:rPr>
          <w:b/>
          <w:bCs/>
        </w:rPr>
        <w:t xml:space="preserve">Result: CLEAR</w:t>
      </w:r>
    </w:p>
    <w:p>
      <w:r>
        <w:pict>
          <v:rect style="width:0;height:1.5pt" o:hralign="center" o:hrstd="t" o:hr="t"/>
        </w:pict>
      </w:r>
    </w:p>
    <w:bookmarkEnd w:id="15"/>
    <w:bookmarkStart w:id="16" w:name="step-7-summary-risk-scoring"/>
    <w:p>
      <w:pPr>
        <w:pStyle w:val="Heading2"/>
      </w:pPr>
      <w:r>
        <w:t xml:space="preserve">Step 7: Summary Risk Scoring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Result</w:t>
            </w:r>
          </w:p>
        </w:tc>
      </w:tr>
      <w:tr>
        <w:tc>
          <w:tcPr/>
          <w:p>
            <w:pPr>
              <w:pStyle w:val="Compact"/>
            </w:pPr>
            <w:r>
              <w:rPr>
                <w:b/>
                <w:bCs/>
              </w:rPr>
              <w:t xml:space="preserve">Epstein-related result</w:t>
            </w:r>
          </w:p>
        </w:tc>
        <w:tc>
          <w:tcPr/>
          <w:p>
            <w:pPr>
              <w:pStyle w:val="Compact"/>
            </w:pPr>
            <w:r>
              <w:t xml:space="preserve">None</w:t>
            </w:r>
          </w:p>
        </w:tc>
      </w:tr>
      <w:tr>
        <w:tc>
          <w:tcPr/>
          <w:p>
            <w:pPr>
              <w:pStyle w:val="Compact"/>
            </w:pPr>
            <w:r>
              <w:rPr>
                <w:b/>
                <w:bCs/>
              </w:rPr>
              <w:t xml:space="preserve">Criminal conviction</w:t>
            </w:r>
          </w:p>
        </w:tc>
        <w:tc>
          <w:tcPr/>
          <w:p>
            <w:pPr>
              <w:pStyle w:val="Compact"/>
            </w:pPr>
            <w:r>
              <w:t xml:space="preserve">None</w:t>
            </w:r>
          </w:p>
        </w:tc>
      </w:tr>
      <w:tr>
        <w:tc>
          <w:tcPr/>
          <w:p>
            <w:pPr>
              <w:pStyle w:val="Compact"/>
            </w:pPr>
            <w:r>
              <w:rPr>
                <w:b/>
                <w:bCs/>
              </w:rPr>
              <w:t xml:space="preserve">Multiple independent allegations</w:t>
            </w:r>
          </w:p>
        </w:tc>
        <w:tc>
          <w:tcPr/>
          <w:p>
            <w:pPr>
              <w:pStyle w:val="Compact"/>
            </w:pPr>
            <w:r>
              <w:t xml:space="preserve">None</w:t>
            </w:r>
          </w:p>
        </w:tc>
      </w:tr>
      <w:tr>
        <w:tc>
          <w:tcPr/>
          <w:p>
            <w:pPr>
              <w:pStyle w:val="Compact"/>
            </w:pPr>
            <w:r>
              <w:rPr>
                <w:b/>
                <w:bCs/>
              </w:rPr>
              <w:t xml:space="preserve">Automatic escalation triggers</w:t>
            </w:r>
          </w:p>
        </w:tc>
        <w:tc>
          <w:tcPr/>
          <w:p>
            <w:pPr>
              <w:pStyle w:val="Compact"/>
            </w:pPr>
            <w:r>
              <w:t xml:space="preserve">None triggered</w:t>
            </w:r>
          </w:p>
        </w:tc>
      </w:tr>
      <w:tr>
        <w:tc>
          <w:tcPr/>
          <w:p>
            <w:pPr>
              <w:pStyle w:val="Compact"/>
            </w:pPr>
            <w:r>
              <w:rPr>
                <w:b/>
                <w:bCs/>
              </w:rPr>
              <w:t xml:space="preserve">RISK SCORE</w:t>
            </w:r>
          </w:p>
        </w:tc>
        <w:tc>
          <w:tcPr/>
          <w:p>
            <w:pPr>
              <w:pStyle w:val="Compact"/>
            </w:pPr>
            <w:r>
              <w:rPr>
                <w:b/>
                <w:bCs/>
              </w:rPr>
              <w:t xml:space="preserve">0 — No notable concerns</w:t>
            </w:r>
          </w:p>
        </w:tc>
      </w:tr>
    </w:tbl>
    <w:p>
      <w:pPr>
        <w:pStyle w:val="BodyText"/>
      </w:pPr>
      <w:r>
        <w:rPr>
          <w:b/>
          <w:bCs/>
        </w:rPr>
        <w:t xml:space="preserve">Recommendation:</w:t>
      </w:r>
      <w:r>
        <w:t xml:space="preserve"> </w:t>
      </w:r>
      <w:r>
        <w:t xml:space="preserve">No concerns identified. Donation may be accepted without further review.</w:t>
      </w:r>
    </w:p>
    <w:p>
      <w:r>
        <w:pict>
          <v:rect style="width:0;height:1.5pt" o:hralign="center" o:hrstd="t" o:hr="t"/>
        </w:pict>
      </w:r>
    </w:p>
    <w:bookmarkEnd w:id="16"/>
    <w:bookmarkStart w:id="17" w:name="sources"/>
    <w:p>
      <w:pPr>
        <w:pStyle w:val="Heading2"/>
      </w:pPr>
      <w:r>
        <w:t xml:space="preserve">Sources</w:t>
      </w:r>
    </w:p>
    <w:p>
      <w:pPr>
        <w:pStyle w:val="Compact"/>
        <w:numPr>
          <w:ilvl w:val="0"/>
          <w:numId w:val="1003"/>
        </w:numPr>
      </w:pPr>
      <w:r>
        <w:t xml:space="preserve">Wikipedia — Cyan Banister (https://en.wikipedia.org/wiki/Cyan_Banister)</w:t>
      </w:r>
    </w:p>
    <w:p>
      <w:pPr>
        <w:pStyle w:val="Compact"/>
        <w:numPr>
          <w:ilvl w:val="0"/>
          <w:numId w:val="1003"/>
        </w:numPr>
      </w:pPr>
      <w:r>
        <w:t xml:space="preserve">Crunchbase — Cyan Banister profile (https://www.crunchbase.com/person/cyan-banister)</w:t>
      </w:r>
    </w:p>
    <w:p>
      <w:pPr>
        <w:pStyle w:val="Compact"/>
        <w:numPr>
          <w:ilvl w:val="0"/>
          <w:numId w:val="1003"/>
        </w:numPr>
      </w:pPr>
      <w:r>
        <w:t xml:space="preserve">Tim Ferriss Show #780 — Cyan Banister interview (https://tim.blog/2024/11/28/cyan-banister/)</w:t>
      </w:r>
    </w:p>
    <w:p>
      <w:pPr>
        <w:pStyle w:val="Compact"/>
        <w:numPr>
          <w:ilvl w:val="0"/>
          <w:numId w:val="1003"/>
        </w:numPr>
      </w:pPr>
      <w:r>
        <w:t xml:space="preserve">Bloomberg — Long Journey Ventures Fund IV, March 2025</w:t>
      </w:r>
    </w:p>
    <w:p>
      <w:pPr>
        <w:pStyle w:val="Compact"/>
        <w:numPr>
          <w:ilvl w:val="0"/>
          <w:numId w:val="1003"/>
        </w:numPr>
      </w:pPr>
      <w:r>
        <w:t xml:space="preserve">TechCrunch — Zivity founder profile, 2007</w:t>
      </w:r>
    </w:p>
    <w:p>
      <w:pPr>
        <w:pStyle w:val="Compact"/>
        <w:numPr>
          <w:ilvl w:val="0"/>
          <w:numId w:val="1003"/>
        </w:numPr>
      </w:pPr>
      <w:r>
        <w:t xml:space="preserve">UCLA Law — Scott &amp; Cyan Banister First Amendment Clinic, 2015</w:t>
      </w:r>
    </w:p>
    <w:p>
      <w:pPr>
        <w:pStyle w:val="Compact"/>
        <w:numPr>
          <w:ilvl w:val="0"/>
          <w:numId w:val="1003"/>
        </w:numPr>
      </w:pPr>
      <w:r>
        <w:t xml:space="preserve">U.S. Treasury OFAC Sanctions List Search (https://ofac.treasury.gov/sanctions-list-search-tool)</w:t>
      </w:r>
    </w:p>
    <w:p>
      <w:pPr>
        <w:pStyle w:val="Compact"/>
        <w:numPr>
          <w:ilvl w:val="0"/>
          <w:numId w:val="1003"/>
        </w:numPr>
      </w:pPr>
      <w:r>
        <w:t xml:space="preserve">Major news outlet searches (NPR, PBS, CNBC, Al Jazeera) — no Epstein-related results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2026-03-11T17:38:57Z</dcterms:created>
  <dcterms:modified xsi:type="dcterms:W3CDTF">2026-03-11T17:38:57Z</dcterms:modified>
</cp:coreProperties>
</file>

<file path=docProps/custom.xml><?xml version="1.0" encoding="utf-8"?>
<Properties xmlns="http://schemas.openxmlformats.org/officeDocument/2006/custom-properties" xmlns:vt="http://schemas.openxmlformats.org/officeDocument/2006/docPropsVTypes"/>
</file>