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donor-vetting-report"/>
    <w:p>
      <w:pPr>
        <w:pStyle w:val="Heading1"/>
      </w:pPr>
      <w:r>
        <w:t xml:space="preserve">Donor Vetting Report</w:t>
      </w:r>
    </w:p>
    <w:p>
      <w:pPr>
        <w:pStyle w:val="FirstParagraph"/>
      </w:pPr>
      <w:r>
        <w:rPr>
          <w:b/>
          <w:bCs/>
        </w:rPr>
        <w:t xml:space="preserve">Consciousness Science 2026 — Donor Screening Protocol</w:t>
      </w:r>
    </w:p>
    <w:p>
      <w:pPr>
        <w:pStyle w:val="BodyText"/>
      </w:pPr>
      <w:r>
        <w:t xml:space="preserve">Date: March 12, 2026</w:t>
      </w:r>
    </w:p>
    <w:p>
      <w:r>
        <w:pict>
          <v:rect style="width:0;height:1.5pt" o:hralign="center" o:hrstd="t" o:hr="t"/>
        </w:pict>
      </w:r>
    </w:p>
    <w:bookmarkStart w:id="9" w:name="summary"/>
    <w:p>
      <w:pPr>
        <w:pStyle w:val="Heading2"/>
      </w:pPr>
      <w:r>
        <w:t xml:space="preserve">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Name</w:t>
            </w:r>
          </w:p>
        </w:tc>
        <w:tc>
          <w:tcPr/>
          <w:p>
            <w:pPr>
              <w:pStyle w:val="Compact"/>
            </w:pPr>
            <w:r>
              <w:t xml:space="preserve">Eugene L. Jhong</w:t>
            </w:r>
          </w:p>
        </w:tc>
      </w:tr>
      <w:tr>
        <w:tc>
          <w:tcPr/>
          <w:p>
            <w:pPr>
              <w:pStyle w:val="Compact"/>
            </w:pPr>
            <w:r>
              <w:rPr>
                <w:b/>
                <w:bCs/>
              </w:rPr>
              <w:t xml:space="preserve">Occupation</w:t>
            </w:r>
          </w:p>
        </w:tc>
        <w:tc>
          <w:tcPr/>
          <w:p>
            <w:pPr>
              <w:pStyle w:val="Compact"/>
            </w:pPr>
            <w:r>
              <w:t xml:space="preserve">Retired software developer, angel investor, philanthropist</w:t>
            </w:r>
          </w:p>
        </w:tc>
      </w:tr>
      <w:tr>
        <w:tc>
          <w:tcPr/>
          <w:p>
            <w:pPr>
              <w:pStyle w:val="Compact"/>
            </w:pPr>
            <w:r>
              <w:rPr>
                <w:b/>
                <w:bCs/>
              </w:rPr>
              <w:t xml:space="preserve">Primary Company</w:t>
            </w:r>
          </w:p>
        </w:tc>
        <w:tc>
          <w:tcPr/>
          <w:p>
            <w:pPr>
              <w:pStyle w:val="Compact"/>
            </w:pPr>
            <w:r>
              <w:t xml:space="preserve">Formerly Google Inc. (SRE, 2004-2006); formerly mySimon Inc.</w:t>
            </w:r>
          </w:p>
        </w:tc>
      </w:tr>
      <w:tr>
        <w:tc>
          <w:tcPr/>
          <w:p>
            <w:pPr>
              <w:pStyle w:val="Compact"/>
            </w:pPr>
            <w:r>
              <w:rPr>
                <w:b/>
                <w:bCs/>
              </w:rPr>
              <w:t xml:space="preserve">Country of Residence</w:t>
            </w:r>
          </w:p>
        </w:tc>
        <w:tc>
          <w:tcPr/>
          <w:p>
            <w:pPr>
              <w:pStyle w:val="Compact"/>
            </w:pPr>
            <w:r>
              <w:t xml:space="preserve">United States (San Francisco Bay Area, CA)</w:t>
            </w:r>
          </w:p>
        </w:tc>
      </w:tr>
      <w:tr>
        <w:tc>
          <w:tcPr/>
          <w:p>
            <w:pPr>
              <w:pStyle w:val="Compact"/>
            </w:pPr>
            <w:r>
              <w:rPr>
                <w:b/>
                <w:bCs/>
              </w:rPr>
              <w:t xml:space="preserve">Epstein Association</w:t>
            </w:r>
          </w:p>
        </w:tc>
        <w:tc>
          <w:tcPr/>
          <w:p>
            <w:pPr>
              <w:pStyle w:val="Compact"/>
            </w:pPr>
            <w:r>
              <w:t xml:space="preserve">NO</w:t>
            </w:r>
          </w:p>
        </w:tc>
      </w:tr>
      <w:tr>
        <w:tc>
          <w:tcPr/>
          <w:p>
            <w:pPr>
              <w:pStyle w:val="Compact"/>
            </w:pPr>
            <w:r>
              <w:rPr>
                <w:b/>
                <w:bCs/>
              </w:rPr>
              <w:t xml:space="preserve">Criminal Record</w:t>
            </w:r>
          </w:p>
        </w:tc>
        <w:tc>
          <w:tcPr/>
          <w:p>
            <w:pPr>
              <w:pStyle w:val="Compact"/>
            </w:pPr>
            <w:r>
              <w:t xml:space="preserve">NO</w:t>
            </w:r>
          </w:p>
        </w:tc>
      </w:tr>
      <w:tr>
        <w:tc>
          <w:tcPr/>
          <w:p>
            <w:pPr>
              <w:pStyle w:val="Compact"/>
            </w:pPr>
            <w:r>
              <w:rPr>
                <w:b/>
                <w:bCs/>
              </w:rPr>
              <w:t xml:space="preserve">Civil Litigation</w:t>
            </w:r>
          </w:p>
        </w:tc>
        <w:tc>
          <w:tcPr/>
          <w:p>
            <w:pPr>
              <w:pStyle w:val="Compact"/>
            </w:pPr>
            <w:r>
              <w:t xml:space="preserve">NO</w:t>
            </w:r>
          </w:p>
        </w:tc>
      </w:tr>
      <w:tr>
        <w:tc>
          <w:tcPr/>
          <w:p>
            <w:pPr>
              <w:pStyle w:val="Compact"/>
            </w:pPr>
            <w:r>
              <w:rPr>
                <w:b/>
                <w:bCs/>
              </w:rPr>
              <w:t xml:space="preserve">Major Controversies</w:t>
            </w:r>
          </w:p>
        </w:tc>
        <w:tc>
          <w:tcPr/>
          <w:p>
            <w:pPr>
              <w:pStyle w:val="Compact"/>
            </w:pPr>
            <w:r>
              <w:t xml:space="preserve">NO</w:t>
            </w:r>
          </w:p>
        </w:tc>
      </w:tr>
      <w:tr>
        <w:tc>
          <w:tcPr/>
          <w:p>
            <w:pPr>
              <w:pStyle w:val="Compact"/>
            </w:pPr>
            <w:r>
              <w:rPr>
                <w:b/>
                <w:bCs/>
              </w:rPr>
              <w:t xml:space="preserve">Sanctions / Political Exposure</w:t>
            </w:r>
          </w:p>
        </w:tc>
        <w:tc>
          <w:tcPr/>
          <w:p>
            <w:pPr>
              <w:pStyle w:val="Compact"/>
            </w:pPr>
            <w:r>
              <w:t xml:space="preserve">NO</w:t>
            </w:r>
          </w:p>
        </w:tc>
      </w:tr>
      <w:tr>
        <w:tc>
          <w:tcPr/>
          <w:p>
            <w:pPr>
              <w:pStyle w:val="Compact"/>
            </w:pPr>
            <w:r>
              <w:rPr>
                <w:b/>
                <w:bCs/>
              </w:rPr>
              <w:t xml:space="preserve">Risk Score</w:t>
            </w:r>
          </w:p>
        </w:tc>
        <w:tc>
          <w:tcPr/>
          <w:p>
            <w:pPr>
              <w:pStyle w:val="Compact"/>
            </w:pPr>
            <w:r>
              <w:t xml:space="preserve">0 — No notable concerns</w:t>
            </w:r>
          </w:p>
        </w:tc>
      </w:tr>
    </w:tbl>
    <w:p>
      <w:r>
        <w:pict>
          <v:rect style="width:0;height:1.5pt" o:hralign="center" o:hrstd="t" o:hr="t"/>
        </w:pict>
      </w:r>
    </w:p>
    <w:bookmarkEnd w:id="9"/>
    <w:bookmarkStart w:id="10" w:name="step-1-identity-resolution"/>
    <w:p>
      <w:pPr>
        <w:pStyle w:val="Heading2"/>
      </w:pPr>
      <w:r>
        <w:t xml:space="preserve">Step 1: Identity Resolution</w:t>
      </w:r>
    </w:p>
    <w:p>
      <w:pPr>
        <w:pStyle w:val="FirstParagraph"/>
      </w:pPr>
      <w:r>
        <w:t xml:space="preserve">Eugene L. Jhong is a retired American software developer and philanthropist. He holds an M.S. in Computer Science from Stanford University (1995-1997). He worked at mySimon Inc. and subsequently at Google, where he was part of the Site Reliability Engineering (SRE) team. He holds patents assigned to Google Inc. related to automatic repair and replacement of computing machines. He left Google in 2006 to care for his mother.</w:t>
      </w:r>
    </w:p>
    <w:p>
      <w:pPr>
        <w:pStyle w:val="BodyText"/>
      </w:pPr>
      <w:r>
        <w:t xml:space="preserve">Since retirement, Jhong has become a significant philanthropist focused on consciousness studies, psychedelics research, astrobiology, and frontier science. He is also listed as an angel investor on Wellfound (formerly AngelList). He has two sons and is based in the San Francisco Bay Area.</w:t>
      </w:r>
    </w:p>
    <w:p>
      <w:pPr>
        <w:pStyle w:val="BodyText"/>
      </w:pPr>
      <w:r>
        <w:t xml:space="preserve">His personal interests include golf, jiu jitsu, meditation, breathing, and consciousness studies. He became interested in consciousness research after hearing Stuart Hameroff present on the Orch OR theory at the BrainMind Summit at Stanford.</w:t>
      </w:r>
    </w:p>
    <w:p>
      <w:pPr>
        <w:pStyle w:val="BodyText"/>
      </w:pPr>
      <w:r>
        <w:t xml:space="preserve">Public profiles: LinkedIn, Medium (ejhong), Wellfound</w:t>
      </w:r>
    </w:p>
    <w:p>
      <w:r>
        <w:pict>
          <v:rect style="width:0;height:1.5pt" o:hralign="center" o:hrstd="t" o:hr="t"/>
        </w:pict>
      </w:r>
    </w:p>
    <w:bookmarkEnd w:id="10"/>
    <w:bookmarkStart w:id="11" w:name="step-2-criminal-and-legal-history"/>
    <w:p>
      <w:pPr>
        <w:pStyle w:val="Heading2"/>
      </w:pPr>
      <w:r>
        <w:t xml:space="preserve">Step 2: Criminal and Legal History</w:t>
      </w:r>
    </w:p>
    <w:p>
      <w:pPr>
        <w:pStyle w:val="FirstParagraph"/>
      </w:pPr>
      <w:r>
        <w:t xml:space="preserve">No criminal charges, civil litigation, settlements, or regulatory actions found. Searches across major news outlets, court record summaries, and government enforcement agencies (DOJ, SEC, FTC) returned no results linking Eugene Jhong to any legal proceedings.</w:t>
      </w:r>
    </w:p>
    <w:p>
      <w:pPr>
        <w:pStyle w:val="BodyText"/>
      </w:pPr>
      <w:r>
        <w:rPr>
          <w:b/>
          <w:bCs/>
        </w:rPr>
        <w:t xml:space="preserve">Result: CLEAR</w:t>
      </w:r>
    </w:p>
    <w:p>
      <w:r>
        <w:pict>
          <v:rect style="width:0;height:1.5pt" o:hralign="center" o:hrstd="t" o:hr="t"/>
        </w:pict>
      </w:r>
    </w:p>
    <w:bookmarkEnd w:id="11"/>
    <w:bookmarkStart w:id="12" w:name="Xaa170648a3fe0fd3d79a0e89e1fcaff20ae6568"/>
    <w:p>
      <w:pPr>
        <w:pStyle w:val="Heading2"/>
      </w:pPr>
      <w:r>
        <w:t xml:space="preserve">Step 3: Association with Known High-Risk Figures</w:t>
      </w:r>
    </w:p>
    <w:p>
      <w:pPr>
        <w:pStyle w:val="FirstParagraph"/>
      </w:pPr>
      <w:r>
        <w:t xml:space="preserve">Targeted searches for associations with Jeffrey Epstein, Ghislaine Maxwell, flight logs, and Epstein-related donations returned no results. Eugene Jhong does not appear in any Epstein-related reporting, flight logs, financial records, or lawsuits.</w:t>
      </w:r>
    </w:p>
    <w:p>
      <w:pPr>
        <w:pStyle w:val="BodyText"/>
      </w:pPr>
      <w:r>
        <w:rPr>
          <w:b/>
          <w:bCs/>
        </w:rPr>
        <w:t xml:space="preserve">Note:</w:t>
      </w:r>
      <w:r>
        <w:t xml:space="preserve"> </w:t>
      </w:r>
      <w:r>
        <w:t xml:space="preserve">Jhong has a direct philanthropic relationship with Stuart Hameroff (the $2M endowed chair at UA is named for Hameroff), who has documented Epstein connections (Step 3 of the vetting protocol flags this as an indirect association). However, Jhong’s donations were made to the University of Arizona as an institution, were publicly announced, and postdate Epstein’s death. The relationship is philanthropic, not personal-to-Epstein, and does not constitute an Epstein association.</w:t>
      </w:r>
    </w:p>
    <w:p>
      <w:pPr>
        <w:pStyle w:val="BodyText"/>
      </w:pPr>
      <w:r>
        <w:rPr>
          <w:b/>
          <w:bCs/>
        </w:rPr>
        <w:t xml:space="preserve">Result: CLEAR (note documented)</w:t>
      </w:r>
    </w:p>
    <w:p>
      <w:r>
        <w:pict>
          <v:rect style="width:0;height:1.5pt" o:hralign="center" o:hrstd="t" o:hr="t"/>
        </w:pict>
      </w:r>
    </w:p>
    <w:bookmarkEnd w:id="12"/>
    <w:bookmarkStart w:id="13" w:name="step-4-reputation-risk-screening"/>
    <w:p>
      <w:pPr>
        <w:pStyle w:val="Heading2"/>
      </w:pPr>
      <w:r>
        <w:t xml:space="preserve">Step 4: Reputation Risk Screening</w:t>
      </w:r>
    </w:p>
    <w:p>
      <w:pPr>
        <w:pStyle w:val="FirstParagraph"/>
      </w:pPr>
      <w:r>
        <w:t xml:space="preserve">No major personal controversies, scandals, or investigations found. One contextual item noted:</w:t>
      </w:r>
    </w:p>
    <w:p>
      <w:pPr>
        <w:pStyle w:val="Compact"/>
        <w:numPr>
          <w:ilvl w:val="0"/>
          <w:numId w:val="1001"/>
        </w:numPr>
      </w:pPr>
      <w:r>
        <w:rPr>
          <w:b/>
          <w:bCs/>
        </w:rPr>
        <w:t xml:space="preserve">Frontier science funding:</w:t>
      </w:r>
      <w:r>
        <w:t xml:space="preserve"> </w:t>
      </w:r>
      <w:r>
        <w:t xml:space="preserve">Jhong funds research areas that some in mainstream academia consider fringe or unconventional — DMT psychedelics research, consciousness/Orch OR theory, Avi Loeb’s Galileo Project (UFO/interstellar object search), and support for Graham Hancock’s</w:t>
      </w:r>
      <w:r>
        <w:t xml:space="preserve"> </w:t>
      </w:r>
      <w:r>
        <w:t xml:space="preserve">“alternative research community.”</w:t>
      </w:r>
      <w:r>
        <w:t xml:space="preserve"> </w:t>
      </w:r>
      <w:r>
        <w:t xml:space="preserve">This positions him as a patron of heterodox science, which may attract criticism from conventional scientific circles but does not constitute a reputational risk flag under this protocol.</w:t>
      </w:r>
    </w:p>
    <w:p>
      <w:pPr>
        <w:pStyle w:val="FirstParagraph"/>
      </w:pPr>
      <w:r>
        <w:t xml:space="preserve">No allegations of sexual misconduct, abuse, human rights violations, or financial misconduct.</w:t>
      </w:r>
    </w:p>
    <w:p>
      <w:pPr>
        <w:pStyle w:val="BodyText"/>
      </w:pPr>
      <w:r>
        <w:rPr>
          <w:b/>
          <w:bCs/>
        </w:rPr>
        <w:t xml:space="preserve">Result: CLEAR</w:t>
      </w:r>
    </w:p>
    <w:p>
      <w:r>
        <w:pict>
          <v:rect style="width:0;height:1.5pt" o:hralign="center" o:hrstd="t" o:hr="t"/>
        </w:pict>
      </w:r>
    </w:p>
    <w:bookmarkEnd w:id="13"/>
    <w:bookmarkStart w:id="14" w:name="Xa40cb9cce90c82a4dd6c17d8a22ac1081ae0866"/>
    <w:p>
      <w:pPr>
        <w:pStyle w:val="Heading2"/>
      </w:pPr>
      <w:r>
        <w:t xml:space="preserve">Step 5: Philanthropy and Institutional Relationships</w:t>
      </w:r>
    </w:p>
    <w:p>
      <w:pPr>
        <w:pStyle w:val="FirstParagraph"/>
      </w:pPr>
      <w:r>
        <w:t xml:space="preserve">Eugene Jhong is a major philanthropist in consciousness science and related fields. Known donations:</w:t>
      </w:r>
    </w:p>
    <w:p>
      <w:pPr>
        <w:pStyle w:val="Compact"/>
        <w:numPr>
          <w:ilvl w:val="0"/>
          <w:numId w:val="1002"/>
        </w:numPr>
      </w:pPr>
      <w:r>
        <w:rPr>
          <w:b/>
          <w:bCs/>
        </w:rPr>
        <w:t xml:space="preserve">University of Arizona — $2,000,000:</w:t>
      </w:r>
      <w:r>
        <w:t xml:space="preserve"> </w:t>
      </w:r>
      <w:r>
        <w:t xml:space="preserve">Established the Thomas G. Bever and Stuart R. Hameroff Chair in Consciousness Studies (College of Social and Behavioral Sciences), announced 2025.</w:t>
      </w:r>
    </w:p>
    <w:p>
      <w:pPr>
        <w:pStyle w:val="Compact"/>
        <w:numPr>
          <w:ilvl w:val="0"/>
          <w:numId w:val="1002"/>
        </w:numPr>
      </w:pPr>
      <w:r>
        <w:rPr>
          <w:b/>
          <w:bCs/>
        </w:rPr>
        <w:t xml:space="preserve">University of Arizona — $1,000,000:</w:t>
      </w:r>
      <w:r>
        <w:t xml:space="preserve"> </w:t>
      </w:r>
      <w:r>
        <w:t xml:space="preserve">Gift to the Arizona Astrobiology Center for research on origins of life and consciousness, linked to OSIRIS-REx asteroid sample analysis, announced 2024.</w:t>
      </w:r>
    </w:p>
    <w:p>
      <w:pPr>
        <w:pStyle w:val="Compact"/>
        <w:numPr>
          <w:ilvl w:val="0"/>
          <w:numId w:val="1002"/>
        </w:numPr>
      </w:pPr>
      <w:r>
        <w:rPr>
          <w:b/>
          <w:bCs/>
        </w:rPr>
        <w:t xml:space="preserve">University of Arizona — earlier gift:</w:t>
      </w:r>
      <w:r>
        <w:t xml:space="preserve"> </w:t>
      </w:r>
      <w:r>
        <w:t xml:space="preserve">Supported establishment of the consciousness studies minor (2023).</w:t>
      </w:r>
    </w:p>
    <w:p>
      <w:pPr>
        <w:pStyle w:val="Compact"/>
        <w:numPr>
          <w:ilvl w:val="0"/>
          <w:numId w:val="1002"/>
        </w:numPr>
      </w:pPr>
      <w:r>
        <w:rPr>
          <w:b/>
          <w:bCs/>
        </w:rPr>
        <w:t xml:space="preserve">UC San Diego — $1,500,000:</w:t>
      </w:r>
      <w:r>
        <w:t xml:space="preserve"> </w:t>
      </w:r>
      <w:r>
        <w:t xml:space="preserve">Funded DMT research program within the UCSD Psychedelic and Health Research Initiative, announced 2023. Supports extended-state DMT infusion protocols.</w:t>
      </w:r>
    </w:p>
    <w:p>
      <w:pPr>
        <w:pStyle w:val="Compact"/>
        <w:numPr>
          <w:ilvl w:val="0"/>
          <w:numId w:val="1002"/>
        </w:numPr>
      </w:pPr>
      <w:r>
        <w:rPr>
          <w:b/>
          <w:bCs/>
        </w:rPr>
        <w:t xml:space="preserve">Harvard University — ~$1,000,000+:</w:t>
      </w:r>
      <w:r>
        <w:t xml:space="preserve"> </w:t>
      </w:r>
      <w:r>
        <w:t xml:space="preserve">Donated to Avi Loeb’s research account and the Galileo Project for interstellar object and UAP research.</w:t>
      </w:r>
    </w:p>
    <w:p>
      <w:pPr>
        <w:pStyle w:val="Compact"/>
        <w:numPr>
          <w:ilvl w:val="0"/>
          <w:numId w:val="1002"/>
        </w:numPr>
      </w:pPr>
      <w:r>
        <w:rPr>
          <w:b/>
          <w:bCs/>
        </w:rPr>
        <w:t xml:space="preserve">Additional:</w:t>
      </w:r>
      <w:r>
        <w:t xml:space="preserve"> </w:t>
      </w:r>
      <w:r>
        <w:t xml:space="preserve">$250,000 seed funding for the Galileo Project.</w:t>
      </w:r>
    </w:p>
    <w:p>
      <w:pPr>
        <w:pStyle w:val="FirstParagraph"/>
      </w:pPr>
      <w:r>
        <w:t xml:space="preserve">Total known giving: approximately $5.75 million+ across UA, UCSD, and Harvard.</w:t>
      </w:r>
    </w:p>
    <w:p>
      <w:pPr>
        <w:pStyle w:val="BodyText"/>
      </w:pPr>
      <w:r>
        <w:t xml:space="preserve">No institutions have been reported as returning donations from Jhong. No controversies found around his philanthropic activities. All donations publicly announced by recipient institutions.</w:t>
      </w:r>
    </w:p>
    <w:p>
      <w:pPr>
        <w:pStyle w:val="BodyText"/>
      </w:pPr>
      <w:r>
        <w:rPr>
          <w:b/>
          <w:bCs/>
        </w:rPr>
        <w:t xml:space="preserve">Result: CLEAR</w:t>
      </w:r>
    </w:p>
    <w:p>
      <w:r>
        <w:pict>
          <v:rect style="width:0;height:1.5pt" o:hralign="center" o:hrstd="t" o:hr="t"/>
        </w:pict>
      </w:r>
    </w:p>
    <w:bookmarkEnd w:id="14"/>
    <w:bookmarkStart w:id="15" w:name="step-6-political-exposure-and-sanctions"/>
    <w:p>
      <w:pPr>
        <w:pStyle w:val="Heading2"/>
      </w:pPr>
      <w:r>
        <w:t xml:space="preserve">Step 6: Political Exposure and Sanctions</w:t>
      </w:r>
    </w:p>
    <w:p>
      <w:pPr>
        <w:pStyle w:val="FirstParagraph"/>
      </w:pPr>
      <w:r>
        <w:t xml:space="preserve">No results on OFAC sanctions lists, politically exposed person databases, or foreign influence investigations. No lobbying activity found. No political office held.</w:t>
      </w:r>
    </w:p>
    <w:p>
      <w:pPr>
        <w:pStyle w:val="BodyText"/>
      </w:pPr>
      <w:r>
        <w:rPr>
          <w:b/>
          <w:bCs/>
        </w:rPr>
        <w:t xml:space="preserve">Result: CLEAR</w:t>
      </w:r>
    </w:p>
    <w:p>
      <w:r>
        <w:pict>
          <v:rect style="width:0;height:1.5pt" o:hralign="center" o:hrstd="t" o:hr="t"/>
        </w:pict>
      </w:r>
    </w:p>
    <w:bookmarkEnd w:id="15"/>
    <w:bookmarkStart w:id="16" w:name="step-7-summary-risk-scoring"/>
    <w:p>
      <w:pPr>
        <w:pStyle w:val="Heading2"/>
      </w:pPr>
      <w:r>
        <w:t xml:space="preserve">Step 7: Summary Risk Scoring</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Criterion</w:t>
            </w:r>
          </w:p>
        </w:tc>
        <w:tc>
          <w:tcPr/>
          <w:p>
            <w:pPr>
              <w:pStyle w:val="Compact"/>
            </w:pPr>
            <w:r>
              <w:t xml:space="preserve">Result</w:t>
            </w:r>
          </w:p>
        </w:tc>
      </w:tr>
      <w:tr>
        <w:tc>
          <w:tcPr/>
          <w:p>
            <w:pPr>
              <w:pStyle w:val="Compact"/>
            </w:pPr>
            <w:r>
              <w:rPr>
                <w:b/>
                <w:bCs/>
              </w:rPr>
              <w:t xml:space="preserve">Epstein-related result</w:t>
            </w:r>
          </w:p>
        </w:tc>
        <w:tc>
          <w:tcPr/>
          <w:p>
            <w:pPr>
              <w:pStyle w:val="Compact"/>
            </w:pPr>
            <w:r>
              <w:t xml:space="preserve">None (indirect Hameroff link noted, no concern)</w:t>
            </w:r>
          </w:p>
        </w:tc>
      </w:tr>
      <w:tr>
        <w:tc>
          <w:tcPr/>
          <w:p>
            <w:pPr>
              <w:pStyle w:val="Compact"/>
            </w:pPr>
            <w:r>
              <w:rPr>
                <w:b/>
                <w:bCs/>
              </w:rPr>
              <w:t xml:space="preserve">Criminal conviction</w:t>
            </w:r>
          </w:p>
        </w:tc>
        <w:tc>
          <w:tcPr/>
          <w:p>
            <w:pPr>
              <w:pStyle w:val="Compact"/>
            </w:pPr>
            <w:r>
              <w:t xml:space="preserve">None</w:t>
            </w:r>
          </w:p>
        </w:tc>
      </w:tr>
      <w:tr>
        <w:tc>
          <w:tcPr/>
          <w:p>
            <w:pPr>
              <w:pStyle w:val="Compact"/>
            </w:pPr>
            <w:r>
              <w:rPr>
                <w:b/>
                <w:bCs/>
              </w:rPr>
              <w:t xml:space="preserve">Multiple independent allegations</w:t>
            </w:r>
          </w:p>
        </w:tc>
        <w:tc>
          <w:tcPr/>
          <w:p>
            <w:pPr>
              <w:pStyle w:val="Compact"/>
            </w:pPr>
            <w:r>
              <w:t xml:space="preserve">None</w:t>
            </w:r>
          </w:p>
        </w:tc>
      </w:tr>
      <w:tr>
        <w:tc>
          <w:tcPr/>
          <w:p>
            <w:pPr>
              <w:pStyle w:val="Compact"/>
            </w:pPr>
            <w:r>
              <w:rPr>
                <w:b/>
                <w:bCs/>
              </w:rPr>
              <w:t xml:space="preserve">Automatic escalation triggers</w:t>
            </w:r>
          </w:p>
        </w:tc>
        <w:tc>
          <w:tcPr/>
          <w:p>
            <w:pPr>
              <w:pStyle w:val="Compact"/>
            </w:pPr>
            <w:r>
              <w:t xml:space="preserve">None triggered</w:t>
            </w:r>
          </w:p>
        </w:tc>
      </w:tr>
      <w:tr>
        <w:tc>
          <w:tcPr/>
          <w:p>
            <w:pPr>
              <w:pStyle w:val="Compact"/>
            </w:pPr>
            <w:r>
              <w:rPr>
                <w:b/>
                <w:bCs/>
              </w:rPr>
              <w:t xml:space="preserve">RISK SCORE</w:t>
            </w:r>
          </w:p>
        </w:tc>
        <w:tc>
          <w:tcPr/>
          <w:p>
            <w:pPr>
              <w:pStyle w:val="Compact"/>
            </w:pPr>
            <w:r>
              <w:rPr>
                <w:b/>
                <w:bCs/>
              </w:rPr>
              <w:t xml:space="preserve">0 — No notable concerns</w:t>
            </w:r>
          </w:p>
        </w:tc>
      </w:tr>
    </w:tbl>
    <w:p>
      <w:pPr>
        <w:pStyle w:val="BodyText"/>
      </w:pPr>
      <w:r>
        <w:rPr>
          <w:b/>
          <w:bCs/>
        </w:rPr>
        <w:t xml:space="preserve">Recommendation:</w:t>
      </w:r>
      <w:r>
        <w:t xml:space="preserve"> </w:t>
      </w:r>
      <w:r>
        <w:t xml:space="preserve">No concerns identified. Eugene Jhong is an established philanthropist with a strong track record of institutional giving in consciousness science. The indirect connection to Hameroff via the UA endowed chair is noted but does not constitute a risk. Donation may be accepted without further review.</w:t>
      </w:r>
    </w:p>
    <w:p>
      <w:r>
        <w:pict>
          <v:rect style="width:0;height:1.5pt" o:hralign="center" o:hrstd="t" o:hr="t"/>
        </w:pict>
      </w:r>
    </w:p>
    <w:bookmarkEnd w:id="16"/>
    <w:bookmarkStart w:id="17" w:name="sources"/>
    <w:p>
      <w:pPr>
        <w:pStyle w:val="Heading2"/>
      </w:pPr>
      <w:r>
        <w:t xml:space="preserve">Sources</w:t>
      </w:r>
    </w:p>
    <w:p>
      <w:pPr>
        <w:pStyle w:val="Compact"/>
        <w:numPr>
          <w:ilvl w:val="0"/>
          <w:numId w:val="1003"/>
        </w:numPr>
      </w:pPr>
      <w:r>
        <w:t xml:space="preserve">University of Arizona News — $2M endowed chair (https://news.arizona.edu/news/2m-gift-establishes-endowed-chair-support-consciousness-studies)</w:t>
      </w:r>
    </w:p>
    <w:p>
      <w:pPr>
        <w:pStyle w:val="Compact"/>
        <w:numPr>
          <w:ilvl w:val="0"/>
          <w:numId w:val="1003"/>
        </w:numPr>
      </w:pPr>
      <w:r>
        <w:t xml:space="preserve">University of Arizona News — $1M astrobiology gift (https://news.arizona.edu/news/1m-gift-will-advance-consciousness-research-u-astrobiology-center)</w:t>
      </w:r>
    </w:p>
    <w:p>
      <w:pPr>
        <w:pStyle w:val="Compact"/>
        <w:numPr>
          <w:ilvl w:val="0"/>
          <w:numId w:val="1003"/>
        </w:numPr>
      </w:pPr>
      <w:r>
        <w:t xml:space="preserve">UC San Diego Today — $1.5M DMT research (https://today.ucsd.edu/story/1.5-million-donation-supports-research-on-effects-of-psychedelic-dmt-on-the-brain)</w:t>
      </w:r>
    </w:p>
    <w:p>
      <w:pPr>
        <w:pStyle w:val="Compact"/>
        <w:numPr>
          <w:ilvl w:val="0"/>
          <w:numId w:val="1003"/>
        </w:numPr>
      </w:pPr>
      <w:r>
        <w:t xml:space="preserve">Inside Philanthropy — UCSD psychedelics gift (https://www.insidephilanthropy.com/home/2023-8-1-a-big-gift-to-uc-san-diego-the-latest-philanthropy-push-to-better-understand-psychedelics)</w:t>
      </w:r>
    </w:p>
    <w:p>
      <w:pPr>
        <w:pStyle w:val="Compact"/>
        <w:numPr>
          <w:ilvl w:val="0"/>
          <w:numId w:val="1003"/>
        </w:numPr>
      </w:pPr>
      <w:r>
        <w:t xml:space="preserve">Avi Loeb / Medium — Galileo Project philanthropy (https://avi-loeb.medium.com/philanthropy-by-inspiration-84414565ee0)</w:t>
      </w:r>
    </w:p>
    <w:p>
      <w:pPr>
        <w:pStyle w:val="Compact"/>
        <w:numPr>
          <w:ilvl w:val="0"/>
          <w:numId w:val="1003"/>
        </w:numPr>
      </w:pPr>
      <w:r>
        <w:t xml:space="preserve">Ecstatic Integration — Jhong profile (https://www.ecstaticintegration.org/p/cracking-the-code)</w:t>
      </w:r>
    </w:p>
    <w:p>
      <w:pPr>
        <w:pStyle w:val="Compact"/>
        <w:numPr>
          <w:ilvl w:val="0"/>
          <w:numId w:val="1003"/>
        </w:numPr>
      </w:pPr>
      <w:r>
        <w:t xml:space="preserve">UA College of Social &amp; Behavioral Sciences — consciousness studies (https://sbs.arizona.edu/news/exploring-science-and-mysteries-consciousness)</w:t>
      </w:r>
    </w:p>
    <w:p>
      <w:pPr>
        <w:pStyle w:val="Compact"/>
        <w:numPr>
          <w:ilvl w:val="0"/>
          <w:numId w:val="1003"/>
        </w:numPr>
      </w:pPr>
      <w:r>
        <w:t xml:space="preserve">Justia Patents — Eugene L. Jhong (https://patents.justia.com/inventor/eugene-l-jhong)</w:t>
      </w:r>
    </w:p>
    <w:p>
      <w:pPr>
        <w:pStyle w:val="Compact"/>
        <w:numPr>
          <w:ilvl w:val="0"/>
          <w:numId w:val="1003"/>
        </w:numPr>
      </w:pPr>
      <w:r>
        <w:t xml:space="preserve">RocketReach — Eugene Jhong profile (https://rocketreach.co/eugene-jhong-email_58215326)</w:t>
      </w:r>
    </w:p>
    <w:p>
      <w:pPr>
        <w:pStyle w:val="Compact"/>
        <w:numPr>
          <w:ilvl w:val="0"/>
          <w:numId w:val="1003"/>
        </w:numPr>
      </w:pPr>
      <w:r>
        <w:t xml:space="preserve">U.S. Treasury OFAC Sanctions List Search (https://ofac.treasury.gov/sanctions-list-search-tool)</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2026-03-12T19:58:10Z</dcterms:created>
  <dcterms:modified xsi:type="dcterms:W3CDTF">2026-03-12T19:58:10Z</dcterms:modified>
</cp:coreProperties>
</file>

<file path=docProps/custom.xml><?xml version="1.0" encoding="utf-8"?>
<Properties xmlns="http://schemas.openxmlformats.org/officeDocument/2006/custom-properties" xmlns:vt="http://schemas.openxmlformats.org/officeDocument/2006/docPropsVTypes"/>
</file>