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&lt;Sistema de Gestión de Atención al Cliente en el Centro Odontológico Luant&gt;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Use-Case-Realization Specification: &lt;Consultar Historial Médico (CU6)&gt;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Versión &lt;1.0&gt;</w:t>
      </w:r>
    </w:p>
    <w:p w:rsidR="00000000" w:rsidDel="00000000" w:rsidP="00000000" w:rsidRDefault="00000000" w:rsidRPr="00000000" w14:paraId="00000004">
      <w:pPr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Revision History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6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290"/>
        <w:gridCol w:w="4635"/>
        <w:gridCol w:w="2010"/>
        <w:tblGridChange w:id="0">
          <w:tblGrid>
            <w:gridCol w:w="1755"/>
            <w:gridCol w:w="1290"/>
            <w:gridCol w:w="463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&lt;23/11/2025&gt;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&lt;1.0&gt;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&lt;Versión Final del Caso de Uso&gt;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&lt;Fabio Santos&gt;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headerReference r:id="rId10" w:type="default"/>
          <w:foot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-4389807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du7db9daus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hybdawtvtt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cuahpjd6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es7vd7m7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Definitions, Acronyms, and Abbreviations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3j5sq6ui0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References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6n13jqq8bp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Flow of Events—Design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cy62scv14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Flujo Principal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acaiikgu7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Flujo Alternativo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xizh2ga4c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Flujo Alternativo A1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Use-Case-Realization Specification: &lt;Consultar Historial Médico (CU6)&gt;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3du7db9dausp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Este caso de uso describe cómo el Especialista accede y consulta el historial médico completo de un paciente, permitiéndole revisar diagnósticos, tratamientos y antecedentes clínicos relevantes para su atención.</w:t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rhybdawtvttq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Proporcionar al Especialista una vista detallada del historial médico registrado de un paciente para apoyar la toma de decisiones clínicas.</w:t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r5cuahpjd6v4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Esta especificación cubre: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búsqueda del paciente mediante DNI.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visualización de todos los registros médicos disponibles.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revisión de diagnósticos, tratamientos y observaciones previas.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interacciones del Especialista con el módulo de historiales médicos del sistema.</w:t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1"/>
        </w:numPr>
        <w:spacing w:before="200" w:lineRule="auto"/>
        <w:ind w:left="1440" w:hanging="360"/>
        <w:rPr/>
      </w:pPr>
      <w:bookmarkStart w:colFirst="0" w:colLast="0" w:name="_cwes7vd7m7to" w:id="3"/>
      <w:bookmarkEnd w:id="3"/>
      <w:r w:rsidDel="00000000" w:rsidR="00000000" w:rsidRPr="00000000">
        <w:rPr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Especialista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Nacional de Identidad</w:t>
            </w:r>
          </w:p>
        </w:tc>
      </w:tr>
    </w:tbl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e3j5sq6ui0to" w:id="4"/>
      <w:bookmarkEnd w:id="4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B">
      <w:pPr>
        <w:ind w:left="720" w:firstLine="0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Diagrama de Actividades del Caso de uso 6 - Consultar Historial Médico.pdf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k6n13jqq8bpe" w:id="5"/>
      <w:bookmarkEnd w:id="5"/>
      <w:r w:rsidDel="00000000" w:rsidR="00000000" w:rsidRPr="00000000">
        <w:rPr>
          <w:rtl w:val="0"/>
        </w:rPr>
        <w:t xml:space="preserve">Flow of Events—Design </w:t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7wcy62scv14y" w:id="6"/>
      <w:bookmarkEnd w:id="6"/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Especialista accede al SYS y selecciona la opción </w:t>
      </w:r>
      <w:r w:rsidDel="00000000" w:rsidR="00000000" w:rsidRPr="00000000">
        <w:rPr>
          <w:b w:val="1"/>
          <w:bCs w:val="1"/>
          <w:rtl w:val="0"/>
        </w:rPr>
        <w:t xml:space="preserve">“Historiales médicos”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SYS muestra un campo para buscar pacientes por DNI.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Especialista ingresa el DNI y selecciona al paciente.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SYS muestra el historial médico completo del paciente, incluyendo: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Motivos de consulta anteriores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Diagnósticos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Tratamientos realizados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Fechas de cada registro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Especialista revisa la información mostrada.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caso de uso finaliza.</w:t>
      </w:r>
    </w:p>
    <w:p w:rsidR="00000000" w:rsidDel="00000000" w:rsidP="00000000" w:rsidRDefault="00000000" w:rsidRPr="00000000" w14:paraId="00000049">
      <w:pPr>
        <w:ind w:left="216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  <w:tbl>
    <w:tblPr>
      <w:tblStyle w:val="Table5"/>
      <w:tblW w:w="9029.0" w:type="dxa"/>
      <w:jc w:val="center"/>
      <w:tblLayout w:type="fixed"/>
      <w:tblLook w:val="0600"/>
    </w:tblPr>
    <w:tblGrid>
      <w:gridCol w:w="3009.6666666666665"/>
      <w:gridCol w:w="3009.6666666666665"/>
      <w:gridCol w:w="3009.6666666666665"/>
      <w:tblGridChange w:id="0">
        <w:tblGrid>
          <w:gridCol w:w="3009.6666666666665"/>
          <w:gridCol w:w="3009.6666666666665"/>
          <w:gridCol w:w="3009.666666666666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Confidential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©&lt;Grupo 2&gt;  2025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240" w:before="240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75" w:tblpY="0"/>
      <w:tblW w:w="901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15"/>
      <w:tblGridChange w:id="0">
        <w:tblGrid>
          <w:gridCol w:w="9015"/>
        </w:tblGrid>
      </w:tblGridChange>
    </w:tblGrid>
    <w:tr>
      <w:trPr>
        <w:cantSplit w:val="0"/>
        <w:trHeight w:val="1275" w:hRule="atLeast"/>
        <w:tblHeader w:val="0"/>
      </w:trPr>
      <w:tc>
        <w:tcPr>
          <w:tcBorders>
            <w:top w:color="999999" w:space="0" w:sz="12" w:val="single"/>
            <w:left w:color="ffffff" w:space="0" w:sz="8" w:val="single"/>
            <w:bottom w:color="999999" w:space="0" w:sz="12" w:val="single"/>
            <w:right w:color="ffffff" w:space="0" w:sz="8" w:val="single"/>
          </w:tcBorders>
          <w:vAlign w:val="center"/>
        </w:tcPr>
        <w:p w:rsidR="00000000" w:rsidDel="00000000" w:rsidP="00000000" w:rsidRDefault="00000000" w:rsidRPr="00000000" w14:paraId="0000004C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240" w:before="240" w:line="240" w:lineRule="auto"/>
            <w:jc w:val="right"/>
            <w:rPr>
              <w:color w:val="999999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999999"/>
              <w:sz w:val="36"/>
              <w:szCs w:val="36"/>
              <w:rtl w:val="0"/>
            </w:rPr>
            <w:t xml:space="preserve">&lt;Grupo 2&gt;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  <w:tbl>
    <w:tblPr>
      <w:tblStyle w:val="Table4"/>
      <w:tblW w:w="9615.0" w:type="dxa"/>
      <w:jc w:val="center"/>
      <w:tblBorders>
        <w:top w:color="999999" w:space="0" w:sz="8" w:val="single"/>
        <w:left w:color="999999" w:space="0" w:sz="8" w:val="single"/>
        <w:bottom w:color="999999" w:space="0" w:sz="8" w:val="single"/>
        <w:right w:color="999999" w:space="0" w:sz="8" w:val="single"/>
        <w:insideH w:color="999999" w:space="0" w:sz="8" w:val="single"/>
        <w:insideV w:color="999999" w:space="0" w:sz="8" w:val="single"/>
      </w:tblBorders>
      <w:tblLayout w:type="fixed"/>
      <w:tblLook w:val="0600"/>
    </w:tblPr>
    <w:tblGrid>
      <w:gridCol w:w="6855"/>
      <w:gridCol w:w="2760"/>
      <w:tblGridChange w:id="0">
        <w:tblGrid>
          <w:gridCol w:w="6855"/>
          <w:gridCol w:w="276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&lt;Sistema de Gestión de Atención al Cliente&gt;</w:t>
          </w:r>
        </w:p>
      </w:tc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Version:           &lt;1.0&gt;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Use-Case-Realization Specification: &lt;Consultar Historial Médico (CU6)&gt;</w:t>
          </w:r>
        </w:p>
      </w:tc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Issue Date:  &lt;23/11/25&gt;</w:t>
          </w:r>
        </w:p>
      </w:tc>
    </w:tr>
    <w:tr>
      <w:trPr>
        <w:cantSplit w:val="0"/>
        <w:tblHeader w:val="0"/>
      </w:trPr>
      <w:tc>
        <w:tcPr>
          <w:tcBorders>
            <w:right w:color="999999" w:space="0" w:sz="8" w:val="single"/>
          </w:tcBorders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&lt;document identifier&gt;</w:t>
          </w:r>
        </w:p>
      </w:tc>
      <w:tc>
        <w:tcPr>
          <w:tcBorders>
            <w:left w:color="999999" w:space="0" w:sz="8" w:val="single"/>
          </w:tcBorders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2" Type="http://schemas.openxmlformats.org/officeDocument/2006/relationships/hyperlink" Target="https://drive.google.com/file/d/1wWFXOqMQhI9vfo8Ub7pdylg17IoZz1ho/view?usp=sharing" TargetMode="Externa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