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but power-line inspection has no benchmark that tests whether they detect a defect, name it, and stay consistent across these questions. We build </w:t>
      </w:r>
      <w:r>
        <w:rPr>
          <w:i/>
          <w:iCs/>
        </w:rPr>
        <w:t xml:space="preserve">InsPLAD-QA</w:t>
      </w:r>
      <w:r>
        <w:t xml:space="preserve">, an MMAD-style question-answering benchmark on the public InsPLAD UAV dataset. We align its anomaly-detection and fault-classification releases by exact image hashes and manually review a frozen gold set of 246 images and 534 questions. Under one prompt, output schema and evaluator, we compare four open LVLMs from different model lines and one API pipeline. All five are tested image-only; the four open models are also tested with a normal reference, a defect reference, both, and 20 vision-expert cues. A normal reference raises anomaly-detection F1 for every open model, although MiniCPM-V-4.5 gets there by flagging most normal images (balanced accuracy .656 </w:t>
      </w:r>
      <w:r>
        <w:t xml:space="preserve">→</w:t>
      </w:r>
      <w:r>
        <w:t xml:space="preserve"> .587). Expert cues mostly raise defect-type F1 but lower anomaly-detection F1, and no cue improves both for every model. We then evaluate a question-independent verification agent that was chosen on a disjoint development set and run once on gold. It raises defect-type macro-F1 from .522 to .640 (</w:t>
      </w:r>
      <w:r>
        <w:t xml:space="preserve">+.118</w:t>
      </w:r>
      <w:r>
        <w:t xml:space="preserve">, paired 95% CI </w:t>
      </w:r>
      <w:r>
        <w:t xml:space="preserve">[+.043,+.199]</w:t>
      </w:r>
      <w:r>
        <w:t xml:space="preserve">) and region-presence balanced accuracy from .551 to .828 (</w:t>
      </w:r>
      <w:r>
        <w:t xml:space="preserve">+.277</w:t>
      </w:r>
      <w:r>
        <w:t xml:space="preserve">, </w:t>
      </w:r>
      <w:r>
        <w:t xml:space="preserve">[+.222,+.328]</w:t>
      </w:r>
      <w:r>
        <w:t xml:space="preserve">). Normal false alarms fall from 93/107 to 16/107. A control that re-asks with the same number of calls but without the agent's definitions and staging falls well short (</w:t>
      </w:r>
      <w:r>
        <w:t xml:space="preserve">−.164</w:t>
      </w:r>
      <w:r>
        <w:t xml:space="preserve"> Q2 macro-F1 and </w:t>
      </w:r>
      <w:r>
        <w:t xml:space="preserve">−.203</w:t>
      </w:r>
      <w:r>
        <w:t xml:space="preserve"> presence BAcc versus the agent, CIs exclude zero), so the gain is not explained by extra calls. The same agent, however, misses more defects (4/139 </w:t>
      </w:r>
      <w:r>
        <w:t xml:space="preserve">→</w:t>
      </w:r>
      <w:r>
        <w:t xml:space="preserve"> 27/139). For missing insulator caps it reports a defect region in only 9 of 27 images (direct question: 23) and names the defect in 5 of 27 (direct: 7); a revised variant names it in only 2. Follow-up attempts with higher resolution, other LVLMs, anomaly detectors and part-evidence tools did not reliably recover these defects. The LVLM did not report them even when shown a crop of the annotated location; only an asset-specific supervised classifier detected them. We release the benchmark, code and per-question model answers, and argue that inspection benchmarks must report false alarms and misses separately rather than a single accuracy.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evaluated once on gold after selection on a disjoint development set. Its gains in defect typing and region presence come with a measured increase in missed defects, which we report as a trade-off rather than a net improvement (Section </w:t>
      </w:r>
      <w:r>
        <w:t xml:space="preserve">5</w:t>
      </w:r>
      <w:r>
        <w:t xml:space="preserve">). A matched-call control shows that the gain is not explained by the extra calls. Re-asking with the same number of calls but without definitions or staging does not reproduce it, and re-asking alone shifts answers towards “normal”.</w:t>
      </w:r>
    </w:p>
    <w:p>
      <w:pPr>
        <w:pStyle w:val="ListParagraph"/>
        <w:numPr>
          <w:ilvl w:val="0"/>
          <w:numId w:val="2"/>
        </w:numPr>
        <w:spacing w:after="80" w:line="276"/>
        <w:jc w:val="both"/>
      </w:pPr>
      <w:r>
        <w:t xml:space="preserve">An analysis of missing-component defects. Training-free interventions did not reliably recover them, and the LVLM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LVLMs for industrial anomaly detection. </w:t>
      </w:r>
      <w:r>
        <w:t xml:space="preserve">AnomalyGPT </w:t>
      </w:r>
      <w:r>
        <w:t xml:space="preserve">[3]</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PatchCore </w:t>
      </w:r>
      <w:r>
        <w:t xml:space="preserve">[4]</w:t>
      </w:r>
      <w:r>
        <w:t xml:space="preserve">, Dinomaly </w:t>
      </w:r>
      <w:r>
        <w:t xml:space="preserve">[5]</w:t>
      </w:r>
      <w:r>
        <w:t xml:space="preserve"> and AnomalyCLIP </w:t>
      </w:r>
      <w:r>
        <w:t xml:space="preserve">[6]</w:t>
      </w:r>
      <w:r>
        <w:t xml:space="preserve"> produce image scores and anomaly maps without defect-type supervision. We pass their outputs to LVLMs as text scores, regions of interest or heatmaps.</w:t>
      </w:r>
    </w:p>
    <w:p>
      <w:pPr>
        <w:spacing w:after="120" w:line="276"/>
        <w:jc w:val="both"/>
      </w:pPr>
      <w:r>
        <w:rPr>
          <w:b/>
          <w:bCs/>
        </w:rPr>
        <w:t xml:space="preserve">Self-verification. </w:t>
      </w:r>
      <w:r>
        <w:t xml:space="preserve">Iterative self-feedback can improve LLM outputs </w:t>
      </w:r>
      <w:r>
        <w:t xml:space="preserve">[7]</w:t>
      </w:r>
      <w:r>
        <w:t xml:space="preserve">, but asking a model to reconsider without new information can also degrade correct answers </w:t>
      </w:r>
      <w:r>
        <w:t xml:space="preserve">[8]</w:t>
      </w:r>
      <w:r>
        <w:t xml:space="preserve">. This motivates our matched re-ask control: it spends the same number of calls as the agent but supplies no new evidence.</w:t>
      </w:r>
    </w:p>
    <w:p>
      <w:pPr>
        <w:pStyle w:val="Heading1"/>
        <w:keepNext/>
      </w:pPr>
      <w:r>
        <w:t xml:space="preserve">3 </w:t>
      </w:r>
      <w:r>
        <w:t xml:space="preserve">Benchmark</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[9]</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defect BAcc (mean recall over the classes present).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[10]</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[11]</w:t>
      </w:r>
      <w:r>
        <w:t xml:space="preserve"> with thinking disabled, InternVL3.5-8B </w:t>
      </w:r>
      <w:r>
        <w:t xml:space="preserve">[12]</w:t>
      </w:r>
      <w:r>
        <w:t xml:space="preserve"> through its official chat path, MiniCPM-V-4.5 </w:t>
      </w:r>
      <w:r>
        <w:t xml:space="preserve">[13]</w:t>
      </w:r>
      <w:r>
        <w:t xml:space="preserve"> and LLaVA-OneVision-Qwen2-7B </w:t>
      </w:r>
      <w:r>
        <w:t xml:space="preserve">[14]</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 MiniCPM-V-4.5's chat interface samples by default (temperature 0.7), and we found this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9</w:t>
      </w:r>
      <w:r>
        <w:t xml:space="preserve">). All agent experiments are greedy. InternVL uses a fixed total budget of six visual tiles per sample, divided among the images (each multi-tile image also gets a thumbnail). Adding one reference halves the target's tiles, and adding two leaves it a third. We treat this as a fixed visual-token budget rather than a free resolution increase.</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(PatchCore, Dinomaly, AnomalyCLIP and a light ReconPatch variant) crossed with five presentations (score, ROI, heatmap, score+ROI, score+heatmap).</w:t>
      </w:r>
    </w:p>
    <w:p>
      <w:pPr>
        <w:spacing w:after="120" w:line="276"/>
        <w:jc w:val="both"/>
      </w:pPr>
      <w:r>
        <w:t xml:space="preserve">A normal reference raises Q1 F1 for all four open models, for example InternVL from .597 to .794. For MiniCPM, F1 overstates the gain: it now flags 86 of 107 normal images instead of 22 (recall .518 </w:t>
      </w:r>
      <w:r>
        <w:t xml:space="preserve">→</w:t>
      </w:r>
      <w:r>
        <w:t xml:space="preserve"> .978, specificity .794 </w:t>
      </w:r>
      <w:r>
        <w:t xml:space="preserve">→</w:t>
      </w:r>
      <w:r>
        <w:t xml:space="preserve"> .196), so its Q1 balanced accuracy falls from .656 to .587.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 With a defect reference, three of the four models detect almost no defect (Q1 F1 </w:t>
      </w:r>
      <w:r>
        <w:t xml:space="preserve">≤</w:t>
      </w:r>
      <w:r>
        <w:t xml:space="preserve"> .014) and call nearly every target normal. One hypothesis is that they compare the target with the exemplar and answer “normal” when the specific defect shown is absent; we did not test this further. 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4</w:t>
      </w:r>
      <w:r>
        <w:t xml:space="preserve"> and Table </w:t>
      </w:r>
      <w:r>
        <w:t xml:space="preserve">5</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gain is not free.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Defect typing shows the same weakness (Table </w:t>
      </w:r>
      <w:r>
        <w:t xml:space="preserve">6</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8</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4.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5.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6.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7.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1469"/>
        <w:gridCol w:w="816"/>
        <w:gridCol w:w="1142"/>
        <w:gridCol w:w="1469"/>
        <w:gridCol w:w="1472"/>
      </w:tblGrid>
      <w:tr>
        <w:trPr>
          <w:tblHeader/>
        </w:trPr>
        <w:tc>
          <w:tcPr>
            <w:tcW w:type="dxa" w:w="29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81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47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9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1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47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7</w:t>
      </w:r>
      <w:r>
        <w:t xml:space="preserve">). The gain is therefore not explained by additional calls; it needs what the agent adds, namely option definitions for Q2 and presence-then-position staging for Q3. Because the control removes both at once, it does 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6</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therefore already makes the model somewhat more conservative. The agent's additions turn that shift into a large net gain while also enlarging the miss rate.</w:t>
      </w:r>
    </w:p>
    <w:p>
      <w:pPr>
        <w:pStyle w:val="Heading1"/>
        <w:keepNext/>
      </w:pPr>
      <w:r>
        <w:t xml:space="preserve">6 </w:t>
      </w:r>
      <w:r>
        <w:t xml:space="preserve">Why Missing Components Are Missed</w:t>
      </w:r>
    </w:p>
    <w:p>
      <w:pPr>
        <w:spacing w:after="120" w:line="276"/>
        <w:jc w:val="both"/>
      </w:pPr>
      <w:r>
        <w:t xml:space="preserve">Missing caps are where the agent fails most. Its staged Q3 reports a defect region on only 9 of 27 of them (direct 23), and it names the defect in 5 of 27 (direct 7, candidate 2).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10</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[15]</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Prompts and routing still modulate it, however: on gold the agent's own definitions and staging lowered missing-cap answers. We therefore do not claim that they play no role.</w:t>
      </w:r>
    </w:p>
    <w:p>
      <w:pPr>
        <w:pStyle w:val="Heading1"/>
        <w:keepNext/>
      </w:pPr>
      <w:r>
        <w:t xml:space="preserve">7 </w:t>
      </w:r>
      <w:r>
        <w:t xml:space="preserve">Discussion and Limitations</w:t>
      </w:r>
    </w:p>
    <w:p>
      <w:pPr>
        <w:spacing w:after="120" w:line="276"/>
        <w:jc w:val="both"/>
      </w:pPr>
      <w:r>
        <w:rPr>
          <w:b/>
          <w:bCs/>
        </w:rPr>
        <w:t xml:space="preserve">A trade-off, not a free gain. </w:t>
      </w:r>
      <w:r>
        <w:t xml:space="preserve">The verification agent makes the model more conservative. The matched-call control shows that part of this conservatism comes simply from asking again </w:t>
      </w:r>
      <w:r>
        <w:t xml:space="preserve">[8]</w:t>
      </w:r>
      <w:r>
        <w:t xml:space="preserve">, and the agent's definitions and staging channel it into a real gain. The agent removes most false alarms on normal images but increases misses, especially for the subtle “something is absent” class. In safety-critical inspection a missed defect is often costlier than a false alarm. A single accuracy number would hide this, so benchmarks should report normal false-alarm rate and per-class recall alongside macro-F1.</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A separate multi-region run used fixed references on the 133 gold defects that have spatial labels. Exact grid-cell localization was 12 of 133 for both direct and staged prompting, below a constant “center” answer (46 of 133).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raise anomaly-detection F1, though for MiniCPM-V-4.5 balanced accuracy falls, and their effect on coherence is mixed. Anomaly-detector cues trade anomaly detection for defect typing. A question-independent verification agent improves defect typing and region presence, while trading false alarms for misses. An equal-call re-ask does not reproduce this gain, so it comes from what the agent adds rather than from extra calls. Missing components were not reliably recovered by the training-free interventions we tried, even with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8.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9. </w:t>
      </w:r>
      <w:r>
        <w:rPr>
          <w:sz w:val="19"/>
          <w:szCs w:val="19"/>
        </w:rPr>
        <w:t xml:space="preserve">MiniCPM-V-4.5 on gold v2, greedy re-run / published sampled run (temperature 0.7). Same prompts, images and references; 2,136 greedy calls, 0 errors, 0 invalid outputs. Greedy Q1 balanced accuracy: image-only .656, normal .587, defect .494, both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10.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for the main results are in the project repository, together with a summary of every follow-up run. Some dev follow-ups in Appendix Table ef{tab:negative} (the other LVLMs, anomaly detectors, cross-model re-check and part-evidence and alignment probes) ran from frozen source bundles; their code is archived rather than in the repository. Raw per-call logs (prompts, outputs, latencies) and all of this archived code are kept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2026-10-24T07:11:00.947Z</dcterms:created>
  <dcterms:modified xsi:type="dcterms:W3CDTF">2026-10-24T07:11:00.954Z</dcterms:modified>
</cp:coreProperties>
</file>

<file path=docProps/custom.xml><?xml version="1.0" encoding="utf-8"?>
<Properties xmlns="http://schemas.openxmlformats.org/officeDocument/2006/custom-properties" xmlns:vt="http://schemas.openxmlformats.org/officeDocument/2006/docPropsVTypes"/>
</file>