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오경보는 줄고 미탐은 늘었다:</w:t>
      </w:r>
    </w:p>
    <w:p>
      <w:pPr>
        <w:spacing w:after="60"/>
        <w:jc w:val="center"/>
      </w:pPr>
      <w:r>
        <w:rPr>
          <w:b/>
          <w:bCs/>
          <w:sz w:val="32"/>
          <w:szCs w:val="32"/>
        </w:rPr>
        <w:t xml:space="preserve">InsPLAD 송전선 점검을 위한 시각-언어 모델과</w:t>
      </w:r>
    </w:p>
    <w:p>
      <w:pPr>
        <w:spacing w:after="60"/>
        <w:jc w:val="center"/>
      </w:pPr>
      <w:r>
        <w:rPr>
          <w:b/>
          <w:bCs/>
          <w:sz w:val="32"/>
          <w:szCs w:val="32"/>
        </w:rPr>
        <w:t xml:space="preserve">검증 에이전트 벤치마크</w:t>
      </w:r>
    </w:p>
    <w:p>
      <w:pPr>
        <w:spacing w:after="300" w:before="200"/>
        <w:jc w:val="center"/>
      </w:pPr>
      <w:r>
        <w:rPr>
          <w:i/>
          <w:iCs/>
        </w:rPr>
        <w:t xml:space="preserve">저자 미기재</w:t>
      </w:r>
    </w:p>
    <w:p>
      <w:pPr>
        <w:spacing w:after="100"/>
        <w:jc w:val="center"/>
      </w:pPr>
      <w:r>
        <w:rPr>
          <w:b/>
          <w:bCs/>
        </w:rPr>
        <w:t xml:space="preserve">요약</w:t>
      </w:r>
    </w:p>
    <w:p>
      <w:pPr>
        <w:spacing w:after="120" w:line="250"/>
        <w:ind w:left="400" w:right="400"/>
        <w:jc w:val="left"/>
      </w:pPr>
      <w:r>
        <w:t xml:space="preserve">대형 시각-언어 모델(LVLM)을 학습 없이 쓰는 점검자로 활용하자는 제안이 늘고 있다. 그러나 송전선 점검 분야에는 모델이 결함을 찾고, 종류를 말하고, 두 답을 서로 모순 없이 하는지를 함께 시험하는 벤치마크가 없다. 본 연구는 공개 UAV 데이터셋 InsPLAD 위에 MMAD 방식의 질의응답 벤치마크 </w:t>
      </w:r>
      <w:r>
        <w:rPr>
          <w:i/>
          <w:iCs/>
        </w:rPr>
        <w:t xml:space="preserve">InsPLAD-QA</w:t>
      </w:r>
      <w:r>
        <w:t xml:space="preserve">를 구축한다. 이상탐지 공개본과 결함분류 공개본을 이미지 해시로 정확히 맞추고, 246장·534문항의 gold 세트를 수작업으로 검토한 뒤 동결하였다. 하나의 프롬프트·출력 형식·채점기로 서로 다른 모델 계열의 공개 LVLM 4종과 API 파이프라인 1종을 비교한다. 다섯 모두 이미지만 주는 조건에서 평가했다. 공개 모델 4종은 정상 참조, 결함 참조, 두 참조를 함께 주는 조건, 20가지 vision expert 단서 조건에서도 평가했다. 정상 참조는 모든 공개 모델의 이상탐지 F1을 높였다. 다만 MiniCPM-V-4.5는 정상 이미지 대부분을 이상으로 답해서 F1이 오른 것이고, 균형정확도는 .656에서 .587로 떨어졌다. vision expert 단서는 대체로 결함 종류 F1을 올렸지만 이상탐지 F1은 낮췄고, 모든 모델에서 둘 다 올린 단서는 없었다. 이어서 문항별로 독립적으로 재확인하는 검증 에이전트를 별도 개발 세트에서 고른 뒤 gold에서 한 번 평가하였다. 결함 종류 macro-F1은 .522에서 .640으로(</w:t>
      </w:r>
      <w:r>
        <w:t xml:space="preserve">+.118</w:t>
      </w:r>
      <w:r>
        <w:t xml:space="preserve">, 대응 95% CI </w:t>
      </w:r>
      <w:r>
        <w:t xml:space="preserve">[+.043,+.199]</w:t>
      </w:r>
      <w:r>
        <w:t xml:space="preserve">), 결함 영역 유무 균형정확도는 .551에서 .828로(</w:t>
      </w:r>
      <w:r>
        <w:t xml:space="preserve">+.277</w:t>
      </w:r>
      <w:r>
        <w:t xml:space="preserve">, </w:t>
      </w:r>
      <w:r>
        <w:t xml:space="preserve">[+.222,+.328]</w:t>
      </w:r>
      <w:r>
        <w:t xml:space="preserve">) 올랐다. 정상 이미지 오경보도 93/107에서 16/107로 줄었다. 같은 호출 수로 다시 묻되 에이전트의 정의와 단계 구성은 주지 않은 대조군은 에이전트보다 Q2 macro-F1이 .164, 유무 BAcc가 .203 낮았다(CI 모두 0 제외). 따라서 개선은 추가 호출만으로는 설명되지 않는다. 그러나 같은 에이전트는 결함을 더 많이 놓쳤다(4/139 </w:t>
      </w:r>
      <w:r>
        <w:t xml:space="preserve">→</w:t>
      </w:r>
      <w:r>
        <w:t xml:space="preserve"> 27/139). 애자 캡 누락 27장 중 결함 영역을 보고한 것은 9장뿐이었고(직접 질문은 23장), 결함 종류를 맞힌 것은 5장이었다(직접 질문 7장). 수정 방식은 2장만 맞혔다. 해상도 확대, 다른 LVLM, 이상탐지 모델, 부품 근거 도구 등 후속 시도로도 이 결함을 안정적으로 복구하지 못했다. 표시된 위치를 잘라 보여줘도 LVLM은 결함을 보고하지 않았고, 이 결함을 찾아낸 것은 해당 설비 전용으로 지도학습한 분류기뿐이었다. 벤치마크·코드·문항별 모델 답을 공개하며, 점검 벤치마크는 하나의 정확도가 아니라 오경보와 미탐을 따로 보고해야 함을 주장한다. </w:t>
      </w:r>
    </w:p>
    <w:p>
      <w:pPr>
        <w:pStyle w:val="Heading1"/>
        <w:keepNext/>
      </w:pPr>
      <w:r>
        <w:t xml:space="preserve">1 </w:t>
      </w:r>
      <w:r>
        <w:t xml:space="preserve">서론</w:t>
      </w:r>
    </w:p>
    <w:p>
      <w:pPr>
        <w:spacing w:after="120" w:line="250"/>
        <w:jc w:val="left"/>
      </w:pPr>
      <w:r>
        <w:t xml:space="preserve">전력회사는 무인항공기(UAV)로 수천 km의 송전선을 촬영하고, 그 영상을 대부분 사람이 직접 검토한다. LVLM은 과제별 학습 없이 이런 영상에 대한 개방형 질문에 답할 가능성을 보여준다. 산업 이상탐지용 LVLM 벤치마크, 특히 MMAD </w:t>
      </w:r>
      <w:r>
        <w:t xml:space="preserve">[1]</w:t>
      </w:r>
      <w:r>
        <w:t xml:space="preserve">는 범용 모델이 제조품 검사에서 아직 사람에 미치지 못함을 보였다. 송전선 설비는 실내 산업 부품과 다르다. 야외에서 다양한 시점으로, 복잡한 배경과 함께 촬영되며, 결함도 표면 녹부터 부품이 통째로 없는 경우까지 다양하다.</w:t>
      </w:r>
    </w:p>
    <w:p>
      <w:pPr>
        <w:spacing w:after="120" w:line="250"/>
        <w:jc w:val="left"/>
      </w:pPr>
      <w:r>
        <w:t xml:space="preserve">본 연구는 세 가지 질문을 다룬다. (i) 공정한 공통 계약 아래에서 현재 공개 LVLM은 송전선 설비 결함을 얼마나 잘 찾고 분류하는가? (ii) 정상 참조 이미지나 이상탐지 모델(“vision expert”) 단서가 도움이 되는가? (iii) 학습 없는 검증 에이전트가 답을 개선하는가, 그렇다면 그 대가는 무엇인가? 이 에이전트는 각 문항을 따로 다시 본다. 결함 종류는 보기 정의와 그 문항의 이전 답을 함께 보여주고, 결함 영역은 유무를 먼저 물은 뒤 위치를 묻는다.</w:t>
      </w:r>
    </w:p>
    <w:p>
      <w:pPr>
        <w:spacing w:after="120" w:line="250"/>
        <w:jc w:val="left"/>
      </w:pPr>
      <w:r>
        <w:t xml:space="preserve">기여는 다음과 같다.</w:t>
      </w:r>
    </w:p>
    <w:p>
      <w:pPr>
        <w:pStyle w:val="ListParagraph"/>
        <w:numPr>
          <w:ilvl w:val="0"/>
          <w:numId w:val="2"/>
        </w:numPr>
        <w:spacing w:after="80" w:line="250"/>
        <w:jc w:val="left"/>
      </w:pPr>
      <w:r>
        <w:t xml:space="preserve">InsPLAD </w:t>
      </w:r>
      <w:r>
        <w:t xml:space="preserve">[2]</w:t>
      </w:r>
      <w:r>
        <w:t xml:space="preserve"> 기반의 재현 가능한 벤치마크 </w:t>
      </w:r>
      <w:r>
        <w:rPr>
          <w:b/>
          <w:bCs/>
        </w:rPr>
        <w:t xml:space="preserve">InsPLAD-QA</w:t>
      </w:r>
      <w:r>
        <w:t xml:space="preserve">. 두 트랙, 두 공개본에 공통인 1,378장의 해시 일치 </w:t>
      </w:r>
      <w:r>
        <w:rPr>
          <w:i/>
          <w:iCs/>
        </w:rPr>
        <w:t xml:space="preserve">Aligned Core</w:t>
      </w:r>
      <w:r>
        <w:t xml:space="preserve">, 수작업 검토 후 동결한 gold 세트(246장, 534문항)로 이루어진다. 참조 선택과 개발 세트 분할에는 누출 방지 규칙을 적용하였다(</w:t>
      </w:r>
      <w:r>
        <w:t xml:space="preserve">3</w:t>
      </w:r>
      <w:r>
        <w:t xml:space="preserve">절).</w:t>
      </w:r>
    </w:p>
    <w:p>
      <w:pPr>
        <w:pStyle w:val="ListParagraph"/>
        <w:numPr>
          <w:ilvl w:val="0"/>
          <w:numId w:val="2"/>
        </w:numPr>
        <w:spacing w:after="80" w:line="250"/>
        <w:jc w:val="left"/>
      </w:pPr>
      <w:r>
        <w:t xml:space="preserve">동일한 프롬프트·형식·채점으로 공개 LVLM 4종과 API 파이프라인을 통제 비교하였다. 다섯 모두 이미지만 주는 조건을 시험했다. 공개 모델 4종은 각각 정상·결함·두 참조 조건과 vision expert 20가지 구성도 시험했다. 정확도와 함께 문항 간 일관성도 보고한다(</w:t>
      </w:r>
      <w:r>
        <w:t xml:space="preserve">4</w:t>
      </w:r>
      <w:r>
        <w:t xml:space="preserve">절).</w:t>
      </w:r>
    </w:p>
    <w:p>
      <w:pPr>
        <w:pStyle w:val="ListParagraph"/>
        <w:numPr>
          <w:ilvl w:val="0"/>
          <w:numId w:val="2"/>
        </w:numPr>
        <w:spacing w:after="80" w:line="250"/>
        <w:jc w:val="left"/>
      </w:pPr>
      <w:r>
        <w:t xml:space="preserve">별도 개발 세트에서 고른 뒤 gold에서 한 번 평가한 문항 독립 검증 에이전트. 결함 종류와 영역 유무의 개선이 미탐 증가와 함께 나타남을 측정하였고, 이를 순수 개선이 아닌 트레이드오프로 보고한다(</w:t>
      </w:r>
      <w:r>
        <w:t xml:space="preserve">5</w:t>
      </w:r>
      <w:r>
        <w:t xml:space="preserve">절). 호출 수를 맞춘 대조로 개선이 추가 호출만으로는 설명되지 않음을 보였다. 정의와 단계 구성 없이 같은 호출 수로 다시 묻기만 하면 개선이 재현되지 않고, 답이 “정상” 쪽으로 쏠린다.</w:t>
      </w:r>
    </w:p>
    <w:p>
      <w:pPr>
        <w:pStyle w:val="ListParagraph"/>
        <w:numPr>
          <w:ilvl w:val="0"/>
          <w:numId w:val="2"/>
        </w:numPr>
        <w:spacing w:after="80" w:line="250"/>
        <w:jc w:val="left"/>
      </w:pPr>
      <w:r>
        <w:t xml:space="preserve">부품 누락 결함 분석. 학습 없는 시도로는 이 결함을 안정적으로 복구하지 못했고, 표시된 위치를 잘라 보여줘도 LVLM은 결함을 보고하지 않았다(</w:t>
      </w:r>
      <w:r>
        <w:t xml:space="preserve">6</w:t>
      </w:r>
      <w:r>
        <w:t xml:space="preserve">절).</w:t>
      </w:r>
    </w:p>
    <w:p>
      <w:pPr>
        <w:pStyle w:val="Heading1"/>
        <w:keepNext/>
      </w:pPr>
      <w:r>
        <w:t xml:space="preserve">2 </w:t>
      </w:r>
      <w:r>
        <w:t xml:space="preserve">관련 연구</w:t>
      </w:r>
    </w:p>
    <w:p>
      <w:pPr>
        <w:spacing w:after="120" w:line="250"/>
        <w:jc w:val="left"/>
      </w:pPr>
      <w:r>
        <w:rPr>
          <w:b/>
          <w:bCs/>
        </w:rPr>
        <w:t xml:space="preserve">산업 이상탐지를 위한 LVLM. </w:t>
      </w:r>
      <w:r>
        <w:t xml:space="preserve">AnomalyGPT </w:t>
      </w:r>
      <w:r>
        <w:t xml:space="preserve">[3]</w:t>
      </w:r>
      <w:r>
        <w:t xml:space="preserve">는 모사한 결함으로 LVLM을 미세조정한다. MMAD </w:t>
      </w:r>
      <w:r>
        <w:t xml:space="preserve">[1]</w:t>
      </w:r>
      <w:r>
        <w:t xml:space="preserve">는 산업 부품에 대한 객관식 문항으로 범용 LVLM을 평가하고, 전문가 이상지도와 도메인 지식 검색 같은 에이전트형 보조도 살펴본다. 본 연구는 MMAD의 문항 형식과 정상 참조(1-shot) 설정을 송전선 UAV 영상에 적용하고, 문항 간 일관성 지표를 추가한다.</w:t>
      </w:r>
    </w:p>
    <w:p>
      <w:pPr>
        <w:spacing w:after="120" w:line="250"/>
        <w:jc w:val="left"/>
      </w:pPr>
      <w:r>
        <w:rPr>
          <w:b/>
          <w:bCs/>
        </w:rPr>
        <w:t xml:space="preserve">전문가로서의 이상탐지 모델. </w:t>
      </w:r>
      <w:r>
        <w:t xml:space="preserve">PatchCore </w:t>
      </w:r>
      <w:r>
        <w:t xml:space="preserve">[4]</w:t>
      </w:r>
      <w:r>
        <w:t xml:space="preserve">, Dinomaly </w:t>
      </w:r>
      <w:r>
        <w:t xml:space="preserve">[5]</w:t>
      </w:r>
      <w:r>
        <w:t xml:space="preserve">, AnomalyCLIP </w:t>
      </w:r>
      <w:r>
        <w:t xml:space="preserve">[6]</w:t>
      </w:r>
      <w:r>
        <w:t xml:space="preserve">은 결함 종류 지도 없이 이미지 점수와 이상지도를 만든다. 본 연구는 이 출력을 점수 문장, 관심 영역(ROI), 열지도 형태로 LVLM에 전달한다.</w:t>
      </w:r>
    </w:p>
    <w:p>
      <w:pPr>
        <w:spacing w:after="120" w:line="250"/>
        <w:jc w:val="left"/>
      </w:pPr>
      <w:r>
        <w:rPr>
          <w:b/>
          <w:bCs/>
        </w:rPr>
        <w:t xml:space="preserve">자기 검증. </w:t>
      </w:r>
      <w:r>
        <w:t xml:space="preserve">반복적 자기 피드백은 LLM 출력을 개선할 수 있다 </w:t>
      </w:r>
      <w:r>
        <w:t xml:space="preserve">[7]</w:t>
      </w:r>
      <w:r>
        <w:t xml:space="preserve">. 그러나 새 정보 없이 다시 생각하게 하면 맞던 답이 틀릴 수도 있다 </w:t>
      </w:r>
      <w:r>
        <w:t xml:space="preserve">[8]</w:t>
      </w:r>
      <w:r>
        <w:t xml:space="preserve">. 그래서 에이전트와 같은 수의 호출을 쓰되 새 근거는 주지 않는 </w:t>
      </w:r>
      <w:r>
        <w:rPr>
          <w:i/>
          <w:iCs/>
        </w:rPr>
        <w:t xml:space="preserve">호출 수 맞춘 재질문</w:t>
      </w:r>
      <w:r>
        <w:t xml:space="preserve"> 대조군을 둔다.</w:t>
      </w:r>
    </w:p>
    <w:p>
      <w:pPr>
        <w:pStyle w:val="Heading1"/>
        <w:keepNext/>
      </w:pPr>
      <w:r>
        <w:t xml:space="preserve">3 </w:t>
      </w:r>
      <w:r>
        <w:t xml:space="preserve">벤치마크</w:t>
      </w:r>
    </w:p>
    <w:p>
      <w:pPr>
        <w:pStyle w:val="Heading2"/>
        <w:keepNext/>
      </w:pPr>
      <w:r>
        <w:t xml:space="preserve">3.1 </w:t>
      </w:r>
      <w:r>
        <w:t xml:space="preserve">원천 데이터와 라벨 규칙</w:t>
      </w:r>
    </w:p>
    <w:p>
      <w:pPr>
        <w:spacing w:after="120" w:line="250"/>
        <w:jc w:val="left"/>
      </w:pPr>
      <w:r>
        <w:t xml:space="preserve">InsPLAD </w:t>
      </w:r>
      <w:r>
        <w:t xml:space="preserve">[2]</w:t>
      </w:r>
      <w:r>
        <w:t xml:space="preserve">는 두 공개본을 제공한다. 비지도 이상탐지 공개본은 17개 설비 종류, 27,620장으로 train/test로 나뉘며 test는 6,481장이다. 이 중 3개 설비(</w:t>
      </w:r>
      <w:r>
        <w:rPr>
          <w:rFonts w:ascii="Consolas" w:eastAsia="Malgun Gothic" w:hAnsi="Consolas"/>
        </w:rPr>
        <w:t xml:space="preserve">damper-preformed</w:t>
      </w:r>
      <w:r>
        <w:t xml:space="preserve">, </w:t>
      </w:r>
      <w:r>
        <w:rPr>
          <w:rFonts w:ascii="Consolas" w:eastAsia="Malgun Gothic" w:hAnsi="Consolas"/>
        </w:rPr>
        <w:t xml:space="preserve">spacer</w:t>
      </w:r>
      <w:r>
        <w:t xml:space="preserve">, </w:t>
      </w:r>
      <w:r>
        <w:rPr>
          <w:rFonts w:ascii="Consolas" w:eastAsia="Malgun Gothic" w:hAnsi="Consolas"/>
        </w:rPr>
        <w:t xml:space="preserve">yoke</w:t>
      </w:r>
      <w:r>
        <w:t xml:space="preserve">)는 test에 정상만 있다. 지도 결함분류 공개본은 5개 설비, 11,525장으로 train/val로 나뉘며 val은 6,417장이고 test 분할은 없다. </w:t>
      </w:r>
      <w:r>
        <w:rPr>
          <w:rFonts w:ascii="Consolas" w:eastAsia="Malgun Gothic" w:hAnsi="Consolas"/>
        </w:rPr>
        <w:t xml:space="preserve">good</w:t>
      </w:r>
      <w:r>
        <w:t xml:space="preserve">·</w:t>
      </w:r>
      <w:r>
        <w:rPr>
          <w:rFonts w:ascii="Consolas" w:eastAsia="Malgun Gothic" w:hAnsi="Consolas"/>
        </w:rPr>
        <w:t xml:space="preserve">normal</w:t>
      </w:r>
      <w:r>
        <w:t xml:space="preserve"> 폴더는 </w:t>
      </w:r>
      <w:r>
        <w:rPr>
          <w:i/>
          <w:iCs/>
        </w:rPr>
        <w:t xml:space="preserve">정상</w:t>
      </w:r>
      <w:r>
        <w:t xml:space="preserve">, 모든 결함 폴더는 </w:t>
      </w:r>
      <w:r>
        <w:rPr>
          <w:i/>
          <w:iCs/>
        </w:rPr>
        <w:t xml:space="preserve">이상</w:t>
      </w:r>
      <w:r>
        <w:t xml:space="preserve">으로 매핑한다. </w:t>
      </w:r>
      <w:r>
        <w:rPr>
          <w:rFonts w:ascii="Consolas" w:eastAsia="Malgun Gothic" w:hAnsi="Consolas"/>
        </w:rPr>
        <w:t xml:space="preserve">corrosão</w:t>
      </w:r>
      <w:r>
        <w:t xml:space="preserve">는 </w:t>
      </w:r>
      <w:r>
        <w:rPr>
          <w:rFonts w:ascii="Consolas" w:eastAsia="Malgun Gothic" w:hAnsi="Consolas"/>
        </w:rPr>
        <w:t xml:space="preserve">corrosao</w:t>
      </w:r>
      <w:r>
        <w:t xml:space="preserve">로 표기만 바꾸며 </w:t>
      </w:r>
      <w:r>
        <w:rPr>
          <w:rFonts w:ascii="Consolas" w:eastAsia="Malgun Gothic" w:hAnsi="Consolas"/>
        </w:rPr>
        <w:t xml:space="preserve">rust</w:t>
      </w:r>
      <w:r>
        <w:t xml:space="preserve">와 합치지 않는다. 지도 주석 파일의 정수 ID는 설비별 클래스 번호이지 이진 라벨이 아니므로, 의미 라벨은 폴더 이름에서 얻는다.</w:t>
      </w:r>
    </w:p>
    <w:p>
      <w:pPr>
        <w:pStyle w:val="Heading2"/>
        <w:keepNext/>
      </w:pPr>
      <w:r>
        <w:t xml:space="preserve">3.2 </w:t>
      </w:r>
      <w:r>
        <w:t xml:space="preserve">트랙과 Aligned Core</w:t>
      </w:r>
    </w:p>
    <w:p>
      <w:pPr>
        <w:spacing w:after="120" w:line="250"/>
        <w:jc w:val="left"/>
      </w:pPr>
      <w:r>
        <w:t xml:space="preserve">트랙 A(일반 이상탐지)는 비지도 test 6,481장 전체를 zero-shot과 one-shot(정상 참조) 형태로 쓴다. 트랙 B(구조적 결함 이해)는 지도 val 6,417장을 쓰고 이상 여부와 결함 종류를 함께 묻는다. 두 공개본은 SHA-256이 같은 이미지 8,990장을 공유하며, 그중 1,384장은 비지도 test와 지도 val에 동시에 속한다. 이 가운데 이진 라벨이 서로 다른 6장을 빼면 1,378장의 </w:t>
      </w:r>
      <w:r>
        <w:rPr>
          <w:i/>
          <w:iCs/>
        </w:rPr>
        <w:t xml:space="preserve">Aligned Core</w:t>
      </w:r>
      <w:r>
        <w:t xml:space="preserve">가 남는다. 이 이미지들에서는 zero-shot, one-shot, 구조적 답을 같은 바이트의 이미지로 비교할 수 있다.</w:t>
      </w:r>
    </w:p>
    <w:p>
      <w:pPr>
        <w:pStyle w:val="Heading2"/>
        <w:keepNext/>
      </w:pPr>
      <w:r>
        <w:t xml:space="preserve">3.3 </w:t>
      </w:r>
      <w:r>
        <w:t xml:space="preserve">Gold v2 질의응답 세트</w:t>
      </w:r>
    </w:p>
    <w:p>
      <w:pPr>
        <w:spacing w:after="120" w:line="250"/>
        <w:jc w:val="left"/>
      </w:pPr>
      <w:r>
        <w:t xml:space="preserve">모든 모델의 모든 구성을 전체 트랙에 돌리기는 비용이 크고, 일부 라벨은 수작업 확인이 필요했다. 그래서 Aligned Core에서 gold 세트를 만들었다. 결함 이미지 139장은 전부 넣고, 정상 이미지는 설비별 중앙값으로 상한을 둔 뒤 DINOv2 </w:t>
      </w:r>
      <w:r>
        <w:t xml:space="preserve">[9]</w:t>
      </w:r>
      <w:r>
        <w:t xml:space="preserve"> 임베딩으로 다양하게 골랐다. 모든 이미지를 수작업으로 검토했고 제외된 이미지는 없었다. 그 뒤 세트를 동결하였다(표 </w:t>
      </w:r>
      <w:r>
        <w:t xml:space="preserve">1</w:t>
      </w:r>
      <w:r>
        <w:t xml:space="preserve">). 각 이미지에는 이진 문항(Q1: “대상 송전 설비는 정상인가 이상인가?”)과 4지선다 결함 종류 문항(Q2: 녹/부식, 새집, 캡 누락, 정상)이 있다. 42장에는 MMAD 방식의 4지선다 위치 문항(Q3)이 추가로 있어 총 534문항이다. 보기 순서는 문항마다 고정되며 정답과 무관하다.</w:t>
      </w:r>
    </w:p>
    <w:p>
      <w:pPr>
        <w:keepNext/>
        <w:spacing w:after="80" w:before="200"/>
      </w:pPr>
      <w:r>
        <w:rPr>
          <w:b/>
          <w:bCs/>
          <w:sz w:val="19"/>
          <w:szCs w:val="19"/>
        </w:rPr>
        <w:t xml:space="preserve">표 1. </w:t>
      </w:r>
      <w:r>
        <w:rPr>
          <w:sz w:val="19"/>
          <w:szCs w:val="19"/>
        </w:rPr>
        <w:t xml:space="preserve">동결된 gold v2 구성(이미지 수). 캡 누락 27장은 모두 유리 애자이며, 이 설비의 정상 이미지는 5장뿐이다.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656"/>
        <w:gridCol w:w="729"/>
        <w:gridCol w:w="729"/>
        <w:gridCol w:w="729"/>
        <w:gridCol w:w="729"/>
        <w:gridCol w:w="734"/>
      </w:tblGrid>
      <w:tr>
        <w:trPr>
          <w:tblHeader/>
        </w:trPr>
        <w:tc>
          <w:tcPr>
            <w:tcW w:type="dxa" w:w="5656"/>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설비</w:t>
            </w:r>
          </w:p>
        </w:tc>
        <w:tc>
          <w:tcPr>
            <w:tcW w:type="dxa" w:w="72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이미지</w:t>
            </w:r>
          </w:p>
        </w:tc>
        <w:tc>
          <w:tcPr>
            <w:tcW w:type="dxa" w:w="72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정상</w:t>
            </w:r>
          </w:p>
        </w:tc>
        <w:tc>
          <w:tcPr>
            <w:tcW w:type="dxa" w:w="72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녹</w:t>
            </w:r>
          </w:p>
        </w:tc>
        <w:tc>
          <w:tcPr>
            <w:tcW w:type="dxa" w:w="72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새집</w:t>
            </w:r>
          </w:p>
        </w:tc>
        <w:tc>
          <w:tcPr>
            <w:tcW w:type="dxa" w:w="734"/>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캡 누락</w:t>
            </w:r>
          </w:p>
        </w:tc>
      </w:tr>
      <w:tr>
        <w:trPr>
          <w:tblHeader w:val="off"/>
        </w:trPr>
        <w:tc>
          <w:tcPr>
            <w:tcW w:type="dxa" w:w="5656"/>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glass-insulator</w:t>
            </w:r>
          </w:p>
        </w:tc>
        <w:tc>
          <w:tcPr>
            <w:tcW w:type="dxa" w:w="72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32</w:t>
            </w:r>
          </w:p>
        </w:tc>
        <w:tc>
          <w:tcPr>
            <w:tcW w:type="dxa" w:w="72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w:t>
            </w:r>
          </w:p>
        </w:tc>
        <w:tc>
          <w:tcPr>
            <w:tcW w:type="dxa" w:w="72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72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73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r>
      <w:tr>
        <w:trPr>
          <w:tblHeader w:val="off"/>
        </w:trPr>
        <w:tc>
          <w:tcPr>
            <w:tcW w:type="dxa" w:w="565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lightning-rod-suspension</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53</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33</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20</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73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r>
      <w:tr>
        <w:trPr>
          <w:tblHeader w:val="off"/>
        </w:trPr>
        <w:tc>
          <w:tcPr>
            <w:tcW w:type="dxa" w:w="565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polymer-insulator-upper-shackle</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32</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29</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73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r>
      <w:tr>
        <w:trPr>
          <w:tblHeader w:val="off"/>
        </w:trPr>
        <w:tc>
          <w:tcPr>
            <w:tcW w:type="dxa" w:w="565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vari-grip</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76</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33</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20</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23</w:t>
            </w:r>
          </w:p>
        </w:tc>
        <w:tc>
          <w:tcPr>
            <w:tcW w:type="dxa" w:w="73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r>
      <w:tr>
        <w:trPr>
          <w:tblHeader w:val="off"/>
        </w:trPr>
        <w:tc>
          <w:tcPr>
            <w:tcW w:type="dxa" w:w="565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yoke-suspension</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53</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33</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20</w:t>
            </w:r>
          </w:p>
        </w:tc>
        <w:tc>
          <w:tcPr>
            <w:tcW w:type="dxa" w:w="72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73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r>
      <w:tr>
        <w:trPr>
          <w:tblHeader w:val="off"/>
        </w:trPr>
        <w:tc>
          <w:tcPr>
            <w:tcW w:type="dxa" w:w="5656"/>
            <w:gridSpan w:val="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Total</w:t>
            </w:r>
          </w:p>
        </w:tc>
        <w:tc>
          <w:tcPr>
            <w:tcW w:type="dxa" w:w="729"/>
            <w:gridSpan w:val="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246</w:t>
            </w:r>
          </w:p>
        </w:tc>
        <w:tc>
          <w:tcPr>
            <w:tcW w:type="dxa" w:w="729"/>
            <w:gridSpan w:val="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107</w:t>
            </w:r>
          </w:p>
        </w:tc>
        <w:tc>
          <w:tcPr>
            <w:tcW w:type="dxa" w:w="729"/>
            <w:gridSpan w:val="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89</w:t>
            </w:r>
          </w:p>
        </w:tc>
        <w:tc>
          <w:tcPr>
            <w:tcW w:type="dxa" w:w="729"/>
            <w:gridSpan w:val="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23</w:t>
            </w:r>
          </w:p>
        </w:tc>
        <w:tc>
          <w:tcPr>
            <w:tcW w:type="dxa" w:w="734"/>
            <w:gridSpan w:val="1"/>
            <w:tcBorders>
              <w:top w:val="single" w:color="000000" w:sz="8"/>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r>
    </w:tbl>
    <w:p>
      <w:pPr>
        <w:spacing w:after="120"/>
      </w:pPr>
    </w:p>
    <w:p>
      <w:pPr>
        <w:pStyle w:val="Heading2"/>
        <w:keepNext/>
      </w:pPr>
      <w:r>
        <w:t xml:space="preserve">3.4 </w:t>
      </w:r>
      <w:r>
        <w:t xml:space="preserve">개발 세트와 실험 절차</w:t>
      </w:r>
    </w:p>
    <w:p>
      <w:pPr>
        <w:spacing w:after="120" w:line="250"/>
        <w:jc w:val="left"/>
      </w:pPr>
      <w:r>
        <w:t xml:space="preserve">모든 방법 선택은 별도의 개발(dev) 세트에서 했다. Aligned Core의 결함 이미지가 모두 gold에 들어갔기 때문에, dev는 지도 </w:t>
      </w:r>
      <w:r>
        <w:rPr>
          <w:i/>
          <w:iCs/>
        </w:rPr>
        <w:t xml:space="preserve">train</w:t>
      </w:r>
      <w:r>
        <w:t xml:space="preserve"> 분할에서 seed 42로 240장(Q1/Q2 480문항, 정상 125·결함 115)을 뽑았다. 크기와 CRC32 지문이 비지도 test, 고정 참조, gold 중 하나에 나오는 이미지는 dev에서 뺐다. 각 구성은 gold에서 한 번 돌리기 전에 설정 파일로 커밋해 고정했고, gold 점수를 보고 설정을 다시 고르지 않았다. 다만 gold는 앞선 기준선 비교에 쓰인 적이 있으므로 완전히 새로운 시험 세트라고 부르지 않는다.</w:t>
      </w:r>
    </w:p>
    <w:p>
      <w:pPr>
        <w:pStyle w:val="Heading2"/>
        <w:keepNext/>
      </w:pPr>
      <w:r>
        <w:t xml:space="preserve">3.5 </w:t>
      </w:r>
      <w:r>
        <w:t xml:space="preserve">참조 이미지와 누출 방지</w:t>
      </w:r>
    </w:p>
    <w:p>
      <w:pPr>
        <w:spacing w:after="120" w:line="250"/>
        <w:jc w:val="left"/>
      </w:pPr>
      <w:r>
        <w:t xml:space="preserve">1-shot 참조는 비지도 </w:t>
      </w:r>
      <w:r>
        <w:rPr>
          <w:i/>
          <w:iCs/>
        </w:rPr>
        <w:t xml:space="preserve">train</w:t>
      </w:r>
      <w:r>
        <w:t xml:space="preserve">에 있는 같은 설비의 정상 이미지이며, 지문이 test에 나오는 후보는 뺀다. </w:t>
      </w:r>
      <w:r>
        <w:rPr>
          <w:i/>
          <w:iCs/>
        </w:rPr>
        <w:t xml:space="preserve">고정</w:t>
      </w:r>
      <w:r>
        <w:t xml:space="preserve"> 참조는 설비마다 seed 42로 한 번 뽑는다. </w:t>
      </w:r>
      <w:r>
        <w:rPr>
          <w:i/>
          <w:iCs/>
        </w:rPr>
        <w:t xml:space="preserve">검색</w:t>
      </w:r>
      <w:r>
        <w:t xml:space="preserve"> 참조는 대상 이미지와 DINOv2-base 코사인 유사도가 가장 높은 이미지다(가중치 고정). dev에서 검색에 지름길이 있음을 확인했다. 정상 대상은 같은 촬영일의 사진을 참조로 가져오는 경우가 많았고(정상 44%, 결함 16%), 코사인 유사도만으로도 정상과 결함을 AUROC .886으로 구분할 수 있었다. 이 수치는 커밋된 dev 이미지 목록에서 다시 계산한 것이다. 그래서 에이전트가 쓰는 검색 조건에서는 같은 촬영일 후보를 모두 제외(</w:t>
      </w:r>
      <w:r>
        <w:rPr>
          <w:i/>
          <w:iCs/>
        </w:rPr>
        <w:t xml:space="preserve">diffdate</w:t>
      </w:r>
      <w:r>
        <w:t xml:space="preserve">)한다.</w:t>
      </w:r>
    </w:p>
    <w:p>
      <w:pPr>
        <w:pStyle w:val="Heading2"/>
        <w:keepNext/>
      </w:pPr>
      <w:r>
        <w:t xml:space="preserve">3.6 </w:t>
      </w:r>
      <w:r>
        <w:t xml:space="preserve">평가 지표</w:t>
      </w:r>
    </w:p>
    <w:p>
      <w:pPr>
        <w:spacing w:after="120" w:line="250"/>
        <w:jc w:val="left"/>
      </w:pPr>
      <w:r>
        <w:t xml:space="preserve">Q1은 정확도와 F1을 보고하고, 균형정확도(BAcc)·정밀도·재현율·TP/FP/TN/FN은 공개한 결과 파일에 있다. Q2는 정확도와 gold에 있는 클래스에 대한 macro-F1을 보고하며, 에이전트 표에는 결함 BAcc(있는 클래스의 평균 재현율)도 넣었다. 무효 출력은 오답으로 처리한다. Q1에서 결함 이미지의 무효 답은 미탐(FN)으로 센다. 정상 이미지의 무효 답은 오경보(FP)와 따로 세므로, 특이도는 낮추지만 정밀도에는 영향을 주지 않는다. </w:t>
      </w:r>
      <w:r>
        <w:rPr>
          <w:i/>
          <w:iCs/>
        </w:rPr>
        <w:t xml:space="preserve">동시 정확도(joint)</w:t>
      </w:r>
      <w:r>
        <w:t xml:space="preserve">는 Q1과 Q2가 모두 맞은 이미지 비율이다. </w:t>
      </w:r>
      <w:r>
        <w:rPr>
          <w:i/>
          <w:iCs/>
        </w:rPr>
        <w:t xml:space="preserve">모순율</w:t>
      </w:r>
      <w:r>
        <w:t xml:space="preserve">은 두 답이 모두 유효한 이미지 가운데 Q1과 Q2가 어긋나는 비율이다(정상이라 하고 결함 종류를 대거나, 이상이라 하고 “정상”을 고른 경우). </w:t>
      </w:r>
      <w:r>
        <w:rPr>
          <w:i/>
          <w:iCs/>
        </w:rPr>
        <w:t xml:space="preserve">결함 오판율</w:t>
      </w:r>
      <w:r>
        <w:t xml:space="preserve">은 정상 이미지에 결함 종류를 답한 비율이다. 조건 간 차이는 이미지 단위 대응 bootstrap(2,000회 재표집) </w:t>
      </w:r>
      <w:r>
        <w:t xml:space="preserve">[10]</w:t>
      </w:r>
      <w:r>
        <w:t xml:space="preserve">으로 검정한다.</w:t>
      </w:r>
    </w:p>
    <w:p>
      <w:pPr>
        <w:pStyle w:val="Heading1"/>
        <w:keepNext/>
      </w:pPr>
      <w:r>
        <w:t xml:space="preserve">4 </w:t>
      </w:r>
      <w:r>
        <w:t xml:space="preserve">모델과 기준선</w:t>
      </w:r>
    </w:p>
    <w:p>
      <w:pPr>
        <w:pStyle w:val="Heading2"/>
        <w:keepNext/>
      </w:pPr>
      <w:r>
        <w:t xml:space="preserve">4.1 </w:t>
      </w:r>
      <w:r>
        <w:t xml:space="preserve">실험 설정</w:t>
      </w:r>
    </w:p>
    <w:p>
      <w:pPr>
        <w:spacing w:after="120" w:line="250"/>
        <w:jc w:val="left"/>
      </w:pPr>
      <w:r>
        <w:t xml:space="preserve">모델 계열마다 모델을 하나씩 둔다. Qwen3.5-4B </w:t>
      </w:r>
      <w:r>
        <w:t xml:space="preserve">[11]</w:t>
      </w:r>
      <w:r>
        <w:t xml:space="preserve">(thinking 끔), 공식 chat 경로의 InternVL3.5-8B </w:t>
      </w:r>
      <w:r>
        <w:t xml:space="preserve">[12]</w:t>
      </w:r>
      <w:r>
        <w:t xml:space="preserve">, MiniCPM-V-4.5 </w:t>
      </w:r>
      <w:r>
        <w:t xml:space="preserve">[13]</w:t>
      </w:r>
      <w:r>
        <w:t xml:space="preserve">, LLaVA-OneVision-Qwen2-7B </w:t>
      </w:r>
      <w:r>
        <w:t xml:space="preserve">[14]</w:t>
      </w:r>
      <w:r>
        <w:t xml:space="preserve">이다. 이 중 3종은 Qwen 계열 언어 모델을 쓰므로 서로 완전히 독립적이지는 않다. 여기에 2단계 API 파이프라인(Luxia 문서 비전 + 32B 언어 모델)을 더한다. 공개 모델은 모두 양자화 없이 greedy 디코딩으로 실행했다. Transformers는 Colab 노트북에 고정한 5.14.0을 썼고, GPU는 메모리 20 GB 이상이다. 노트북은 L4와 A100을 모두 허용하며, 에이전트·호출 수 대조·MiniCPM 재실행에는 NVIDIA L4(22 GB)가 기록되어 있다. MiniCPM-V-4.5의 chat 인터페이스는 기본값이 샘플링(temperature 0.7)인데, 이를 첫 gold 실행 뒤에야 발견했다. 그래서 이미지만 조건과 참조 3조건을 프롬프트·이미지·참조는 그대로 둔 채 greedy로 다시 돌렸다(2,136회, 오류 0, 무효 출력 0). 표 </w:t>
      </w:r>
      <w:r>
        <w:t xml:space="preserve">2</w:t>
      </w:r>
      <w:r>
        <w:t xml:space="preserve">와 표 </w:t>
      </w:r>
      <w:r>
        <w:t xml:space="preserve">3</w:t>
      </w:r>
      <w:r>
        <w:t xml:space="preserve">의 MiniCPM 행은 이 greedy 결과다. vision expert 20가지 구성만 샘플링으로 한 번 돌린 결과로 남아 있다(</w:t>
      </w:r>
      <w:r>
        <w:t xml:space="preserve">†</w:t>
      </w:r>
      <w:r>
        <w:t xml:space="preserve"> 표시). greedy로 바꾸자 이미지만 조건의 답 534개 중 54개가 달라졌다. 샘플링은 이미지만 조건의 불일치를 부풀리고 있었다. greedy에서는 모순율이 .341에서 .280으로, 결함 오판율이 .411에서 .308로 줄었다. 참조 조건에서는 표의 지표가 .02 이하, Q3 정확도가 .05 이하로 변했다(부록 표 </w:t>
      </w:r>
      <w:r>
        <w:t xml:space="preserve">9</w:t>
      </w:r>
      <w:r>
        <w:t xml:space="preserve">). 에이전트 실험은 모두 greedy다. InternVL은 샘플당 시각 타일 총량을 6으로 고정하고, 이를 이미지 수만큼 나눈다(여러 타일로 나뉜 이미지에는 썸네일이 하나 더 붙는다). 그래서 참조를 하나 넣으면 대상 이미지의 타일이 절반, 둘 넣으면 3분의 1로 준다. 이는 해상도를 공짜로 늘린 것이 아니라 시각 토큰 총량을 고정한 설계로 해석한다.</w:t>
      </w:r>
    </w:p>
    <w:p>
      <w:pPr>
        <w:pStyle w:val="Heading2"/>
        <w:keepNext/>
      </w:pPr>
      <w:r>
        <w:t xml:space="preserve">4.2 </w:t>
      </w:r>
      <w:r>
        <w:t xml:space="preserve">이미지만 주는 기준선</w:t>
      </w:r>
    </w:p>
    <w:p>
      <w:pPr>
        <w:spacing w:after="120" w:line="250"/>
        <w:jc w:val="left"/>
      </w:pPr>
      <w:r>
        <w:t xml:space="preserve">표 </w:t>
      </w:r>
      <w:r>
        <w:t xml:space="preserve">2</w:t>
      </w:r>
      <w:r>
        <w:t xml:space="preserve">에서 이미지만 준 Q1 F1은 .555–.718, Q2 macro-F1은 .360–.505이다. 원래의 4지선다 Q3는 변별력이 없다. 정답이 “영역 없음”(22문항)과 “중앙”(20문항)뿐이라, 늘 “영역 없음”만 골라도 .524가 나온다. 가장 좋은 모델들(.667)도 42문항 중 6문항 더 맞혔을 뿐이다. 그래서 이 Q3는 보조 지표로만 쓰고, 뒤에서는 유무로 채점하는 9구역 문항으로 바꾼다.</w:t>
      </w:r>
    </w:p>
    <w:p>
      <w:pPr>
        <w:keepNext/>
        <w:spacing w:after="80" w:before="200"/>
      </w:pPr>
      <w:r>
        <w:rPr>
          <w:b/>
          <w:bCs/>
          <w:sz w:val="19"/>
          <w:szCs w:val="19"/>
        </w:rPr>
        <w:t xml:space="preserve">표 2. </w:t>
      </w:r>
      <w:r>
        <w:rPr>
          <w:sz w:val="19"/>
          <w:szCs w:val="19"/>
        </w:rPr>
        <w:t xml:space="preserve">gold v2에서 이미지만 준 기준선(534문항). Q3: 4지선다 위치 문항 42개. 공개 모델은 모두 greedy(MiniCPM-V-4.5는 재실행, 본문 참고).</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822"/>
        <w:gridCol w:w="830"/>
        <w:gridCol w:w="997"/>
        <w:gridCol w:w="830"/>
        <w:gridCol w:w="997"/>
        <w:gridCol w:w="830"/>
        <w:gridCol w:w="1000"/>
      </w:tblGrid>
      <w:tr>
        <w:trPr>
          <w:tblHeader/>
        </w:trPr>
        <w:tc>
          <w:tcPr>
            <w:tcW w:type="dxa" w:w="3822"/>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모델</w:t>
            </w:r>
          </w:p>
        </w:tc>
        <w:tc>
          <w:tcPr>
            <w:tcW w:type="dxa" w:w="83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유효</w:t>
            </w:r>
          </w:p>
        </w:tc>
        <w:tc>
          <w:tcPr>
            <w:tcW w:type="dxa" w:w="997"/>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Q1 Acc</w:t>
            </w:r>
          </w:p>
        </w:tc>
        <w:tc>
          <w:tcPr>
            <w:tcW w:type="dxa" w:w="83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Q1 F1</w:t>
            </w:r>
          </w:p>
        </w:tc>
        <w:tc>
          <w:tcPr>
            <w:tcW w:type="dxa" w:w="997"/>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Q2 Acc</w:t>
            </w:r>
          </w:p>
        </w:tc>
        <w:tc>
          <w:tcPr>
            <w:tcW w:type="dxa" w:w="83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Q2 F1</w:t>
            </w:r>
          </w:p>
        </w:tc>
        <w:tc>
          <w:tcPr>
            <w:tcW w:type="dxa" w:w="100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Q3 Acc</w:t>
            </w:r>
          </w:p>
        </w:tc>
      </w:tr>
      <w:tr>
        <w:trPr>
          <w:tblHeader w:val="off"/>
        </w:trPr>
        <w:tc>
          <w:tcPr>
            <w:tcW w:type="dxa" w:w="3822"/>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Qwen3.5-4B</w:t>
            </w:r>
          </w:p>
        </w:tc>
        <w:tc>
          <w:tcPr>
            <w:tcW w:type="dxa" w:w="83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1.000</w:t>
            </w:r>
          </w:p>
        </w:tc>
        <w:tc>
          <w:tcPr>
            <w:tcW w:type="dxa" w:w="997"/>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.589</w:t>
            </w:r>
          </w:p>
        </w:tc>
        <w:tc>
          <w:tcPr>
            <w:tcW w:type="dxa" w:w="83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.646</w:t>
            </w:r>
          </w:p>
        </w:tc>
        <w:tc>
          <w:tcPr>
            <w:tcW w:type="dxa" w:w="997"/>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.553</w:t>
            </w:r>
          </w:p>
        </w:tc>
        <w:tc>
          <w:tcPr>
            <w:tcW w:type="dxa" w:w="83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.445</w:t>
            </w:r>
          </w:p>
        </w:tc>
        <w:tc>
          <w:tcPr>
            <w:tcW w:type="dxa" w:w="100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.667</w:t>
            </w:r>
          </w:p>
        </w:tc>
      </w:tr>
      <w:tr>
        <w:trPr>
          <w:tblHeader w:val="off"/>
        </w:trPr>
        <w:tc>
          <w:tcPr>
            <w:tcW w:type="dxa" w:w="382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InternVL3.5-8B</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1.000</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.638</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.597</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.577</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.438</w:t>
            </w:r>
          </w:p>
        </w:tc>
        <w:tc>
          <w:tcPr>
            <w:tcW w:type="dxa" w:w="10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.548</w:t>
            </w:r>
          </w:p>
        </w:tc>
      </w:tr>
      <w:tr>
        <w:trPr>
          <w:tblHeader w:val="off"/>
        </w:trPr>
        <w:tc>
          <w:tcPr>
            <w:tcW w:type="dxa" w:w="382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MiniCPM-V-4.5</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1.000</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.638</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.618</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.679</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.483</w:t>
            </w:r>
          </w:p>
        </w:tc>
        <w:tc>
          <w:tcPr>
            <w:tcW w:type="dxa" w:w="10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.667</w:t>
            </w:r>
          </w:p>
        </w:tc>
      </w:tr>
      <w:tr>
        <w:trPr>
          <w:tblHeader w:val="off"/>
        </w:trPr>
        <w:tc>
          <w:tcPr>
            <w:tcW w:type="dxa" w:w="382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LLaVA-OneVision-7B</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1.000</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.630</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.718</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.695</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.505</w:t>
            </w:r>
          </w:p>
        </w:tc>
        <w:tc>
          <w:tcPr>
            <w:tcW w:type="dxa" w:w="10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.524</w:t>
            </w:r>
          </w:p>
        </w:tc>
      </w:tr>
      <w:tr>
        <w:trPr>
          <w:tblHeader w:val="off"/>
        </w:trPr>
        <w:tc>
          <w:tcPr>
            <w:tcW w:type="dxa" w:w="382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Luxia (API, two-stage)</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.949</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.549</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.555</w:t>
            </w:r>
          </w:p>
        </w:tc>
        <w:tc>
          <w:tcPr>
            <w:tcW w:type="dxa" w:w="99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.545</w:t>
            </w:r>
          </w:p>
        </w:tc>
        <w:tc>
          <w:tcPr>
            <w:tcW w:type="dxa" w:w="83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.360</w:t>
            </w:r>
          </w:p>
        </w:tc>
        <w:tc>
          <w:tcPr>
            <w:tcW w:type="dxa" w:w="10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.524</w:t>
            </w:r>
          </w:p>
        </w:tc>
      </w:tr>
      <w:tr>
        <w:trPr>
          <w:tblHeader w:val="off"/>
        </w:trPr>
        <w:tc>
          <w:tcPr>
            <w:tcW w:type="dxa" w:w="3822"/>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Always “no region” (Q3)</w:t>
            </w:r>
          </w:p>
        </w:tc>
        <w:tc>
          <w:tcPr>
            <w:tcW w:type="dxa" w:w="83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997"/>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83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997"/>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83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100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.524</w:t>
            </w:r>
          </w:p>
        </w:tc>
      </w:tr>
      <w:tr>
        <w:trPr>
          <w:tblHeader w:val="off"/>
        </w:trPr>
        <w:tc>
          <w:tcPr>
            <w:tcW w:type="dxa" w:w="3822"/>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Always “center” (Q3)</w:t>
            </w:r>
          </w:p>
        </w:tc>
        <w:tc>
          <w:tcPr>
            <w:tcW w:type="dxa" w:w="83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997"/>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83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997"/>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83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w:t>
            </w:r>
          </w:p>
        </w:tc>
        <w:tc>
          <w:tcPr>
            <w:tcW w:type="dxa" w:w="100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.476</w:t>
            </w:r>
          </w:p>
        </w:tc>
      </w:tr>
    </w:tbl>
    <w:p>
      <w:pPr>
        <w:spacing w:after="120"/>
      </w:pPr>
    </w:p>
    <w:p>
      <w:pPr>
        <w:pStyle w:val="Heading2"/>
        <w:keepNext/>
      </w:pPr>
      <w:r>
        <w:t xml:space="preserve">4.3 </w:t>
      </w:r>
      <w:r>
        <w:t xml:space="preserve">참조 이미지와 vision expert</w:t>
      </w:r>
    </w:p>
    <w:p>
      <w:pPr>
        <w:spacing w:after="120" w:line="250"/>
        <w:jc w:val="left"/>
      </w:pPr>
      <w:r>
        <w:t xml:space="preserve">표 </w:t>
      </w:r>
      <w:r>
        <w:t xml:space="preserve">3</w:t>
      </w:r>
      <w:r>
        <w:t xml:space="preserve">은 공개 모델 4종에 참조 이미지와 expert 단서를 더한 결과다. 첫째는 고정 정상 참조다. 둘째는 </w:t>
      </w:r>
      <w:r>
        <w:rPr>
          <w:i/>
          <w:iCs/>
        </w:rPr>
        <w:t xml:space="preserve">결함</w:t>
      </w:r>
      <w:r>
        <w:t xml:space="preserve"> 참조로, 대상 라벨을 쓰지 않고 지도 train에서 같은 설비의 DINOv2 최근접 결함 이미지를 고른다. 셋째는 두 참조를 함께 준다. 넷째는 vision expert 단서 20가지로, 탐지기 4종(PatchCore, Dinomaly, AnomalyCLIP, 경량 ReconPatch)과 제시 방식 5종(점수, ROI, 열지도, 점수+ROI, 점수+열지도)의 조합이다.</w:t>
      </w:r>
    </w:p>
    <w:p>
      <w:pPr>
        <w:spacing w:after="120" w:line="250"/>
        <w:jc w:val="left"/>
      </w:pPr>
      <w:r>
        <w:t xml:space="preserve">정상 참조는 공개 모델 4종 모두의 Q1 F1을 높였다. 예를 들어 InternVL은 .597에서 .794가 되었다. MiniCPM은 F1만 보면 이득이 부풀려진다. 정상 107장 중 이상으로 답한 이미지가 22장에서 86장으로 늘었고(재현율 .518 </w:t>
      </w:r>
      <w:r>
        <w:t xml:space="preserve">→</w:t>
      </w:r>
      <w:r>
        <w:t xml:space="preserve"> .978, 특이도 .794 </w:t>
      </w:r>
      <w:r>
        <w:t xml:space="preserve">→</w:t>
      </w:r>
      <w:r>
        <w:t xml:space="preserve"> .196), Q1 균형정확도는 .656에서 .587로 떨어졌다. 일관성에 미치는 영향은 엇갈렸다. 모순율은 InternVL(.301</w:t>
      </w:r>
      <w:r>
        <w:t xml:space="preserve">→</w:t>
      </w:r>
      <w:r>
        <w:t xml:space="preserve">.215)과 MiniCPM(.280</w:t>
      </w:r>
      <w:r>
        <w:t xml:space="preserve">→</w:t>
      </w:r>
      <w:r>
        <w:t xml:space="preserve">.110)에서는 줄었고, Qwen(.264</w:t>
      </w:r>
      <w:r>
        <w:t xml:space="preserve">→</w:t>
      </w:r>
      <w:r>
        <w:t xml:space="preserve">.341)에서는 늘었으며, LLaVA(.244</w:t>
      </w:r>
      <w:r>
        <w:t xml:space="preserve">→</w:t>
      </w:r>
      <w:r>
        <w:t xml:space="preserve">.593)에서는 두 배 넘게 늘었다. InternVL과 MiniCPM에서 모순이 줄어든 대신, 정상 이미지에 결함 종류를 붙이는 경우가 크게 늘었다. 결함 오판율이 .346에서 .617로, .308에서 .841로 올랐다(MiniCPM은 </w:t>
      </w:r>
      <w:r>
        <w:t xml:space="preserve">+.533</w:t>
      </w:r>
      <w:r>
        <w:t xml:space="preserve">, 대응 CI </w:t>
      </w:r>
      <w:r>
        <w:t xml:space="preserve">[+.430,+.634]</w:t>
      </w:r>
      <w:r>
        <w:t xml:space="preserve">). 즉 Q1 점수가 높아졌다고 결함 이해가 나아진 것은 아니다. 결함 참조를 주면 4종 중 3종이 결함을 거의 찾지 못하고(Q1 F1 </w:t>
      </w:r>
      <w:r>
        <w:t xml:space="preserve">≤</w:t>
      </w:r>
      <w:r>
        <w:t xml:space="preserve"> .014) 거의 모든 대상을 정상이라 답했다. 모델이 대상을 예시와 비교해서, 예시에 보인 결함이 없으면 “정상”이라 답한다는 가설을 세울 수 있지만 더 검증하지는 않았다. vision expert 단서는 한 문항을 얻으면 다른 문항을 잃는 식이었다. 20가지 평균으로 InternVL(.597</w:t>
      </w:r>
      <w:r>
        <w:t xml:space="preserve">→</w:t>
      </w:r>
      <w:r>
        <w:t xml:space="preserve">.382)과 MiniCPM(.583</w:t>
      </w:r>
      <w:r>
        <w:t xml:space="preserve">→</w:t>
      </w:r>
      <w:r>
        <w:t xml:space="preserve">.417, 샘플링 실행끼리 비교)의 Q1 F1을 떨어뜨렸고, Q2 macro-F1은 .04 이하로 올렸다. 구성별로 보면 20가지 중 12가지가 4개 모델 모두의 Q2를 올렸다(최대 </w:t>
      </w:r>
      <w:r>
        <w:t xml:space="preserve">+.093</w:t>
      </w:r>
      <w:r>
        <w:t xml:space="preserve">). 그러나 Qwen·InternVL·MiniCPM에서 Q1 F1이 오른 구성은 각각 20가지 중 3가지뿐이었고, 모든 모델에서 Q1과 Q2를 함께 올린 구성은 없었다. expert 점수는 246장 집단 안에서 매긴 백분위(transductive)라 expert 조건에 유리하다.</w:t>
      </w:r>
    </w:p>
    <w:p>
      <w:pPr>
        <w:keepNext/>
        <w:spacing w:after="80" w:before="200"/>
      </w:pPr>
      <w:r>
        <w:rPr>
          <w:b/>
          <w:bCs/>
          <w:sz w:val="19"/>
          <w:szCs w:val="19"/>
        </w:rPr>
        <w:t xml:space="preserve">표 3. </w:t>
      </w:r>
      <w:r>
        <w:rPr>
          <w:sz w:val="19"/>
          <w:szCs w:val="19"/>
        </w:rPr>
        <w:t xml:space="preserve">gold v2에서 참조 이미지와 vision expert 단서의 효과. vision expert 값은 탐지기 4종 </w:t>
      </w:r>
      <w:r>
        <w:rPr>
          <w:sz w:val="19"/>
          <w:szCs w:val="19"/>
        </w:rPr>
        <w:t xml:space="preserve">×</w:t>
      </w:r>
      <w:r>
        <w:rPr>
          <w:sz w:val="19"/>
          <w:szCs w:val="19"/>
        </w:rPr>
        <w:t xml:space="preserve"> 제시 방식 5종의 평균. CE: 모순율, FDR: 정상 이미지 결함 오판율. </w:t>
      </w:r>
      <w:r>
        <w:rPr>
          <w:sz w:val="19"/>
          <w:szCs w:val="19"/>
        </w:rPr>
        <w:t xml:space="preserve">†</w:t>
      </w:r>
      <w:r>
        <w:rPr>
          <w:sz w:val="19"/>
          <w:szCs w:val="19"/>
        </w:rPr>
        <w:t xml:space="preserve">MiniCPM-V-4.5의 vision expert 행만 샘플링 결과이고 나머지 행은 greedy 재실행 결과.</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01"/>
        <w:gridCol w:w="3752"/>
        <w:gridCol w:w="750"/>
        <w:gridCol w:w="750"/>
        <w:gridCol w:w="750"/>
        <w:gridCol w:w="600"/>
        <w:gridCol w:w="603"/>
      </w:tblGrid>
      <w:tr>
        <w:trPr>
          <w:tblHeader/>
        </w:trPr>
        <w:tc>
          <w:tcPr>
            <w:tcW w:type="dxa" w:w="2101"/>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모델</w:t>
            </w:r>
          </w:p>
        </w:tc>
        <w:tc>
          <w:tcPr>
            <w:tcW w:type="dxa" w:w="3752"/>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조건</w:t>
            </w:r>
          </w:p>
        </w:tc>
        <w:tc>
          <w:tcPr>
            <w:tcW w:type="dxa" w:w="75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Q1 F1</w:t>
            </w:r>
          </w:p>
        </w:tc>
        <w:tc>
          <w:tcPr>
            <w:tcW w:type="dxa" w:w="75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Q2 F1</w:t>
            </w:r>
          </w:p>
        </w:tc>
        <w:tc>
          <w:tcPr>
            <w:tcW w:type="dxa" w:w="75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Joint</w:t>
            </w:r>
          </w:p>
        </w:tc>
        <w:tc>
          <w:tcPr>
            <w:tcW w:type="dxa" w:w="60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CE</w:t>
            </w:r>
          </w:p>
        </w:tc>
        <w:tc>
          <w:tcPr>
            <w:tcW w:type="dxa" w:w="603"/>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FDR</w:t>
            </w:r>
          </w:p>
        </w:tc>
      </w:tr>
      <w:tr>
        <w:trPr>
          <w:tblHeader w:val="off"/>
        </w:trPr>
        <w:tc>
          <w:tcPr>
            <w:tcW w:type="dxa" w:w="2101"/>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Qwen3.5-4B</w:t>
            </w:r>
          </w:p>
        </w:tc>
        <w:tc>
          <w:tcPr>
            <w:tcW w:type="dxa" w:w="3752"/>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이미지만</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.646</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.445</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.407</w:t>
            </w:r>
          </w:p>
        </w:tc>
        <w:tc>
          <w:tcPr>
            <w:tcW w:type="dxa" w:w="60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.264</w:t>
            </w:r>
          </w:p>
        </w:tc>
        <w:tc>
          <w:tcPr>
            <w:tcW w:type="dxa" w:w="60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.607</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정상 참조</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.735</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.595</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.476</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.341</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.430</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결함 참조</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.596</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.412</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.276</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.435</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.589</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정상·결함 참조</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.632</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.522</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.354</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.382</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.748</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vision expert (20개 평균)</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.589</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.457</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.362</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.389</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.460</w:t>
            </w:r>
          </w:p>
        </w:tc>
      </w:tr>
      <w:tr>
        <w:trPr>
          <w:tblHeader w:val="off"/>
        </w:trPr>
        <w:tc>
          <w:tcPr>
            <w:tcW w:type="dxa" w:w="2101"/>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InternVL3.5-8B</w:t>
            </w:r>
          </w:p>
        </w:tc>
        <w:tc>
          <w:tcPr>
            <w:tcW w:type="dxa" w:w="3752"/>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이미지만</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.597</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.438</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.435</w:t>
            </w:r>
          </w:p>
        </w:tc>
        <w:tc>
          <w:tcPr>
            <w:tcW w:type="dxa" w:w="60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.301</w:t>
            </w:r>
          </w:p>
        </w:tc>
        <w:tc>
          <w:tcPr>
            <w:tcW w:type="dxa" w:w="60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.346</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정상 참조</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.794</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.468</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.496</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.215</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.617</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결함 참조</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.000</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.365</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.346</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.264</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.178</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정상·결함 참조</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.735</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.490</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.537</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.228</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.393</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vision expert (20개 평균)</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.382</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.470</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.369</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.423</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.284</w:t>
            </w:r>
          </w:p>
        </w:tc>
      </w:tr>
      <w:tr>
        <w:trPr>
          <w:tblHeader w:val="off"/>
        </w:trPr>
        <w:tc>
          <w:tcPr>
            <w:tcW w:type="dxa" w:w="2101"/>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MiniCPM-V-4.5</w:t>
            </w:r>
          </w:p>
        </w:tc>
        <w:tc>
          <w:tcPr>
            <w:tcW w:type="dxa" w:w="3752"/>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이미지만</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.618</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.483</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.496</w:t>
            </w:r>
          </w:p>
        </w:tc>
        <w:tc>
          <w:tcPr>
            <w:tcW w:type="dxa" w:w="60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.280</w:t>
            </w:r>
          </w:p>
        </w:tc>
        <w:tc>
          <w:tcPr>
            <w:tcW w:type="dxa" w:w="60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.308</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정상 참조</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.753</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.461</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.484</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.110</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.841</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결함 참조</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.014</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.328</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.415</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.142</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.047</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정상·결함 참조</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.648</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.488</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.447</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.301</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.607</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vision expert (20개 평균)</w:t>
            </w:r>
            <w:r>
              <w:rPr>
                <w:b w:val="false"/>
                <w:bCs w:val="false"/>
                <w:sz w:val="17"/>
                <w:szCs w:val="17"/>
              </w:rPr>
              <w:t xml:space="preserve">†</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.417</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.477</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.412</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.367</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.235</w:t>
            </w:r>
          </w:p>
        </w:tc>
      </w:tr>
      <w:tr>
        <w:trPr>
          <w:tblHeader w:val="off"/>
        </w:trPr>
        <w:tc>
          <w:tcPr>
            <w:tcW w:type="dxa" w:w="2101"/>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LLaVA-OV-7B</w:t>
            </w:r>
          </w:p>
        </w:tc>
        <w:tc>
          <w:tcPr>
            <w:tcW w:type="dxa" w:w="3752"/>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이미지만</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.718</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.505</w:t>
            </w:r>
          </w:p>
        </w:tc>
        <w:tc>
          <w:tcPr>
            <w:tcW w:type="dxa" w:w="75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.512</w:t>
            </w:r>
          </w:p>
        </w:tc>
        <w:tc>
          <w:tcPr>
            <w:tcW w:type="dxa" w:w="60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.244</w:t>
            </w:r>
          </w:p>
        </w:tc>
        <w:tc>
          <w:tcPr>
            <w:tcW w:type="dxa" w:w="60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.252</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정상 참조</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.749</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.446</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.333</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.593</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.009</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결함 참조</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.000</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.173</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.427</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.012</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.000</w:t>
            </w:r>
          </w:p>
        </w:tc>
      </w:tr>
      <w:tr>
        <w:trPr>
          <w:tblHeader w:val="off"/>
        </w:trPr>
        <w:tc>
          <w:tcPr>
            <w:tcW w:type="dxa" w:w="210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정상·결함 참조</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.663</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.429</w:t>
            </w:r>
          </w:p>
        </w:tc>
        <w:tc>
          <w:tcPr>
            <w:tcW w:type="dxa" w:w="75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.309</w:t>
            </w:r>
          </w:p>
        </w:tc>
        <w:tc>
          <w:tcPr>
            <w:tcW w:type="dxa" w:w="60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.451</w:t>
            </w:r>
          </w:p>
        </w:tc>
        <w:tc>
          <w:tcPr>
            <w:tcW w:type="dxa" w:w="60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.262</w:t>
            </w:r>
          </w:p>
        </w:tc>
      </w:tr>
      <w:tr>
        <w:trPr>
          <w:tblHeader w:val="off"/>
        </w:trPr>
        <w:tc>
          <w:tcPr>
            <w:tcW w:type="dxa" w:w="2101"/>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p>
        </w:tc>
        <w:tc>
          <w:tcPr>
            <w:tcW w:type="dxa" w:w="3752"/>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vision expert (20개 평균)</w:t>
            </w:r>
          </w:p>
        </w:tc>
        <w:tc>
          <w:tcPr>
            <w:tcW w:type="dxa" w:w="75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.697</w:t>
            </w:r>
          </w:p>
        </w:tc>
        <w:tc>
          <w:tcPr>
            <w:tcW w:type="dxa" w:w="75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.543</w:t>
            </w:r>
          </w:p>
        </w:tc>
        <w:tc>
          <w:tcPr>
            <w:tcW w:type="dxa" w:w="75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.484</w:t>
            </w:r>
          </w:p>
        </w:tc>
        <w:tc>
          <w:tcPr>
            <w:tcW w:type="dxa" w:w="60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.362</w:t>
            </w:r>
          </w:p>
        </w:tc>
        <w:tc>
          <w:tcPr>
            <w:tcW w:type="dxa" w:w="603"/>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.096</w:t>
            </w:r>
          </w:p>
        </w:tc>
      </w:tr>
    </w:tbl>
    <w:p>
      <w:pPr>
        <w:spacing w:after="120"/>
      </w:pPr>
    </w:p>
    <w:p>
      <w:pPr>
        <w:pStyle w:val="Heading1"/>
        <w:keepNext/>
      </w:pPr>
      <w:r>
        <w:t xml:space="preserve">5 </w:t>
      </w:r>
      <w:r>
        <w:t xml:space="preserve">문항 독립 검증 에이전트</w:t>
      </w:r>
    </w:p>
    <w:p>
      <w:pPr>
        <w:pStyle w:val="Heading2"/>
        <w:keepNext/>
      </w:pPr>
      <w:r>
        <w:t xml:space="preserve">5.1 </w:t>
      </w:r>
      <w:r>
        <w:t xml:space="preserve">설계</w:t>
      </w:r>
    </w:p>
    <w:p>
      <w:pPr>
        <w:spacing w:after="120" w:line="250"/>
        <w:jc w:val="left"/>
      </w:pPr>
      <w:r>
        <w:t xml:space="preserve">에이전트는 검색(diffdate) 정상 참조를 준 직접 답에서 출발한다. 각 문항은 따로 재확인한다. 재확인 때 모델은 참조·대상 이미지, 그 문항, 그 문항의 첫 답만 본다. 다른 문항의 답은 보여주지도, 재확인 여부를 정하는 데 쓰지도, 덮어쓰지도 않는다. 문항 간 모순은 최종 답을 모두 저장한 뒤에만 계산한다. Q1은 재확인하지 않는다. 모든 문항을 다시 물은 dev 예비 실험에서 InternVL Q1 F1이 .82에서 .08로 무너졌기 때문이다. 따라서 Q1은 모든 조건에서 같다.</w:t>
      </w:r>
    </w:p>
    <w:p>
      <w:pPr>
        <w:pStyle w:val="ListParagraph"/>
        <w:numPr>
          <w:ilvl w:val="0"/>
          <w:numId w:val="2"/>
        </w:numPr>
        <w:spacing w:after="80" w:line="250"/>
        <w:jc w:val="left"/>
      </w:pPr>
      <w:r>
        <w:rPr>
          <w:b/>
          <w:bCs/>
        </w:rPr>
        <w:t xml:space="preserve">Q2, 검증 에이전트.</w:t>
      </w:r>
      <w:r>
        <w:t xml:space="preserve"> “다시 보기” 프롬프트로 모델 자신의 첫 답(맞을 수도 틀릴 수도 있다)과 네 보기의 한 문장짜리 시각적 정의를 함께 보여준다.</w:t>
      </w:r>
    </w:p>
    <w:p>
      <w:pPr>
        <w:pStyle w:val="ListParagraph"/>
        <w:numPr>
          <w:ilvl w:val="0"/>
          <w:numId w:val="2"/>
        </w:numPr>
        <w:spacing w:after="80" w:line="250"/>
        <w:jc w:val="left"/>
      </w:pPr>
      <w:r>
        <w:rPr>
          <w:b/>
          <w:bCs/>
        </w:rPr>
        <w:t xml:space="preserve">Q2, 수정 후보.</w:t>
      </w:r>
      <w:r>
        <w:t xml:space="preserve"> 이전 답 없이, 네 보기의 정의를 모두 고쳐(녹 단서 보강 포함) 새로 묻는다.</w:t>
      </w:r>
    </w:p>
    <w:p>
      <w:pPr>
        <w:pStyle w:val="ListParagraph"/>
        <w:numPr>
          <w:ilvl w:val="0"/>
          <w:numId w:val="2"/>
        </w:numPr>
        <w:spacing w:after="80" w:line="250"/>
        <w:jc w:val="left"/>
      </w:pPr>
      <w:r>
        <w:rPr>
          <w:b/>
          <w:bCs/>
        </w:rPr>
        <w:t xml:space="preserve">Q3.</w:t>
      </w:r>
      <w:r>
        <w:t xml:space="preserve"> 모든 이미지에 9구역+“없음” 문항을 따로 둔다. 먼저 결함 영역 유무를 묻고, 있다고 답할 때만 전체 프레임 </w:t>
      </w:r>
      <w:r>
        <w:t xml:space="preserve">3×3</w:t>
      </w:r>
      <w:r>
        <w:t xml:space="preserve"> 위치를 묻는다. 이 규모에서는 위치 정답이 없어 Q3는 </w:t>
      </w:r>
      <w:r>
        <w:rPr>
          <w:i/>
          <w:iCs/>
        </w:rPr>
        <w:t xml:space="preserve">유무만</w:t>
      </w:r>
      <w:r>
        <w:t xml:space="preserve"> 채점한다. 결함 이미지에서 위치를 틀려도 “결함 있음”으로 센다.</w:t>
      </w:r>
    </w:p>
    <w:p>
      <w:pPr>
        <w:spacing w:after="120" w:line="250"/>
        <w:jc w:val="left"/>
      </w:pPr>
      <w:r>
        <w:t xml:space="preserve">에이전트와 수정 후보는 dev에서 고른 뒤(수정 후보는 dev 추가 200장을 보고 사후에 고름) InternVL3.5-8B로 gold에서 한 번 실행했다. 호출은 1,606회(직접 답 492회, 도구 호출 1,114회)였고, 오류와 무효 출력은 모두 0이었다.</w:t>
      </w:r>
    </w:p>
    <w:p>
      <w:pPr>
        <w:pStyle w:val="Heading2"/>
        <w:keepNext/>
      </w:pPr>
      <w:r>
        <w:t xml:space="preserve">5.2 </w:t>
      </w:r>
      <w:r>
        <w:t xml:space="preserve">결과</w:t>
      </w:r>
    </w:p>
    <w:p>
      <w:pPr>
        <w:spacing w:after="120" w:line="250"/>
        <w:jc w:val="left"/>
      </w:pPr>
      <w:r>
        <w:t xml:space="preserve">표 </w:t>
      </w:r>
      <w:r>
        <w:t xml:space="preserve">4</w:t>
      </w:r>
      <w:r>
        <w:t xml:space="preserve">와 표 </w:t>
      </w:r>
      <w:r>
        <w:t xml:space="preserve">5</w:t>
      </w:r>
      <w:r>
        <w:t xml:space="preserve">에 gold 결과를 정리했다. 직접 질문 대비 Q2 macro-F1은 에이전트가 </w:t>
      </w:r>
      <w:r>
        <w:t xml:space="preserve">+.118</w:t>
      </w:r>
      <w:r>
        <w:t xml:space="preserve">(95% CI </w:t>
      </w:r>
      <w:r>
        <w:t xml:space="preserve">[+.043,+.199]</w:t>
      </w:r>
      <w:r>
        <w:t xml:space="preserve">), 수정 후보가 </w:t>
      </w:r>
      <w:r>
        <w:t xml:space="preserve">+.102</w:t>
      </w:r>
      <w:r>
        <w:t xml:space="preserve">(</w:t>
      </w:r>
      <w:r>
        <w:t xml:space="preserve">[+.030,+.177]</w:t>
      </w:r>
      <w:r>
        <w:t xml:space="preserve">) 올랐다. Q1–Q2 동시 정확도는 각각 </w:t>
      </w:r>
      <w:r>
        <w:t xml:space="preserve">+.085</w:t>
      </w:r>
      <w:r>
        <w:t xml:space="preserve">, </w:t>
      </w:r>
      <w:r>
        <w:t xml:space="preserve">+.093</w:t>
      </w:r>
      <w:r>
        <w:t xml:space="preserve"> 올랐다. 단계형 Q3는 유무 BAcc를 </w:t>
      </w:r>
      <w:r>
        <w:t xml:space="preserve">+.277</w:t>
      </w:r>
      <w:r>
        <w:t xml:space="preserve"> 높였고 정상 오경보를 93/107에서 16/107로 줄였다. 수정 후보와 검증 에이전트는 통계적으로 구분되지 않았다(Q2 macro-F1 </w:t>
      </w:r>
      <w:r>
        <w:t xml:space="preserve">−.017</w:t>
      </w:r>
      <w:r>
        <w:t xml:space="preserve">, CI </w:t>
      </w:r>
      <w:r>
        <w:t xml:space="preserve">[−.073,+.036]</w:t>
      </w:r>
      <w:r>
        <w:t xml:space="preserve">).</w:t>
      </w:r>
    </w:p>
    <w:p>
      <w:pPr>
        <w:spacing w:after="120" w:line="250"/>
        <w:jc w:val="left"/>
      </w:pPr>
      <w:r>
        <w:t xml:space="preserve">이 개선에는 대가가 따른다. 결함 이미지를 결함 없음으로 판단한 경우가 4/139에서 27/139로 늘었고, 이 증가의 CI는 0을 제외한다(</w:t>
      </w:r>
      <w:r>
        <w:t xml:space="preserve">+.165</w:t>
      </w:r>
      <w:r>
        <w:t xml:space="preserve">, </w:t>
      </w:r>
      <w:r>
        <w:t xml:space="preserve">[+.103,+.234]</w:t>
      </w:r>
      <w:r>
        <w:t xml:space="preserve">). 늘어난 미탐은 대부분 캡 누락이다. 단계형 Q3는 캡 누락 27장 중 9장에서만 결함 영역을 보고했고, 직접 질문은 23장이었다(새집 23</w:t>
      </w:r>
      <w:r>
        <w:t xml:space="preserve">→</w:t>
      </w:r>
      <w:r>
        <w:t xml:space="preserve">18/23, 녹 89</w:t>
      </w:r>
      <w:r>
        <w:t xml:space="preserve">→</w:t>
      </w:r>
      <w:r>
        <w:t xml:space="preserve">85/89). 결함 종류에서도 같은 약점이 보인다(표 </w:t>
      </w:r>
      <w:r>
        <w:t xml:space="preserve">6</w:t>
      </w:r>
      <w:r>
        <w:t xml:space="preserve">). 정상과 새집은 좋아졌지만, 녹은 조금 줄었다(에이전트 79</w:t>
      </w:r>
      <w:r>
        <w:t xml:space="preserve">→</w:t>
      </w:r>
      <w:r>
        <w:t xml:space="preserve">73, 수정 후보 74). 캡 누락은 7/27에서 에이전트 5/27, 수정 후보 2/27로 줄었고, 수정 후보는 27장 중 25장을 “정상”이라 답했다. dev 추가 200장은 수정 후보를 고르는 데 쓴 이미지다(부록 표 </w:t>
      </w:r>
      <w:r>
        <w:t xml:space="preserve">8</w:t>
      </w:r>
      <w:r>
        <w:t xml:space="preserve">). 여기서 Q3 미탐 증가는 재현됐지만(99장 중 2</w:t>
      </w:r>
      <w:r>
        <w:t xml:space="preserve">→</w:t>
      </w:r>
      <w:r>
        <w:t xml:space="preserve">15), 결함 종류의 양상은 달랐다. 에이전트와 수정 후보가 캡 누락 Q2를 21장 중 1장에서 5장으로 오히려 늘렸다.</w:t>
      </w:r>
    </w:p>
    <w:p>
      <w:pPr>
        <w:keepNext/>
        <w:spacing w:after="80" w:before="200"/>
      </w:pPr>
      <w:r>
        <w:rPr>
          <w:b/>
          <w:bCs/>
          <w:sz w:val="19"/>
          <w:szCs w:val="19"/>
        </w:rPr>
        <w:t xml:space="preserve">표 4. </w:t>
      </w:r>
      <w:r>
        <w:rPr>
          <w:sz w:val="19"/>
          <w:szCs w:val="19"/>
        </w:rPr>
        <w:t xml:space="preserve">gold v2에서 검증 에이전트 결과(InternVL3.5-8B, 246장). Q1은 고정, Q3는 유무만 채점. 열: 직접 질문 / 에이전트 / 수정 후보.</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106"/>
        <w:gridCol w:w="676"/>
        <w:gridCol w:w="676"/>
        <w:gridCol w:w="848"/>
      </w:tblGrid>
      <w:tr>
        <w:trPr>
          <w:tblHeader/>
        </w:trPr>
        <w:tc>
          <w:tcPr>
            <w:tcW w:type="dxa" w:w="7106"/>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지표</w:t>
            </w:r>
          </w:p>
        </w:tc>
        <w:tc>
          <w:tcPr>
            <w:tcW w:type="dxa" w:w="676"/>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직접</w:t>
            </w:r>
          </w:p>
        </w:tc>
        <w:tc>
          <w:tcPr>
            <w:tcW w:type="dxa" w:w="676"/>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에이전트</w:t>
            </w:r>
          </w:p>
        </w:tc>
        <w:tc>
          <w:tcPr>
            <w:tcW w:type="dxa" w:w="848"/>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수정 후보</w:t>
            </w:r>
          </w:p>
        </w:tc>
      </w:tr>
      <w:tr>
        <w:trPr>
          <w:tblHeader w:val="off"/>
        </w:trPr>
        <w:tc>
          <w:tcPr>
            <w:tcW w:type="dxa" w:w="7106"/>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 anomaly F1 (fixed in all policies)</w:t>
            </w:r>
          </w:p>
        </w:tc>
        <w:tc>
          <w:tcPr>
            <w:tcW w:type="dxa" w:w="676"/>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.776</w:t>
            </w:r>
          </w:p>
        </w:tc>
        <w:tc>
          <w:tcPr>
            <w:tcW w:type="dxa" w:w="676"/>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.776</w:t>
            </w:r>
          </w:p>
        </w:tc>
        <w:tc>
          <w:tcPr>
            <w:tcW w:type="dxa" w:w="848"/>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.776</w:t>
            </w:r>
          </w:p>
        </w:tc>
      </w:tr>
      <w:tr>
        <w:trPr>
          <w:tblHeader w:val="off"/>
        </w:trPr>
        <w:tc>
          <w:tcPr>
            <w:tcW w:type="dxa" w:w="710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defect macro-F1</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.522</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.640</w:t>
            </w:r>
          </w:p>
        </w:tc>
        <w:tc>
          <w:tcPr>
            <w:tcW w:type="dxa" w:w="84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.623</w:t>
            </w:r>
          </w:p>
        </w:tc>
      </w:tr>
      <w:tr>
        <w:trPr>
          <w:tblHeader w:val="off"/>
        </w:trPr>
        <w:tc>
          <w:tcPr>
            <w:tcW w:type="dxa" w:w="710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defect balanced accuracy</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.510</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.659</w:t>
            </w:r>
          </w:p>
        </w:tc>
        <w:tc>
          <w:tcPr>
            <w:tcW w:type="dxa" w:w="84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.639</w:t>
            </w:r>
          </w:p>
        </w:tc>
      </w:tr>
      <w:tr>
        <w:trPr>
          <w:tblHeader w:val="off"/>
        </w:trPr>
        <w:tc>
          <w:tcPr>
            <w:tcW w:type="dxa" w:w="710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correct (/246)</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156</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183</w:t>
            </w:r>
          </w:p>
        </w:tc>
        <w:tc>
          <w:tcPr>
            <w:tcW w:type="dxa" w:w="84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187</w:t>
            </w:r>
          </w:p>
        </w:tc>
      </w:tr>
      <w:tr>
        <w:trPr>
          <w:tblHeader w:val="off"/>
        </w:trPr>
        <w:tc>
          <w:tcPr>
            <w:tcW w:type="dxa" w:w="710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Q1–Q2 joint correct (/246)</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142</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163</w:t>
            </w:r>
          </w:p>
        </w:tc>
        <w:tc>
          <w:tcPr>
            <w:tcW w:type="dxa" w:w="84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165</w:t>
            </w:r>
          </w:p>
        </w:tc>
      </w:tr>
      <w:tr>
        <w:trPr>
          <w:tblHeader w:val="off"/>
        </w:trPr>
        <w:tc>
          <w:tcPr>
            <w:tcW w:type="dxa" w:w="710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Q1–Q2 consistency error</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.211</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.167</w:t>
            </w:r>
          </w:p>
        </w:tc>
        <w:tc>
          <w:tcPr>
            <w:tcW w:type="dxa" w:w="84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.150</w:t>
            </w:r>
          </w:p>
        </w:tc>
      </w:tr>
      <w:tr>
        <w:trPr>
          <w:tblHeader w:val="off"/>
        </w:trPr>
        <w:tc>
          <w:tcPr>
            <w:tcW w:type="dxa" w:w="7106"/>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presence balanced accuracy</w:t>
            </w:r>
          </w:p>
        </w:tc>
        <w:tc>
          <w:tcPr>
            <w:tcW w:type="dxa" w:w="676"/>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.551</w:t>
            </w:r>
          </w:p>
        </w:tc>
        <w:tc>
          <w:tcPr>
            <w:tcW w:type="dxa" w:w="676"/>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.828</w:t>
            </w:r>
          </w:p>
        </w:tc>
        <w:tc>
          <w:tcPr>
            <w:tcW w:type="dxa" w:w="848"/>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.828</w:t>
            </w:r>
          </w:p>
        </w:tc>
      </w:tr>
      <w:tr>
        <w:trPr>
          <w:tblHeader w:val="off"/>
        </w:trPr>
        <w:tc>
          <w:tcPr>
            <w:tcW w:type="dxa" w:w="710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false region on normal images (/107)</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93</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16</w:t>
            </w:r>
          </w:p>
        </w:tc>
        <w:tc>
          <w:tcPr>
            <w:tcW w:type="dxa" w:w="84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16</w:t>
            </w:r>
          </w:p>
        </w:tc>
      </w:tr>
      <w:tr>
        <w:trPr>
          <w:tblHeader w:val="off"/>
        </w:trPr>
        <w:tc>
          <w:tcPr>
            <w:tcW w:type="dxa" w:w="710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false “none” on defective images (/139)</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4</w:t>
            </w:r>
          </w:p>
        </w:tc>
        <w:tc>
          <w:tcPr>
            <w:tcW w:type="dxa" w:w="67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c>
          <w:tcPr>
            <w:tcW w:type="dxa" w:w="84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r>
      <w:tr>
        <w:trPr>
          <w:tblHeader w:val="off"/>
        </w:trPr>
        <w:tc>
          <w:tcPr>
            <w:tcW w:type="dxa" w:w="7106"/>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Q1–Q2–Q3 joint correct (/246)</w:t>
            </w:r>
          </w:p>
        </w:tc>
        <w:tc>
          <w:tcPr>
            <w:tcW w:type="dxa" w:w="676"/>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91</w:t>
            </w:r>
          </w:p>
        </w:tc>
        <w:tc>
          <w:tcPr>
            <w:tcW w:type="dxa" w:w="676"/>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156</w:t>
            </w:r>
          </w:p>
        </w:tc>
        <w:tc>
          <w:tcPr>
            <w:tcW w:type="dxa" w:w="848"/>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bCs/>
                <w:sz w:val="17"/>
                <w:szCs w:val="17"/>
              </w:rPr>
              <w:t xml:space="preserve">157</w:t>
            </w:r>
          </w:p>
        </w:tc>
      </w:tr>
    </w:tbl>
    <w:p>
      <w:pPr>
        <w:spacing w:after="120"/>
      </w:pPr>
    </w:p>
    <w:p>
      <w:pPr>
        <w:keepNext/>
        <w:spacing w:after="80" w:before="200"/>
      </w:pPr>
      <w:r>
        <w:rPr>
          <w:b/>
          <w:bCs/>
          <w:sz w:val="19"/>
          <w:szCs w:val="19"/>
        </w:rPr>
        <w:t xml:space="preserve">표 5. </w:t>
      </w:r>
      <w:r>
        <w:rPr>
          <w:sz w:val="19"/>
          <w:szCs w:val="19"/>
        </w:rPr>
        <w:t xml:space="preserve">이미지 단위 대응 bootstrap 차이(2,000회 재표집).</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90"/>
        <w:gridCol w:w="3589"/>
        <w:gridCol w:w="664"/>
        <w:gridCol w:w="1863"/>
      </w:tblGrid>
      <w:tr>
        <w:trPr>
          <w:tblHeader/>
        </w:trPr>
        <w:tc>
          <w:tcPr>
            <w:tcW w:type="dxa" w:w="319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비교</w:t>
            </w:r>
          </w:p>
        </w:tc>
        <w:tc>
          <w:tcPr>
            <w:tcW w:type="dxa" w:w="358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지표</w:t>
            </w:r>
          </w:p>
        </w:tc>
        <w:tc>
          <w:tcPr>
            <w:tcW w:type="dxa" w:w="664"/>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Δ</w:t>
            </w:r>
          </w:p>
        </w:tc>
        <w:tc>
          <w:tcPr>
            <w:tcW w:type="dxa" w:w="1863"/>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95% CI</w:t>
            </w:r>
          </w:p>
        </w:tc>
      </w:tr>
      <w:tr>
        <w:trPr>
          <w:tblHeader w:val="off"/>
        </w:trPr>
        <w:tc>
          <w:tcPr>
            <w:tcW w:type="dxa" w:w="319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Agent </w:t>
            </w:r>
            <w:r>
              <w:rPr>
                <w:b w:val="false"/>
                <w:bCs w:val="false"/>
                <w:sz w:val="17"/>
                <w:szCs w:val="17"/>
              </w:rPr>
              <w:t xml:space="preserve">−</w:t>
            </w:r>
            <w:r>
              <w:rPr>
                <w:b w:val="false"/>
                <w:bCs w:val="false"/>
                <w:sz w:val="17"/>
                <w:szCs w:val="17"/>
              </w:rPr>
              <w:t xml:space="preserve"> direct</w:t>
            </w:r>
          </w:p>
        </w:tc>
        <w:tc>
          <w:tcPr>
            <w:tcW w:type="dxa" w:w="358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macro-F1</w:t>
            </w:r>
          </w:p>
        </w:tc>
        <w:tc>
          <w:tcPr>
            <w:tcW w:type="dxa" w:w="66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+.118</w:t>
            </w:r>
          </w:p>
        </w:tc>
        <w:tc>
          <w:tcPr>
            <w:tcW w:type="dxa" w:w="186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[+.043, +.199]</w:t>
            </w:r>
          </w:p>
        </w:tc>
      </w:tr>
      <w:tr>
        <w:trPr>
          <w:tblHeader w:val="off"/>
        </w:trPr>
        <w:tc>
          <w:tcPr>
            <w:tcW w:type="dxa" w:w="319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Agent </w:t>
            </w:r>
            <w:r>
              <w:rPr>
                <w:b w:val="false"/>
                <w:bCs w:val="false"/>
                <w:sz w:val="17"/>
                <w:szCs w:val="17"/>
              </w:rPr>
              <w:t xml:space="preserve">−</w:t>
            </w:r>
            <w:r>
              <w:rPr>
                <w:b w:val="false"/>
                <w:bCs w:val="false"/>
                <w:sz w:val="17"/>
                <w:szCs w:val="17"/>
              </w:rPr>
              <w:t xml:space="preserve"> direct</w:t>
            </w:r>
          </w:p>
        </w:tc>
        <w:tc>
          <w:tcPr>
            <w:tcW w:type="dxa" w:w="35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Q1–Q2 joint</w:t>
            </w:r>
          </w:p>
        </w:tc>
        <w:tc>
          <w:tcPr>
            <w:tcW w:type="dxa" w:w="6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+.085</w:t>
            </w:r>
          </w:p>
        </w:tc>
        <w:tc>
          <w:tcPr>
            <w:tcW w:type="dxa" w:w="18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[+.033, +.142]</w:t>
            </w:r>
          </w:p>
        </w:tc>
      </w:tr>
      <w:tr>
        <w:trPr>
          <w:tblHeader w:val="off"/>
        </w:trPr>
        <w:tc>
          <w:tcPr>
            <w:tcW w:type="dxa" w:w="319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Candidate </w:t>
            </w:r>
            <w:r>
              <w:rPr>
                <w:b w:val="false"/>
                <w:bCs w:val="false"/>
                <w:sz w:val="17"/>
                <w:szCs w:val="17"/>
              </w:rPr>
              <w:t xml:space="preserve">−</w:t>
            </w:r>
            <w:r>
              <w:rPr>
                <w:b w:val="false"/>
                <w:bCs w:val="false"/>
                <w:sz w:val="17"/>
                <w:szCs w:val="17"/>
              </w:rPr>
              <w:t xml:space="preserve"> direct</w:t>
            </w:r>
          </w:p>
        </w:tc>
        <w:tc>
          <w:tcPr>
            <w:tcW w:type="dxa" w:w="35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macro-F1</w:t>
            </w:r>
          </w:p>
        </w:tc>
        <w:tc>
          <w:tcPr>
            <w:tcW w:type="dxa" w:w="6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+.102</w:t>
            </w:r>
          </w:p>
        </w:tc>
        <w:tc>
          <w:tcPr>
            <w:tcW w:type="dxa" w:w="18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[+.030, +.177]</w:t>
            </w:r>
          </w:p>
        </w:tc>
      </w:tr>
      <w:tr>
        <w:trPr>
          <w:tblHeader w:val="off"/>
        </w:trPr>
        <w:tc>
          <w:tcPr>
            <w:tcW w:type="dxa" w:w="319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Candidate </w:t>
            </w:r>
            <w:r>
              <w:rPr>
                <w:b w:val="false"/>
                <w:bCs w:val="false"/>
                <w:sz w:val="17"/>
                <w:szCs w:val="17"/>
              </w:rPr>
              <w:t xml:space="preserve">−</w:t>
            </w:r>
            <w:r>
              <w:rPr>
                <w:b w:val="false"/>
                <w:bCs w:val="false"/>
                <w:sz w:val="17"/>
                <w:szCs w:val="17"/>
              </w:rPr>
              <w:t xml:space="preserve"> direct</w:t>
            </w:r>
          </w:p>
        </w:tc>
        <w:tc>
          <w:tcPr>
            <w:tcW w:type="dxa" w:w="35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Q1–Q2 joint</w:t>
            </w:r>
          </w:p>
        </w:tc>
        <w:tc>
          <w:tcPr>
            <w:tcW w:type="dxa" w:w="6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+.093</w:t>
            </w:r>
          </w:p>
        </w:tc>
        <w:tc>
          <w:tcPr>
            <w:tcW w:type="dxa" w:w="18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[+.045, +.142]</w:t>
            </w:r>
          </w:p>
        </w:tc>
      </w:tr>
      <w:tr>
        <w:trPr>
          <w:tblHeader w:val="off"/>
        </w:trPr>
        <w:tc>
          <w:tcPr>
            <w:tcW w:type="dxa" w:w="319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Candidate </w:t>
            </w:r>
            <w:r>
              <w:rPr>
                <w:b w:val="false"/>
                <w:bCs w:val="false"/>
                <w:sz w:val="17"/>
                <w:szCs w:val="17"/>
              </w:rPr>
              <w:t xml:space="preserve">−</w:t>
            </w:r>
            <w:r>
              <w:rPr>
                <w:b w:val="false"/>
                <w:bCs w:val="false"/>
                <w:sz w:val="17"/>
                <w:szCs w:val="17"/>
              </w:rPr>
              <w:t xml:space="preserve"> agent</w:t>
            </w:r>
          </w:p>
        </w:tc>
        <w:tc>
          <w:tcPr>
            <w:tcW w:type="dxa" w:w="35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macro-F1</w:t>
            </w:r>
          </w:p>
        </w:tc>
        <w:tc>
          <w:tcPr>
            <w:tcW w:type="dxa" w:w="6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−.017</w:t>
            </w:r>
          </w:p>
        </w:tc>
        <w:tc>
          <w:tcPr>
            <w:tcW w:type="dxa" w:w="18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[−.073, +.036]</w:t>
            </w:r>
          </w:p>
        </w:tc>
      </w:tr>
      <w:tr>
        <w:trPr>
          <w:tblHeader w:val="off"/>
        </w:trPr>
        <w:tc>
          <w:tcPr>
            <w:tcW w:type="dxa" w:w="319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Candidate </w:t>
            </w:r>
            <w:r>
              <w:rPr>
                <w:b w:val="false"/>
                <w:bCs w:val="false"/>
                <w:sz w:val="17"/>
                <w:szCs w:val="17"/>
              </w:rPr>
              <w:t xml:space="preserve">−</w:t>
            </w:r>
            <w:r>
              <w:rPr>
                <w:b w:val="false"/>
                <w:bCs w:val="false"/>
                <w:sz w:val="17"/>
                <w:szCs w:val="17"/>
              </w:rPr>
              <w:t xml:space="preserve"> agent</w:t>
            </w:r>
          </w:p>
        </w:tc>
        <w:tc>
          <w:tcPr>
            <w:tcW w:type="dxa" w:w="35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Q1–Q2 joint</w:t>
            </w:r>
          </w:p>
        </w:tc>
        <w:tc>
          <w:tcPr>
            <w:tcW w:type="dxa" w:w="6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+.008</w:t>
            </w:r>
          </w:p>
        </w:tc>
        <w:tc>
          <w:tcPr>
            <w:tcW w:type="dxa" w:w="18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[−.028, +.045]</w:t>
            </w:r>
          </w:p>
        </w:tc>
      </w:tr>
      <w:tr>
        <w:trPr>
          <w:tblHeader w:val="off"/>
        </w:trPr>
        <w:tc>
          <w:tcPr>
            <w:tcW w:type="dxa" w:w="319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Agent/candidate </w:t>
            </w:r>
            <w:r>
              <w:rPr>
                <w:b w:val="false"/>
                <w:bCs w:val="false"/>
                <w:sz w:val="17"/>
                <w:szCs w:val="17"/>
              </w:rPr>
              <w:t xml:space="preserve">−</w:t>
            </w:r>
            <w:r>
              <w:rPr>
                <w:b w:val="false"/>
                <w:bCs w:val="false"/>
                <w:sz w:val="17"/>
                <w:szCs w:val="17"/>
              </w:rPr>
              <w:t xml:space="preserve"> direct</w:t>
            </w:r>
          </w:p>
        </w:tc>
        <w:tc>
          <w:tcPr>
            <w:tcW w:type="dxa" w:w="358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presence BAcc</w:t>
            </w:r>
          </w:p>
        </w:tc>
        <w:tc>
          <w:tcPr>
            <w:tcW w:type="dxa" w:w="66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+.277</w:t>
            </w:r>
          </w:p>
        </w:tc>
        <w:tc>
          <w:tcPr>
            <w:tcW w:type="dxa" w:w="186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[+.222, +.328]</w:t>
            </w:r>
          </w:p>
        </w:tc>
      </w:tr>
      <w:tr>
        <w:trPr>
          <w:tblHeader w:val="off"/>
        </w:trPr>
        <w:tc>
          <w:tcPr>
            <w:tcW w:type="dxa" w:w="319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Agent/candidate </w:t>
            </w:r>
            <w:r>
              <w:rPr>
                <w:b w:val="false"/>
                <w:bCs w:val="false"/>
                <w:sz w:val="17"/>
                <w:szCs w:val="17"/>
              </w:rPr>
              <w:t xml:space="preserve">−</w:t>
            </w:r>
            <w:r>
              <w:rPr>
                <w:b w:val="false"/>
                <w:bCs w:val="false"/>
                <w:sz w:val="17"/>
                <w:szCs w:val="17"/>
              </w:rPr>
              <w:t xml:space="preserve"> direct</w:t>
            </w:r>
          </w:p>
        </w:tc>
        <w:tc>
          <w:tcPr>
            <w:tcW w:type="dxa" w:w="358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normal false-region rate</w:t>
            </w:r>
          </w:p>
        </w:tc>
        <w:tc>
          <w:tcPr>
            <w:tcW w:type="dxa" w:w="66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−.720</w:t>
            </w:r>
          </w:p>
        </w:tc>
        <w:tc>
          <w:tcPr>
            <w:tcW w:type="dxa" w:w="18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[−.800, −.625]</w:t>
            </w:r>
          </w:p>
        </w:tc>
      </w:tr>
      <w:tr>
        <w:trPr>
          <w:tblHeader w:val="off"/>
        </w:trPr>
        <w:tc>
          <w:tcPr>
            <w:tcW w:type="dxa" w:w="319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Agent/candidate </w:t>
            </w:r>
            <w:r>
              <w:rPr>
                <w:b w:val="false"/>
                <w:bCs w:val="false"/>
                <w:sz w:val="17"/>
                <w:szCs w:val="17"/>
              </w:rPr>
              <w:t xml:space="preserve">−</w:t>
            </w:r>
            <w:r>
              <w:rPr>
                <w:b w:val="false"/>
                <w:bCs w:val="false"/>
                <w:sz w:val="17"/>
                <w:szCs w:val="17"/>
              </w:rPr>
              <w:t xml:space="preserve"> direct</w:t>
            </w:r>
          </w:p>
        </w:tc>
        <w:tc>
          <w:tcPr>
            <w:tcW w:type="dxa" w:w="358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defect false-none rate</w:t>
            </w:r>
          </w:p>
        </w:tc>
        <w:tc>
          <w:tcPr>
            <w:tcW w:type="dxa" w:w="664"/>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+.165</w:t>
            </w:r>
          </w:p>
        </w:tc>
        <w:tc>
          <w:tcPr>
            <w:tcW w:type="dxa" w:w="1863"/>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[+.103, +.234]</w:t>
            </w:r>
          </w:p>
        </w:tc>
      </w:tr>
    </w:tbl>
    <w:p>
      <w:pPr>
        <w:spacing w:after="120"/>
      </w:pPr>
    </w:p>
    <w:p>
      <w:pPr>
        <w:keepNext/>
        <w:spacing w:after="80" w:before="200"/>
      </w:pPr>
      <w:r>
        <w:rPr>
          <w:b/>
          <w:bCs/>
          <w:sz w:val="19"/>
          <w:szCs w:val="19"/>
        </w:rPr>
        <w:t xml:space="preserve">표 6. </w:t>
      </w:r>
      <w:r>
        <w:rPr>
          <w:sz w:val="19"/>
          <w:szCs w:val="19"/>
        </w:rPr>
        <w:t xml:space="preserve">gold v2 실제 종류별 Q2 정답 수. 재질문: 호출 수 맞춘 대조(</w:t>
      </w:r>
      <w:r>
        <w:rPr>
          <w:sz w:val="19"/>
          <w:szCs w:val="19"/>
        </w:rPr>
        <w:t xml:space="preserve">5.3</w:t>
      </w:r>
      <w:r>
        <w:rPr>
          <w:sz w:val="19"/>
          <w:szCs w:val="19"/>
        </w:rPr>
        <w:t xml:space="preserve">절).</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98"/>
        <w:gridCol w:w="1163"/>
        <w:gridCol w:w="1163"/>
        <w:gridCol w:w="1163"/>
        <w:gridCol w:w="1163"/>
        <w:gridCol w:w="1456"/>
      </w:tblGrid>
      <w:tr>
        <w:trPr>
          <w:tblHeader/>
        </w:trPr>
        <w:tc>
          <w:tcPr>
            <w:tcW w:type="dxa" w:w="3198"/>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종류</w:t>
            </w:r>
          </w:p>
        </w:tc>
        <w:tc>
          <w:tcPr>
            <w:tcW w:type="dxa" w:w="1163"/>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장수</w:t>
            </w:r>
          </w:p>
        </w:tc>
        <w:tc>
          <w:tcPr>
            <w:tcW w:type="dxa" w:w="1163"/>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직접</w:t>
            </w:r>
          </w:p>
        </w:tc>
        <w:tc>
          <w:tcPr>
            <w:tcW w:type="dxa" w:w="1163"/>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재질문</w:t>
            </w:r>
          </w:p>
        </w:tc>
        <w:tc>
          <w:tcPr>
            <w:tcW w:type="dxa" w:w="1163"/>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에이전트</w:t>
            </w:r>
          </w:p>
        </w:tc>
        <w:tc>
          <w:tcPr>
            <w:tcW w:type="dxa" w:w="1456"/>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수정 후보</w:t>
            </w:r>
          </w:p>
        </w:tc>
      </w:tr>
      <w:tr>
        <w:trPr>
          <w:tblHeader w:val="off"/>
        </w:trPr>
        <w:tc>
          <w:tcPr>
            <w:tcW w:type="dxa" w:w="3198"/>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Normal</w:t>
            </w:r>
          </w:p>
        </w:tc>
        <w:tc>
          <w:tcPr>
            <w:tcW w:type="dxa" w:w="116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107</w:t>
            </w:r>
          </w:p>
        </w:tc>
        <w:tc>
          <w:tcPr>
            <w:tcW w:type="dxa" w:w="116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63</w:t>
            </w:r>
          </w:p>
        </w:tc>
        <w:tc>
          <w:tcPr>
            <w:tcW w:type="dxa" w:w="116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86</w:t>
            </w:r>
          </w:p>
        </w:tc>
        <w:tc>
          <w:tcPr>
            <w:tcW w:type="dxa" w:w="1163"/>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86</w:t>
            </w:r>
          </w:p>
        </w:tc>
        <w:tc>
          <w:tcPr>
            <w:tcW w:type="dxa" w:w="1456"/>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93</w:t>
            </w:r>
          </w:p>
        </w:tc>
      </w:tr>
      <w:tr>
        <w:trPr>
          <w:tblHeader w:val="off"/>
        </w:trPr>
        <w:tc>
          <w:tcPr>
            <w:tcW w:type="dxa" w:w="319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Rust</w:t>
            </w:r>
          </w:p>
        </w:tc>
        <w:tc>
          <w:tcPr>
            <w:tcW w:type="dxa" w:w="11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89</w:t>
            </w:r>
          </w:p>
        </w:tc>
        <w:tc>
          <w:tcPr>
            <w:tcW w:type="dxa" w:w="11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79</w:t>
            </w:r>
          </w:p>
        </w:tc>
        <w:tc>
          <w:tcPr>
            <w:tcW w:type="dxa" w:w="11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54</w:t>
            </w:r>
          </w:p>
        </w:tc>
        <w:tc>
          <w:tcPr>
            <w:tcW w:type="dxa" w:w="11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73</w:t>
            </w:r>
          </w:p>
        </w:tc>
        <w:tc>
          <w:tcPr>
            <w:tcW w:type="dxa" w:w="145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74</w:t>
            </w:r>
          </w:p>
        </w:tc>
      </w:tr>
      <w:tr>
        <w:trPr>
          <w:tblHeader w:val="off"/>
        </w:trPr>
        <w:tc>
          <w:tcPr>
            <w:tcW w:type="dxa" w:w="319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Bird nest</w:t>
            </w:r>
          </w:p>
        </w:tc>
        <w:tc>
          <w:tcPr>
            <w:tcW w:type="dxa" w:w="11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23</w:t>
            </w:r>
          </w:p>
        </w:tc>
        <w:tc>
          <w:tcPr>
            <w:tcW w:type="dxa" w:w="11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w:t>
            </w:r>
          </w:p>
        </w:tc>
        <w:tc>
          <w:tcPr>
            <w:tcW w:type="dxa" w:w="11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w:t>
            </w:r>
          </w:p>
        </w:tc>
        <w:tc>
          <w:tcPr>
            <w:tcW w:type="dxa" w:w="1163"/>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19</w:t>
            </w:r>
          </w:p>
        </w:tc>
        <w:tc>
          <w:tcPr>
            <w:tcW w:type="dxa" w:w="145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18</w:t>
            </w:r>
          </w:p>
        </w:tc>
      </w:tr>
      <w:tr>
        <w:trPr>
          <w:tblHeader w:val="off"/>
        </w:trPr>
        <w:tc>
          <w:tcPr>
            <w:tcW w:type="dxa" w:w="3198"/>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Missing cap</w:t>
            </w:r>
          </w:p>
        </w:tc>
        <w:tc>
          <w:tcPr>
            <w:tcW w:type="dxa" w:w="1163"/>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c>
          <w:tcPr>
            <w:tcW w:type="dxa" w:w="1163"/>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bCs/>
                <w:sz w:val="17"/>
                <w:szCs w:val="17"/>
              </w:rPr>
              <w:t xml:space="preserve">7</w:t>
            </w:r>
          </w:p>
        </w:tc>
        <w:tc>
          <w:tcPr>
            <w:tcW w:type="dxa" w:w="1163"/>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w:t>
            </w:r>
          </w:p>
        </w:tc>
        <w:tc>
          <w:tcPr>
            <w:tcW w:type="dxa" w:w="1163"/>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w:t>
            </w:r>
          </w:p>
        </w:tc>
        <w:tc>
          <w:tcPr>
            <w:tcW w:type="dxa" w:w="1456"/>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w:t>
            </w:r>
          </w:p>
        </w:tc>
      </w:tr>
    </w:tbl>
    <w:p>
      <w:pPr>
        <w:spacing w:after="120"/>
      </w:pPr>
    </w:p>
    <w:p>
      <w:pPr>
        <w:pStyle w:val="Heading2"/>
        <w:keepNext/>
      </w:pPr>
      <w:r>
        <w:t xml:space="preserve">5.3 </w:t>
      </w:r>
      <w:r>
        <w:t xml:space="preserve">구조 덕분인가, 더 물어봐서인가: 호출 수 맞춘 대조</w:t>
      </w:r>
    </w:p>
    <w:p>
      <w:pPr>
        <w:spacing w:after="120" w:line="250"/>
        <w:jc w:val="left"/>
      </w:pPr>
      <w:r>
        <w:t xml:space="preserve">직접 질문은 이미지마다 Q2와 Q3를 한 번씩 부르지만, 에이전트는 Q2를 두 번, Q3를 최대 세 번 부른다. 개선이 단지 추가 호출 때문인지 보기 위해 </w:t>
      </w:r>
      <w:r>
        <w:rPr>
          <w:i/>
          <w:iCs/>
        </w:rPr>
        <w:t xml:space="preserve">호출 수 맞춘 재질문</w:t>
      </w:r>
      <w:r>
        <w:t xml:space="preserve"> 조건을 추가한다. 이 조건은 이미지마다 에이전트와 같은 수의 Q2·Q3 호출을 쓰되, 정의도 단계 구성도 넣지 않는다. Q2는 정의 없이 자기 답을 보여주고 한 번 다시 묻는다. Q3는 단계형 Q3가 그 이미지에 쓴 호출 수만큼 자기 답을 보여주며 차례로 다시 묻는다. 같은 프롬프트를 그대로 반복하면 greedy 디코딩에서는 첫 답이 그대로 나오므로, 프롬프트 대신 자기 답을 보여주는 방식을 택했다. 에이전트의 gold 호출은 저장된 것을 재사용하므로, 새로 필요한 호출은 대조군의 622회뿐이다. 커밋된 실행 계획서가 실행 전에 핵심 비교(에이전트 </w:t>
      </w:r>
      <w:r>
        <w:t xml:space="preserve">−</w:t>
      </w:r>
      <w:r>
        <w:t xml:space="preserve"> 재질문, 대응 bootstrap)를 고정했다. CI가 0을 제외하면 개선이 추가 호출만으로는 설명되지 않는다는 근거로 본다.</w:t>
      </w:r>
    </w:p>
    <w:p>
      <w:pPr>
        <w:keepNext/>
        <w:spacing w:after="80" w:before="200"/>
      </w:pPr>
      <w:r>
        <w:rPr>
          <w:b/>
          <w:bCs/>
          <w:sz w:val="19"/>
          <w:szCs w:val="19"/>
        </w:rPr>
        <w:t xml:space="preserve">표 7. </w:t>
      </w:r>
      <w:r>
        <w:rPr>
          <w:sz w:val="19"/>
          <w:szCs w:val="19"/>
        </w:rPr>
        <w:t xml:space="preserve">gold v2 호출 수 맞춘 대조. 호출/장은 Q2·Q3 호출이며 Q1은 공유한다. 재질문(Matched re-ask)은 모든 이미지에서 에이전트와 같은 수의 호출을 쓰지만(총 Q2 492회, Q3 622회) 정의와 단계 구성은 넣지 않는다.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807"/>
        <w:gridCol w:w="846"/>
        <w:gridCol w:w="1057"/>
        <w:gridCol w:w="1480"/>
        <w:gridCol w:w="1057"/>
        <w:gridCol w:w="1059"/>
      </w:tblGrid>
      <w:tr>
        <w:trPr>
          <w:tblHeader/>
        </w:trPr>
        <w:tc>
          <w:tcPr>
            <w:tcW w:type="dxa" w:w="3807"/>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조건</w:t>
            </w:r>
          </w:p>
        </w:tc>
        <w:tc>
          <w:tcPr>
            <w:tcW w:type="dxa" w:w="846"/>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호출/장</w:t>
            </w:r>
          </w:p>
        </w:tc>
        <w:tc>
          <w:tcPr>
            <w:tcW w:type="dxa" w:w="1057"/>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Q2 F1</w:t>
            </w:r>
          </w:p>
        </w:tc>
        <w:tc>
          <w:tcPr>
            <w:tcW w:type="dxa" w:w="148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Q3 BAcc</w:t>
            </w:r>
          </w:p>
        </w:tc>
        <w:tc>
          <w:tcPr>
            <w:tcW w:type="dxa" w:w="1057"/>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정상 FP</w:t>
            </w:r>
          </w:p>
        </w:tc>
        <w:tc>
          <w:tcPr>
            <w:tcW w:type="dxa" w:w="105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결함 FN</w:t>
            </w:r>
          </w:p>
        </w:tc>
      </w:tr>
      <w:tr>
        <w:trPr>
          <w:tblHeader w:val="off"/>
        </w:trPr>
        <w:tc>
          <w:tcPr>
            <w:tcW w:type="dxa" w:w="3807"/>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Direct</w:t>
            </w:r>
          </w:p>
        </w:tc>
        <w:tc>
          <w:tcPr>
            <w:tcW w:type="dxa" w:w="846"/>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2.00</w:t>
            </w:r>
          </w:p>
        </w:tc>
        <w:tc>
          <w:tcPr>
            <w:tcW w:type="dxa" w:w="1057"/>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.522</w:t>
            </w:r>
          </w:p>
        </w:tc>
        <w:tc>
          <w:tcPr>
            <w:tcW w:type="dxa" w:w="148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.551</w:t>
            </w:r>
          </w:p>
        </w:tc>
        <w:tc>
          <w:tcPr>
            <w:tcW w:type="dxa" w:w="1057"/>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93</w:t>
            </w:r>
          </w:p>
        </w:tc>
        <w:tc>
          <w:tcPr>
            <w:tcW w:type="dxa" w:w="105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4</w:t>
            </w:r>
          </w:p>
        </w:tc>
      </w:tr>
      <w:tr>
        <w:trPr>
          <w:tblHeader w:val="off"/>
        </w:trPr>
        <w:tc>
          <w:tcPr>
            <w:tcW w:type="dxa" w:w="380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Matched re-ask</w:t>
            </w:r>
          </w:p>
        </w:tc>
        <w:tc>
          <w:tcPr>
            <w:tcW w:type="dxa" w:w="84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4.53</w:t>
            </w:r>
          </w:p>
        </w:tc>
        <w:tc>
          <w:tcPr>
            <w:tcW w:type="dxa" w:w="105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.476</w:t>
            </w:r>
          </w:p>
        </w:tc>
        <w:tc>
          <w:tcPr>
            <w:tcW w:type="dxa" w:w="148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.625</w:t>
            </w:r>
          </w:p>
        </w:tc>
        <w:tc>
          <w:tcPr>
            <w:tcW w:type="dxa" w:w="105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74</w:t>
            </w:r>
          </w:p>
        </w:tc>
        <w:tc>
          <w:tcPr>
            <w:tcW w:type="dxa" w:w="10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w:t>
            </w:r>
          </w:p>
        </w:tc>
      </w:tr>
      <w:tr>
        <w:trPr>
          <w:tblHeader w:val="off"/>
        </w:trPr>
        <w:tc>
          <w:tcPr>
            <w:tcW w:type="dxa" w:w="380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Verification agent</w:t>
            </w:r>
          </w:p>
        </w:tc>
        <w:tc>
          <w:tcPr>
            <w:tcW w:type="dxa" w:w="84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4.53</w:t>
            </w:r>
          </w:p>
        </w:tc>
        <w:tc>
          <w:tcPr>
            <w:tcW w:type="dxa" w:w="105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.640</w:t>
            </w:r>
          </w:p>
        </w:tc>
        <w:tc>
          <w:tcPr>
            <w:tcW w:type="dxa" w:w="148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.828</w:t>
            </w:r>
          </w:p>
        </w:tc>
        <w:tc>
          <w:tcPr>
            <w:tcW w:type="dxa" w:w="105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16</w:t>
            </w:r>
          </w:p>
        </w:tc>
        <w:tc>
          <w:tcPr>
            <w:tcW w:type="dxa" w:w="10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r>
      <w:tr>
        <w:trPr>
          <w:tblHeader w:val="off"/>
        </w:trPr>
        <w:tc>
          <w:tcPr>
            <w:tcW w:type="dxa" w:w="380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Revised candidate</w:t>
            </w:r>
          </w:p>
        </w:tc>
        <w:tc>
          <w:tcPr>
            <w:tcW w:type="dxa" w:w="846"/>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3.53</w:t>
            </w:r>
          </w:p>
        </w:tc>
        <w:tc>
          <w:tcPr>
            <w:tcW w:type="dxa" w:w="105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.623</w:t>
            </w:r>
          </w:p>
        </w:tc>
        <w:tc>
          <w:tcPr>
            <w:tcW w:type="dxa" w:w="148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.828</w:t>
            </w:r>
          </w:p>
        </w:tc>
        <w:tc>
          <w:tcPr>
            <w:tcW w:type="dxa" w:w="1057"/>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16</w:t>
            </w:r>
          </w:p>
        </w:tc>
        <w:tc>
          <w:tcPr>
            <w:tcW w:type="dxa" w:w="10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27</w:t>
            </w:r>
          </w:p>
        </w:tc>
      </w:tr>
      <w:tr>
        <w:trPr>
          <w:tblHeader w:val="off"/>
        </w:trPr>
        <w:tc>
          <w:tcPr>
            <w:tcW w:type="dxa" w:w="9306"/>
            <w:gridSpan w:val="6"/>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Agent </w:t>
            </w:r>
            <w:r>
              <w:rPr>
                <w:b w:val="false"/>
                <w:bCs w:val="false"/>
                <w:sz w:val="17"/>
                <w:szCs w:val="17"/>
              </w:rPr>
              <w:t xml:space="preserve">−</w:t>
            </w:r>
            <w:r>
              <w:rPr>
                <w:b w:val="false"/>
                <w:bCs w:val="false"/>
                <w:sz w:val="17"/>
                <w:szCs w:val="17"/>
              </w:rPr>
              <w:t xml:space="preserve"> re-ask: Q2 macro-F1 </w:t>
            </w:r>
            <w:r>
              <w:rPr>
                <w:b w:val="false"/>
                <w:bCs w:val="false"/>
                <w:sz w:val="17"/>
                <w:szCs w:val="17"/>
              </w:rPr>
              <w:t xml:space="preserve">+.164</w:t>
            </w:r>
            <w:r>
              <w:rPr>
                <w:b w:val="false"/>
                <w:bCs w:val="false"/>
                <w:sz w:val="17"/>
                <w:szCs w:val="17"/>
              </w:rPr>
              <w:t xml:space="preserve"> </w:t>
            </w:r>
            <w:r>
              <w:rPr>
                <w:b w:val="false"/>
                <w:bCs w:val="false"/>
                <w:sz w:val="17"/>
                <w:szCs w:val="17"/>
              </w:rPr>
              <w:t xml:space="preserve">[+.093, +.242]</w:t>
            </w:r>
            <w:r>
              <w:rPr>
                <w:b w:val="false"/>
                <w:bCs w:val="false"/>
                <w:sz w:val="17"/>
                <w:szCs w:val="17"/>
              </w:rPr>
              <w:t xml:space="preserve">; Q3 presence BAcc </w:t>
            </w:r>
            <w:r>
              <w:rPr>
                <w:b w:val="false"/>
                <w:bCs w:val="false"/>
                <w:sz w:val="17"/>
                <w:szCs w:val="17"/>
              </w:rPr>
              <w:t xml:space="preserve">+.203</w:t>
            </w:r>
            <w:r>
              <w:rPr>
                <w:b w:val="false"/>
                <w:bCs w:val="false"/>
                <w:sz w:val="17"/>
                <w:szCs w:val="17"/>
              </w:rPr>
              <w:t xml:space="preserve"> </w:t>
            </w:r>
            <w:r>
              <w:rPr>
                <w:b w:val="false"/>
                <w:bCs w:val="false"/>
                <w:sz w:val="17"/>
                <w:szCs w:val="17"/>
              </w:rPr>
              <w:t xml:space="preserve">[+.145, +.257]</w:t>
            </w:r>
          </w:p>
        </w:tc>
      </w:tr>
      <w:tr>
        <w:trPr>
          <w:tblHeader w:val="off"/>
        </w:trPr>
        <w:tc>
          <w:tcPr>
            <w:tcW w:type="dxa" w:w="9306"/>
            <w:gridSpan w:val="6"/>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Re-ask </w:t>
            </w:r>
            <w:r>
              <w:rPr>
                <w:b w:val="false"/>
                <w:bCs w:val="false"/>
                <w:sz w:val="17"/>
                <w:szCs w:val="17"/>
              </w:rPr>
              <w:t xml:space="preserve">−</w:t>
            </w:r>
            <w:r>
              <w:rPr>
                <w:b w:val="false"/>
                <w:bCs w:val="false"/>
                <w:sz w:val="17"/>
                <w:szCs w:val="17"/>
              </w:rPr>
              <w:t xml:space="preserve"> direct: Q2 macro-F1 </w:t>
            </w:r>
            <w:r>
              <w:rPr>
                <w:b w:val="false"/>
                <w:bCs w:val="false"/>
                <w:sz w:val="17"/>
                <w:szCs w:val="17"/>
              </w:rPr>
              <w:t xml:space="preserve">−.046</w:t>
            </w:r>
            <w:r>
              <w:rPr>
                <w:b w:val="false"/>
                <w:bCs w:val="false"/>
                <w:sz w:val="17"/>
                <w:szCs w:val="17"/>
              </w:rPr>
              <w:t xml:space="preserve"> </w:t>
            </w:r>
            <w:r>
              <w:rPr>
                <w:b w:val="false"/>
                <w:bCs w:val="false"/>
                <w:sz w:val="17"/>
                <w:szCs w:val="17"/>
              </w:rPr>
              <w:t xml:space="preserve">[−.095, +.000]</w:t>
            </w:r>
            <w:r>
              <w:rPr>
                <w:b w:val="false"/>
                <w:bCs w:val="false"/>
                <w:sz w:val="17"/>
                <w:szCs w:val="17"/>
              </w:rPr>
              <w:t xml:space="preserve">; Q3 presence BAcc </w:t>
            </w:r>
            <w:r>
              <w:rPr>
                <w:b w:val="false"/>
                <w:bCs w:val="false"/>
                <w:sz w:val="17"/>
                <w:szCs w:val="17"/>
              </w:rPr>
              <w:t xml:space="preserve">+.074</w:t>
            </w:r>
            <w:r>
              <w:rPr>
                <w:b w:val="false"/>
                <w:bCs w:val="false"/>
                <w:sz w:val="17"/>
                <w:szCs w:val="17"/>
              </w:rPr>
              <w:t xml:space="preserve"> </w:t>
            </w:r>
            <w:r>
              <w:rPr>
                <w:b w:val="false"/>
                <w:bCs w:val="false"/>
                <w:sz w:val="17"/>
                <w:szCs w:val="17"/>
              </w:rPr>
              <w:t xml:space="preserve">[+.025, +.124]</w:t>
            </w:r>
          </w:p>
        </w:tc>
      </w:tr>
    </w:tbl>
    <w:p>
      <w:pPr>
        <w:spacing w:after="120"/>
      </w:pPr>
    </w:p>
    <w:p>
      <w:pPr>
        <w:spacing w:after="120" w:line="250"/>
        <w:jc w:val="left"/>
      </w:pPr>
      <w:r>
        <w:t xml:space="preserve">대조 실험은 같은 종류의 GPU(L4)에서 새 호출 622회로 실행했고, 오류와 무효 출력은 모두 0이었다. 기존에 발표한 세 조건은 재사용한 호출로 다시 계산해도 바뀌지 않았다. 에이전트는 같은 호출 수의 재질문보다 Q2 macro-F1이 </w:t>
      </w:r>
      <w:r>
        <w:t xml:space="preserve">+.164</w:t>
      </w:r>
      <w:r>
        <w:t xml:space="preserve">(95% CI </w:t>
      </w:r>
      <w:r>
        <w:t xml:space="preserve">[+.093,+.242]</w:t>
      </w:r>
      <w:r>
        <w:t xml:space="preserve">), Q3 유무 BAcc가 </w:t>
      </w:r>
      <w:r>
        <w:t xml:space="preserve">+.203</w:t>
      </w:r>
      <w:r>
        <w:t xml:space="preserve">(</w:t>
      </w:r>
      <w:r>
        <w:t xml:space="preserve">[+.145,+.257]</w:t>
      </w:r>
      <w:r>
        <w:t xml:space="preserve">) 높았다(표 </w:t>
      </w:r>
      <w:r>
        <w:t xml:space="preserve">7</w:t>
      </w:r>
      <w:r>
        <w:t xml:space="preserve">). 따라서 개선은 추가 호출만으로는 설명되지 않는다. 에이전트가 더한 것, 즉 Q2의 보기 정의와 Q3의 유무→위치 단계 구성이 필요하다. 다만 대조군은 이 둘을 한꺼번에 뺐으므로, 정의가 주는 정보와 단계 구성의 효과를 서로 나누지는 못한다.</w:t>
      </w:r>
    </w:p>
    <w:p>
      <w:pPr>
        <w:spacing w:after="120" w:line="250"/>
        <w:jc w:val="left"/>
      </w:pPr>
      <w:r>
        <w:t xml:space="preserve">다시 묻기만으로는 Q2가 좋아지지 않았다(</w:t>
      </w:r>
      <w:r>
        <w:t xml:space="preserve">−.046</w:t>
      </w:r>
      <w:r>
        <w:t xml:space="preserve">, </w:t>
      </w:r>
      <w:r>
        <w:t xml:space="preserve">[−.095,+.000]</w:t>
      </w:r>
      <w:r>
        <w:t xml:space="preserve">). 대신 답이 “정상” 쪽으로 쏠렸다. 246장 중 “정상” 답이 86개에서 139개로 늘었다. 정상 이미지 30장은 바로잡혔지만 녹 26장이 틀리게 되었고, 그중 21장은 “정상”으로 바뀌었다. 종류별 순변화는 표 </w:t>
      </w:r>
      <w:r>
        <w:t xml:space="preserve">6</w:t>
      </w:r>
      <w:r>
        <w:t xml:space="preserve">에 있다. Q2 오경보만 보면 다시 묻기만으로도 에이전트와 같아졌다. 둘 다 정상 107장 중 21장에 결함 종류를 붙였다. 에이전트도 같은 방향으로 움직였지만 정도가 약했다(“정상” 답 117개). 정의 덕분에 녹을 73/89로 지켰고(재질문은 54) 새집도 되찾았다(7 </w:t>
      </w:r>
      <w:r>
        <w:t xml:space="preserve">→</w:t>
      </w:r>
      <w:r>
        <w:t xml:space="preserve"> 19/23). Q3에서는 다시 묻기가 유무 BAcc를 조금 올렸고(</w:t>
      </w:r>
      <w:r>
        <w:t xml:space="preserve">+.074</w:t>
      </w:r>
      <w:r>
        <w:t xml:space="preserve">, </w:t>
      </w:r>
      <w:r>
        <w:t xml:space="preserve">[+.025,+.124]</w:t>
      </w:r>
      <w:r>
        <w:t xml:space="preserve">), 정상 오경보는 93에서 74로, 결함 미탐은 4에서 8로 소폭 움직였다. 단계형 유무 질문은 이 두 효과를 모두 키웠다. 재질문과 비교하면 오경보를 훨씬 많이 없앴고(비율 </w:t>
      </w:r>
      <w:r>
        <w:t xml:space="preserve">−.542</w:t>
      </w:r>
      <w:r>
        <w:t xml:space="preserve">, </w:t>
      </w:r>
      <w:r>
        <w:t xml:space="preserve">[−.636,−.447]</w:t>
      </w:r>
      <w:r>
        <w:t xml:space="preserve">) 결함도 더 많이 놓쳤다(</w:t>
      </w:r>
      <w:r>
        <w:t xml:space="preserve">+.137</w:t>
      </w:r>
      <w:r>
        <w:t xml:space="preserve">, </w:t>
      </w:r>
      <w:r>
        <w:t xml:space="preserve">[+.079,+.201]</w:t>
      </w:r>
      <w:r>
        <w:t xml:space="preserve">). 이 차이의 대부분은 캡 누락이다. 재질문은 캡 누락 27장 중 20장에서 여전히 영역을 보고했지만, 단계형 에이전트는 9장이었다. 즉 다시 묻는 것만으로도 모델은 어느 정도 보수적이 된다. 에이전트가 더한 요소는 그 변화를 큰 순이득으로 바꾸는 동시에 미탐률도 키운다.</w:t>
      </w:r>
    </w:p>
    <w:p>
      <w:pPr>
        <w:pStyle w:val="Heading1"/>
        <w:keepNext/>
      </w:pPr>
      <w:r>
        <w:t xml:space="preserve">6 </w:t>
      </w:r>
      <w:r>
        <w:t xml:space="preserve">부품 누락은 왜 놓치는가</w:t>
      </w:r>
    </w:p>
    <w:p>
      <w:pPr>
        <w:spacing w:after="120" w:line="250"/>
        <w:jc w:val="left"/>
      </w:pPr>
      <w:r>
        <w:t xml:space="preserve">에이전트가 가장 크게 실패한 결함은 캡 누락이다. 단계형 Q3는 27장 중 9장에서만 결함 영역을 보고했고(직접 질문 23장), 결함 종류는 27장 중 5장에서만 맞혔다(직접 질문 7장, 수정 후보 2장). gold의 27장은 모두 유리 애자이고 이 설비의 gold 정상 이미지는 5장뿐이어서, 설비 효과와 결함 효과가 섞여 있다. 그래서 gold가 아닌 개발 데이터로만 분석했다. dev240에는 캡 누락이 25장 있고, 대부분의 모델 교체 실험에 쓴 40장 설계 부분집합에는 그중 4장이 들어 있다. 시도마다 설정을 고정했고, 통과 기준이 있는 경우에는 실행 전에 정했다. 예외가 하나 있다. 다른 모델 재검토는 무효 출력이 나온 뒤 제안 형식을 바꿔 한 번 다시 돌렸다(부록 표 </w:t>
      </w:r>
      <w:r>
        <w:t xml:space="preserve">10</w:t>
      </w:r>
      <w:r>
        <w:t xml:space="preserve">).</w:t>
      </w:r>
    </w:p>
    <w:p>
      <w:pPr>
        <w:pStyle w:val="ListParagraph"/>
        <w:numPr>
          <w:ilvl w:val="0"/>
          <w:numId w:val="2"/>
        </w:numPr>
        <w:spacing w:after="80" w:line="250"/>
        <w:jc w:val="left"/>
      </w:pPr>
      <w:r>
        <w:rPr>
          <w:b/>
          <w:bCs/>
        </w:rPr>
        <w:t xml:space="preserve">입력과 문구.</w:t>
      </w:r>
      <w:r>
        <w:t xml:space="preserve"> 대상 시각 타일을 두 배로 늘리기, 짧은 결함 근거 문구, 둘 다 적용하기를 시험했다. 수정 정의 Q2 대조군에 비해 셋 모두 dev240 캡 누락 재현율을 6/25에서 각각 2, 4, 1/25로 낮췄다.</w:t>
      </w:r>
    </w:p>
    <w:p>
      <w:pPr>
        <w:pStyle w:val="ListParagraph"/>
        <w:numPr>
          <w:ilvl w:val="0"/>
          <w:numId w:val="2"/>
        </w:numPr>
        <w:spacing w:after="80" w:line="250"/>
        <w:jc w:val="left"/>
      </w:pPr>
      <w:r>
        <w:rPr>
          <w:b/>
          <w:bCs/>
        </w:rPr>
        <w:t xml:space="preserve">다른 모델과 탐지기.</w:t>
      </w:r>
      <w:r>
        <w:t xml:space="preserve"> Q2를 Qwen3-VL-8B나 Ovis2.5-9B로 바꿔도 설계 부분집합의 캡 누락 4장 중 하나도 회복하지 못했다(둘 다 1 </w:t>
      </w:r>
      <w:r>
        <w:t xml:space="preserve">→</w:t>
      </w:r>
      <w:r>
        <w:t xml:space="preserve"> 0). Qwen3-VL을 Q3 유무에 쓰면 dev240 캡 누락 미탐이 25장 중 10장에서 8장으로 줄었지만, 다른 오류가 늘었다. Q3 유무에 쓴 이상탐지 모델 3종(AdaCLIP, AnomalyVFM, InCTRL)은 모두 유무 BAcc를 낮췄다.</w:t>
      </w:r>
    </w:p>
    <w:p>
      <w:pPr>
        <w:pStyle w:val="ListParagraph"/>
        <w:numPr>
          <w:ilvl w:val="0"/>
          <w:numId w:val="2"/>
        </w:numPr>
        <w:spacing w:after="80" w:line="250"/>
        <w:jc w:val="left"/>
      </w:pPr>
      <w:r>
        <w:rPr>
          <w:b/>
          <w:bCs/>
        </w:rPr>
        <w:t xml:space="preserve">부품 근거.</w:t>
      </w:r>
      <w:r>
        <w:t xml:space="preserve"> 세 도구가 정상 유리 애자에서 미리 정한 신뢰성 기준(7장 중 6장)을 통과하지 못했다. Grounding DINO 개방어휘 검출은 3장, CountGD++ 계수는 2장, SAM 마스크는 4장이었다. SIFT 정합은 합성 대조 검사는 통과했지만 실제 참조–대상 8쌍은 하나도 맞추지 못했다. DIFT 대응은 알려진 좌우 반전 검사 7개를 하나도 통과하지 못했다. 어느 것도 부품 개수 근거로 쓸 수 없었다.</w:t>
      </w:r>
    </w:p>
    <w:p>
      <w:pPr>
        <w:pStyle w:val="ListParagraph"/>
        <w:numPr>
          <w:ilvl w:val="0"/>
          <w:numId w:val="2"/>
        </w:numPr>
        <w:spacing w:after="80" w:line="250"/>
        <w:jc w:val="left"/>
      </w:pPr>
      <w:r>
        <w:rPr>
          <w:b/>
          <w:bCs/>
        </w:rPr>
        <w:t xml:space="preserve">위치를 잘라 보여주기.</w:t>
      </w:r>
      <w:r>
        <w:t xml:space="preserve"> 양성 이미지 20장마다 후보 칸, 사람이 표시한 칸, 표시한 박스의 세 가지로 잘라 보여줬다. InternVL은 60회 모두 “영역 없음”이라 답했다. 다만 이 프롬프트에는 모델의 이전 빈 답도 함께 들어 있었다. 이 단서를 뺀 별도 질문으로 부품이 빠지거나 부서졌는지만 물어도, 60회 호출 모두 “없음”이라 답했다. 정상 이미지는 시험하지 않았다.</w:t>
      </w:r>
    </w:p>
    <w:p>
      <w:pPr>
        <w:pStyle w:val="ListParagraph"/>
        <w:numPr>
          <w:ilvl w:val="0"/>
          <w:numId w:val="2"/>
        </w:numPr>
        <w:spacing w:after="80" w:line="250"/>
        <w:jc w:val="left"/>
      </w:pPr>
      <w:r>
        <w:rPr>
          <w:b/>
          <w:bCs/>
        </w:rPr>
        <w:t xml:space="preserve">지도학습 전문가.</w:t>
      </w:r>
      <w:r>
        <w:t xml:space="preserve"> 고정 DINOv2 특징에 로지스틱 헤드를 붙이고 유리 애자 train 라벨로 학습했다. 내부 분할은 촬영일이 겹치지 않게 나눴지만, dev 이미지는 학습 데이터와 촬영일이 겹칠 수 있다. 이 분류기는 dev 캡 누락 25장을 모두 찾았고, dev 정상 25장 중 1장을 잘못 표시했다. 촬영일 분리 내부 시험에서 정상 오경보율은 13.8%였다. 이 결과를 LVLM에 재검토 제안으로 주자, dev 캡 누락 Q2 정답이 25장 중 6장에서 14장으로 늘었다(같은 횟수 재질문은 8장). 이 방식은 학습 없는 전제를 벗어나고 한 설비에만 해당한다. 이 헤드의 가림(occlusion) 분석은 정확한 격자 칸을 24건 중 12건 맞혔고, 고정 중앙 추측은 8건이었다(대응 CI가 0 포함). Integrated gradients </w:t>
      </w:r>
      <w:r>
        <w:t xml:space="preserve">[15]</w:t>
      </w:r>
      <w:r>
        <w:t xml:space="preserve">는 24건 중 9건 이하였다. 다만 적분 32단계에서는 지도 52개 중 49개가 completeness 검사를 통과하지 못했으므로, 이 IG 시험은 결론을 낼 수 없다.</w:t>
      </w:r>
    </w:p>
    <w:p>
      <w:pPr>
        <w:spacing w:after="120" w:line="250"/>
        <w:jc w:val="left"/>
      </w:pPr>
      <w:r>
        <w:t xml:space="preserve">정리하면, 입력·문구·모델을 바꾸거나 도구를 더하는 학습 없는 방법으로는 해당 영역을 잘라 줘도 8B LVLM이 캡 누락을 결함으로 보고하지 않았다. 반면 지도학습 분류기가 준 명시적 근거는 LVLM의 답을 바꿨다. 이를 이 결함 종류에 대한 인식의 한계로 해석한다. 다만 프롬프트와 경로 설계도 결과를 바꾼다. gold에서는 에이전트 자신의 정의와 단계 구성이 캡 누락 정답을 줄였다. 그러므로 이 요인들이 아무 역할도 하지 않는다고 주장하지는 않는다.</w:t>
      </w:r>
    </w:p>
    <w:p>
      <w:pPr>
        <w:pStyle w:val="Heading1"/>
        <w:keepNext/>
      </w:pPr>
      <w:r>
        <w:t xml:space="preserve">7 </w:t>
      </w:r>
      <w:r>
        <w:t xml:space="preserve">논의와 한계</w:t>
      </w:r>
    </w:p>
    <w:p>
      <w:pPr>
        <w:spacing w:after="120" w:line="250"/>
        <w:jc w:val="left"/>
      </w:pPr>
      <w:r>
        <w:rPr>
          <w:b/>
          <w:bCs/>
        </w:rPr>
        <w:t xml:space="preserve">공짜 개선이 아닌 트레이드오프. </w:t>
      </w:r>
      <w:r>
        <w:t xml:space="preserve">검증 에이전트는 모델을 보수적으로 만든다. 호출 수 맞춘 대조를 보면 이 보수화의 일부는 다시 묻는 것 자체에서 오고 </w:t>
      </w:r>
      <w:r>
        <w:t xml:space="preserve">[8]</w:t>
      </w:r>
      <w:r>
        <w:t xml:space="preserve">, 에이전트의 정의와 단계 구조가 그것을 실제 이득으로 이끈다. 에이전트는 정상 이미지의 오경보는 대부분 없애지만 미탐은 늘리며, 특히 “무언가 없다”는 미묘한 종류에서 그렇다. 안전이 중요한 점검에서는 결함을 놓치는 비용이 오경보보다 큰 경우가 많다. 하나의 정확도 숫자는 이 차이를 가리므로, 벤치마크는 macro-F1과 함께 정상 오경보율과 종류별 재현율을 보고해야 한다.</w:t>
      </w:r>
    </w:p>
    <w:p>
      <w:pPr>
        <w:spacing w:after="120" w:line="250"/>
        <w:jc w:val="left"/>
      </w:pPr>
      <w:r>
        <w:rPr>
          <w:b/>
          <w:bCs/>
        </w:rPr>
        <w:t xml:space="preserve">한계. </w:t>
      </w:r>
    </w:p>
    <w:p>
      <w:pPr>
        <w:pStyle w:val="ListParagraph"/>
        <w:numPr>
          <w:ilvl w:val="0"/>
          <w:numId w:val="3"/>
        </w:numPr>
        <w:spacing w:after="80" w:line="250"/>
        <w:jc w:val="left"/>
      </w:pPr>
      <w:r>
        <w:t xml:space="preserve">에이전트는 모델 하나(InternVL3.5-8B)로만 평가했으며, 다른 모델로의 일반화는 시험하지 않았다.</w:t>
      </w:r>
    </w:p>
    <w:p>
      <w:pPr>
        <w:pStyle w:val="ListParagraph"/>
        <w:numPr>
          <w:ilvl w:val="0"/>
          <w:numId w:val="3"/>
        </w:numPr>
        <w:spacing w:after="80" w:line="250"/>
        <w:jc w:val="left"/>
      </w:pPr>
      <w:r>
        <w:t xml:space="preserve">gold는 246장이고 이전에 탐색적으로 쓰인 적이 있다. dev는 여러 번 탐색되었으므로 dev에서의 개선은 탐색적 결과다.</w:t>
      </w:r>
    </w:p>
    <w:p>
      <w:pPr>
        <w:pStyle w:val="ListParagraph"/>
        <w:numPr>
          <w:ilvl w:val="0"/>
          <w:numId w:val="3"/>
        </w:numPr>
        <w:spacing w:after="80" w:line="250"/>
        <w:jc w:val="left"/>
      </w:pPr>
      <w:r>
        <w:t xml:space="preserve">캡 누락은 한 설비에만 있어 결함과 설비 효과가 섞여 있다.</w:t>
      </w:r>
    </w:p>
    <w:p>
      <w:pPr>
        <w:pStyle w:val="ListParagraph"/>
        <w:numPr>
          <w:ilvl w:val="0"/>
          <w:numId w:val="3"/>
        </w:numPr>
        <w:spacing w:after="80" w:line="250"/>
        <w:jc w:val="left"/>
      </w:pPr>
      <w:r>
        <w:t xml:space="preserve">Q3는 위치가 아니라 유무로 채점했다. 공간 라벨이 있는 gold 결함 133건에 대해 고정 참조로 별도 복수 위치 실행을 했다. 정확한 격자 칸 위치 정답은 직접 질문과 단계형 모두 133건 중 12건으로, 늘 “중앙”이라고만 답하는 경우(46건)보다 낮았다.</w:t>
      </w:r>
    </w:p>
    <w:p>
      <w:pPr>
        <w:pStyle w:val="ListParagraph"/>
        <w:numPr>
          <w:ilvl w:val="0"/>
          <w:numId w:val="3"/>
        </w:numPr>
        <w:spacing w:after="80" w:line="250"/>
        <w:jc w:val="left"/>
      </w:pPr>
      <w:r>
        <w:t xml:space="preserve">vision expert 점수는 집단 내 백분위(transductive)다.</w:t>
      </w:r>
    </w:p>
    <w:p>
      <w:pPr>
        <w:pStyle w:val="ListParagraph"/>
        <w:numPr>
          <w:ilvl w:val="0"/>
          <w:numId w:val="3"/>
        </w:numPr>
        <w:spacing w:after="80" w:line="250"/>
        <w:jc w:val="left"/>
      </w:pPr>
      <w:r>
        <w:t xml:space="preserve">새로운 미사용 시험 세트가 없다. Aligned Core의 결함 이미지는 모두 gold에 있고, 쓰지 않은 결함 이미지는 지도 train에만 남아 있다.</w:t>
      </w:r>
    </w:p>
    <w:p>
      <w:pPr>
        <w:pStyle w:val="ListParagraph"/>
        <w:numPr>
          <w:ilvl w:val="0"/>
          <w:numId w:val="3"/>
        </w:numPr>
        <w:spacing w:after="80" w:line="250"/>
        <w:jc w:val="left"/>
      </w:pPr>
      <w:r>
        <w:t xml:space="preserve">MiniCPM-V-4.5의 vision expert 20가지 구성은 샘플링 디코딩 결과다. 기준선과 참조 조건은 greedy로 다시 돌렸다.</w:t>
      </w:r>
    </w:p>
    <w:p>
      <w:pPr>
        <w:pStyle w:val="Heading1"/>
        <w:keepNext/>
      </w:pPr>
      <w:r>
        <w:t xml:space="preserve">8 </w:t>
      </w:r>
      <w:r>
        <w:t xml:space="preserve">결론</w:t>
      </w:r>
    </w:p>
    <w:p>
      <w:pPr>
        <w:spacing w:after="120" w:line="250"/>
        <w:jc w:val="left"/>
      </w:pPr>
      <w:r>
        <w:t xml:space="preserve">InsPLAD-QA는 공통 프롬프트·형식·채점기를 갖춘, 해시로 정렬하고 수작업으로 검토한 LVLM 송전선 점검 벤치마크다. 정상 참조는 이상탐지 F1을 높이지만 MiniCPM-V-4.5에서는 균형정확도가 떨어지고, 일관성에 미치는 영향도 엇갈리며, 이상탐지 모델 단서는 이상탐지를 잃고 결함 종류를 얻는 식으로 작용한다. 문항 독립 검증 에이전트는 결함 종류와 영역 유무를 개선하지만, 그 대가로 오경보를 미탐과 맞바꾼다. 같은 호출 수로 다시 묻기만 해서는 이 개선이 재현되지 않으므로, 개선은 추가 호출이 아니라 에이전트가 더한 요소에서 온다. 부품 누락은 표시된 위치를 잘라 보여줘도, 시도한 학습 없는 방법들로는 안정적으로 복구되지 않았다.</w:t>
      </w:r>
    </w:p>
    <w:p>
      <w:pPr>
        <w:pStyle w:val="Heading1"/>
      </w:pPr>
      <w:r>
        <w:t xml:space="preserve">참고문헌</w:t>
      </w:r>
    </w:p>
    <w:p>
      <w:pPr>
        <w:spacing w:after="80"/>
        <w:ind w:left="500" w:hanging="500"/>
      </w:pPr>
      <w:r>
        <w:rPr>
          <w:sz w:val="19"/>
          <w:szCs w:val="19"/>
        </w:rPr>
        <w:t xml:space="preserve">[1]	</w:t>
      </w:r>
      <w:r>
        <w:rPr>
          <w:sz w:val="19"/>
          <w:szCs w:val="19"/>
        </w:rPr>
        <w:t xml:space="preserve">Xi Jiang, Jian Li, Hanqiu Deng, Yong Liu, Bin-Bin Gao, Yifeng Zhou, Jialin Li, Chengjie Wang, Feng Zheng. MMAD: A Comprehensive Benchmark for Multimodal Large Language Models in Industrial Anomaly Detection. International Conference on Learning Representations (ICLR). 2025. arXiv:2410.09453.</w:t>
      </w:r>
    </w:p>
    <w:p>
      <w:pPr>
        <w:spacing w:after="80"/>
        <w:ind w:left="500" w:hanging="500"/>
      </w:pPr>
      <w:r>
        <w:rPr>
          <w:sz w:val="19"/>
          <w:szCs w:val="19"/>
        </w:rPr>
        <w:t xml:space="preserve">[2]	</w:t>
      </w:r>
      <w:r>
        <w:rPr>
          <w:sz w:val="19"/>
          <w:szCs w:val="19"/>
        </w:rPr>
        <w:t xml:space="preserve">André Luiz Buarque Vieira-e-Silva, Heitor de Castro Felix, Francisco Paulo Magalhães Simões, Veronica Teichrieb, Michel Mozinho dos Santos, Hemir Santiago, Virginia Sgotti, Henrique Lott Neto. InsPLAD: A Dataset and Benchmark for Power Line Asset Inspection in UAV Images. International Journal of Remote Sensing. 2023. doi:10.1080/01431161.2023.2283900. arXiv:2311.01619.</w:t>
      </w:r>
    </w:p>
    <w:p>
      <w:pPr>
        <w:spacing w:after="80"/>
        <w:ind w:left="500" w:hanging="500"/>
      </w:pPr>
      <w:r>
        <w:rPr>
          <w:sz w:val="19"/>
          <w:szCs w:val="19"/>
        </w:rPr>
        <w:t xml:space="preserve">[3]	</w:t>
      </w:r>
      <w:r>
        <w:rPr>
          <w:sz w:val="19"/>
          <w:szCs w:val="19"/>
        </w:rPr>
        <w:t xml:space="preserve">Zhaopeng Gu, Bingke Zhu, Guibo Zhu, Yingying Chen, Ming Tang, Jinqiao Wang. AnomalyGPT: Detecting Industrial Anomalies Using Large Vision-Language Models. AAAI Conference on Artificial Intelligence. 2024.</w:t>
      </w:r>
    </w:p>
    <w:p>
      <w:pPr>
        <w:spacing w:after="80"/>
        <w:ind w:left="500" w:hanging="500"/>
      </w:pPr>
      <w:r>
        <w:rPr>
          <w:sz w:val="19"/>
          <w:szCs w:val="19"/>
        </w:rPr>
        <w:t xml:space="preserve">[4]	</w:t>
      </w:r>
      <w:r>
        <w:rPr>
          <w:sz w:val="19"/>
          <w:szCs w:val="19"/>
        </w:rPr>
        <w:t xml:space="preserve">Karsten Roth, Latha Pemula, Joaquin Zepeda, Bernhard Schölkopf, Thomas Brox, Peter Gehler. Towards Total Recall in Industrial Anomaly Detection. IEEE/CVF Conference on Computer Vision and Pattern Recognition (CVPR). 2022.</w:t>
      </w:r>
    </w:p>
    <w:p>
      <w:pPr>
        <w:spacing w:after="80"/>
        <w:ind w:left="500" w:hanging="500"/>
      </w:pPr>
      <w:r>
        <w:rPr>
          <w:sz w:val="19"/>
          <w:szCs w:val="19"/>
        </w:rPr>
        <w:t xml:space="preserve">[5]	</w:t>
      </w:r>
      <w:r>
        <w:rPr>
          <w:sz w:val="19"/>
          <w:szCs w:val="19"/>
        </w:rPr>
        <w:t xml:space="preserve">Jia Guo, Shuai Lu, Weihang Zhang, Fang Chen, Huiqi Li, Hongen Liao. Dinomaly: The Less Is More Philosophy in Multi-Class Unsupervised Anomaly Detection. IEEE/CVF Conference on Computer Vision and Pattern Recognition (CVPR). pp. 20405–20415. 2025.</w:t>
      </w:r>
    </w:p>
    <w:p>
      <w:pPr>
        <w:spacing w:after="80"/>
        <w:ind w:left="500" w:hanging="500"/>
      </w:pPr>
      <w:r>
        <w:rPr>
          <w:sz w:val="19"/>
          <w:szCs w:val="19"/>
        </w:rPr>
        <w:t xml:space="preserve">[6]	</w:t>
      </w:r>
      <w:r>
        <w:rPr>
          <w:sz w:val="19"/>
          <w:szCs w:val="19"/>
        </w:rPr>
        <w:t xml:space="preserve">Qihang Zhou, Guansong Pang, Yu Tian, Shibo He, Jiming Chen. AnomalyCLIP: Object-agnostic Prompt Learning for Zero-shot Anomaly Detection. International Conference on Learning Representations (ICLR). 2024.</w:t>
      </w:r>
    </w:p>
    <w:p>
      <w:pPr>
        <w:spacing w:after="80"/>
        <w:ind w:left="500" w:hanging="500"/>
      </w:pPr>
      <w:r>
        <w:rPr>
          <w:sz w:val="19"/>
          <w:szCs w:val="19"/>
        </w:rPr>
        <w:t xml:space="preserve">[7]	</w:t>
      </w:r>
      <w:r>
        <w:rPr>
          <w:sz w:val="19"/>
          <w:szCs w:val="19"/>
        </w:rPr>
        <w:t xml:space="preserve">Aman Madaan, Niket Tandon, Prakhar Gupta et al. Self-Refine: Iterative Refinement with Self-Feedback. Advances in Neural Information Processing Systems (NeurIPS). 2023.</w:t>
      </w:r>
    </w:p>
    <w:p>
      <w:pPr>
        <w:spacing w:after="80"/>
        <w:ind w:left="500" w:hanging="500"/>
      </w:pPr>
      <w:r>
        <w:rPr>
          <w:sz w:val="19"/>
          <w:szCs w:val="19"/>
        </w:rPr>
        <w:t xml:space="preserve">[8]	</w:t>
      </w:r>
      <w:r>
        <w:rPr>
          <w:sz w:val="19"/>
          <w:szCs w:val="19"/>
        </w:rPr>
        <w:t xml:space="preserve">Jie Huang, Xinyun Chen, Swaroop Mishra, Huaixiu Steven Zheng, Adams Wei Yu, Xinying Song, Denny Zhou. Large Language Models Cannot Self-Correct Reasoning Yet. International Conference on Learning Representations (ICLR). 2024.</w:t>
      </w:r>
    </w:p>
    <w:p>
      <w:pPr>
        <w:spacing w:after="80"/>
        <w:ind w:left="500" w:hanging="500"/>
      </w:pPr>
      <w:r>
        <w:rPr>
          <w:sz w:val="19"/>
          <w:szCs w:val="19"/>
        </w:rPr>
        <w:t xml:space="preserve">[9]	</w:t>
      </w:r>
      <w:r>
        <w:rPr>
          <w:sz w:val="19"/>
          <w:szCs w:val="19"/>
        </w:rPr>
        <w:t xml:space="preserve">Maxime Oquab, Timothée Darcet, Théo Moutakanni et al. DINOv2: Learning Robust Visual Features without Supervision. Transactions on Machine Learning Research. 2024.</w:t>
      </w:r>
    </w:p>
    <w:p>
      <w:pPr>
        <w:spacing w:after="80"/>
        <w:ind w:left="500" w:hanging="500"/>
      </w:pPr>
      <w:r>
        <w:rPr>
          <w:sz w:val="19"/>
          <w:szCs w:val="19"/>
        </w:rPr>
        <w:t xml:space="preserve">[10]	</w:t>
      </w:r>
      <w:r>
        <w:rPr>
          <w:sz w:val="19"/>
          <w:szCs w:val="19"/>
        </w:rPr>
        <w:t xml:space="preserve">Bradley Efron, Robert J. Tibshirani. An Introduction to the Bootstrap. Chapman and Hall/CRC. 1994.</w:t>
      </w:r>
    </w:p>
    <w:p>
      <w:pPr>
        <w:spacing w:after="80"/>
        <w:ind w:left="500" w:hanging="500"/>
      </w:pPr>
      <w:r>
        <w:rPr>
          <w:sz w:val="19"/>
          <w:szCs w:val="19"/>
        </w:rPr>
        <w:t xml:space="preserve">[11]	</w:t>
      </w:r>
      <w:r>
        <w:rPr>
          <w:sz w:val="19"/>
          <w:szCs w:val="19"/>
        </w:rPr>
        <w:t xml:space="preserve">Qwen Team. Qwen3.5-4B model card. 2026. Hugging Face model card, https://huggingface.co/Qwen/Qwen3.5-4B.</w:t>
      </w:r>
    </w:p>
    <w:p>
      <w:pPr>
        <w:spacing w:after="80"/>
        <w:ind w:left="500" w:hanging="500"/>
      </w:pPr>
      <w:r>
        <w:rPr>
          <w:sz w:val="19"/>
          <w:szCs w:val="19"/>
        </w:rPr>
        <w:t xml:space="preserve">[12]	</w:t>
      </w:r>
      <w:r>
        <w:rPr>
          <w:sz w:val="19"/>
          <w:szCs w:val="19"/>
        </w:rPr>
        <w:t xml:space="preserve">Weiyun Wang et al. InternVL3.5: Advancing Open-Source Multimodal Models in Versatility, Reasoning, and Efficiency. arXiv preprint arXiv:2508.18265. 2025.</w:t>
      </w:r>
    </w:p>
    <w:p>
      <w:pPr>
        <w:spacing w:after="80"/>
        <w:ind w:left="500" w:hanging="500"/>
      </w:pPr>
      <w:r>
        <w:rPr>
          <w:sz w:val="19"/>
          <w:szCs w:val="19"/>
        </w:rPr>
        <w:t xml:space="preserve">[13]	</w:t>
      </w:r>
      <w:r>
        <w:rPr>
          <w:sz w:val="19"/>
          <w:szCs w:val="19"/>
        </w:rPr>
        <w:t xml:space="preserve">Yuan Yao, Tianyu Yu, Ao Zhang et al. MiniCPM-V: A GPT-4V Level MLLM on Your Phone. arXiv preprint arXiv:2408.01800. 2024.</w:t>
      </w:r>
    </w:p>
    <w:p>
      <w:pPr>
        <w:spacing w:after="80"/>
        <w:ind w:left="500" w:hanging="500"/>
      </w:pPr>
      <w:r>
        <w:rPr>
          <w:sz w:val="19"/>
          <w:szCs w:val="19"/>
        </w:rPr>
        <w:t xml:space="preserve">[14]	</w:t>
      </w:r>
      <w:r>
        <w:rPr>
          <w:sz w:val="19"/>
          <w:szCs w:val="19"/>
        </w:rPr>
        <w:t xml:space="preserve">Bo Li, Yuanhan Zhang, Dong Guo et al. LLaVA-OneVision: Easy Visual Task Transfer. arXiv preprint arXiv:2408.03326. 2024.</w:t>
      </w:r>
    </w:p>
    <w:p>
      <w:pPr>
        <w:spacing w:after="80"/>
        <w:ind w:left="500" w:hanging="500"/>
      </w:pPr>
      <w:r>
        <w:rPr>
          <w:sz w:val="19"/>
          <w:szCs w:val="19"/>
        </w:rPr>
        <w:t xml:space="preserve">[15]	</w:t>
      </w:r>
      <w:r>
        <w:rPr>
          <w:sz w:val="19"/>
          <w:szCs w:val="19"/>
        </w:rPr>
        <w:t xml:space="preserve">Mukund Sundararajan, Ankur Taly, Qiqi Yan. Axiomatic Attribution for Deep Networks. International Conference on Machine Learning (ICML). 2017.</w:t>
      </w:r>
    </w:p>
    <w:p>
      <w:pPr>
        <w:pStyle w:val="Heading1"/>
        <w:keepNext/>
      </w:pPr>
      <w:r>
        <w:t xml:space="preserve">부록 A. </w:t>
      </w:r>
      <w:r>
        <w:t xml:space="preserve">dev 추가 이미지</w:t>
      </w:r>
    </w:p>
    <w:p>
      <w:pPr>
        <w:keepNext/>
        <w:spacing w:after="80" w:before="200"/>
      </w:pPr>
      <w:r>
        <w:rPr>
          <w:b/>
          <w:bCs/>
          <w:sz w:val="19"/>
          <w:szCs w:val="19"/>
        </w:rPr>
        <w:t xml:space="preserve">표 8. </w:t>
      </w:r>
      <w:r>
        <w:rPr>
          <w:sz w:val="19"/>
          <w:szCs w:val="19"/>
        </w:rPr>
        <w:t xml:space="preserve">dev 추가 200장(gold 수정 후보를 고르는 데 사용). 열: 직접 질문 / 에이전트 / 수정 방식. “수정”은 수정 Q2에 gold에서는 쓰지 않은(기각된) 재검토 단계 Q3를 붙인 것이며, Q2 값만 gold 수정 후보에 해당한다.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878"/>
        <w:gridCol w:w="809"/>
        <w:gridCol w:w="809"/>
        <w:gridCol w:w="810"/>
      </w:tblGrid>
      <w:tr>
        <w:trPr>
          <w:tblHeader/>
        </w:trPr>
        <w:tc>
          <w:tcPr>
            <w:tcW w:type="dxa" w:w="6878"/>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지표</w:t>
            </w:r>
          </w:p>
        </w:tc>
        <w:tc>
          <w:tcPr>
            <w:tcW w:type="dxa" w:w="80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직접</w:t>
            </w:r>
          </w:p>
        </w:tc>
        <w:tc>
          <w:tcPr>
            <w:tcW w:type="dxa" w:w="80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에이전트</w:t>
            </w:r>
          </w:p>
        </w:tc>
        <w:tc>
          <w:tcPr>
            <w:tcW w:type="dxa" w:w="810"/>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수정</w:t>
            </w:r>
          </w:p>
        </w:tc>
      </w:tr>
      <w:tr>
        <w:trPr>
          <w:tblHeader w:val="off"/>
        </w:trPr>
        <w:tc>
          <w:tcPr>
            <w:tcW w:type="dxa" w:w="6878"/>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macro-F1</w:t>
            </w:r>
          </w:p>
        </w:tc>
        <w:tc>
          <w:tcPr>
            <w:tcW w:type="dxa" w:w="80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.514</w:t>
            </w:r>
          </w:p>
        </w:tc>
        <w:tc>
          <w:tcPr>
            <w:tcW w:type="dxa" w:w="80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.654</w:t>
            </w:r>
          </w:p>
        </w:tc>
        <w:tc>
          <w:tcPr>
            <w:tcW w:type="dxa" w:w="810"/>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.698</w:t>
            </w:r>
          </w:p>
        </w:tc>
      </w:tr>
      <w:tr>
        <w:trPr>
          <w:tblHeader w:val="off"/>
        </w:trPr>
        <w:tc>
          <w:tcPr>
            <w:tcW w:type="dxa" w:w="687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presence balanced accuracy</w:t>
            </w:r>
          </w:p>
        </w:tc>
        <w:tc>
          <w:tcPr>
            <w:tcW w:type="dxa" w:w="80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.559</w:t>
            </w:r>
          </w:p>
        </w:tc>
        <w:tc>
          <w:tcPr>
            <w:tcW w:type="dxa" w:w="80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.810</w:t>
            </w:r>
          </w:p>
        </w:tc>
        <w:tc>
          <w:tcPr>
            <w:tcW w:type="dxa" w:w="81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.759</w:t>
            </w:r>
          </w:p>
        </w:tc>
      </w:tr>
      <w:tr>
        <w:trPr>
          <w:tblHeader w:val="off"/>
        </w:trPr>
        <w:tc>
          <w:tcPr>
            <w:tcW w:type="dxa" w:w="687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false region on normal (/101)</w:t>
            </w:r>
          </w:p>
        </w:tc>
        <w:tc>
          <w:tcPr>
            <w:tcW w:type="dxa" w:w="80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87</w:t>
            </w:r>
          </w:p>
        </w:tc>
        <w:tc>
          <w:tcPr>
            <w:tcW w:type="dxa" w:w="80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23</w:t>
            </w:r>
          </w:p>
        </w:tc>
        <w:tc>
          <w:tcPr>
            <w:tcW w:type="dxa" w:w="810"/>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bCs/>
                <w:sz w:val="17"/>
                <w:szCs w:val="17"/>
              </w:rPr>
              <w:t xml:space="preserve">19</w:t>
            </w:r>
          </w:p>
        </w:tc>
      </w:tr>
      <w:tr>
        <w:trPr>
          <w:tblHeader w:val="off"/>
        </w:trPr>
        <w:tc>
          <w:tcPr>
            <w:tcW w:type="dxa" w:w="6878"/>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false “none” on defective (/99)</w:t>
            </w:r>
          </w:p>
        </w:tc>
        <w:tc>
          <w:tcPr>
            <w:tcW w:type="dxa" w:w="80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bCs/>
                <w:sz w:val="17"/>
                <w:szCs w:val="17"/>
              </w:rPr>
              <w:t xml:space="preserve">2</w:t>
            </w:r>
          </w:p>
        </w:tc>
        <w:tc>
          <w:tcPr>
            <w:tcW w:type="dxa" w:w="80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15</w:t>
            </w:r>
          </w:p>
        </w:tc>
        <w:tc>
          <w:tcPr>
            <w:tcW w:type="dxa" w:w="810"/>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29</w:t>
            </w:r>
          </w:p>
        </w:tc>
      </w:tr>
    </w:tbl>
    <w:p>
      <w:pPr>
        <w:spacing w:after="120"/>
      </w:pPr>
    </w:p>
    <w:p>
      <w:pPr>
        <w:pStyle w:val="Heading1"/>
        <w:keepNext/>
      </w:pPr>
      <w:r>
        <w:t xml:space="preserve">부록 B. </w:t>
      </w:r>
      <w:r>
        <w:t xml:space="preserve">MiniCPM-V-4.5: greedy와 샘플링 비교</w:t>
      </w:r>
    </w:p>
    <w:p>
      <w:pPr>
        <w:keepNext/>
        <w:spacing w:after="80" w:before="200"/>
      </w:pPr>
      <w:r>
        <w:rPr>
          <w:b/>
          <w:bCs/>
          <w:sz w:val="19"/>
          <w:szCs w:val="19"/>
        </w:rPr>
        <w:t xml:space="preserve">표 9. </w:t>
      </w:r>
      <w:r>
        <w:rPr>
          <w:sz w:val="19"/>
          <w:szCs w:val="19"/>
        </w:rPr>
        <w:t xml:space="preserve">gold v2에서 MiniCPM-V-4.5의 greedy 재실행 / 발표된 샘플링 실행(temperature 0.7). 프롬프트·이미지·참조는 같고, greedy 호출 2,136회, 오류 0, 무효 출력 0. greedy Q1 균형정확도: 이미지만 .656, 정상 .587, 결함 .494, 둘 다 .645.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31"/>
        <w:gridCol w:w="1574"/>
        <w:gridCol w:w="1574"/>
        <w:gridCol w:w="1574"/>
        <w:gridCol w:w="1574"/>
        <w:gridCol w:w="1579"/>
      </w:tblGrid>
      <w:tr>
        <w:trPr>
          <w:tblHeader/>
        </w:trPr>
        <w:tc>
          <w:tcPr>
            <w:tcW w:type="dxa" w:w="1431"/>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조건</w:t>
            </w:r>
          </w:p>
        </w:tc>
        <w:tc>
          <w:tcPr>
            <w:tcW w:type="dxa" w:w="1574"/>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Q1 F1</w:t>
            </w:r>
          </w:p>
        </w:tc>
        <w:tc>
          <w:tcPr>
            <w:tcW w:type="dxa" w:w="1574"/>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Q2 F1</w:t>
            </w:r>
          </w:p>
        </w:tc>
        <w:tc>
          <w:tcPr>
            <w:tcW w:type="dxa" w:w="1574"/>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Joint</w:t>
            </w:r>
          </w:p>
        </w:tc>
        <w:tc>
          <w:tcPr>
            <w:tcW w:type="dxa" w:w="1574"/>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CE</w:t>
            </w:r>
          </w:p>
        </w:tc>
        <w:tc>
          <w:tcPr>
            <w:tcW w:type="dxa" w:w="157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right"/>
            </w:pPr>
            <w:r>
              <w:rPr>
                <w:b/>
                <w:bCs/>
                <w:sz w:val="17"/>
                <w:szCs w:val="17"/>
              </w:rPr>
              <w:t xml:space="preserve">FDR</w:t>
            </w:r>
          </w:p>
        </w:tc>
      </w:tr>
      <w:tr>
        <w:trPr>
          <w:tblHeader w:val="off"/>
        </w:trPr>
        <w:tc>
          <w:tcPr>
            <w:tcW w:type="dxa" w:w="1431"/>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이미지만</w:t>
            </w:r>
          </w:p>
        </w:tc>
        <w:tc>
          <w:tcPr>
            <w:tcW w:type="dxa" w:w="157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.618 / .583</w:t>
            </w:r>
          </w:p>
        </w:tc>
        <w:tc>
          <w:tcPr>
            <w:tcW w:type="dxa" w:w="157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.483 / .450</w:t>
            </w:r>
          </w:p>
        </w:tc>
        <w:tc>
          <w:tcPr>
            <w:tcW w:type="dxa" w:w="157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.496 / .431</w:t>
            </w:r>
          </w:p>
        </w:tc>
        <w:tc>
          <w:tcPr>
            <w:tcW w:type="dxa" w:w="1574"/>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.280 / .341</w:t>
            </w:r>
          </w:p>
        </w:tc>
        <w:tc>
          <w:tcPr>
            <w:tcW w:type="dxa" w:w="157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.308 / .411</w:t>
            </w:r>
          </w:p>
        </w:tc>
      </w:tr>
      <w:tr>
        <w:trPr>
          <w:tblHeader w:val="off"/>
        </w:trPr>
        <w:tc>
          <w:tcPr>
            <w:tcW w:type="dxa" w:w="143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정상 참조</w:t>
            </w:r>
          </w:p>
        </w:tc>
        <w:tc>
          <w:tcPr>
            <w:tcW w:type="dxa" w:w="15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.753 / .752</w:t>
            </w:r>
          </w:p>
        </w:tc>
        <w:tc>
          <w:tcPr>
            <w:tcW w:type="dxa" w:w="15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.461 / .469</w:t>
            </w:r>
          </w:p>
        </w:tc>
        <w:tc>
          <w:tcPr>
            <w:tcW w:type="dxa" w:w="15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.484 / .480</w:t>
            </w:r>
          </w:p>
        </w:tc>
        <w:tc>
          <w:tcPr>
            <w:tcW w:type="dxa" w:w="15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.110 / .126</w:t>
            </w:r>
          </w:p>
        </w:tc>
        <w:tc>
          <w:tcPr>
            <w:tcW w:type="dxa" w:w="157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.841 / .841</w:t>
            </w:r>
          </w:p>
        </w:tc>
      </w:tr>
      <w:tr>
        <w:trPr>
          <w:tblHeader w:val="off"/>
        </w:trPr>
        <w:tc>
          <w:tcPr>
            <w:tcW w:type="dxa" w:w="1431"/>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결함 참조</w:t>
            </w:r>
          </w:p>
        </w:tc>
        <w:tc>
          <w:tcPr>
            <w:tcW w:type="dxa" w:w="15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.014 / .000</w:t>
            </w:r>
          </w:p>
        </w:tc>
        <w:tc>
          <w:tcPr>
            <w:tcW w:type="dxa" w:w="15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.328 / .332</w:t>
            </w:r>
          </w:p>
        </w:tc>
        <w:tc>
          <w:tcPr>
            <w:tcW w:type="dxa" w:w="15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.415 / .415</w:t>
            </w:r>
          </w:p>
        </w:tc>
        <w:tc>
          <w:tcPr>
            <w:tcW w:type="dxa" w:w="1574"/>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.142 / .146</w:t>
            </w:r>
          </w:p>
        </w:tc>
        <w:tc>
          <w:tcPr>
            <w:tcW w:type="dxa" w:w="157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.047 / .047</w:t>
            </w:r>
          </w:p>
        </w:tc>
      </w:tr>
      <w:tr>
        <w:trPr>
          <w:tblHeader w:val="off"/>
        </w:trPr>
        <w:tc>
          <w:tcPr>
            <w:tcW w:type="dxa" w:w="1431"/>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 정상·결함 참조</w:t>
            </w:r>
          </w:p>
        </w:tc>
        <w:tc>
          <w:tcPr>
            <w:tcW w:type="dxa" w:w="1574"/>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.648 / .632</w:t>
            </w:r>
          </w:p>
        </w:tc>
        <w:tc>
          <w:tcPr>
            <w:tcW w:type="dxa" w:w="1574"/>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.488 / .500</w:t>
            </w:r>
          </w:p>
        </w:tc>
        <w:tc>
          <w:tcPr>
            <w:tcW w:type="dxa" w:w="1574"/>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.447 / .439</w:t>
            </w:r>
          </w:p>
        </w:tc>
        <w:tc>
          <w:tcPr>
            <w:tcW w:type="dxa" w:w="1574"/>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.301 / .317</w:t>
            </w:r>
          </w:p>
        </w:tc>
        <w:tc>
          <w:tcPr>
            <w:tcW w:type="dxa" w:w="157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right"/>
            </w:pPr>
            <w:r>
              <w:rPr>
                <w:b w:val="false"/>
                <w:bCs w:val="false"/>
                <w:sz w:val="17"/>
                <w:szCs w:val="17"/>
              </w:rPr>
              <w:t xml:space="preserve">.607 / .589</w:t>
            </w:r>
          </w:p>
        </w:tc>
      </w:tr>
    </w:tbl>
    <w:p>
      <w:pPr>
        <w:spacing w:after="120"/>
      </w:pPr>
    </w:p>
    <w:p>
      <w:pPr>
        <w:pStyle w:val="Heading1"/>
        <w:keepNext/>
      </w:pPr>
      <w:r>
        <w:t xml:space="preserve">부록 C. </w:t>
      </w:r>
      <w:r>
        <w:t xml:space="preserve">부정적 후속 실험</w:t>
      </w:r>
    </w:p>
    <w:p>
      <w:pPr>
        <w:keepNext/>
        <w:spacing w:after="80" w:before="200"/>
      </w:pPr>
      <w:r>
        <w:rPr>
          <w:b/>
          <w:bCs/>
          <w:sz w:val="19"/>
          <w:szCs w:val="19"/>
        </w:rPr>
        <w:t xml:space="preserve">표 10. </w:t>
      </w:r>
      <w:r>
        <w:rPr>
          <w:sz w:val="19"/>
          <w:szCs w:val="19"/>
        </w:rPr>
        <w:t xml:space="preserve">결함 미탐을 줄이려는 후속 시도(개발 데이터만 사용, 설정 고정, 정의된 경우 통과 기준 사용).</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8"/>
        <w:gridCol w:w="1539"/>
        <w:gridCol w:w="4759"/>
      </w:tblGrid>
      <w:tr>
        <w:trPr>
          <w:tblHeader/>
        </w:trPr>
        <w:tc>
          <w:tcPr>
            <w:tcW w:type="dxa" w:w="3008"/>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시도</w:t>
            </w:r>
          </w:p>
        </w:tc>
        <w:tc>
          <w:tcPr>
            <w:tcW w:type="dxa" w:w="153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데이터</w:t>
            </w:r>
          </w:p>
        </w:tc>
        <w:tc>
          <w:tcPr>
            <w:tcW w:type="dxa" w:w="4759"/>
            <w:gridSpan w:val="1"/>
            <w:tcBorders>
              <w:top w:val="single" w:color="000000" w:sz="8"/>
              <w:left w:val="none" w:color="FFFFFF" w:sz="0"/>
              <w:bottom w:val="single" w:color="000000" w:sz="8"/>
              <w:right w:val="none" w:color="FFFFFF" w:sz="0"/>
            </w:tcBorders>
            <w:shd w:fill="EDEDED" w:color="auto" w:val="clear"/>
            <w:tcMar>
              <w:top w:type="dxa" w:w="40"/>
              <w:left w:type="dxa" w:w="80"/>
              <w:bottom w:type="dxa" w:w="40"/>
              <w:right w:type="dxa" w:w="80"/>
            </w:tcMar>
          </w:tcPr>
          <w:p>
            <w:pPr>
              <w:spacing w:after="0" w:before="0"/>
              <w:jc w:val="left"/>
            </w:pPr>
            <w:r>
              <w:rPr>
                <w:b/>
                <w:bCs/>
                <w:sz w:val="17"/>
                <w:szCs w:val="17"/>
              </w:rPr>
              <w:t xml:space="preserve">결과</w:t>
            </w:r>
          </w:p>
        </w:tc>
      </w:tr>
      <w:tr>
        <w:trPr>
          <w:tblHeader w:val="off"/>
        </w:trPr>
        <w:tc>
          <w:tcPr>
            <w:tcW w:type="dxa" w:w="3008"/>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대상 확대 </w:t>
            </w:r>
            <w:r>
              <w:rPr>
                <w:b w:val="false"/>
                <w:bCs w:val="false"/>
                <w:sz w:val="17"/>
                <w:szCs w:val="17"/>
              </w:rPr>
              <w:t xml:space="preserve">×</w:t>
            </w:r>
            <w:r>
              <w:rPr>
                <w:b w:val="false"/>
                <w:bCs w:val="false"/>
                <w:sz w:val="17"/>
                <w:szCs w:val="17"/>
              </w:rPr>
              <w:t xml:space="preserve"> 짧은 문구 (2</w:t>
            </w:r>
            <w:r>
              <w:rPr>
                <w:b w:val="false"/>
                <w:bCs w:val="false"/>
                <w:sz w:val="17"/>
                <w:szCs w:val="17"/>
              </w:rPr>
              <w:t xml:space="preserve">×</w:t>
            </w:r>
            <w:r>
              <w:rPr>
                <w:b w:val="false"/>
                <w:bCs w:val="false"/>
                <w:sz w:val="17"/>
                <w:szCs w:val="17"/>
              </w:rPr>
              <w:t xml:space="preserve">2)</w:t>
            </w:r>
          </w:p>
        </w:tc>
        <w:tc>
          <w:tcPr>
            <w:tcW w:type="dxa" w:w="153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240</w:t>
            </w:r>
          </w:p>
        </w:tc>
        <w:tc>
          <w:tcPr>
            <w:tcW w:type="dxa" w:w="4759"/>
            <w:gridSpan w:val="1"/>
            <w:tcBorders>
              <w:top w:val="single" w:color="000000" w:sz="8"/>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F1 .693 </w:t>
            </w:r>
            <w:r>
              <w:rPr>
                <w:b w:val="false"/>
                <w:bCs w:val="false"/>
                <w:sz w:val="17"/>
                <w:szCs w:val="17"/>
              </w:rPr>
              <w:t xml:space="preserve">→</w:t>
            </w:r>
            <w:r>
              <w:rPr>
                <w:b w:val="false"/>
                <w:bCs w:val="false"/>
                <w:sz w:val="17"/>
                <w:szCs w:val="17"/>
              </w:rPr>
              <w:t xml:space="preserve"> .594/.627/.593; 캡 누락 정답 6 </w:t>
            </w:r>
            <w:r>
              <w:rPr>
                <w:b w:val="false"/>
                <w:bCs w:val="false"/>
                <w:sz w:val="17"/>
                <w:szCs w:val="17"/>
              </w:rPr>
              <w:t xml:space="preserve">→</w:t>
            </w:r>
            <w:r>
              <w:rPr>
                <w:b w:val="false"/>
                <w:bCs w:val="false"/>
                <w:sz w:val="17"/>
                <w:szCs w:val="17"/>
              </w:rPr>
              <w:t xml:space="preserve"> 2/4/1 (/25)</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다른 모델 답으로 재검토 (InternVL+Qwen)</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40</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F1 .652 </w:t>
            </w:r>
            <w:r>
              <w:rPr>
                <w:b w:val="false"/>
                <w:bCs w:val="false"/>
                <w:sz w:val="17"/>
                <w:szCs w:val="17"/>
              </w:rPr>
              <w:t xml:space="preserve">→</w:t>
            </w:r>
            <w:r>
              <w:rPr>
                <w:b w:val="false"/>
                <w:bCs w:val="false"/>
                <w:sz w:val="17"/>
                <w:szCs w:val="17"/>
              </w:rPr>
              <w:t xml:space="preserve"> .692, CI </w:t>
            </w:r>
            <w:r>
              <w:rPr>
                <w:b w:val="false"/>
                <w:bCs w:val="false"/>
                <w:sz w:val="17"/>
                <w:szCs w:val="17"/>
              </w:rPr>
              <w:t xml:space="preserve">[−.055,+.181]</w:t>
            </w:r>
            <w:r>
              <w:rPr>
                <w:b w:val="false"/>
                <w:bCs w:val="false"/>
                <w:sz w:val="17"/>
                <w:szCs w:val="17"/>
              </w:rPr>
              <w:t xml:space="preserve">; 무효 출력 뒤 형식 1회 수정; 추가 200장 실행은 무효 출력으로 제외</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Qwen3-VL-8B로 교체</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40 </w:t>
            </w:r>
            <w:r>
              <w:rPr>
                <w:b w:val="false"/>
                <w:bCs w:val="false"/>
                <w:sz w:val="17"/>
                <w:szCs w:val="17"/>
              </w:rPr>
              <w:t xml:space="preserve">→</w:t>
            </w:r>
            <w:r>
              <w:rPr>
                <w:b w:val="false"/>
                <w:bCs w:val="false"/>
                <w:sz w:val="17"/>
                <w:szCs w:val="17"/>
              </w:rPr>
              <w:t xml:space="preserve"> 240</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40장의 Q3 BAcc .792 </w:t>
            </w:r>
            <w:r>
              <w:rPr>
                <w:b w:val="false"/>
                <w:bCs w:val="false"/>
                <w:sz w:val="17"/>
                <w:szCs w:val="17"/>
              </w:rPr>
              <w:t xml:space="preserve">→</w:t>
            </w:r>
            <w:r>
              <w:rPr>
                <w:b w:val="false"/>
                <w:bCs w:val="false"/>
                <w:sz w:val="17"/>
                <w:szCs w:val="17"/>
              </w:rPr>
              <w:t xml:space="preserve"> .833이 240장에서 재현 안 됨 (.818 </w:t>
            </w:r>
            <w:r>
              <w:rPr>
                <w:b w:val="false"/>
                <w:bCs w:val="false"/>
                <w:sz w:val="17"/>
                <w:szCs w:val="17"/>
              </w:rPr>
              <w:t xml:space="preserve">→</w:t>
            </w:r>
            <w:r>
              <w:rPr>
                <w:b w:val="false"/>
                <w:bCs w:val="false"/>
                <w:sz w:val="17"/>
                <w:szCs w:val="17"/>
              </w:rPr>
              <w:t xml:space="preserve"> .754); Q2 캡 누락 1 </w:t>
            </w:r>
            <w:r>
              <w:rPr>
                <w:b w:val="false"/>
                <w:bCs w:val="false"/>
                <w:sz w:val="17"/>
                <w:szCs w:val="17"/>
              </w:rPr>
              <w:t xml:space="preserve">→</w:t>
            </w:r>
            <w:r>
              <w:rPr>
                <w:b w:val="false"/>
                <w:bCs w:val="false"/>
                <w:sz w:val="17"/>
                <w:szCs w:val="17"/>
              </w:rPr>
              <w:t xml:space="preserve"> 0 (/4)</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Q2를 Ovis2.5-9B로</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40</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Q2 F1 .652 </w:t>
            </w:r>
            <w:r>
              <w:rPr>
                <w:b w:val="false"/>
                <w:bCs w:val="false"/>
                <w:sz w:val="17"/>
                <w:szCs w:val="17"/>
              </w:rPr>
              <w:t xml:space="preserve">→</w:t>
            </w:r>
            <w:r>
              <w:rPr>
                <w:b w:val="false"/>
                <w:bCs w:val="false"/>
                <w:sz w:val="17"/>
                <w:szCs w:val="17"/>
              </w:rPr>
              <w:t xml:space="preserve"> .637; 캡 누락 1 </w:t>
            </w:r>
            <w:r>
              <w:rPr>
                <w:b w:val="false"/>
                <w:bCs w:val="false"/>
                <w:sz w:val="17"/>
                <w:szCs w:val="17"/>
              </w:rPr>
              <w:t xml:space="preserve">→</w:t>
            </w:r>
            <w:r>
              <w:rPr>
                <w:b w:val="false"/>
                <w:bCs w:val="false"/>
                <w:sz w:val="17"/>
                <w:szCs w:val="17"/>
              </w:rPr>
              <w:t xml:space="preserve"> 0 (/4)</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Q3 유무에 AdaCLIP / AnomalyVFM / InCTRL</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40</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BAcc .792 </w:t>
            </w:r>
            <w:r>
              <w:rPr>
                <w:b w:val="false"/>
                <w:bCs w:val="false"/>
                <w:sz w:val="17"/>
                <w:szCs w:val="17"/>
              </w:rPr>
              <w:t xml:space="preserve">→</w:t>
            </w:r>
            <w:r>
              <w:rPr>
                <w:b w:val="false"/>
                <w:bCs w:val="false"/>
                <w:sz w:val="17"/>
                <w:szCs w:val="17"/>
              </w:rPr>
              <w:t xml:space="preserve"> .667 / .479 / .531</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AnomalyR1</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smoke 5장</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비교 모델 무효 출력 2/10, 비교 불가</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Grounding DINO / CountGD++ / SAM 부품 근거</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유리 애자</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신뢰성 기준 미달 (예: CountGD 반복성 2/7, SAM 4/7, 기준 6/7)</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SIFT 정합 / DIFT 대응</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참조–대상 8쌍 / 정상 7장</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실제 쌍 0/8 정합; 반전 검사 0/7</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crop: 후보 칸 / 표시한 칸 / 표시한 박스</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20</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세 방식 모두 회복 0/20 (프롬프트에 이전 빈 답 포함)</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독립 유무 질문</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20</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60회 모두 “없음”</w:t>
            </w:r>
          </w:p>
        </w:tc>
      </w:tr>
      <w:tr>
        <w:trPr>
          <w:tblHeader w:val="off"/>
        </w:trPr>
        <w:tc>
          <w:tcPr>
            <w:tcW w:type="dxa" w:w="3008"/>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지도학습 캡 누락 헤드 (고정 DINOv2)</w:t>
            </w:r>
          </w:p>
        </w:tc>
        <w:tc>
          <w:tcPr>
            <w:tcW w:type="dxa" w:w="153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유리 애자 50</w:t>
            </w:r>
          </w:p>
        </w:tc>
        <w:tc>
          <w:tcPr>
            <w:tcW w:type="dxa" w:w="4759"/>
            <w:gridSpan w:val="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유무 25/25 (정상 1/25 오표시); 정확 위치 12/24, 중앙 추측 8/24</w:t>
            </w:r>
          </w:p>
        </w:tc>
      </w:tr>
      <w:tr>
        <w:trPr>
          <w:tblHeader w:val="off"/>
        </w:trPr>
        <w:tc>
          <w:tcPr>
            <w:tcW w:type="dxa" w:w="3008"/>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Integrated gradients 위치</w:t>
            </w:r>
          </w:p>
        </w:tc>
        <w:tc>
          <w:tcPr>
            <w:tcW w:type="dxa" w:w="153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dev 24</w:t>
            </w:r>
          </w:p>
        </w:tc>
        <w:tc>
          <w:tcPr>
            <w:tcW w:type="dxa" w:w="4759"/>
            <w:gridSpan w:val="1"/>
            <w:tcBorders>
              <w:top w:val="none" w:color="FFFFFF" w:sz="0"/>
              <w:left w:val="none" w:color="FFFFFF" w:sz="0"/>
              <w:bottom w:val="single" w:color="000000" w:sz="8"/>
              <w:right w:val="none" w:color="FFFFFF" w:sz="0"/>
            </w:tcBorders>
            <w:tcMar>
              <w:top w:type="dxa" w:w="40"/>
              <w:left w:type="dxa" w:w="80"/>
              <w:bottom w:type="dxa" w:w="40"/>
              <w:right w:type="dxa" w:w="80"/>
            </w:tcMar>
          </w:tcPr>
          <w:p>
            <w:pPr>
              <w:spacing w:after="0" w:before="0"/>
              <w:jc w:val="left"/>
            </w:pPr>
            <w:r>
              <w:rPr>
                <w:b w:val="false"/>
                <w:bCs w:val="false"/>
                <w:sz w:val="17"/>
                <w:szCs w:val="17"/>
              </w:rPr>
              <w:t xml:space="preserve">정확 위치 9/24 이하; completeness 경고 49/52 (결론 불가)</w:t>
            </w:r>
          </w:p>
        </w:tc>
      </w:tr>
    </w:tbl>
    <w:p>
      <w:pPr>
        <w:spacing w:after="120"/>
      </w:pPr>
    </w:p>
    <w:p>
      <w:pPr>
        <w:pStyle w:val="Heading1"/>
        <w:keepNext/>
      </w:pPr>
      <w:r>
        <w:t xml:space="preserve">부록 D. </w:t>
      </w:r>
      <w:r>
        <w:t xml:space="preserve">재현성</w:t>
      </w:r>
    </w:p>
    <w:p>
      <w:pPr>
        <w:spacing w:after="120" w:line="250"/>
        <w:jc w:val="left"/>
      </w:pPr>
      <w:r>
        <w:t xml:space="preserve">주요 결과의 코드, 프롬프트, 고정 설정, Colab 노트북, 리더보드, 문항별 답과 모든 후속 실행의 요약을 프로젝트 저장소에 공개한다. 부록 표 ef{tab:negative}의 dev 후속 실험 중 일부(다른 LVLM, 이상탐지 모델, 다른 모델 재검토, 부품 근거·정렬 도구)는 고정한 소스 묶음으로 실행했고, 그 코드는 저장소 대신 따로 보관한다. 호출별 원시 기록(프롬프트·출력·지연 시간)과 이렇게 보관한 코드는 SHA-256 해시와 함께 두며 요청 시 제공한다. 실행마다 모델 ID, 백엔드, 벤치마크 커밋, 프로토콜, 상태를 기록하며, 이후 실행(에이전트·호출 수 대조·MiniCPM 재실행)은 GPU도 기록한다. 노트북은 추론 전에 정확한 코드 버전을 확인하고, 20회 호출마다 저장한 체크포인트에서 이어서 실행한다.</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00"/>
      </w:pPr>
    </w:lvl>
  </w:abstractNum>
  <w:abstractNum w:abstractNumId="3" w15:restartNumberingAfterBreak="0">
    <w:multiLevelType w:val="hybridMultilevel"/>
    <w:lvl w:ilvl="0" w: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1"/>
        <w:szCs w:val="21"/>
      </w:rPr>
    </w:rPrDefault>
    <w:pPrDefault>
      <w:pPr>
        <w:spacing w:after="12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80"/>
      <w:outlineLvl w:val="0"/>
    </w:pPr>
    <w:rPr>
      <w:rFonts w:ascii="Times New Roman" w:cs="Times New Roman" w:eastAsia="Malgun Gothic"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Malgun Gothic" w:hAnsi="Times New Roman"/>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오경보는 줄고 미탐은 늘었다: InsPLAD 송전선 점검을 위한 시각-언어 모델과 검증 에이전트 벤치마크</dc:title>
  <dc:creator>InsPLAD-QA</dc:creator>
  <cp:lastModifiedBy>Un-named</cp:lastModifiedBy>
  <cp:revision>1</cp:revision>
  <dcterms:created xsi:type="dcterms:W3CDTF">2026-10-24T07:11:01.268Z</dcterms:created>
  <dcterms:modified xsi:type="dcterms:W3CDTF">2026-10-24T07:11:01.270Z</dcterms:modified>
</cp:coreProperties>
</file>

<file path=docProps/custom.xml><?xml version="1.0" encoding="utf-8"?>
<Properties xmlns="http://schemas.openxmlformats.org/officeDocument/2006/custom-properties" xmlns:vt="http://schemas.openxmlformats.org/officeDocument/2006/docPropsVTypes"/>
</file>