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B2B4" w14:textId="03762506" w:rsidR="00086DCB" w:rsidRPr="0027033B" w:rsidRDefault="00086DCB" w:rsidP="00086DCB">
      <w:pPr>
        <w:rPr>
          <w:rFonts w:ascii="Century Gothic" w:hAnsi="Century Gothic"/>
          <w:sz w:val="52"/>
          <w:szCs w:val="52"/>
        </w:rPr>
      </w:pPr>
      <w:r w:rsidRPr="0027033B">
        <w:rPr>
          <w:rFonts w:ascii="Century Gothic" w:hAnsi="Century Gothic"/>
          <w:sz w:val="52"/>
          <w:szCs w:val="52"/>
        </w:rPr>
        <w:t>Descriptive analysis.</w:t>
      </w:r>
    </w:p>
    <w:p w14:paraId="3CDC518A" w14:textId="60A8BAF5" w:rsidR="00086DCB" w:rsidRPr="006D58DC" w:rsidRDefault="00086DCB" w:rsidP="006D58DC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b/>
          <w:bCs/>
          <w:sz w:val="36"/>
          <w:szCs w:val="36"/>
        </w:rPr>
        <w:t>Age Distribution</w:t>
      </w:r>
    </w:p>
    <w:p w14:paraId="5F8C8C67" w14:textId="77777777" w:rsidR="00025F3F" w:rsidRPr="0027033B" w:rsidRDefault="00025F3F" w:rsidP="0027033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b/>
          <w:bCs/>
          <w:sz w:val="24"/>
          <w:szCs w:val="24"/>
        </w:rPr>
        <w:t>Mean age</w:t>
      </w:r>
      <w:r w:rsidRPr="0027033B">
        <w:rPr>
          <w:rFonts w:ascii="Century Gothic" w:hAnsi="Century Gothic"/>
          <w:sz w:val="24"/>
          <w:szCs w:val="24"/>
        </w:rPr>
        <w:t>: The average age in the dataset is approximately 44.14 years.</w:t>
      </w:r>
    </w:p>
    <w:p w14:paraId="2DF33871" w14:textId="77777777" w:rsidR="00025F3F" w:rsidRPr="0027033B" w:rsidRDefault="00025F3F" w:rsidP="0027033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b/>
          <w:bCs/>
          <w:sz w:val="24"/>
          <w:szCs w:val="24"/>
        </w:rPr>
        <w:t>Median age</w:t>
      </w:r>
      <w:r w:rsidRPr="0027033B">
        <w:rPr>
          <w:rFonts w:ascii="Century Gothic" w:hAnsi="Century Gothic"/>
          <w:sz w:val="24"/>
          <w:szCs w:val="24"/>
        </w:rPr>
        <w:t>: The median age, which represents the middle value when all ages are ordered, is 43 years.</w:t>
      </w:r>
    </w:p>
    <w:p w14:paraId="66C9058A" w14:textId="77777777" w:rsidR="00025F3F" w:rsidRPr="0027033B" w:rsidRDefault="00025F3F" w:rsidP="0027033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b/>
          <w:bCs/>
          <w:sz w:val="24"/>
          <w:szCs w:val="24"/>
        </w:rPr>
        <w:t>Mode age</w:t>
      </w:r>
      <w:r w:rsidRPr="0027033B">
        <w:rPr>
          <w:rFonts w:ascii="Century Gothic" w:hAnsi="Century Gothic"/>
          <w:sz w:val="24"/>
          <w:szCs w:val="24"/>
        </w:rPr>
        <w:t>: The mode age, which is the age that appears most frequently in the dataset, is 69 years.</w:t>
      </w:r>
    </w:p>
    <w:p w14:paraId="48E66BB4" w14:textId="77777777" w:rsidR="00025F3F" w:rsidRDefault="00025F3F" w:rsidP="0027033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b/>
          <w:bCs/>
          <w:sz w:val="24"/>
          <w:szCs w:val="24"/>
        </w:rPr>
        <w:t>Standard deviation of age</w:t>
      </w:r>
      <w:r w:rsidRPr="0027033B">
        <w:rPr>
          <w:rFonts w:ascii="Century Gothic" w:hAnsi="Century Gothic"/>
          <w:sz w:val="24"/>
          <w:szCs w:val="24"/>
        </w:rPr>
        <w:t>: The standard deviation indicates the dispersion or spread of ages around the mean. In this case, it's approximately 15.08 years.</w:t>
      </w:r>
    </w:p>
    <w:p w14:paraId="7A63D191" w14:textId="3EA7D1E1" w:rsidR="00F12466" w:rsidRPr="00F12466" w:rsidRDefault="00F12466" w:rsidP="00F124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72B8D90" wp14:editId="64EF5332">
            <wp:extent cx="5731510" cy="3902710"/>
            <wp:effectExtent l="0" t="0" r="2540" b="2540"/>
            <wp:docPr id="157570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2291" name="Picture 1575702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A60C" w14:textId="435BFAB6" w:rsidR="00025F3F" w:rsidRPr="0027033B" w:rsidRDefault="00025F3F" w:rsidP="00025F3F">
      <w:pPr>
        <w:rPr>
          <w:rFonts w:ascii="Century Gothic" w:hAnsi="Century Gothic"/>
          <w:b/>
          <w:bCs/>
          <w:sz w:val="24"/>
          <w:szCs w:val="24"/>
        </w:rPr>
      </w:pPr>
      <w:r w:rsidRPr="0027033B">
        <w:rPr>
          <w:rFonts w:ascii="Century Gothic" w:hAnsi="Century Gothic"/>
          <w:b/>
          <w:bCs/>
          <w:sz w:val="24"/>
          <w:szCs w:val="24"/>
        </w:rPr>
        <w:t>Here are some conclusions we can draw from these findings:</w:t>
      </w:r>
    </w:p>
    <w:p w14:paraId="75F44393" w14:textId="77777777" w:rsidR="0027033B" w:rsidRDefault="00025F3F" w:rsidP="00025F3F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  <w:u w:val="single"/>
        </w:rPr>
        <w:t>Central Tendency</w:t>
      </w:r>
      <w:r w:rsidRPr="00025F3F">
        <w:rPr>
          <w:rFonts w:ascii="Century Gothic" w:hAnsi="Century Gothic"/>
          <w:sz w:val="24"/>
          <w:szCs w:val="24"/>
        </w:rPr>
        <w:t xml:space="preserve">: </w:t>
      </w:r>
    </w:p>
    <w:p w14:paraId="3EE1733B" w14:textId="6C3986C6" w:rsidR="00025F3F" w:rsidRPr="00025F3F" w:rsidRDefault="00025F3F" w:rsidP="00025F3F">
      <w:pPr>
        <w:rPr>
          <w:rFonts w:ascii="Century Gothic" w:hAnsi="Century Gothic"/>
          <w:sz w:val="24"/>
          <w:szCs w:val="24"/>
        </w:rPr>
      </w:pPr>
      <w:r w:rsidRPr="00025F3F">
        <w:rPr>
          <w:rFonts w:ascii="Century Gothic" w:hAnsi="Century Gothic"/>
          <w:sz w:val="24"/>
          <w:szCs w:val="24"/>
        </w:rPr>
        <w:t xml:space="preserve">The mean, median, and mode are relatively close to each other, suggesting that the </w:t>
      </w: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distribution of ages is likely symmetric or nearly symmetric.</w:t>
      </w:r>
    </w:p>
    <w:p w14:paraId="3087FE74" w14:textId="77777777" w:rsidR="0027033B" w:rsidRDefault="00025F3F" w:rsidP="00025F3F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  <w:u w:val="single"/>
        </w:rPr>
        <w:t>Mode:</w:t>
      </w:r>
      <w:r w:rsidRPr="00025F3F">
        <w:rPr>
          <w:rFonts w:ascii="Century Gothic" w:hAnsi="Century Gothic"/>
          <w:sz w:val="24"/>
          <w:szCs w:val="24"/>
        </w:rPr>
        <w:t xml:space="preserve"> </w:t>
      </w:r>
    </w:p>
    <w:p w14:paraId="4A3F8F0C" w14:textId="35CA64C1" w:rsidR="00025F3F" w:rsidRPr="00025F3F" w:rsidRDefault="00025F3F" w:rsidP="00025F3F">
      <w:pPr>
        <w:rPr>
          <w:rFonts w:ascii="Century Gothic" w:hAnsi="Century Gothic"/>
          <w:sz w:val="24"/>
          <w:szCs w:val="24"/>
        </w:rPr>
      </w:pPr>
      <w:r w:rsidRPr="00025F3F">
        <w:rPr>
          <w:rFonts w:ascii="Century Gothic" w:hAnsi="Century Gothic"/>
          <w:sz w:val="24"/>
          <w:szCs w:val="24"/>
        </w:rPr>
        <w:t xml:space="preserve">The </w:t>
      </w: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mode being at 69 years</w:t>
      </w:r>
      <w:r w:rsidRPr="00025F3F">
        <w:rPr>
          <w:rFonts w:ascii="Century Gothic" w:hAnsi="Century Gothic"/>
          <w:sz w:val="24"/>
          <w:szCs w:val="24"/>
        </w:rPr>
        <w:t xml:space="preserve"> suggests that there might be a significant number of individuals in the dataset around this age. This could imply a peak in the distribution of ages around this value.</w:t>
      </w:r>
    </w:p>
    <w:p w14:paraId="3DB7231A" w14:textId="77777777" w:rsidR="0027033B" w:rsidRDefault="00025F3F" w:rsidP="00025F3F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  <w:u w:val="single"/>
        </w:rPr>
        <w:lastRenderedPageBreak/>
        <w:t>Spread:</w:t>
      </w:r>
      <w:r w:rsidRPr="00025F3F">
        <w:rPr>
          <w:rFonts w:ascii="Century Gothic" w:hAnsi="Century Gothic"/>
          <w:sz w:val="24"/>
          <w:szCs w:val="24"/>
        </w:rPr>
        <w:t xml:space="preserve"> </w:t>
      </w:r>
    </w:p>
    <w:p w14:paraId="05908AB0" w14:textId="1F9F4F6F" w:rsidR="00025F3F" w:rsidRPr="00025F3F" w:rsidRDefault="00025F3F" w:rsidP="00025F3F">
      <w:pPr>
        <w:rPr>
          <w:rFonts w:ascii="Century Gothic" w:hAnsi="Century Gothic"/>
          <w:sz w:val="24"/>
          <w:szCs w:val="24"/>
        </w:rPr>
      </w:pPr>
      <w:r w:rsidRPr="00025F3F">
        <w:rPr>
          <w:rFonts w:ascii="Century Gothic" w:hAnsi="Century Gothic"/>
          <w:sz w:val="24"/>
          <w:szCs w:val="24"/>
        </w:rPr>
        <w:t xml:space="preserve">The standard deviation of approximately 15.08 years indicates that </w:t>
      </w: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 xml:space="preserve">ages in the dataset vary around the mean by about 15 years on average. </w:t>
      </w:r>
      <w:r w:rsidRPr="00025F3F">
        <w:rPr>
          <w:rFonts w:ascii="Century Gothic" w:hAnsi="Century Gothic"/>
          <w:sz w:val="24"/>
          <w:szCs w:val="24"/>
        </w:rPr>
        <w:t>This suggests a moderate spread of ages in the dataset.</w:t>
      </w:r>
    </w:p>
    <w:p w14:paraId="4DC1D1ED" w14:textId="77777777" w:rsidR="0027033B" w:rsidRDefault="00025F3F" w:rsidP="00025F3F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  <w:u w:val="single"/>
        </w:rPr>
        <w:t>Skewness:</w:t>
      </w:r>
      <w:r w:rsidRPr="00025F3F">
        <w:rPr>
          <w:rFonts w:ascii="Century Gothic" w:hAnsi="Century Gothic"/>
          <w:sz w:val="24"/>
          <w:szCs w:val="24"/>
        </w:rPr>
        <w:t xml:space="preserve"> </w:t>
      </w:r>
    </w:p>
    <w:p w14:paraId="78B5FF77" w14:textId="70A38F6A" w:rsidR="00025F3F" w:rsidRDefault="00025F3F" w:rsidP="00025F3F">
      <w:pPr>
        <w:rPr>
          <w:rFonts w:ascii="Century Gothic" w:hAnsi="Century Gothic"/>
          <w:sz w:val="24"/>
          <w:szCs w:val="24"/>
        </w:rPr>
      </w:pPr>
      <w:r w:rsidRPr="00025F3F">
        <w:rPr>
          <w:rFonts w:ascii="Century Gothic" w:hAnsi="Century Gothic"/>
          <w:sz w:val="24"/>
          <w:szCs w:val="24"/>
        </w:rPr>
        <w:t xml:space="preserve">The fact that the </w:t>
      </w: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 xml:space="preserve">mean and median are close together suggests that the distribution of ages is likely not heavily skewed. </w:t>
      </w:r>
      <w:r w:rsidRPr="00025F3F">
        <w:rPr>
          <w:rFonts w:ascii="Century Gothic" w:hAnsi="Century Gothic"/>
          <w:sz w:val="24"/>
          <w:szCs w:val="24"/>
        </w:rPr>
        <w:t>If the mean were substantially different from the median, it would indicate skewness in one direction or the other.</w:t>
      </w:r>
    </w:p>
    <w:p w14:paraId="4B522969" w14:textId="77777777" w:rsidR="0027033B" w:rsidRDefault="0027033B" w:rsidP="0027033B">
      <w:pPr>
        <w:rPr>
          <w:rFonts w:ascii="Century Gothic" w:hAnsi="Century Gothic"/>
          <w:sz w:val="24"/>
          <w:szCs w:val="24"/>
        </w:rPr>
      </w:pPr>
    </w:p>
    <w:p w14:paraId="21CC9AE7" w14:textId="77777777" w:rsidR="0027033B" w:rsidRDefault="0027033B" w:rsidP="0027033B">
      <w:pPr>
        <w:rPr>
          <w:rFonts w:ascii="Century Gothic" w:hAnsi="Century Gothic"/>
          <w:b/>
          <w:bCs/>
          <w:sz w:val="24"/>
          <w:szCs w:val="24"/>
        </w:rPr>
      </w:pPr>
      <w:r w:rsidRPr="0027033B">
        <w:rPr>
          <w:rFonts w:ascii="Century Gothic" w:hAnsi="Century Gothic"/>
          <w:b/>
          <w:bCs/>
          <w:sz w:val="24"/>
          <w:szCs w:val="24"/>
        </w:rPr>
        <w:t>Analysis Across Age Groups.</w:t>
      </w:r>
    </w:p>
    <w:p w14:paraId="545113CB" w14:textId="21A009FA" w:rsidR="00F12466" w:rsidRDefault="00F12466" w:rsidP="0027033B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13AB822E" wp14:editId="5EE5C0BB">
            <wp:extent cx="5731510" cy="2809240"/>
            <wp:effectExtent l="0" t="0" r="2540" b="0"/>
            <wp:docPr id="2139785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5583" name="Picture 2139785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9D1" w14:textId="77777777" w:rsidR="0027033B" w:rsidRPr="0027033B" w:rsidRDefault="0027033B" w:rsidP="0027033B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</w:rPr>
        <w:t>Age groups seem to follow an increasing trend with respect to mean and median age values, which is expected as individuals tend to grow older in higher age groups.</w:t>
      </w:r>
    </w:p>
    <w:p w14:paraId="19D3AA4C" w14:textId="77777777" w:rsidR="0027033B" w:rsidRDefault="0027033B" w:rsidP="0027033B">
      <w:pPr>
        <w:rPr>
          <w:rFonts w:ascii="Century Gothic" w:hAnsi="Century Gothic"/>
          <w:sz w:val="24"/>
          <w:szCs w:val="24"/>
          <w:u w:val="single"/>
        </w:rPr>
      </w:pPr>
    </w:p>
    <w:p w14:paraId="1EE50520" w14:textId="36D1631A" w:rsidR="0027033B" w:rsidRPr="0027033B" w:rsidRDefault="0027033B" w:rsidP="0027033B">
      <w:pPr>
        <w:rPr>
          <w:rFonts w:ascii="Century Gothic" w:hAnsi="Century Gothic"/>
          <w:sz w:val="24"/>
          <w:szCs w:val="24"/>
          <w:u w:val="single"/>
        </w:rPr>
      </w:pPr>
      <w:r w:rsidRPr="0027033B">
        <w:rPr>
          <w:rFonts w:ascii="Century Gothic" w:hAnsi="Century Gothic"/>
          <w:sz w:val="24"/>
          <w:szCs w:val="24"/>
          <w:u w:val="single"/>
        </w:rPr>
        <w:t>Variability Across Groups:</w:t>
      </w:r>
    </w:p>
    <w:p w14:paraId="53025EF0" w14:textId="77777777" w:rsidR="0027033B" w:rsidRPr="0027033B" w:rsidRDefault="0027033B" w:rsidP="0027033B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</w:rPr>
        <w:t>Standard deviation provides information about the variability or spread of ages within each group.</w:t>
      </w:r>
    </w:p>
    <w:p w14:paraId="1D00ED83" w14:textId="77777777" w:rsidR="0027033B" w:rsidRPr="0027033B" w:rsidRDefault="0027033B" w:rsidP="0027033B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Groups with higher standard deviations indicate greater variability in ages within those groups</w:t>
      </w:r>
      <w:r w:rsidRPr="0027033B">
        <w:rPr>
          <w:rFonts w:ascii="Century Gothic" w:hAnsi="Century Gothic"/>
          <w:sz w:val="24"/>
          <w:szCs w:val="24"/>
        </w:rPr>
        <w:t>. For instance, age groups '31-40' and '61-70' have relatively higher standard deviations compared to others, suggesting a wider range of ages within these groups.</w:t>
      </w:r>
    </w:p>
    <w:p w14:paraId="18E7B12C" w14:textId="77777777" w:rsidR="00B15473" w:rsidRDefault="00B15473" w:rsidP="0027033B">
      <w:pPr>
        <w:rPr>
          <w:rFonts w:ascii="Century Gothic" w:hAnsi="Century Gothic"/>
          <w:sz w:val="24"/>
          <w:szCs w:val="24"/>
          <w:u w:val="single"/>
        </w:rPr>
      </w:pPr>
    </w:p>
    <w:p w14:paraId="0E412442" w14:textId="139010F8" w:rsidR="0027033B" w:rsidRPr="0027033B" w:rsidRDefault="0027033B" w:rsidP="0027033B">
      <w:pPr>
        <w:rPr>
          <w:rFonts w:ascii="Century Gothic" w:hAnsi="Century Gothic"/>
          <w:sz w:val="24"/>
          <w:szCs w:val="24"/>
          <w:u w:val="single"/>
        </w:rPr>
      </w:pPr>
      <w:r w:rsidRPr="0027033B">
        <w:rPr>
          <w:rFonts w:ascii="Century Gothic" w:hAnsi="Century Gothic"/>
          <w:sz w:val="24"/>
          <w:szCs w:val="24"/>
          <w:u w:val="single"/>
        </w:rPr>
        <w:lastRenderedPageBreak/>
        <w:t>Uniformity of Some Groups:</w:t>
      </w:r>
    </w:p>
    <w:p w14:paraId="7418BCFC" w14:textId="77777777" w:rsidR="0027033B" w:rsidRPr="0027033B" w:rsidRDefault="0027033B" w:rsidP="0027033B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</w:rPr>
        <w:t xml:space="preserve">Some age groups, such as '71-80', have a standard deviation of 0, indicating that </w:t>
      </w: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all individuals within these groups have the same age</w:t>
      </w:r>
      <w:r w:rsidRPr="0027033B">
        <w:rPr>
          <w:rFonts w:ascii="Century Gothic" w:hAnsi="Century Gothic"/>
          <w:sz w:val="24"/>
          <w:szCs w:val="24"/>
        </w:rPr>
        <w:t>. This could be due to the nature of the data or the way age groups are defined.</w:t>
      </w:r>
    </w:p>
    <w:p w14:paraId="2FB0995E" w14:textId="533E653D" w:rsidR="0027033B" w:rsidRPr="0027033B" w:rsidRDefault="0027033B" w:rsidP="0027033B">
      <w:pPr>
        <w:rPr>
          <w:rFonts w:ascii="Century Gothic" w:hAnsi="Century Gothic"/>
          <w:sz w:val="24"/>
          <w:szCs w:val="24"/>
          <w:u w:val="single"/>
        </w:rPr>
      </w:pPr>
      <w:r w:rsidRPr="0027033B">
        <w:rPr>
          <w:rFonts w:ascii="Century Gothic" w:hAnsi="Century Gothic"/>
          <w:sz w:val="24"/>
          <w:szCs w:val="24"/>
          <w:u w:val="single"/>
        </w:rPr>
        <w:t>Missing Values:</w:t>
      </w:r>
    </w:p>
    <w:p w14:paraId="76D05BCE" w14:textId="071F0B83" w:rsidR="0027033B" w:rsidRPr="00086DCB" w:rsidRDefault="0027033B" w:rsidP="0027033B">
      <w:pPr>
        <w:rPr>
          <w:rFonts w:ascii="Century Gothic" w:hAnsi="Century Gothic"/>
          <w:sz w:val="24"/>
          <w:szCs w:val="24"/>
        </w:rPr>
      </w:pPr>
      <w:r w:rsidRPr="0027033B">
        <w:rPr>
          <w:rFonts w:ascii="Century Gothic" w:hAnsi="Century Gothic"/>
          <w:sz w:val="24"/>
          <w:szCs w:val="24"/>
        </w:rPr>
        <w:t xml:space="preserve">Age group '81-90' and '90+' have </w:t>
      </w:r>
      <w:r w:rsidR="00515082" w:rsidRPr="0027033B">
        <w:rPr>
          <w:rFonts w:ascii="Century Gothic" w:hAnsi="Century Gothic"/>
          <w:sz w:val="24"/>
          <w:szCs w:val="24"/>
        </w:rPr>
        <w:t>Nan</w:t>
      </w:r>
      <w:r w:rsidRPr="0027033B">
        <w:rPr>
          <w:rFonts w:ascii="Century Gothic" w:hAnsi="Century Gothic"/>
          <w:sz w:val="24"/>
          <w:szCs w:val="24"/>
        </w:rPr>
        <w:t xml:space="preserve"> values for all statistics, indicating that there might </w:t>
      </w:r>
      <w:r w:rsidRPr="0027033B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be no individuals or insufficient data in these groups</w:t>
      </w:r>
      <w:r w:rsidRPr="0027033B">
        <w:rPr>
          <w:rFonts w:ascii="Century Gothic" w:hAnsi="Century Gothic"/>
          <w:sz w:val="24"/>
          <w:szCs w:val="24"/>
        </w:rPr>
        <w:t>.</w:t>
      </w:r>
    </w:p>
    <w:p w14:paraId="6B30F053" w14:textId="77777777" w:rsidR="00086DCB" w:rsidRPr="00086DCB" w:rsidRDefault="00086DCB" w:rsidP="00086DCB">
      <w:pPr>
        <w:rPr>
          <w:rFonts w:ascii="Century Gothic" w:hAnsi="Century Gothic"/>
          <w:sz w:val="24"/>
          <w:szCs w:val="24"/>
        </w:rPr>
      </w:pPr>
    </w:p>
    <w:p w14:paraId="1064CBF8" w14:textId="2C976D04" w:rsidR="0027033B" w:rsidRPr="006D58DC" w:rsidRDefault="00086DCB" w:rsidP="006D58DC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36"/>
          <w:szCs w:val="36"/>
        </w:rPr>
      </w:pPr>
      <w:r w:rsidRPr="006D58DC">
        <w:rPr>
          <w:rFonts w:ascii="Century Gothic" w:hAnsi="Century Gothic"/>
          <w:b/>
          <w:bCs/>
          <w:sz w:val="36"/>
          <w:szCs w:val="36"/>
        </w:rPr>
        <w:t>Gender Distribution</w:t>
      </w:r>
    </w:p>
    <w:p w14:paraId="03C9F6FA" w14:textId="113504DC" w:rsidR="006D58DC" w:rsidRDefault="006D58DC" w:rsidP="006D58DC">
      <w:pPr>
        <w:rPr>
          <w:rFonts w:ascii="Century Gothic" w:hAnsi="Century Gothic"/>
          <w:b/>
          <w:bCs/>
          <w:sz w:val="24"/>
          <w:szCs w:val="24"/>
        </w:rPr>
      </w:pPr>
      <w:r w:rsidRPr="006D58DC">
        <w:rPr>
          <w:rFonts w:ascii="Century Gothic" w:hAnsi="Century Gothic"/>
          <w:b/>
          <w:bCs/>
          <w:sz w:val="24"/>
          <w:szCs w:val="24"/>
        </w:rPr>
        <w:t>Based on Findings in the dataset we can make the following conclusions about the following topics:</w:t>
      </w:r>
    </w:p>
    <w:p w14:paraId="6CE7CD97" w14:textId="53A21846" w:rsidR="00F12466" w:rsidRPr="006D58DC" w:rsidRDefault="00F12466" w:rsidP="006D58D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0C8A1498" wp14:editId="42EB444E">
            <wp:extent cx="5731510" cy="4043045"/>
            <wp:effectExtent l="0" t="0" r="2540" b="0"/>
            <wp:docPr id="1524435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5696" name="Picture 1524435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A4AF" w14:textId="491217BE" w:rsidR="006D58DC" w:rsidRPr="006D58DC" w:rsidRDefault="006D58DC" w:rsidP="006D58DC">
      <w:pPr>
        <w:rPr>
          <w:rFonts w:ascii="Century Gothic" w:hAnsi="Century Gothic"/>
          <w:sz w:val="24"/>
          <w:szCs w:val="24"/>
          <w:u w:val="single"/>
        </w:rPr>
      </w:pPr>
      <w:r w:rsidRPr="006D58DC">
        <w:rPr>
          <w:rFonts w:ascii="Century Gothic" w:hAnsi="Century Gothic"/>
          <w:sz w:val="24"/>
          <w:szCs w:val="24"/>
          <w:u w:val="single"/>
        </w:rPr>
        <w:t>Gender Distribution:</w:t>
      </w:r>
    </w:p>
    <w:p w14:paraId="0C2C7A03" w14:textId="77777777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</w:rPr>
        <w:t xml:space="preserve">The dataset contains a </w:t>
      </w:r>
      <w:r w:rsidRPr="006D58DC">
        <w:rPr>
          <w:rFonts w:ascii="Century Gothic" w:hAnsi="Century Gothic"/>
          <w:sz w:val="24"/>
          <w:szCs w:val="24"/>
          <w:shd w:val="clear" w:color="auto" w:fill="E7E6E6" w:themeFill="background2"/>
        </w:rPr>
        <w:t>relatively balanced distribution of genders</w:t>
      </w:r>
      <w:r w:rsidRPr="006D58DC">
        <w:rPr>
          <w:rFonts w:ascii="Century Gothic" w:hAnsi="Century Gothic"/>
          <w:sz w:val="24"/>
          <w:szCs w:val="24"/>
        </w:rPr>
        <w:t>, with 51.4% male and 48.6% female.</w:t>
      </w:r>
    </w:p>
    <w:p w14:paraId="21516D8E" w14:textId="77777777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</w:rPr>
        <w:t>The count of males is slightly higher than females, with approximately 14,995 more males than females.</w:t>
      </w:r>
    </w:p>
    <w:p w14:paraId="7814D165" w14:textId="77777777" w:rsidR="00B15473" w:rsidRDefault="00B15473" w:rsidP="006D58DC">
      <w:pPr>
        <w:rPr>
          <w:rFonts w:ascii="Century Gothic" w:hAnsi="Century Gothic"/>
          <w:sz w:val="24"/>
          <w:szCs w:val="24"/>
          <w:u w:val="single"/>
        </w:rPr>
      </w:pPr>
    </w:p>
    <w:p w14:paraId="1B8F75CC" w14:textId="0B849355" w:rsidR="006D58DC" w:rsidRPr="006D58DC" w:rsidRDefault="006D58DC" w:rsidP="006D58DC">
      <w:pPr>
        <w:rPr>
          <w:rFonts w:ascii="Century Gothic" w:hAnsi="Century Gothic"/>
          <w:sz w:val="24"/>
          <w:szCs w:val="24"/>
          <w:u w:val="single"/>
        </w:rPr>
      </w:pPr>
      <w:r w:rsidRPr="006D58DC">
        <w:rPr>
          <w:rFonts w:ascii="Century Gothic" w:hAnsi="Century Gothic"/>
          <w:sz w:val="24"/>
          <w:szCs w:val="24"/>
          <w:u w:val="single"/>
        </w:rPr>
        <w:lastRenderedPageBreak/>
        <w:t>Gender Equality:</w:t>
      </w:r>
    </w:p>
    <w:p w14:paraId="69A6D0A0" w14:textId="77777777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</w:rPr>
        <w:t xml:space="preserve">The proportions suggest that there is no significant gender imbalance in the dataset, as </w:t>
      </w:r>
      <w:r w:rsidRPr="006D58DC">
        <w:rPr>
          <w:rFonts w:ascii="Century Gothic" w:hAnsi="Century Gothic"/>
          <w:sz w:val="24"/>
          <w:szCs w:val="24"/>
          <w:shd w:val="clear" w:color="auto" w:fill="E7E6E6" w:themeFill="background2"/>
        </w:rPr>
        <w:t>both genders are represented fairly equally</w:t>
      </w:r>
      <w:r w:rsidRPr="006D58DC">
        <w:rPr>
          <w:rFonts w:ascii="Century Gothic" w:hAnsi="Century Gothic"/>
          <w:sz w:val="24"/>
          <w:szCs w:val="24"/>
        </w:rPr>
        <w:t>.</w:t>
      </w:r>
    </w:p>
    <w:p w14:paraId="1FBF7EC6" w14:textId="51B20A03" w:rsid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</w:rPr>
        <w:t xml:space="preserve">This indicates that the dataset is diverse in terms of gender representation, which can be </w:t>
      </w:r>
      <w:r w:rsidRPr="006D58DC">
        <w:rPr>
          <w:rFonts w:ascii="Century Gothic" w:hAnsi="Century Gothic"/>
          <w:sz w:val="24"/>
          <w:szCs w:val="24"/>
          <w:shd w:val="clear" w:color="auto" w:fill="E7E6E6" w:themeFill="background2"/>
        </w:rPr>
        <w:t>beneficial for analysing gender-related trends or making gender-inclusive decisions.</w:t>
      </w:r>
    </w:p>
    <w:p w14:paraId="212847B4" w14:textId="106F33B8" w:rsidR="006D58DC" w:rsidRPr="006D58DC" w:rsidRDefault="006D58DC" w:rsidP="006D58DC">
      <w:pPr>
        <w:rPr>
          <w:rFonts w:ascii="Century Gothic" w:hAnsi="Century Gothic"/>
          <w:sz w:val="24"/>
          <w:szCs w:val="24"/>
          <w:u w:val="single"/>
        </w:rPr>
      </w:pPr>
      <w:r w:rsidRPr="006D58DC">
        <w:rPr>
          <w:rFonts w:ascii="Century Gothic" w:hAnsi="Century Gothic"/>
          <w:sz w:val="24"/>
          <w:szCs w:val="24"/>
          <w:u w:val="single"/>
        </w:rPr>
        <w:t>Implications for Analysis:</w:t>
      </w:r>
    </w:p>
    <w:p w14:paraId="2153849B" w14:textId="283A0D5D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</w:rPr>
        <w:t xml:space="preserve">The balanced distribution of genders </w:t>
      </w:r>
      <w:r w:rsidRPr="006D58DC">
        <w:rPr>
          <w:rFonts w:ascii="Century Gothic" w:hAnsi="Century Gothic"/>
          <w:sz w:val="24"/>
          <w:szCs w:val="24"/>
          <w:shd w:val="clear" w:color="auto" w:fill="E7E6E6" w:themeFill="background2"/>
        </w:rPr>
        <w:t>allows for more reliable analysis and conclusions about gender-specific trends, behaviours, or preferences within the dataset.</w:t>
      </w:r>
    </w:p>
    <w:p w14:paraId="1C12FB56" w14:textId="33798ADB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</w:t>
      </w:r>
      <w:r w:rsidRPr="006D58DC">
        <w:rPr>
          <w:rFonts w:ascii="Century Gothic" w:hAnsi="Century Gothic"/>
          <w:sz w:val="24"/>
          <w:szCs w:val="24"/>
        </w:rPr>
        <w:t xml:space="preserve"> can explore various aspects such as purchasing behaviour, interaction patterns, or preferences across genders with confidence that the findings are representative of both male and female populations.</w:t>
      </w:r>
    </w:p>
    <w:p w14:paraId="171B4569" w14:textId="211F5789" w:rsidR="006D58DC" w:rsidRPr="006D58DC" w:rsidRDefault="006D58DC" w:rsidP="006D58DC">
      <w:pPr>
        <w:rPr>
          <w:rFonts w:ascii="Century Gothic" w:hAnsi="Century Gothic"/>
          <w:sz w:val="24"/>
          <w:szCs w:val="24"/>
          <w:u w:val="single"/>
        </w:rPr>
      </w:pPr>
      <w:r w:rsidRPr="006D58DC">
        <w:rPr>
          <w:rFonts w:ascii="Century Gothic" w:hAnsi="Century Gothic"/>
          <w:sz w:val="24"/>
          <w:szCs w:val="24"/>
          <w:u w:val="single"/>
        </w:rPr>
        <w:t>Further Investigation:</w:t>
      </w:r>
    </w:p>
    <w:p w14:paraId="0C4281AC" w14:textId="77777777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</w:rPr>
        <w:t>While the proportions suggest gender balance overall, it's essential to consider potential variations in gender representation within subgroups or specific segments of the dataset.</w:t>
      </w:r>
    </w:p>
    <w:p w14:paraId="6E75639F" w14:textId="42BB8805" w:rsidR="006D58DC" w:rsidRPr="006D58DC" w:rsidRDefault="006D58DC" w:rsidP="006D58DC">
      <w:pPr>
        <w:rPr>
          <w:rFonts w:ascii="Century Gothic" w:hAnsi="Century Gothic"/>
          <w:sz w:val="24"/>
          <w:szCs w:val="24"/>
        </w:rPr>
      </w:pPr>
      <w:r w:rsidRPr="006D58DC">
        <w:rPr>
          <w:rFonts w:ascii="Century Gothic" w:hAnsi="Century Gothic"/>
          <w:sz w:val="24"/>
          <w:szCs w:val="24"/>
          <w:shd w:val="clear" w:color="auto" w:fill="E7E6E6" w:themeFill="background2"/>
        </w:rPr>
        <w:t>Further investigation could involve examining gender distribution across different demographics, geographic regions, or customer segments to identify any disparities or patterns that may exist</w:t>
      </w:r>
      <w:r w:rsidRPr="006D58DC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This will be done in later chapters of Bivariate Analysis.</w:t>
      </w:r>
    </w:p>
    <w:p w14:paraId="6D278B7E" w14:textId="77777777" w:rsidR="006D58DC" w:rsidRPr="006D58DC" w:rsidRDefault="006D58DC" w:rsidP="006D58DC">
      <w:pPr>
        <w:rPr>
          <w:rFonts w:ascii="Century Gothic" w:hAnsi="Century Gothic"/>
          <w:sz w:val="24"/>
          <w:szCs w:val="24"/>
          <w:u w:val="single"/>
        </w:rPr>
      </w:pPr>
      <w:r w:rsidRPr="006D58DC">
        <w:rPr>
          <w:rFonts w:ascii="Century Gothic" w:hAnsi="Century Gothic"/>
          <w:sz w:val="24"/>
          <w:szCs w:val="24"/>
          <w:u w:val="single"/>
        </w:rPr>
        <w:t>Potential Biases:</w:t>
      </w:r>
    </w:p>
    <w:p w14:paraId="11DA1429" w14:textId="65C90DE9" w:rsidR="00086DCB" w:rsidRDefault="006D58DC" w:rsidP="006D58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</w:t>
      </w:r>
      <w:r w:rsidRPr="006D58DC">
        <w:rPr>
          <w:rFonts w:ascii="Century Gothic" w:hAnsi="Century Gothic"/>
          <w:sz w:val="24"/>
          <w:szCs w:val="24"/>
        </w:rPr>
        <w:t>should be cautious about potential biases that may arise if the dataset disproportionately represents one gender over the other, which could skew the results and lead to erroneous conclusions.</w:t>
      </w:r>
    </w:p>
    <w:p w14:paraId="59C9179A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10C2EA24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44364099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20D7FEEB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5EEB92C6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293708F2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3AEE147A" w14:textId="77777777" w:rsid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492884CC" w14:textId="77777777" w:rsidR="00B15473" w:rsidRPr="00B15473" w:rsidRDefault="00B15473" w:rsidP="00B15473">
      <w:pPr>
        <w:rPr>
          <w:rFonts w:ascii="Century Gothic" w:hAnsi="Century Gothic"/>
          <w:sz w:val="24"/>
          <w:szCs w:val="24"/>
        </w:rPr>
      </w:pPr>
    </w:p>
    <w:p w14:paraId="23FC45CB" w14:textId="386D725C" w:rsidR="00DC3FDD" w:rsidRPr="00DC3FDD" w:rsidRDefault="00086DCB" w:rsidP="00DC3FDD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DC3FDD">
        <w:rPr>
          <w:rFonts w:ascii="Century Gothic" w:hAnsi="Century Gothic"/>
          <w:b/>
          <w:bCs/>
          <w:sz w:val="36"/>
          <w:szCs w:val="36"/>
        </w:rPr>
        <w:lastRenderedPageBreak/>
        <w:t>Marital Status Distribution</w:t>
      </w:r>
    </w:p>
    <w:p w14:paraId="3D1E3A92" w14:textId="3D2DED21" w:rsidR="00BA13D6" w:rsidRDefault="00BA13D6" w:rsidP="00BA13D6">
      <w:pPr>
        <w:rPr>
          <w:rFonts w:ascii="Century Gothic" w:hAnsi="Century Gothic"/>
          <w:b/>
          <w:bCs/>
          <w:sz w:val="24"/>
          <w:szCs w:val="24"/>
        </w:rPr>
      </w:pPr>
      <w:r w:rsidRPr="00BA13D6">
        <w:rPr>
          <w:rFonts w:ascii="Century Gothic" w:hAnsi="Century Gothic"/>
          <w:b/>
          <w:bCs/>
          <w:sz w:val="24"/>
          <w:szCs w:val="24"/>
        </w:rPr>
        <w:t>Based on the dataset we can make the following conclusions about the marital status distribution analysis.</w:t>
      </w:r>
    </w:p>
    <w:p w14:paraId="0D974AD8" w14:textId="77777777" w:rsidR="00F12466" w:rsidRDefault="00F12466" w:rsidP="00BA13D6">
      <w:pPr>
        <w:rPr>
          <w:rFonts w:ascii="Century Gothic" w:hAnsi="Century Gothic"/>
          <w:b/>
          <w:bCs/>
          <w:sz w:val="24"/>
          <w:szCs w:val="24"/>
        </w:rPr>
      </w:pPr>
    </w:p>
    <w:p w14:paraId="402229D5" w14:textId="4C0C8B1D" w:rsidR="00F12466" w:rsidRPr="00BA13D6" w:rsidRDefault="00F12466" w:rsidP="00BA13D6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1841B905" wp14:editId="5C698DB5">
            <wp:extent cx="5731510" cy="3790950"/>
            <wp:effectExtent l="0" t="0" r="2540" b="0"/>
            <wp:docPr id="1253287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87495" name="Picture 1253287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D02" w14:textId="25EED120" w:rsidR="00BA13D6" w:rsidRPr="00BA13D6" w:rsidRDefault="00BA13D6" w:rsidP="00BA13D6">
      <w:pPr>
        <w:rPr>
          <w:rFonts w:ascii="Century Gothic" w:hAnsi="Century Gothic"/>
          <w:sz w:val="24"/>
          <w:szCs w:val="24"/>
          <w:u w:val="single"/>
        </w:rPr>
      </w:pPr>
      <w:r w:rsidRPr="00BA13D6">
        <w:rPr>
          <w:rFonts w:ascii="Century Gothic" w:hAnsi="Century Gothic"/>
          <w:sz w:val="24"/>
          <w:szCs w:val="24"/>
          <w:u w:val="single"/>
        </w:rPr>
        <w:t>Marital Status Distribution:</w:t>
      </w:r>
    </w:p>
    <w:p w14:paraId="7AFEAD2B" w14:textId="77777777" w:rsidR="00BA13D6" w:rsidRPr="00BA13D6" w:rsidRDefault="00BA13D6" w:rsidP="00BA13D6">
      <w:pPr>
        <w:rPr>
          <w:rFonts w:ascii="Century Gothic" w:hAnsi="Century Gothic"/>
          <w:sz w:val="24"/>
          <w:szCs w:val="24"/>
        </w:rPr>
      </w:pPr>
      <w:r w:rsidRPr="00BA13D6">
        <w:rPr>
          <w:rFonts w:ascii="Century Gothic" w:hAnsi="Century Gothic"/>
          <w:sz w:val="24"/>
          <w:szCs w:val="24"/>
        </w:rPr>
        <w:t>The dataset consists of individuals with various marital statuses, including Married, Divorced, Single, Widowed, and Separated.</w:t>
      </w:r>
    </w:p>
    <w:p w14:paraId="17463A7E" w14:textId="77777777" w:rsidR="00BA13D6" w:rsidRPr="00BA13D6" w:rsidRDefault="00BA13D6" w:rsidP="00BA13D6">
      <w:pPr>
        <w:rPr>
          <w:rFonts w:ascii="Century Gothic" w:hAnsi="Century Gothic"/>
          <w:sz w:val="24"/>
          <w:szCs w:val="24"/>
        </w:rPr>
      </w:pPr>
      <w:r w:rsidRPr="00BA13D6">
        <w:rPr>
          <w:rFonts w:ascii="Century Gothic" w:hAnsi="Century Gothic"/>
          <w:sz w:val="24"/>
          <w:szCs w:val="24"/>
          <w:shd w:val="clear" w:color="auto" w:fill="E7E6E6" w:themeFill="background2"/>
        </w:rPr>
        <w:t>Married and Divorced individuals are the most prevalent marital statuses</w:t>
      </w:r>
      <w:r w:rsidRPr="00BA13D6">
        <w:rPr>
          <w:rFonts w:ascii="Century Gothic" w:hAnsi="Century Gothic"/>
          <w:sz w:val="24"/>
          <w:szCs w:val="24"/>
        </w:rPr>
        <w:t>, with counts of 13,219 and 13,151, respectively.</w:t>
      </w:r>
    </w:p>
    <w:p w14:paraId="106BD852" w14:textId="327B614C" w:rsidR="00BA13D6" w:rsidRPr="00BA13D6" w:rsidRDefault="00BA13D6" w:rsidP="00BA13D6">
      <w:pPr>
        <w:rPr>
          <w:rFonts w:ascii="Century Gothic" w:hAnsi="Century Gothic"/>
          <w:sz w:val="24"/>
          <w:szCs w:val="24"/>
        </w:rPr>
      </w:pPr>
      <w:r w:rsidRPr="00BA13D6">
        <w:rPr>
          <w:rFonts w:ascii="Century Gothic" w:hAnsi="Century Gothic"/>
          <w:sz w:val="24"/>
          <w:szCs w:val="24"/>
          <w:shd w:val="clear" w:color="auto" w:fill="E7E6E6" w:themeFill="background2"/>
        </w:rPr>
        <w:t>Single, Widowed, and Separated individuals have slightly lower counts</w:t>
      </w:r>
      <w:r w:rsidRPr="00BA13D6">
        <w:rPr>
          <w:rFonts w:ascii="Century Gothic" w:hAnsi="Century Gothic"/>
          <w:sz w:val="24"/>
          <w:szCs w:val="24"/>
        </w:rPr>
        <w:t>, ranging from 8,861 to 9,195.</w:t>
      </w:r>
    </w:p>
    <w:p w14:paraId="6434A768" w14:textId="14567318" w:rsidR="00BA13D6" w:rsidRPr="00BA13D6" w:rsidRDefault="00BA13D6" w:rsidP="00BA13D6">
      <w:pPr>
        <w:rPr>
          <w:rFonts w:ascii="Century Gothic" w:hAnsi="Century Gothic"/>
          <w:sz w:val="24"/>
          <w:szCs w:val="24"/>
          <w:u w:val="single"/>
        </w:rPr>
      </w:pPr>
      <w:r w:rsidRPr="00BA13D6">
        <w:rPr>
          <w:rFonts w:ascii="Century Gothic" w:hAnsi="Century Gothic"/>
          <w:sz w:val="24"/>
          <w:szCs w:val="24"/>
          <w:u w:val="single"/>
        </w:rPr>
        <w:t>Proportional Representation:</w:t>
      </w:r>
    </w:p>
    <w:p w14:paraId="530733B8" w14:textId="77777777" w:rsidR="00BA13D6" w:rsidRPr="00BA13D6" w:rsidRDefault="00BA13D6" w:rsidP="00BA13D6">
      <w:pPr>
        <w:rPr>
          <w:rFonts w:ascii="Century Gothic" w:hAnsi="Century Gothic"/>
          <w:sz w:val="24"/>
          <w:szCs w:val="24"/>
        </w:rPr>
      </w:pPr>
      <w:r w:rsidRPr="00BA13D6">
        <w:rPr>
          <w:rFonts w:ascii="Century Gothic" w:hAnsi="Century Gothic"/>
          <w:sz w:val="24"/>
          <w:szCs w:val="24"/>
        </w:rPr>
        <w:t>Married and Divorced individuals each account for approximately 24.7% and 24.6% of the dataset, respectively. This indicates that they are the two most common marital statuses.</w:t>
      </w:r>
    </w:p>
    <w:p w14:paraId="56580C1C" w14:textId="77777777" w:rsidR="00BA13D6" w:rsidRPr="00BA13D6" w:rsidRDefault="00BA13D6" w:rsidP="00BA13D6">
      <w:pPr>
        <w:rPr>
          <w:rFonts w:ascii="Century Gothic" w:hAnsi="Century Gothic"/>
          <w:sz w:val="24"/>
          <w:szCs w:val="24"/>
        </w:rPr>
      </w:pPr>
      <w:r w:rsidRPr="00BA13D6">
        <w:rPr>
          <w:rFonts w:ascii="Century Gothic" w:hAnsi="Century Gothic"/>
          <w:sz w:val="24"/>
          <w:szCs w:val="24"/>
        </w:rPr>
        <w:t>Single individuals represent approximately 17.2% of the dataset, while Widowed and Separated individuals each represent around 17.0% and 16.6%, respectively.</w:t>
      </w:r>
    </w:p>
    <w:p w14:paraId="24C9BBB3" w14:textId="77777777" w:rsidR="00B15473" w:rsidRDefault="00B15473" w:rsidP="00BA13D6">
      <w:pPr>
        <w:rPr>
          <w:rFonts w:ascii="Century Gothic" w:hAnsi="Century Gothic"/>
          <w:sz w:val="24"/>
          <w:szCs w:val="24"/>
          <w:u w:val="single"/>
        </w:rPr>
      </w:pPr>
    </w:p>
    <w:p w14:paraId="4582BA29" w14:textId="42507C9F" w:rsidR="00BA13D6" w:rsidRPr="00BA13D6" w:rsidRDefault="00BA13D6" w:rsidP="00BA13D6">
      <w:pPr>
        <w:rPr>
          <w:rFonts w:ascii="Century Gothic" w:hAnsi="Century Gothic"/>
          <w:sz w:val="24"/>
          <w:szCs w:val="24"/>
          <w:u w:val="single"/>
        </w:rPr>
      </w:pPr>
      <w:r w:rsidRPr="00BA13D6">
        <w:rPr>
          <w:rFonts w:ascii="Century Gothic" w:hAnsi="Century Gothic"/>
          <w:sz w:val="24"/>
          <w:szCs w:val="24"/>
          <w:u w:val="single"/>
        </w:rPr>
        <w:lastRenderedPageBreak/>
        <w:t>Implications for Analysis:</w:t>
      </w:r>
    </w:p>
    <w:p w14:paraId="432C832C" w14:textId="77777777" w:rsidR="00BA13D6" w:rsidRPr="00BA13D6" w:rsidRDefault="00BA13D6" w:rsidP="00BA13D6">
      <w:pPr>
        <w:rPr>
          <w:rFonts w:ascii="Century Gothic" w:hAnsi="Century Gothic"/>
          <w:sz w:val="24"/>
          <w:szCs w:val="24"/>
        </w:rPr>
      </w:pPr>
      <w:r w:rsidRPr="00BA13D6">
        <w:rPr>
          <w:rFonts w:ascii="Century Gothic" w:hAnsi="Century Gothic"/>
          <w:sz w:val="24"/>
          <w:szCs w:val="24"/>
        </w:rPr>
        <w:t>Understanding the distribution of marital statuses is essential for conducting analyses that consider demographic factors and relationship dynamics.</w:t>
      </w:r>
    </w:p>
    <w:p w14:paraId="2E88541B" w14:textId="00CC6174" w:rsidR="00086DCB" w:rsidRDefault="00BA13D6" w:rsidP="00BA13D6">
      <w:pPr>
        <w:rPr>
          <w:rFonts w:ascii="Century Gothic" w:hAnsi="Century Gothic"/>
          <w:sz w:val="24"/>
          <w:szCs w:val="24"/>
          <w:shd w:val="clear" w:color="auto" w:fill="E7E6E6" w:themeFill="background2"/>
        </w:rPr>
      </w:pPr>
      <w:r w:rsidRPr="00BA13D6">
        <w:rPr>
          <w:rFonts w:ascii="Century Gothic" w:hAnsi="Century Gothic"/>
          <w:sz w:val="24"/>
          <w:szCs w:val="24"/>
        </w:rPr>
        <w:t xml:space="preserve">Analyses may need to account for differences in behaviours, preferences, or outcomes based on marital status, as </w:t>
      </w:r>
      <w:r w:rsidRPr="00BA13D6">
        <w:rPr>
          <w:rFonts w:ascii="Century Gothic" w:hAnsi="Century Gothic"/>
          <w:sz w:val="24"/>
          <w:szCs w:val="24"/>
          <w:shd w:val="clear" w:color="auto" w:fill="E7E6E6" w:themeFill="background2"/>
        </w:rPr>
        <w:t>individuals in different relationship statuses may have distinct needs and experiences.</w:t>
      </w:r>
    </w:p>
    <w:p w14:paraId="27803C03" w14:textId="77777777" w:rsidR="00BA13D6" w:rsidRPr="00086DCB" w:rsidRDefault="00BA13D6" w:rsidP="00BA13D6">
      <w:pPr>
        <w:rPr>
          <w:rFonts w:ascii="Century Gothic" w:hAnsi="Century Gothic"/>
          <w:sz w:val="24"/>
          <w:szCs w:val="24"/>
        </w:rPr>
      </w:pPr>
    </w:p>
    <w:p w14:paraId="56EFF1B1" w14:textId="27B1A959" w:rsidR="00BA13D6" w:rsidRPr="00BA13D6" w:rsidRDefault="00086DCB" w:rsidP="00BA13D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36"/>
          <w:szCs w:val="36"/>
        </w:rPr>
      </w:pPr>
      <w:r w:rsidRPr="00BA13D6">
        <w:rPr>
          <w:rFonts w:ascii="Century Gothic" w:hAnsi="Century Gothic"/>
          <w:b/>
          <w:bCs/>
          <w:sz w:val="36"/>
          <w:szCs w:val="36"/>
        </w:rPr>
        <w:t>Education Level</w:t>
      </w:r>
    </w:p>
    <w:p w14:paraId="6AB37480" w14:textId="59CDC07B" w:rsidR="007F7404" w:rsidRDefault="007F7404" w:rsidP="007F7404">
      <w:pPr>
        <w:rPr>
          <w:rFonts w:ascii="Century Gothic" w:hAnsi="Century Gothic"/>
          <w:b/>
          <w:bCs/>
          <w:sz w:val="24"/>
          <w:szCs w:val="24"/>
        </w:rPr>
      </w:pPr>
      <w:r w:rsidRPr="007F7404">
        <w:rPr>
          <w:rFonts w:ascii="Century Gothic" w:hAnsi="Century Gothic"/>
          <w:b/>
          <w:bCs/>
          <w:sz w:val="24"/>
          <w:szCs w:val="24"/>
        </w:rPr>
        <w:t>Based on the dataset we can make the following conclusions:</w:t>
      </w:r>
    </w:p>
    <w:p w14:paraId="1B7FEA61" w14:textId="1C67E12E" w:rsidR="00F12466" w:rsidRPr="007F7404" w:rsidRDefault="00F12466" w:rsidP="007F7404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5836690B" wp14:editId="1B751BAC">
            <wp:extent cx="5731510" cy="4018915"/>
            <wp:effectExtent l="0" t="0" r="2540" b="635"/>
            <wp:docPr id="1262741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41320" name="Picture 1262741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835" w14:textId="455E26DE" w:rsidR="007F7404" w:rsidRPr="007F7404" w:rsidRDefault="007F7404" w:rsidP="007F7404">
      <w:pPr>
        <w:rPr>
          <w:rFonts w:ascii="Century Gothic" w:hAnsi="Century Gothic"/>
          <w:sz w:val="24"/>
          <w:szCs w:val="24"/>
          <w:u w:val="single"/>
        </w:rPr>
      </w:pPr>
      <w:r w:rsidRPr="007F7404">
        <w:rPr>
          <w:rFonts w:ascii="Century Gothic" w:hAnsi="Century Gothic"/>
          <w:sz w:val="24"/>
          <w:szCs w:val="24"/>
          <w:u w:val="single"/>
        </w:rPr>
        <w:t>Education Level Distribution:</w:t>
      </w:r>
    </w:p>
    <w:p w14:paraId="07F37EB9" w14:textId="77777777" w:rsidR="007F7404" w:rsidRPr="007F7404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</w:rPr>
        <w:t>The dataset includes individuals with various levels of education, including Associate Degree, Doctorate, High School Diploma, Master's Degree, and Bachelor's Degree.</w:t>
      </w:r>
    </w:p>
    <w:p w14:paraId="23512BCB" w14:textId="77777777" w:rsidR="007F7404" w:rsidRPr="007F7404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</w:rPr>
        <w:t>The counts reveal the number of individuals associated with each education level, ranging from 9,214 to 12,213.</w:t>
      </w:r>
    </w:p>
    <w:p w14:paraId="31D78DBA" w14:textId="77777777" w:rsidR="00B15473" w:rsidRDefault="00B15473" w:rsidP="007F7404">
      <w:pPr>
        <w:rPr>
          <w:rFonts w:ascii="Century Gothic" w:hAnsi="Century Gothic"/>
          <w:sz w:val="24"/>
          <w:szCs w:val="24"/>
          <w:u w:val="single"/>
        </w:rPr>
      </w:pPr>
    </w:p>
    <w:p w14:paraId="7C8959C1" w14:textId="77777777" w:rsidR="00B15473" w:rsidRDefault="00B15473" w:rsidP="007F7404">
      <w:pPr>
        <w:rPr>
          <w:rFonts w:ascii="Century Gothic" w:hAnsi="Century Gothic"/>
          <w:sz w:val="24"/>
          <w:szCs w:val="24"/>
          <w:u w:val="single"/>
        </w:rPr>
      </w:pPr>
    </w:p>
    <w:p w14:paraId="1D437D56" w14:textId="3564F149" w:rsidR="007F7404" w:rsidRPr="007F7404" w:rsidRDefault="007F7404" w:rsidP="007F7404">
      <w:pPr>
        <w:rPr>
          <w:rFonts w:ascii="Century Gothic" w:hAnsi="Century Gothic"/>
          <w:sz w:val="24"/>
          <w:szCs w:val="24"/>
          <w:u w:val="single"/>
        </w:rPr>
      </w:pPr>
      <w:r w:rsidRPr="007F7404">
        <w:rPr>
          <w:rFonts w:ascii="Century Gothic" w:hAnsi="Century Gothic"/>
          <w:sz w:val="24"/>
          <w:szCs w:val="24"/>
          <w:u w:val="single"/>
        </w:rPr>
        <w:lastRenderedPageBreak/>
        <w:t>Proportional Representation:</w:t>
      </w:r>
    </w:p>
    <w:p w14:paraId="412C1E70" w14:textId="77777777" w:rsidR="007F7404" w:rsidRPr="007F7404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  <w:shd w:val="clear" w:color="auto" w:fill="E7E6E6" w:themeFill="background2"/>
        </w:rPr>
        <w:t>Associate Degree and Doctorate are the two most prevalent education levels</w:t>
      </w:r>
      <w:r w:rsidRPr="007F7404">
        <w:rPr>
          <w:rFonts w:ascii="Century Gothic" w:hAnsi="Century Gothic"/>
          <w:sz w:val="24"/>
          <w:szCs w:val="24"/>
        </w:rPr>
        <w:t>, each accounting for approximately 22.8% to 22.6% of the dataset.</w:t>
      </w:r>
    </w:p>
    <w:p w14:paraId="7DBFB9BA" w14:textId="7E881A2A" w:rsidR="007F7404" w:rsidRPr="007F7404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  <w:shd w:val="clear" w:color="auto" w:fill="E7E6E6" w:themeFill="background2"/>
        </w:rPr>
        <w:t>High School Diploma, Master's Degree, and Bachelor's Degree represent slightly lower proportions</w:t>
      </w:r>
      <w:r w:rsidRPr="007F7404">
        <w:rPr>
          <w:rFonts w:ascii="Century Gothic" w:hAnsi="Century Gothic"/>
          <w:sz w:val="24"/>
          <w:szCs w:val="24"/>
        </w:rPr>
        <w:t>, ranging from approximately 17.2% to 19.8%.</w:t>
      </w:r>
    </w:p>
    <w:p w14:paraId="6460DE3D" w14:textId="7A04F2DA" w:rsidR="007F7404" w:rsidRPr="007F7404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</w:rPr>
        <w:t>Implications for Analysis:</w:t>
      </w:r>
    </w:p>
    <w:p w14:paraId="733AB1A2" w14:textId="77777777" w:rsidR="007F7404" w:rsidRPr="007F7404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</w:rPr>
        <w:t>Understanding the distribution of education levels is crucial for conducting analyses that consider educational attainment as a demographic factor.</w:t>
      </w:r>
    </w:p>
    <w:p w14:paraId="4CFE9ADB" w14:textId="39353FA6" w:rsidR="00086DCB" w:rsidRPr="00086DCB" w:rsidRDefault="007F7404" w:rsidP="007F7404">
      <w:pPr>
        <w:rPr>
          <w:rFonts w:ascii="Century Gothic" w:hAnsi="Century Gothic"/>
          <w:sz w:val="24"/>
          <w:szCs w:val="24"/>
        </w:rPr>
      </w:pPr>
      <w:r w:rsidRPr="007F7404">
        <w:rPr>
          <w:rFonts w:ascii="Century Gothic" w:hAnsi="Century Gothic"/>
          <w:sz w:val="24"/>
          <w:szCs w:val="24"/>
          <w:shd w:val="clear" w:color="auto" w:fill="E7E6E6" w:themeFill="background2"/>
        </w:rPr>
        <w:t>Analyses may need to account for differences in behaviours, preferences, or outcomes based on education level</w:t>
      </w:r>
      <w:r w:rsidRPr="007F7404">
        <w:rPr>
          <w:rFonts w:ascii="Century Gothic" w:hAnsi="Century Gothic"/>
          <w:sz w:val="24"/>
          <w:szCs w:val="24"/>
        </w:rPr>
        <w:t>, as individuals with different educational backgrounds may have distinct needs and experiences.</w:t>
      </w:r>
    </w:p>
    <w:p w14:paraId="459A4CC2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2A576081" w14:textId="0EDD03EA" w:rsidR="007F7404" w:rsidRPr="00B15473" w:rsidRDefault="00086DCB" w:rsidP="00B15473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B15473">
        <w:rPr>
          <w:rFonts w:ascii="Century Gothic" w:hAnsi="Century Gothic"/>
          <w:b/>
          <w:bCs/>
          <w:sz w:val="36"/>
          <w:szCs w:val="36"/>
        </w:rPr>
        <w:t>Geographic Analysis</w:t>
      </w:r>
    </w:p>
    <w:p w14:paraId="6127CEE1" w14:textId="77777777" w:rsidR="00E02F2B" w:rsidRPr="00E02F2B" w:rsidRDefault="00E02F2B" w:rsidP="00E02F2B">
      <w:pPr>
        <w:rPr>
          <w:rFonts w:ascii="Century Gothic" w:hAnsi="Century Gothic"/>
          <w:b/>
          <w:bCs/>
          <w:sz w:val="24"/>
          <w:szCs w:val="24"/>
        </w:rPr>
      </w:pPr>
      <w:r w:rsidRPr="00E02F2B">
        <w:rPr>
          <w:rFonts w:ascii="Century Gothic" w:hAnsi="Century Gothic"/>
          <w:b/>
          <w:bCs/>
          <w:sz w:val="24"/>
          <w:szCs w:val="24"/>
        </w:rPr>
        <w:t>From the provided results, we can draw several conclusions regarding the geographic distribution of locations in the dataset:</w:t>
      </w:r>
    </w:p>
    <w:p w14:paraId="4F3887A5" w14:textId="58C342DD" w:rsidR="00E02F2B" w:rsidRPr="00E02F2B" w:rsidRDefault="00F12466" w:rsidP="00E02F2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5E8FB1D" wp14:editId="6C51CF1A">
            <wp:extent cx="5731510" cy="1931035"/>
            <wp:effectExtent l="0" t="0" r="2540" b="0"/>
            <wp:docPr id="90398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8697" name="Picture 903986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2D48" w14:textId="0135CC79" w:rsidR="00E02F2B" w:rsidRPr="00E02F2B" w:rsidRDefault="00E02F2B" w:rsidP="00E02F2B">
      <w:pPr>
        <w:rPr>
          <w:rFonts w:ascii="Century Gothic" w:hAnsi="Century Gothic"/>
          <w:sz w:val="24"/>
          <w:szCs w:val="24"/>
          <w:u w:val="single"/>
        </w:rPr>
      </w:pPr>
      <w:r w:rsidRPr="00E02F2B">
        <w:rPr>
          <w:rFonts w:ascii="Century Gothic" w:hAnsi="Century Gothic"/>
          <w:sz w:val="24"/>
          <w:szCs w:val="24"/>
          <w:u w:val="single"/>
        </w:rPr>
        <w:t>Variability in Geographic Representation:</w:t>
      </w:r>
    </w:p>
    <w:p w14:paraId="45C4F846" w14:textId="77777777" w:rsidR="00E02F2B" w:rsidRPr="00E02F2B" w:rsidRDefault="00E02F2B" w:rsidP="00E02F2B">
      <w:pPr>
        <w:rPr>
          <w:rFonts w:ascii="Century Gothic" w:hAnsi="Century Gothic"/>
          <w:sz w:val="24"/>
          <w:szCs w:val="24"/>
        </w:rPr>
      </w:pPr>
      <w:r w:rsidRPr="00E02F2B">
        <w:rPr>
          <w:rFonts w:ascii="Century Gothic" w:hAnsi="Century Gothic"/>
          <w:sz w:val="24"/>
          <w:szCs w:val="24"/>
        </w:rPr>
        <w:t xml:space="preserve">The </w:t>
      </w:r>
      <w:r w:rsidRPr="00E02F2B">
        <w:rPr>
          <w:rFonts w:ascii="Century Gothic" w:hAnsi="Century Gothic"/>
          <w:sz w:val="24"/>
          <w:szCs w:val="24"/>
          <w:shd w:val="clear" w:color="auto" w:fill="E7E6E6" w:themeFill="background2"/>
        </w:rPr>
        <w:t>dataset contains a diverse range of geographic locations</w:t>
      </w:r>
      <w:r w:rsidRPr="00E02F2B">
        <w:rPr>
          <w:rFonts w:ascii="Century Gothic" w:hAnsi="Century Gothic"/>
          <w:sz w:val="24"/>
          <w:szCs w:val="24"/>
        </w:rPr>
        <w:t>, including states, union territories, and islands, indicating a broad representation across different regions of the country.</w:t>
      </w:r>
    </w:p>
    <w:p w14:paraId="263464FB" w14:textId="07F1E573" w:rsidR="00E02F2B" w:rsidRPr="00E02F2B" w:rsidRDefault="00E02F2B" w:rsidP="00E02F2B">
      <w:pPr>
        <w:rPr>
          <w:rFonts w:ascii="Century Gothic" w:hAnsi="Century Gothic"/>
          <w:sz w:val="24"/>
          <w:szCs w:val="24"/>
          <w:u w:val="single"/>
        </w:rPr>
      </w:pPr>
      <w:r w:rsidRPr="00E02F2B">
        <w:rPr>
          <w:rFonts w:ascii="Century Gothic" w:hAnsi="Century Gothic"/>
          <w:sz w:val="24"/>
          <w:szCs w:val="24"/>
          <w:u w:val="single"/>
        </w:rPr>
        <w:t>Concentration of Counts:</w:t>
      </w:r>
    </w:p>
    <w:p w14:paraId="4312A7CE" w14:textId="77777777" w:rsidR="00E02F2B" w:rsidRPr="00E02F2B" w:rsidRDefault="00E02F2B" w:rsidP="00E02F2B">
      <w:pPr>
        <w:rPr>
          <w:rFonts w:ascii="Century Gothic" w:hAnsi="Century Gothic"/>
          <w:sz w:val="24"/>
          <w:szCs w:val="24"/>
        </w:rPr>
      </w:pPr>
      <w:r w:rsidRPr="00E02F2B">
        <w:rPr>
          <w:rFonts w:ascii="Century Gothic" w:hAnsi="Century Gothic"/>
          <w:sz w:val="24"/>
          <w:szCs w:val="24"/>
          <w:shd w:val="clear" w:color="auto" w:fill="E7E6E6" w:themeFill="background2"/>
        </w:rPr>
        <w:t>Lakshadweep has the highest count among all locations</w:t>
      </w:r>
      <w:r w:rsidRPr="00E02F2B">
        <w:rPr>
          <w:rFonts w:ascii="Century Gothic" w:hAnsi="Century Gothic"/>
          <w:sz w:val="24"/>
          <w:szCs w:val="24"/>
        </w:rPr>
        <w:t>, followed by Himachal Pradesh, Bihar, and Haryana. This suggests that these locations are relatively more prevalent or have a higher frequency of occurrence in the dataset compared to others.</w:t>
      </w:r>
    </w:p>
    <w:p w14:paraId="3F23E5A8" w14:textId="77777777" w:rsidR="00B15473" w:rsidRDefault="00B15473" w:rsidP="00E02F2B">
      <w:pPr>
        <w:rPr>
          <w:rFonts w:ascii="Century Gothic" w:hAnsi="Century Gothic"/>
          <w:sz w:val="24"/>
          <w:szCs w:val="24"/>
          <w:u w:val="single"/>
        </w:rPr>
      </w:pPr>
    </w:p>
    <w:p w14:paraId="01ACF9FA" w14:textId="78BE7F3B" w:rsidR="00E02F2B" w:rsidRPr="00E02F2B" w:rsidRDefault="00E02F2B" w:rsidP="00E02F2B">
      <w:pPr>
        <w:rPr>
          <w:rFonts w:ascii="Century Gothic" w:hAnsi="Century Gothic"/>
          <w:sz w:val="24"/>
          <w:szCs w:val="24"/>
          <w:u w:val="single"/>
        </w:rPr>
      </w:pPr>
      <w:r w:rsidRPr="00E02F2B">
        <w:rPr>
          <w:rFonts w:ascii="Century Gothic" w:hAnsi="Century Gothic"/>
          <w:sz w:val="24"/>
          <w:szCs w:val="24"/>
          <w:u w:val="single"/>
        </w:rPr>
        <w:lastRenderedPageBreak/>
        <w:t>Proportional Distribution:</w:t>
      </w:r>
    </w:p>
    <w:p w14:paraId="63FEA36A" w14:textId="77777777" w:rsidR="00E02F2B" w:rsidRPr="00E02F2B" w:rsidRDefault="00E02F2B" w:rsidP="00E02F2B">
      <w:pPr>
        <w:rPr>
          <w:rFonts w:ascii="Century Gothic" w:hAnsi="Century Gothic"/>
          <w:sz w:val="24"/>
          <w:szCs w:val="24"/>
        </w:rPr>
      </w:pPr>
      <w:r w:rsidRPr="00E02F2B">
        <w:rPr>
          <w:rFonts w:ascii="Century Gothic" w:hAnsi="Century Gothic"/>
          <w:sz w:val="24"/>
          <w:szCs w:val="24"/>
        </w:rPr>
        <w:t>The proportion of each geographic location provides insight into the relative prevalence of different regions within the dataset. Lakshadweep, Himachal Pradesh, and Bihar have the highest proportions, indicating a significant presence in the dataset compared to others.</w:t>
      </w:r>
    </w:p>
    <w:p w14:paraId="3AD0112C" w14:textId="77777777" w:rsidR="00E02F2B" w:rsidRPr="00E02F2B" w:rsidRDefault="00E02F2B" w:rsidP="00E02F2B">
      <w:pPr>
        <w:rPr>
          <w:rFonts w:ascii="Century Gothic" w:hAnsi="Century Gothic"/>
          <w:sz w:val="24"/>
          <w:szCs w:val="24"/>
        </w:rPr>
      </w:pPr>
      <w:r w:rsidRPr="00E02F2B">
        <w:rPr>
          <w:rFonts w:ascii="Century Gothic" w:hAnsi="Century Gothic"/>
          <w:sz w:val="24"/>
          <w:szCs w:val="24"/>
        </w:rPr>
        <w:t xml:space="preserve">However, </w:t>
      </w:r>
      <w:r w:rsidRPr="00E02F2B">
        <w:rPr>
          <w:rFonts w:ascii="Century Gothic" w:hAnsi="Century Gothic"/>
          <w:sz w:val="24"/>
          <w:szCs w:val="24"/>
          <w:shd w:val="clear" w:color="auto" w:fill="E7E6E6" w:themeFill="background2"/>
        </w:rPr>
        <w:t>it's essential to note that even locations with lower counts, such as Telangana and Kerala, still contribute to a substantial proportion of the dataset.</w:t>
      </w:r>
    </w:p>
    <w:p w14:paraId="4B156B89" w14:textId="0AD5F166" w:rsidR="00E02F2B" w:rsidRPr="00E02F2B" w:rsidRDefault="00E02F2B" w:rsidP="00E02F2B">
      <w:pPr>
        <w:rPr>
          <w:rFonts w:ascii="Century Gothic" w:hAnsi="Century Gothic"/>
          <w:sz w:val="24"/>
          <w:szCs w:val="24"/>
          <w:u w:val="single"/>
        </w:rPr>
      </w:pPr>
      <w:r w:rsidRPr="00E02F2B">
        <w:rPr>
          <w:rFonts w:ascii="Century Gothic" w:hAnsi="Century Gothic"/>
          <w:sz w:val="24"/>
          <w:szCs w:val="24"/>
          <w:u w:val="single"/>
        </w:rPr>
        <w:t>Regional Representation:</w:t>
      </w:r>
    </w:p>
    <w:p w14:paraId="2B47EFED" w14:textId="1982F968" w:rsidR="00BF4481" w:rsidRPr="00F12466" w:rsidRDefault="00E02F2B" w:rsidP="00086DCB">
      <w:pPr>
        <w:rPr>
          <w:rFonts w:ascii="Century Gothic" w:hAnsi="Century Gothic"/>
          <w:sz w:val="24"/>
          <w:szCs w:val="24"/>
        </w:rPr>
      </w:pPr>
      <w:r w:rsidRPr="00E02F2B">
        <w:rPr>
          <w:rFonts w:ascii="Century Gothic" w:hAnsi="Century Gothic"/>
          <w:sz w:val="24"/>
          <w:szCs w:val="24"/>
        </w:rPr>
        <w:t xml:space="preserve">The distribution of geographic locations reflects </w:t>
      </w:r>
      <w:r w:rsidRPr="00E02F2B">
        <w:rPr>
          <w:rFonts w:ascii="Century Gothic" w:hAnsi="Century Gothic"/>
          <w:sz w:val="24"/>
          <w:szCs w:val="24"/>
          <w:shd w:val="clear" w:color="auto" w:fill="E7E6E6" w:themeFill="background2"/>
        </w:rPr>
        <w:t>a representation of various states, union territories, and regions across India</w:t>
      </w:r>
      <w:r w:rsidRPr="00E02F2B">
        <w:rPr>
          <w:rFonts w:ascii="Century Gothic" w:hAnsi="Century Gothic"/>
          <w:sz w:val="24"/>
          <w:szCs w:val="24"/>
        </w:rPr>
        <w:t xml:space="preserve">, encompassing both mainland and island territories. </w:t>
      </w:r>
      <w:r w:rsidRPr="00E02F2B">
        <w:rPr>
          <w:rFonts w:ascii="Century Gothic" w:hAnsi="Century Gothic"/>
          <w:sz w:val="24"/>
          <w:szCs w:val="24"/>
          <w:shd w:val="clear" w:color="auto" w:fill="E7E6E6" w:themeFill="background2"/>
        </w:rPr>
        <w:t>This indicates the diversity of locations represented in the dataset.</w:t>
      </w:r>
    </w:p>
    <w:p w14:paraId="0E7BDB86" w14:textId="77777777" w:rsidR="00BF4481" w:rsidRDefault="00BF4481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161443FD" w14:textId="57CC43A8" w:rsidR="00BF4481" w:rsidRPr="00B15473" w:rsidRDefault="00086DCB" w:rsidP="00B1547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B15473">
        <w:rPr>
          <w:rFonts w:ascii="Century Gothic" w:hAnsi="Century Gothic"/>
          <w:b/>
          <w:bCs/>
          <w:sz w:val="36"/>
          <w:szCs w:val="36"/>
        </w:rPr>
        <w:t>Occupation</w:t>
      </w:r>
      <w:r w:rsidR="00BF4481" w:rsidRPr="00B15473">
        <w:rPr>
          <w:rFonts w:ascii="Century Gothic" w:hAnsi="Century Gothic"/>
          <w:b/>
          <w:bCs/>
          <w:sz w:val="36"/>
          <w:szCs w:val="36"/>
        </w:rPr>
        <w:t>al</w:t>
      </w:r>
      <w:r w:rsidRPr="00B15473">
        <w:rPr>
          <w:rFonts w:ascii="Century Gothic" w:hAnsi="Century Gothic"/>
          <w:b/>
          <w:bCs/>
          <w:sz w:val="36"/>
          <w:szCs w:val="36"/>
        </w:rPr>
        <w:t xml:space="preserve"> Analysis</w:t>
      </w:r>
    </w:p>
    <w:p w14:paraId="228102D9" w14:textId="77777777" w:rsidR="00BF4481" w:rsidRPr="00BF4481" w:rsidRDefault="00BF4481" w:rsidP="00BF4481">
      <w:pPr>
        <w:rPr>
          <w:rFonts w:ascii="Century Gothic" w:hAnsi="Century Gothic"/>
          <w:b/>
          <w:bCs/>
          <w:sz w:val="24"/>
          <w:szCs w:val="24"/>
        </w:rPr>
      </w:pPr>
      <w:r w:rsidRPr="00BF4481">
        <w:rPr>
          <w:rFonts w:ascii="Century Gothic" w:hAnsi="Century Gothic"/>
          <w:b/>
          <w:bCs/>
          <w:sz w:val="24"/>
          <w:szCs w:val="24"/>
        </w:rPr>
        <w:t>From the provided data, we can draw several conclusions regarding the distribution of occupations in the dataset:</w:t>
      </w:r>
    </w:p>
    <w:p w14:paraId="4A5712AD" w14:textId="2822B88C" w:rsidR="00BF4481" w:rsidRPr="00BF4481" w:rsidRDefault="00F12466" w:rsidP="00BF44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70E9612" wp14:editId="00ED4067">
            <wp:extent cx="5731510" cy="3265805"/>
            <wp:effectExtent l="0" t="0" r="2540" b="0"/>
            <wp:docPr id="1868142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42020" name="Picture 18681420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0AB" w14:textId="21D874B4" w:rsidR="00BF4481" w:rsidRPr="00BF4481" w:rsidRDefault="00BF4481" w:rsidP="00BF4481">
      <w:pPr>
        <w:rPr>
          <w:rFonts w:ascii="Century Gothic" w:hAnsi="Century Gothic"/>
          <w:sz w:val="24"/>
          <w:szCs w:val="24"/>
          <w:u w:val="single"/>
        </w:rPr>
      </w:pPr>
      <w:r w:rsidRPr="00BF4481">
        <w:rPr>
          <w:rFonts w:ascii="Century Gothic" w:hAnsi="Century Gothic"/>
          <w:sz w:val="24"/>
          <w:szCs w:val="24"/>
          <w:u w:val="single"/>
        </w:rPr>
        <w:t>Variety of Occupations:</w:t>
      </w:r>
    </w:p>
    <w:p w14:paraId="331206BD" w14:textId="77777777" w:rsidR="00BF4481" w:rsidRPr="00BF4481" w:rsidRDefault="00BF4481" w:rsidP="00BF4481">
      <w:pPr>
        <w:rPr>
          <w:rFonts w:ascii="Century Gothic" w:hAnsi="Century Gothic"/>
          <w:sz w:val="24"/>
          <w:szCs w:val="24"/>
        </w:rPr>
      </w:pPr>
      <w:r w:rsidRPr="00BF4481">
        <w:rPr>
          <w:rFonts w:ascii="Century Gothic" w:hAnsi="Century Gothic"/>
          <w:sz w:val="24"/>
          <w:szCs w:val="24"/>
        </w:rPr>
        <w:t xml:space="preserve">The dataset encompasses a diverse range of occupations, including salespersons, entrepreneurs, teachers, managers, lawyers, engineers, artists, </w:t>
      </w:r>
      <w:r w:rsidRPr="00BF4481">
        <w:rPr>
          <w:rFonts w:ascii="Century Gothic" w:hAnsi="Century Gothic"/>
          <w:sz w:val="24"/>
          <w:szCs w:val="24"/>
        </w:rPr>
        <w:lastRenderedPageBreak/>
        <w:t xml:space="preserve">doctors, and nurses. 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This indicates a broad representation of professions within the dataset.</w:t>
      </w:r>
    </w:p>
    <w:p w14:paraId="770F33B9" w14:textId="1A1324D9" w:rsidR="00BF4481" w:rsidRPr="00BF4481" w:rsidRDefault="00BF4481" w:rsidP="00BF4481">
      <w:pPr>
        <w:rPr>
          <w:rFonts w:ascii="Century Gothic" w:hAnsi="Century Gothic"/>
          <w:sz w:val="24"/>
          <w:szCs w:val="24"/>
          <w:u w:val="single"/>
        </w:rPr>
      </w:pPr>
      <w:r w:rsidRPr="00BF4481">
        <w:rPr>
          <w:rFonts w:ascii="Century Gothic" w:hAnsi="Century Gothic"/>
          <w:sz w:val="24"/>
          <w:szCs w:val="24"/>
          <w:u w:val="single"/>
        </w:rPr>
        <w:t>Prevalence of Salespersons and Entrepreneurs:</w:t>
      </w:r>
    </w:p>
    <w:p w14:paraId="1D4024B0" w14:textId="77777777" w:rsidR="00BF4481" w:rsidRPr="00BF4481" w:rsidRDefault="00BF4481" w:rsidP="00BF4481">
      <w:pPr>
        <w:rPr>
          <w:rFonts w:ascii="Century Gothic" w:hAnsi="Century Gothic"/>
          <w:sz w:val="24"/>
          <w:szCs w:val="24"/>
        </w:rPr>
      </w:pPr>
      <w:r w:rsidRPr="00BF4481">
        <w:rPr>
          <w:rFonts w:ascii="Century Gothic" w:hAnsi="Century Gothic"/>
          <w:sz w:val="24"/>
          <w:szCs w:val="24"/>
        </w:rPr>
        <w:t xml:space="preserve">Salespersons and entrepreneurs are the most common occupations, with 7919 and 6636 occurrences, respectively. 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This suggests that a significant portion of individuals in the dataset are engaged in sales-related roles or entrepreneurial activities.</w:t>
      </w:r>
    </w:p>
    <w:p w14:paraId="766978A3" w14:textId="6B795ED0" w:rsidR="00BF4481" w:rsidRPr="00BF4481" w:rsidRDefault="00BF4481" w:rsidP="00BF4481">
      <w:pPr>
        <w:rPr>
          <w:rFonts w:ascii="Century Gothic" w:hAnsi="Century Gothic"/>
          <w:sz w:val="24"/>
          <w:szCs w:val="24"/>
          <w:u w:val="single"/>
        </w:rPr>
      </w:pPr>
      <w:r w:rsidRPr="00BF4481">
        <w:rPr>
          <w:rFonts w:ascii="Century Gothic" w:hAnsi="Century Gothic"/>
          <w:sz w:val="24"/>
          <w:szCs w:val="24"/>
          <w:u w:val="single"/>
        </w:rPr>
        <w:t>Presence of Education and Healthcare Professionals:</w:t>
      </w:r>
    </w:p>
    <w:p w14:paraId="47460485" w14:textId="77777777" w:rsidR="00BF4481" w:rsidRPr="00BF4481" w:rsidRDefault="00BF4481" w:rsidP="00BF4481">
      <w:pPr>
        <w:rPr>
          <w:rFonts w:ascii="Century Gothic" w:hAnsi="Century Gothic"/>
          <w:sz w:val="24"/>
          <w:szCs w:val="24"/>
        </w:rPr>
      </w:pPr>
      <w:r w:rsidRPr="00BF4481">
        <w:rPr>
          <w:rFonts w:ascii="Century Gothic" w:hAnsi="Century Gothic"/>
          <w:sz w:val="24"/>
          <w:szCs w:val="24"/>
        </w:rPr>
        <w:t xml:space="preserve">Teachers, doctors, and nurses are also prevalent occupations in the dataset, with 5906, 5573, and 4521 occurrences, respectively. 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This indicates the presence of education and healthcare professionals among the individuals represented in the dataset.</w:t>
      </w:r>
    </w:p>
    <w:p w14:paraId="7459B611" w14:textId="2A37446E" w:rsidR="00BF4481" w:rsidRPr="00BF4481" w:rsidRDefault="00BF4481" w:rsidP="00BF4481">
      <w:pPr>
        <w:rPr>
          <w:rFonts w:ascii="Century Gothic" w:hAnsi="Century Gothic"/>
          <w:sz w:val="24"/>
          <w:szCs w:val="24"/>
          <w:u w:val="single"/>
        </w:rPr>
      </w:pPr>
      <w:r w:rsidRPr="00BF4481">
        <w:rPr>
          <w:rFonts w:ascii="Century Gothic" w:hAnsi="Century Gothic"/>
          <w:sz w:val="24"/>
          <w:szCs w:val="24"/>
          <w:u w:val="single"/>
        </w:rPr>
        <w:t>Managerial and Professional Roles:</w:t>
      </w:r>
    </w:p>
    <w:p w14:paraId="30AA9626" w14:textId="77777777" w:rsidR="00BF4481" w:rsidRPr="00BF4481" w:rsidRDefault="00BF4481" w:rsidP="00BF4481">
      <w:pPr>
        <w:rPr>
          <w:rFonts w:ascii="Century Gothic" w:hAnsi="Century Gothic"/>
          <w:sz w:val="24"/>
          <w:szCs w:val="24"/>
        </w:rPr>
      </w:pPr>
      <w:r w:rsidRPr="00BF4481">
        <w:rPr>
          <w:rFonts w:ascii="Century Gothic" w:hAnsi="Century Gothic"/>
          <w:sz w:val="24"/>
          <w:szCs w:val="24"/>
        </w:rPr>
        <w:t xml:space="preserve">Managerial roles, such as managers, and professional roles, such as lawyers and engineers, are also well-represented, with 5803, 5775, and 5704 occurrences, respectively. 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This suggests the presence of individuals holding leadership or specialized technical positions.</w:t>
      </w:r>
    </w:p>
    <w:p w14:paraId="40BC216D" w14:textId="2548F4F9" w:rsidR="00BF4481" w:rsidRPr="00BF4481" w:rsidRDefault="00BF4481" w:rsidP="00BF4481">
      <w:pPr>
        <w:rPr>
          <w:rFonts w:ascii="Century Gothic" w:hAnsi="Century Gothic"/>
          <w:sz w:val="24"/>
          <w:szCs w:val="24"/>
          <w:u w:val="single"/>
        </w:rPr>
      </w:pPr>
      <w:r w:rsidRPr="00BF4481">
        <w:rPr>
          <w:rFonts w:ascii="Century Gothic" w:hAnsi="Century Gothic"/>
          <w:sz w:val="24"/>
          <w:szCs w:val="24"/>
          <w:u w:val="single"/>
        </w:rPr>
        <w:t>Diversity of Skill Sets:</w:t>
      </w:r>
    </w:p>
    <w:p w14:paraId="0C5B2AA4" w14:textId="18E59A3B" w:rsidR="00BF4481" w:rsidRPr="00BF4481" w:rsidRDefault="00BF4481" w:rsidP="00BF4481">
      <w:pPr>
        <w:rPr>
          <w:rFonts w:ascii="Century Gothic" w:hAnsi="Century Gothic"/>
          <w:sz w:val="24"/>
          <w:szCs w:val="24"/>
        </w:rPr>
      </w:pPr>
      <w:r w:rsidRPr="00BF4481">
        <w:rPr>
          <w:rFonts w:ascii="Century Gothic" w:hAnsi="Century Gothic"/>
          <w:sz w:val="24"/>
          <w:szCs w:val="24"/>
        </w:rPr>
        <w:t xml:space="preserve">The diversity of occupations in the dataset reflects a wide range of skill sets, expertise, and professional backgrounds among the individuals. 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 xml:space="preserve">This diversity may have implications for 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analysing</w:t>
      </w:r>
      <w:r w:rsidRPr="00BF4481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 xml:space="preserve"> demographic trends, economic activities, or research focus areas within the dataset.</w:t>
      </w:r>
    </w:p>
    <w:p w14:paraId="359069A3" w14:textId="77777777" w:rsidR="00BF4481" w:rsidRDefault="00BF4481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7FBE0CC7" w14:textId="77777777" w:rsidR="00BF4481" w:rsidRDefault="00BF4481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61753AB8" w14:textId="77777777" w:rsidR="00BF4481" w:rsidRDefault="00BF4481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6FB61429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53F27BCC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1E0AD976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7A90B84C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6C101972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49B1161D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02B5318A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42DC216C" w14:textId="77777777" w:rsidR="00B15473" w:rsidRDefault="00B15473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4317A715" w14:textId="38E999B7" w:rsidR="00F12466" w:rsidRPr="00B15473" w:rsidRDefault="00F12466" w:rsidP="00B1547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36"/>
          <w:szCs w:val="36"/>
        </w:rPr>
      </w:pPr>
      <w:r w:rsidRPr="00B15473">
        <w:rPr>
          <w:rFonts w:ascii="Century Gothic" w:hAnsi="Century Gothic"/>
          <w:b/>
          <w:bCs/>
          <w:sz w:val="36"/>
          <w:szCs w:val="36"/>
        </w:rPr>
        <w:lastRenderedPageBreak/>
        <w:t>Distribution of Income Levels.</w:t>
      </w:r>
    </w:p>
    <w:p w14:paraId="64A611DB" w14:textId="14EE113C" w:rsidR="00F12466" w:rsidRDefault="00F12466" w:rsidP="00F124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C17E4A5" wp14:editId="49667236">
            <wp:extent cx="5731510" cy="2386965"/>
            <wp:effectExtent l="0" t="0" r="2540" b="0"/>
            <wp:docPr id="1550460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0392" name="Picture 1550460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445E" w14:textId="4369EB94" w:rsidR="00BF4481" w:rsidRDefault="00BF4481" w:rsidP="00086DCB">
      <w:pPr>
        <w:rPr>
          <w:rFonts w:ascii="Century Gothic" w:hAnsi="Century Gothic"/>
          <w:sz w:val="24"/>
          <w:szCs w:val="24"/>
          <w:u w:val="single"/>
        </w:rPr>
      </w:pPr>
    </w:p>
    <w:p w14:paraId="1C79D2A1" w14:textId="77777777" w:rsidR="001E3538" w:rsidRDefault="001E3538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7B31AD87" w14:textId="0BF5AB76" w:rsidR="001E3538" w:rsidRPr="00B15473" w:rsidRDefault="00086DCB" w:rsidP="00B15473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proofErr w:type="spellStart"/>
      <w:r w:rsidRPr="00B15473">
        <w:rPr>
          <w:rFonts w:ascii="Century Gothic" w:hAnsi="Century Gothic"/>
          <w:b/>
          <w:bCs/>
          <w:sz w:val="36"/>
          <w:szCs w:val="36"/>
        </w:rPr>
        <w:t>Behavioral</w:t>
      </w:r>
      <w:proofErr w:type="spellEnd"/>
      <w:r w:rsidRPr="00B15473">
        <w:rPr>
          <w:rFonts w:ascii="Century Gothic" w:hAnsi="Century Gothic"/>
          <w:b/>
          <w:bCs/>
          <w:sz w:val="36"/>
          <w:szCs w:val="36"/>
        </w:rPr>
        <w:t xml:space="preserve"> Data</w:t>
      </w:r>
    </w:p>
    <w:p w14:paraId="283F8478" w14:textId="5F026A35" w:rsidR="00086DCB" w:rsidRPr="00086DCB" w:rsidRDefault="00F12466" w:rsidP="00086DC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AB16DC2" wp14:editId="369487F5">
            <wp:extent cx="5731510" cy="3827780"/>
            <wp:effectExtent l="0" t="0" r="2540" b="1270"/>
            <wp:docPr id="1226837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7905" name="Picture 1226837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517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1BBE7E2A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50867D4A" w14:textId="14754AA6" w:rsidR="001E3538" w:rsidRPr="00B15473" w:rsidRDefault="00086DCB" w:rsidP="00B1547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36"/>
          <w:szCs w:val="36"/>
        </w:rPr>
      </w:pPr>
      <w:r w:rsidRPr="00B15473">
        <w:rPr>
          <w:rFonts w:ascii="Century Gothic" w:hAnsi="Century Gothic"/>
          <w:b/>
          <w:bCs/>
          <w:sz w:val="36"/>
          <w:szCs w:val="36"/>
        </w:rPr>
        <w:lastRenderedPageBreak/>
        <w:t>Purchase Patterns</w:t>
      </w:r>
    </w:p>
    <w:p w14:paraId="0B723024" w14:textId="3817DB62" w:rsidR="00B15473" w:rsidRDefault="00B15473" w:rsidP="00086DC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6480C75" wp14:editId="7D1F1EE9">
            <wp:extent cx="5731510" cy="2722880"/>
            <wp:effectExtent l="0" t="0" r="2540" b="1270"/>
            <wp:docPr id="14635095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9567" name="Picture 1463509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22B8" w14:textId="69AE9F10" w:rsidR="00B15473" w:rsidRPr="00B15473" w:rsidRDefault="00B15473" w:rsidP="00B154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B191575" wp14:editId="5E2A3D8B">
            <wp:extent cx="5731510" cy="2837815"/>
            <wp:effectExtent l="0" t="0" r="2540" b="635"/>
            <wp:docPr id="1192430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0523" name="Picture 11924305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ECB1" w14:textId="2DF1C09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Count</w:t>
      </w:r>
      <w:r w:rsidRPr="001E3538">
        <w:rPr>
          <w:rFonts w:ascii="Century Gothic" w:hAnsi="Century Gothic"/>
          <w:sz w:val="24"/>
          <w:szCs w:val="24"/>
        </w:rPr>
        <w:t>: There are 53,503 purchases in total.</w:t>
      </w:r>
    </w:p>
    <w:p w14:paraId="71FC4952" w14:textId="7777777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Mean</w:t>
      </w:r>
      <w:r w:rsidRPr="001E3538">
        <w:rPr>
          <w:rFonts w:ascii="Century Gothic" w:hAnsi="Century Gothic"/>
          <w:sz w:val="24"/>
          <w:szCs w:val="24"/>
        </w:rPr>
        <w:t>: The average purchase date is around January 1, 2021, at approximately 14:46:59.</w:t>
      </w:r>
    </w:p>
    <w:p w14:paraId="7695B4EA" w14:textId="7777777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Minimum</w:t>
      </w:r>
      <w:r w:rsidRPr="001E3538">
        <w:rPr>
          <w:rFonts w:ascii="Century Gothic" w:hAnsi="Century Gothic"/>
          <w:sz w:val="24"/>
          <w:szCs w:val="24"/>
        </w:rPr>
        <w:t>: The earliest purchase date is on January 1, 2018, at 00:00:00.</w:t>
      </w:r>
    </w:p>
    <w:p w14:paraId="684A6506" w14:textId="7777777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25th Percentile (Q1):</w:t>
      </w:r>
      <w:r w:rsidRPr="001E3538">
        <w:rPr>
          <w:rFonts w:ascii="Century Gothic" w:hAnsi="Century Gothic"/>
          <w:sz w:val="24"/>
          <w:szCs w:val="24"/>
        </w:rPr>
        <w:t xml:space="preserve"> 25% of the purchases were made before July 10, 2019.</w:t>
      </w:r>
    </w:p>
    <w:p w14:paraId="0912864D" w14:textId="7777777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Median (50th Percentile, Q2):</w:t>
      </w:r>
      <w:r w:rsidRPr="001E3538">
        <w:rPr>
          <w:rFonts w:ascii="Century Gothic" w:hAnsi="Century Gothic"/>
          <w:sz w:val="24"/>
          <w:szCs w:val="24"/>
        </w:rPr>
        <w:t xml:space="preserve"> The median purchase date is on January 1, 2021, at 00:00:00, which means half of the purchases were made before this date and half after.</w:t>
      </w:r>
    </w:p>
    <w:p w14:paraId="26B6F9C3" w14:textId="7777777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75th Percentile (Q3):</w:t>
      </w:r>
      <w:r w:rsidRPr="001E3538">
        <w:rPr>
          <w:rFonts w:ascii="Century Gothic" w:hAnsi="Century Gothic"/>
          <w:sz w:val="24"/>
          <w:szCs w:val="24"/>
        </w:rPr>
        <w:t xml:space="preserve"> 75% of the purchases were made before June 28, 2022.</w:t>
      </w:r>
    </w:p>
    <w:p w14:paraId="549873BF" w14:textId="77777777" w:rsidR="001E3538" w:rsidRPr="001E3538" w:rsidRDefault="001E3538" w:rsidP="001E353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Maximum:</w:t>
      </w:r>
      <w:r w:rsidRPr="001E3538">
        <w:rPr>
          <w:rFonts w:ascii="Century Gothic" w:hAnsi="Century Gothic"/>
          <w:sz w:val="24"/>
          <w:szCs w:val="24"/>
        </w:rPr>
        <w:t xml:space="preserve"> The latest purchase date is on December 28, 2023, at 00:00:00.</w:t>
      </w:r>
    </w:p>
    <w:p w14:paraId="1D7858B5" w14:textId="77777777" w:rsidR="001E3538" w:rsidRPr="001E3538" w:rsidRDefault="001E3538" w:rsidP="001E3538">
      <w:pPr>
        <w:rPr>
          <w:rFonts w:ascii="Century Gothic" w:hAnsi="Century Gothic"/>
          <w:sz w:val="24"/>
          <w:szCs w:val="24"/>
        </w:rPr>
      </w:pPr>
    </w:p>
    <w:p w14:paraId="696A8393" w14:textId="28D955AB" w:rsidR="001E3538" w:rsidRDefault="001E3538" w:rsidP="001E3538">
      <w:pPr>
        <w:rPr>
          <w:rFonts w:ascii="Century Gothic" w:hAnsi="Century Gothic"/>
          <w:b/>
          <w:bCs/>
          <w:sz w:val="24"/>
          <w:szCs w:val="24"/>
        </w:rPr>
      </w:pPr>
      <w:r w:rsidRPr="001E3538">
        <w:rPr>
          <w:rFonts w:ascii="Century Gothic" w:hAnsi="Century Gothic"/>
          <w:b/>
          <w:bCs/>
          <w:sz w:val="24"/>
          <w:szCs w:val="24"/>
        </w:rPr>
        <w:t>From these statistics, we can make several conclusions:</w:t>
      </w:r>
    </w:p>
    <w:p w14:paraId="404577B2" w14:textId="77777777" w:rsidR="00B15473" w:rsidRDefault="00B15473" w:rsidP="001E3538">
      <w:pPr>
        <w:rPr>
          <w:rFonts w:ascii="Century Gothic" w:hAnsi="Century Gothic"/>
          <w:b/>
          <w:bCs/>
          <w:sz w:val="24"/>
          <w:szCs w:val="24"/>
        </w:rPr>
      </w:pPr>
    </w:p>
    <w:p w14:paraId="5CF9583A" w14:textId="77777777" w:rsidR="00B15473" w:rsidRDefault="00B15473" w:rsidP="001E3538">
      <w:pPr>
        <w:rPr>
          <w:rFonts w:ascii="Century Gothic" w:hAnsi="Century Gothic"/>
          <w:b/>
          <w:bCs/>
          <w:sz w:val="24"/>
          <w:szCs w:val="24"/>
        </w:rPr>
      </w:pPr>
    </w:p>
    <w:p w14:paraId="633FAAAD" w14:textId="502605B5" w:rsidR="00B15473" w:rsidRPr="001E3538" w:rsidRDefault="00B15473" w:rsidP="001E3538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5DB5D9A7" wp14:editId="598AF5F5">
            <wp:extent cx="5731510" cy="2714625"/>
            <wp:effectExtent l="0" t="0" r="2540" b="9525"/>
            <wp:docPr id="903515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15006" name="Picture 903515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63AB" w14:textId="2B6E6FA5" w:rsidR="001E3538" w:rsidRPr="001E3538" w:rsidRDefault="001E3538" w:rsidP="001E3538">
      <w:pPr>
        <w:rPr>
          <w:rFonts w:ascii="Century Gothic" w:hAnsi="Century Gothic"/>
          <w:sz w:val="24"/>
          <w:szCs w:val="24"/>
          <w:u w:val="single"/>
        </w:rPr>
      </w:pPr>
      <w:r w:rsidRPr="001E3538">
        <w:rPr>
          <w:rFonts w:ascii="Century Gothic" w:hAnsi="Century Gothic"/>
          <w:sz w:val="24"/>
          <w:szCs w:val="24"/>
          <w:u w:val="single"/>
        </w:rPr>
        <w:t>Trend over Time</w:t>
      </w:r>
      <w:r>
        <w:rPr>
          <w:rFonts w:ascii="Century Gothic" w:hAnsi="Century Gothic"/>
          <w:sz w:val="24"/>
          <w:szCs w:val="24"/>
          <w:u w:val="single"/>
        </w:rPr>
        <w:t>.</w:t>
      </w:r>
    </w:p>
    <w:p w14:paraId="49152D78" w14:textId="573072E2" w:rsidR="001E3538" w:rsidRPr="001E3538" w:rsidRDefault="001E3538" w:rsidP="001E3538">
      <w:p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sz w:val="24"/>
          <w:szCs w:val="24"/>
        </w:rPr>
        <w:t xml:space="preserve">The data spans from January 1, 2018, to December 28, 2023. There seems to be </w:t>
      </w:r>
      <w:r w:rsidRPr="001E3538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a steady increase in purchases over time</w:t>
      </w:r>
      <w:r w:rsidRPr="001E3538">
        <w:rPr>
          <w:rFonts w:ascii="Century Gothic" w:hAnsi="Century Gothic"/>
          <w:sz w:val="24"/>
          <w:szCs w:val="24"/>
        </w:rPr>
        <w:t>, as indicated by the mean shifting towards later dates.</w:t>
      </w:r>
    </w:p>
    <w:p w14:paraId="22184F5B" w14:textId="77777777" w:rsidR="001E3538" w:rsidRPr="001E3538" w:rsidRDefault="001E3538" w:rsidP="001E3538">
      <w:pPr>
        <w:rPr>
          <w:rFonts w:ascii="Century Gothic" w:hAnsi="Century Gothic"/>
          <w:sz w:val="24"/>
          <w:szCs w:val="24"/>
        </w:rPr>
      </w:pPr>
    </w:p>
    <w:p w14:paraId="6524316A" w14:textId="77777777" w:rsidR="001E3538" w:rsidRPr="001E3538" w:rsidRDefault="001E3538" w:rsidP="001E3538">
      <w:pPr>
        <w:rPr>
          <w:rFonts w:ascii="Century Gothic" w:hAnsi="Century Gothic"/>
          <w:sz w:val="24"/>
          <w:szCs w:val="24"/>
          <w:u w:val="single"/>
        </w:rPr>
      </w:pPr>
      <w:r w:rsidRPr="001E3538">
        <w:rPr>
          <w:rFonts w:ascii="Century Gothic" w:hAnsi="Century Gothic"/>
          <w:sz w:val="24"/>
          <w:szCs w:val="24"/>
          <w:u w:val="single"/>
        </w:rPr>
        <w:t>Distribution</w:t>
      </w:r>
    </w:p>
    <w:p w14:paraId="19A92A81" w14:textId="53079677" w:rsidR="001E3538" w:rsidRPr="001E3538" w:rsidRDefault="001E3538" w:rsidP="001E3538">
      <w:pPr>
        <w:rPr>
          <w:rFonts w:ascii="Century Gothic" w:hAnsi="Century Gothic"/>
          <w:sz w:val="24"/>
          <w:szCs w:val="24"/>
        </w:rPr>
      </w:pPr>
      <w:r w:rsidRPr="001E3538">
        <w:rPr>
          <w:rFonts w:ascii="Century Gothic" w:hAnsi="Century Gothic"/>
          <w:sz w:val="24"/>
          <w:szCs w:val="24"/>
        </w:rPr>
        <w:t xml:space="preserve">The spread of purchase dates is relatively balanced between the first and third quartiles, suggesting a </w:t>
      </w:r>
      <w:r w:rsidRPr="001E3538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relatively consistent distribution of purchases over time.</w:t>
      </w:r>
    </w:p>
    <w:p w14:paraId="4D691721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1E0964BF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3E2DFFD3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1C3B252A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33EBA0CE" w14:textId="77777777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</w:p>
    <w:p w14:paraId="107644E8" w14:textId="5D211685" w:rsidR="00086DCB" w:rsidRPr="00B15473" w:rsidRDefault="004F3CDE" w:rsidP="00B1547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36"/>
          <w:szCs w:val="36"/>
        </w:rPr>
      </w:pPr>
      <w:r w:rsidRPr="00B15473">
        <w:rPr>
          <w:rFonts w:ascii="Century Gothic" w:hAnsi="Century Gothic"/>
          <w:b/>
          <w:bCs/>
          <w:sz w:val="36"/>
          <w:szCs w:val="36"/>
        </w:rPr>
        <w:lastRenderedPageBreak/>
        <w:t>Insurance products, Coverage and Premium Analysis</w:t>
      </w:r>
    </w:p>
    <w:p w14:paraId="1C2838B2" w14:textId="663B66DC" w:rsidR="00B15473" w:rsidRDefault="00B15473" w:rsidP="00086DCB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0FE5F079" wp14:editId="00032431">
            <wp:extent cx="5731510" cy="1842135"/>
            <wp:effectExtent l="0" t="0" r="2540" b="5715"/>
            <wp:docPr id="12610231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23171" name="Picture 12610231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85A8" w14:textId="654E8B94" w:rsidR="004F3CDE" w:rsidRPr="004F3CDE" w:rsidRDefault="004F3CDE" w:rsidP="004F3CDE">
      <w:pPr>
        <w:rPr>
          <w:rFonts w:ascii="Century Gothic" w:hAnsi="Century Gothic"/>
          <w:sz w:val="24"/>
          <w:szCs w:val="24"/>
          <w:u w:val="single"/>
        </w:rPr>
      </w:pPr>
      <w:r w:rsidRPr="004F3CDE">
        <w:rPr>
          <w:rFonts w:ascii="Century Gothic" w:hAnsi="Century Gothic"/>
          <w:sz w:val="24"/>
          <w:szCs w:val="24"/>
          <w:u w:val="single"/>
        </w:rPr>
        <w:t>Premium Amount Distribution:</w:t>
      </w:r>
    </w:p>
    <w:p w14:paraId="72AA3F71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The dataset consists of 53,503 premium amounts.</w:t>
      </w:r>
    </w:p>
    <w:p w14:paraId="0850C1D9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 xml:space="preserve">The mean premium amount is approximately $3,023.70, with a standard deviation of $1,285.83, indicating </w:t>
      </w:r>
      <w:r w:rsidRPr="004F3CDE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variability in premium amounts.</w:t>
      </w:r>
    </w:p>
    <w:p w14:paraId="1D29559C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Premium amounts range from a minimum of $500 to a maximum of $5,000.</w:t>
      </w:r>
    </w:p>
    <w:p w14:paraId="55C608DA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 xml:space="preserve">The median premium amount (50th percentile) is $3,194.00, which is close to the mean, </w:t>
      </w:r>
      <w:r w:rsidRPr="004F3CDE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suggesting a roughly symmetrical distribution.</w:t>
      </w:r>
    </w:p>
    <w:p w14:paraId="294E8277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The interquartile range (IQR), which spans from the 25th percentile ($1,817.00) to the 75th percentile ($4,311.50), indicates the middle 50% of the data.</w:t>
      </w:r>
    </w:p>
    <w:p w14:paraId="64491AAB" w14:textId="114D8EC6" w:rsidR="004F3CDE" w:rsidRPr="004F3CDE" w:rsidRDefault="004F3CDE" w:rsidP="004F3CDE">
      <w:pPr>
        <w:rPr>
          <w:rFonts w:ascii="Century Gothic" w:hAnsi="Century Gothic"/>
          <w:sz w:val="24"/>
          <w:szCs w:val="24"/>
          <w:u w:val="single"/>
        </w:rPr>
      </w:pPr>
      <w:r w:rsidRPr="004F3CDE">
        <w:rPr>
          <w:rFonts w:ascii="Century Gothic" w:hAnsi="Century Gothic"/>
          <w:sz w:val="24"/>
          <w:szCs w:val="24"/>
          <w:u w:val="single"/>
        </w:rPr>
        <w:t>Coverage Amount Distribution:</w:t>
      </w:r>
    </w:p>
    <w:p w14:paraId="6390FEC4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The dataset also consists of 53,503 coverage amounts.</w:t>
      </w:r>
    </w:p>
    <w:p w14:paraId="4C8A8D94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 xml:space="preserve">The mean coverage amount is approximately $492,580.79, with a standard deviation of $268,405.51, </w:t>
      </w:r>
      <w:r w:rsidRPr="004F3CDE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indicating variability in coverage amounts.</w:t>
      </w:r>
    </w:p>
    <w:p w14:paraId="7A664193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Coverage amounts range from a minimum of $50,001 to a maximum of $1,000,000.</w:t>
      </w:r>
    </w:p>
    <w:p w14:paraId="3FEEAA4D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 xml:space="preserve">The median coverage amount (50th percentile) is $477,261.00, which is close to the mean, </w:t>
      </w:r>
      <w:r w:rsidRPr="004F3CDE">
        <w:rPr>
          <w:rFonts w:ascii="Century Gothic" w:hAnsi="Century Gothic"/>
          <w:sz w:val="24"/>
          <w:szCs w:val="24"/>
          <w:shd w:val="clear" w:color="auto" w:fill="D9D9D9" w:themeFill="background1" w:themeFillShade="D9"/>
        </w:rPr>
        <w:t>suggesting a roughly symmetrical distribution.</w:t>
      </w:r>
    </w:p>
    <w:p w14:paraId="2882FCD4" w14:textId="676B0BE2" w:rsid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The interquartile range (IQR), which spans from the 25th percentile ($249,613.50) to the 75th percentile ($739,124.00), indicates the middle 50% of the data.</w:t>
      </w:r>
    </w:p>
    <w:p w14:paraId="00E13407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  <w:u w:val="single"/>
        </w:rPr>
      </w:pPr>
      <w:r w:rsidRPr="004F3CDE">
        <w:rPr>
          <w:rFonts w:ascii="Century Gothic" w:hAnsi="Century Gothic"/>
          <w:sz w:val="24"/>
          <w:szCs w:val="24"/>
          <w:u w:val="single"/>
        </w:rPr>
        <w:t>Policy Type Distribution:</w:t>
      </w:r>
    </w:p>
    <w:p w14:paraId="5A959B07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The dataset contains four main types of policies: Group, Business, Family, and Individual.</w:t>
      </w:r>
    </w:p>
    <w:p w14:paraId="38693502" w14:textId="77777777" w:rsidR="004F3CDE" w:rsidRPr="004F3CDE" w:rsidRDefault="004F3CDE" w:rsidP="004F3CDE">
      <w:pPr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lastRenderedPageBreak/>
        <w:t>The most common policy type is Group, with 18,255 occurrences, followed by Business (13,986), Family (12,424), and Individual (8,838).</w:t>
      </w:r>
    </w:p>
    <w:p w14:paraId="06F9BA09" w14:textId="382E2CA1" w:rsidR="00086DCB" w:rsidRPr="00086DCB" w:rsidRDefault="004F3CDE" w:rsidP="00F12466">
      <w:pPr>
        <w:shd w:val="clear" w:color="auto" w:fill="D9D9D9" w:themeFill="background1" w:themeFillShade="D9"/>
        <w:rPr>
          <w:rFonts w:ascii="Century Gothic" w:hAnsi="Century Gothic"/>
          <w:sz w:val="24"/>
          <w:szCs w:val="24"/>
        </w:rPr>
      </w:pPr>
      <w:r w:rsidRPr="004F3CDE">
        <w:rPr>
          <w:rFonts w:ascii="Century Gothic" w:hAnsi="Century Gothic"/>
          <w:sz w:val="24"/>
          <w:szCs w:val="24"/>
        </w:rPr>
        <w:t>Group policies have the highest representation in the dataset, followed by Business and Family policies.</w:t>
      </w:r>
    </w:p>
    <w:sectPr w:rsidR="00086DCB" w:rsidRPr="0008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23F"/>
    <w:multiLevelType w:val="hybridMultilevel"/>
    <w:tmpl w:val="58DED04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3CBF"/>
    <w:multiLevelType w:val="hybridMultilevel"/>
    <w:tmpl w:val="463001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F2E71"/>
    <w:multiLevelType w:val="hybridMultilevel"/>
    <w:tmpl w:val="EF6EE8EA"/>
    <w:lvl w:ilvl="0" w:tplc="D8886C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27D9"/>
    <w:multiLevelType w:val="hybridMultilevel"/>
    <w:tmpl w:val="E0A262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91D98"/>
    <w:multiLevelType w:val="hybridMultilevel"/>
    <w:tmpl w:val="C58646FC"/>
    <w:lvl w:ilvl="0" w:tplc="3DAE9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2722">
    <w:abstractNumId w:val="4"/>
  </w:num>
  <w:num w:numId="2" w16cid:durableId="63527488">
    <w:abstractNumId w:val="1"/>
  </w:num>
  <w:num w:numId="3" w16cid:durableId="2032878518">
    <w:abstractNumId w:val="2"/>
  </w:num>
  <w:num w:numId="4" w16cid:durableId="567879447">
    <w:abstractNumId w:val="3"/>
  </w:num>
  <w:num w:numId="5" w16cid:durableId="10069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CB"/>
    <w:rsid w:val="00025F3F"/>
    <w:rsid w:val="00086DCB"/>
    <w:rsid w:val="00160C41"/>
    <w:rsid w:val="001E3538"/>
    <w:rsid w:val="0027033B"/>
    <w:rsid w:val="004F3CDE"/>
    <w:rsid w:val="00515082"/>
    <w:rsid w:val="005A3FBB"/>
    <w:rsid w:val="006A7D9E"/>
    <w:rsid w:val="006D58DC"/>
    <w:rsid w:val="007F7404"/>
    <w:rsid w:val="00945428"/>
    <w:rsid w:val="00B15473"/>
    <w:rsid w:val="00BA13D6"/>
    <w:rsid w:val="00BF4481"/>
    <w:rsid w:val="00C95930"/>
    <w:rsid w:val="00D3194D"/>
    <w:rsid w:val="00DC3FDD"/>
    <w:rsid w:val="00E02F2B"/>
    <w:rsid w:val="00F06858"/>
    <w:rsid w:val="00F12466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A661"/>
  <w15:chartTrackingRefBased/>
  <w15:docId w15:val="{D5596DC2-D011-46D4-A10E-6354F3C0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14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Chris</dc:creator>
  <cp:keywords/>
  <dc:description/>
  <cp:lastModifiedBy>Arnold Chris</cp:lastModifiedBy>
  <cp:revision>3</cp:revision>
  <dcterms:created xsi:type="dcterms:W3CDTF">2024-03-15T14:32:00Z</dcterms:created>
  <dcterms:modified xsi:type="dcterms:W3CDTF">2024-03-18T09:16:00Z</dcterms:modified>
</cp:coreProperties>
</file>