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highlight w:val="none"/>
        </w:rPr>
      </w:pPr>
      <w:r>
        <w:t xml:space="preserve">CRM para Xalachi</w:t>
      </w:r>
      <w:r/>
    </w:p>
    <w:p w14:paraId="2F28F548">
      <w:pPr>
        <w:pBdr/>
        <w:spacing/>
        <w:ind/>
        <w:rPr/>
      </w:pPr>
      <w:r/>
      <w:r/>
      <w:r/>
    </w:p>
    <w:p w14:paraId="003CB413">
      <w:pPr>
        <w:pBdr/>
        <w:spacing/>
        <w:ind/>
        <w:rPr>
          <w:highlight w:val="none"/>
        </w:rPr>
      </w:pPr>
      <w:r>
        <w:rPr>
          <w:rStyle w:val="151"/>
        </w:rPr>
        <w:t xml:space="preserve">Herramientas</w:t>
      </w:r>
      <w:r>
        <w:rPr>
          <w:highlight w:val="none"/>
        </w:rPr>
        <w:t xml:space="preserve">:</w:t>
      </w:r>
      <w:r>
        <w:rPr>
          <w:highlight w:val="none"/>
        </w:rPr>
      </w:r>
    </w:p>
    <w:p w14:paraId="36605613">
      <w:pPr>
        <w:pBdr/>
        <w:spacing/>
        <w:ind/>
        <w:rPr>
          <w:highlight w:val="none"/>
        </w:rPr>
      </w:pPr>
      <w:r>
        <w:rPr>
          <w:highlight w:val="none"/>
        </w:rPr>
        <w:t xml:space="preserve">Supabase</w:t>
      </w:r>
      <w:r>
        <w:rPr>
          <w:highlight w:val="none"/>
        </w:rPr>
      </w:r>
    </w:p>
    <w:p w14:paraId="0511CBF7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Vercel</w:t>
      </w:r>
      <w:r>
        <w:rPr>
          <w:highlight w:val="none"/>
        </w:rPr>
      </w:r>
      <w:r>
        <w:rPr>
          <w:highlight w:val="none"/>
        </w:rPr>
      </w:r>
    </w:p>
    <w:p w14:paraId="4DFE9163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Modulos:</w:t>
      </w:r>
      <w:r>
        <w:rPr>
          <w:highlight w:val="none"/>
        </w:rPr>
      </w:r>
    </w:p>
    <w:p w14:paraId="722EDE6B">
      <w:pPr>
        <w:pBdr/>
        <w:spacing/>
        <w:ind/>
        <w:rPr>
          <w:highlight w:val="none"/>
        </w:rPr>
      </w:pPr>
      <w:r>
        <w:rPr>
          <w:highlight w:val="none"/>
        </w:rPr>
        <w:t xml:space="preserve">Pedidos</w:t>
      </w:r>
      <w:r>
        <w:rPr>
          <w:highlight w:val="none"/>
        </w:rPr>
      </w:r>
    </w:p>
    <w:p w14:paraId="4829760A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Variedad</w:t>
      </w:r>
      <w:r>
        <w:rPr>
          <w:highlight w:val="none"/>
        </w:rPr>
      </w:r>
    </w:p>
    <w:p w14:paraId="7E6755C7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Tueste</w:t>
      </w:r>
      <w:r>
        <w:rPr>
          <w:highlight w:val="none"/>
        </w:rPr>
      </w:r>
    </w:p>
    <w:p w14:paraId="7513ADBD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Cantidad</w:t>
      </w:r>
      <w:r>
        <w:rPr>
          <w:highlight w:val="none"/>
        </w:rPr>
      </w:r>
    </w:p>
    <w:p w14:paraId="1CEED0AE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Precio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D1790B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Producto</w:t>
      </w:r>
      <w:r>
        <w:rPr>
          <w:highlight w:val="none"/>
        </w:rPr>
      </w:r>
    </w:p>
    <w:p w14:paraId="67D086E0">
      <w:pPr>
        <w:pStyle w:val="668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Nombre</w:t>
      </w:r>
      <w:r>
        <w:rPr>
          <w:highlight w:val="none"/>
        </w:rPr>
      </w:r>
    </w:p>
    <w:p w14:paraId="237C896B">
      <w:pPr>
        <w:pStyle w:val="668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Fecha ingreso</w:t>
      </w:r>
      <w:r>
        <w:rPr>
          <w:highlight w:val="none"/>
        </w:rPr>
      </w:r>
    </w:p>
    <w:p w14:paraId="6A72AA70">
      <w:pPr>
        <w:pBdr/>
        <w:spacing/>
        <w:ind/>
        <w:rPr>
          <w:highlight w:val="none"/>
        </w:rPr>
      </w:pPr>
      <w:r>
        <w:rPr>
          <w:highlight w:val="none"/>
        </w:rPr>
        <w:t xml:space="preserve">Variedad</w:t>
      </w:r>
      <w:r>
        <w:rPr>
          <w:highlight w:val="none"/>
        </w:rPr>
      </w:r>
    </w:p>
    <w:p w14:paraId="1B04FDA4">
      <w:pPr>
        <w:pStyle w:val="668"/>
        <w:numPr>
          <w:ilvl w:val="0"/>
          <w:numId w:val="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Nombre</w:t>
      </w:r>
      <w:r>
        <w:rPr>
          <w:highlight w:val="none"/>
        </w:rPr>
      </w:r>
      <w:r>
        <w:rPr>
          <w:highlight w:val="none"/>
        </w:rPr>
      </w:r>
    </w:p>
    <w:p w14:paraId="3B4A9F09">
      <w:pPr>
        <w:pBdr/>
        <w:spacing/>
        <w:ind/>
        <w:rPr>
          <w:highlight w:val="none"/>
        </w:rPr>
      </w:pPr>
      <w:r>
        <w:rPr>
          <w:highlight w:val="none"/>
        </w:rPr>
        <w:t xml:space="preserve">Inventario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3A2A0A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Cantidad</w:t>
      </w:r>
      <w:r>
        <w:rPr>
          <w:highlight w:val="none"/>
        </w:rPr>
      </w:r>
    </w:p>
    <w:p w14:paraId="784B14D1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Producto</w:t>
      </w:r>
      <w:r>
        <w:rPr>
          <w:highlight w:val="none"/>
        </w:rPr>
      </w:r>
    </w:p>
    <w:p w14:paraId="24D6722E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Variedad</w:t>
      </w:r>
      <w:r>
        <w:rPr>
          <w:highlight w:val="none"/>
        </w:rPr>
      </w:r>
    </w:p>
    <w:p w14:paraId="4C4A42C6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Precio de compra</w:t>
      </w:r>
      <w:r>
        <w:rPr>
          <w:highlight w:val="none"/>
        </w:rPr>
      </w:r>
    </w:p>
    <w:p w14:paraId="34D7FBB8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Precio de venta</w:t>
      </w:r>
      <w:r>
        <w:rPr>
          <w:highlight w:val="none"/>
        </w:rPr>
      </w:r>
      <w:r>
        <w:rPr>
          <w:highlight w:val="none"/>
        </w:rPr>
      </w:r>
    </w:p>
    <w:p w14:paraId="79DE1961">
      <w:pPr>
        <w:pBdr/>
        <w:spacing/>
        <w:ind/>
        <w:rPr>
          <w:highlight w:val="none"/>
        </w:rPr>
      </w:pPr>
      <w:r>
        <w:rPr>
          <w:highlight w:val="none"/>
        </w:rPr>
        <w:t xml:space="preserve">Clientes</w:t>
      </w:r>
      <w:r>
        <w:rPr>
          <w:highlight w:val="none"/>
        </w:rPr>
      </w:r>
    </w:p>
    <w:p w14:paraId="12B32FEC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Nombre</w:t>
      </w:r>
      <w:r>
        <w:rPr>
          <w:highlight w:val="none"/>
        </w:rPr>
      </w:r>
    </w:p>
    <w:p w14:paraId="023F65CD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Correo</w:t>
      </w:r>
      <w:r>
        <w:rPr>
          <w:highlight w:val="none"/>
        </w:rPr>
      </w:r>
    </w:p>
    <w:p w14:paraId="248178A1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Teléfono</w:t>
      </w:r>
      <w:r>
        <w:rPr>
          <w:highlight w:val="none"/>
        </w:rPr>
      </w:r>
      <w:r>
        <w:rPr>
          <w:highlight w:val="none"/>
        </w:rPr>
      </w:r>
    </w:p>
    <w:p w14:paraId="7769506B">
      <w:pPr>
        <w:pBdr/>
        <w:spacing/>
        <w:ind/>
        <w:rPr>
          <w:highlight w:val="none"/>
        </w:rPr>
      </w:pPr>
      <w:r>
        <w:rPr>
          <w:highlight w:val="none"/>
        </w:rPr>
        <w:t xml:space="preserve">Servicio</w:t>
      </w:r>
      <w:r/>
    </w:p>
    <w:p w14:paraId="440BF495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Tostado</w:t>
      </w:r>
      <w:r/>
    </w:p>
    <w:p w14:paraId="6037FD27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Cantidad</w:t>
      </w:r>
      <w:r/>
    </w:p>
    <w:p w14:paraId="2CED9D39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Variedad</w:t>
      </w:r>
      <w:r/>
    </w:p>
    <w:p w14:paraId="6106735B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Merma</w:t>
      </w:r>
      <w:r/>
    </w:p>
    <w:p w14:paraId="7FEA7264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Cantidad tostado</w:t>
      </w:r>
      <w:r>
        <w:rPr>
          <w:highlight w:val="none"/>
        </w:rPr>
      </w:r>
      <w:r/>
    </w:p>
    <w:p w14:paraId="3B5ED24B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Fecha </w:t>
      </w:r>
      <w:r/>
    </w:p>
    <w:p w14:paraId="58C6E838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Costo</w:t>
      </w:r>
      <w:r>
        <w:rPr>
          <w:highlight w:val="none"/>
        </w:rPr>
      </w:r>
      <w:r>
        <w:rPr>
          <w:highlight w:val="none"/>
        </w:rPr>
      </w:r>
    </w:p>
    <w:p w14:paraId="3DC02068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Pelado</w:t>
      </w:r>
      <w:r/>
    </w:p>
    <w:p w14:paraId="29670A95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Cantidad</w:t>
      </w:r>
      <w:r/>
    </w:p>
    <w:p w14:paraId="2D5105B9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Proceso</w:t>
      </w:r>
      <w:r/>
      <w:r/>
    </w:p>
    <w:p w14:paraId="3AFC6B08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Variedad</w:t>
      </w:r>
      <w:r>
        <w:rPr>
          <w:highlight w:val="none"/>
        </w:rPr>
      </w:r>
      <w:r>
        <w:rPr>
          <w:highlight w:val="none"/>
        </w:rPr>
      </w:r>
    </w:p>
    <w:p w14:paraId="2530FC42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Merma</w:t>
      </w:r>
      <w:r/>
    </w:p>
    <w:p w14:paraId="3AABB465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Cantidad pelado</w:t>
      </w:r>
      <w:r/>
    </w:p>
    <w:p w14:paraId="5540B895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Fecha</w:t>
      </w:r>
      <w:r/>
    </w:p>
    <w:p w14:paraId="1C78DEE7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Costo</w:t>
      </w:r>
      <w:r>
        <w:rPr>
          <w:highlight w:val="none"/>
        </w:rPr>
      </w:r>
      <w:r>
        <w:rPr>
          <w:highlight w:val="none"/>
        </w:rPr>
      </w:r>
    </w:p>
    <w:p w14:paraId="494B0572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Molido</w:t>
      </w:r>
      <w:r/>
    </w:p>
    <w:p w14:paraId="211631D0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Cantidad</w:t>
      </w:r>
      <w:r/>
    </w:p>
    <w:p w14:paraId="1F898345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Variedad</w:t>
      </w:r>
      <w:r/>
    </w:p>
    <w:p w14:paraId="585B75FA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Fecha</w:t>
      </w:r>
      <w:r/>
    </w:p>
    <w:p w14:paraId="7AD62530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Costo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35D5A982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Procesado</w:t>
      </w:r>
      <w:r/>
    </w:p>
    <w:p w14:paraId="78EEF908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Proceso</w:t>
      </w:r>
      <w:r/>
      <w:r/>
    </w:p>
    <w:p w14:paraId="3FE8E43A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Cantidad</w:t>
      </w:r>
      <w:r/>
    </w:p>
    <w:p w14:paraId="085A769A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Variedad</w:t>
      </w:r>
      <w:r/>
    </w:p>
    <w:p w14:paraId="5DBB29D4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Merma</w:t>
      </w:r>
      <w:r/>
    </w:p>
    <w:p w14:paraId="7E6F8757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Cantidad Procesado</w:t>
      </w:r>
      <w:r/>
    </w:p>
    <w:p w14:paraId="0827C057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Fecha</w:t>
      </w:r>
      <w:r/>
    </w:p>
    <w:p w14:paraId="52428848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Costo</w:t>
      </w:r>
      <w:r>
        <w:rPr>
          <w:highlight w:val="none"/>
        </w:rPr>
      </w:r>
      <w:r>
        <w:rPr>
          <w:highlight w:val="none"/>
        </w:rPr>
      </w:r>
    </w:p>
    <w:p w14:paraId="729870A8">
      <w:pPr>
        <w:pBdr/>
        <w:spacing/>
        <w:ind/>
        <w:rPr>
          <w:highlight w:val="none"/>
        </w:rPr>
      </w:pPr>
      <w:r>
        <w:rPr>
          <w:highlight w:val="none"/>
        </w:rPr>
        <w:t xml:space="preserve">Ventas</w:t>
      </w:r>
      <w:r/>
    </w:p>
    <w:p w14:paraId="1CA7BF95">
      <w:pPr>
        <w:pStyle w:val="668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Tipo producto (Servicio o pedido)</w:t>
      </w:r>
      <w:r/>
    </w:p>
    <w:p w14:paraId="577C60D3">
      <w:pPr>
        <w:pStyle w:val="668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Cantidad</w:t>
      </w:r>
      <w:r>
        <w:rPr>
          <w:highlight w:val="none"/>
        </w:rPr>
      </w:r>
      <w:r/>
    </w:p>
    <w:p w14:paraId="238C2C72">
      <w:pPr>
        <w:pStyle w:val="668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Monto</w:t>
      </w:r>
      <w:r/>
    </w:p>
    <w:p w14:paraId="50725A7C">
      <w:pPr>
        <w:pStyle w:val="139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7B3BF2">
      <w:pPr>
        <w:pStyle w:val="14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Requerimientos no funcionales </w:t>
      </w:r>
      <w:r>
        <w:rPr>
          <w:highlight w:val="none"/>
        </w:rPr>
      </w:r>
    </w:p>
    <w:p w14:paraId="634A6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1. Desempeño y Eficiencia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Performance &amp; Efficiency</w:t>
      </w:r>
      <w:r>
        <w:rPr>
          <w:rFonts w:ascii="Arial" w:hAnsi="Arial" w:eastAsia="Arial" w:cs="Arial"/>
          <w:b/>
          <w:color w:val="000000"/>
          <w:sz w:val="24"/>
        </w:rPr>
        <w:t xml:space="preserve">)</w:t>
      </w:r>
      <w:r/>
    </w:p>
    <w:p w14:paraId="4375269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Tiempo de Respuesta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Latency</w:t>
      </w:r>
      <w:r>
        <w:rPr>
          <w:rFonts w:ascii="Arial" w:hAnsi="Arial" w:eastAsia="Arial" w:cs="Arial"/>
          <w:b/>
          <w:color w:val="000000"/>
          <w:sz w:val="24"/>
        </w:rPr>
        <w:t xml:space="preserve">):</w:t>
      </w:r>
      <w:r>
        <w:rPr>
          <w:rFonts w:ascii="Arial" w:hAnsi="Arial" w:eastAsia="Arial" w:cs="Arial"/>
          <w:color w:val="000000"/>
          <w:sz w:val="24"/>
        </w:rPr>
        <w:t xml:space="preserve"> Tiempo máximo que tarda el sistema en procesar una solicitud, &gt; a un segundo</w:t>
      </w:r>
      <w:r/>
    </w:p>
    <w:p w14:paraId="276CF45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Rendimiento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Throughput</w:t>
      </w:r>
      <w:r>
        <w:rPr>
          <w:rFonts w:ascii="Arial" w:hAnsi="Arial" w:eastAsia="Arial" w:cs="Arial"/>
          <w:b/>
          <w:color w:val="000000"/>
          <w:sz w:val="24"/>
        </w:rPr>
        <w:t xml:space="preserve">):</w:t>
      </w:r>
      <w:r>
        <w:rPr>
          <w:rFonts w:ascii="Arial" w:hAnsi="Arial" w:eastAsia="Arial" w:cs="Arial"/>
          <w:color w:val="000000"/>
          <w:sz w:val="24"/>
        </w:rPr>
        <w:t xml:space="preserve"> Cantidad de transacciones o peticiones procesadas por unidad de tiempo, 5 request por segunto</w:t>
      </w:r>
      <w:r/>
    </w:p>
    <w:p w14:paraId="6DEAA90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Uso de Recursos:</w:t>
      </w:r>
      <w:r>
        <w:rPr>
          <w:rFonts w:ascii="Arial" w:hAnsi="Arial" w:eastAsia="Arial" w:cs="Arial"/>
          <w:color w:val="000000"/>
          <w:sz w:val="24"/>
        </w:rPr>
        <w:t xml:space="preserve"> Consumo eficiente de CPU, memoria, almacenamiento y ancho de banda bajo cargas nominales y pico.</w:t>
      </w:r>
      <w:r/>
    </w:p>
    <w:p w14:paraId="27A49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2. Disponibilidad y Confiabilidad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Availability &amp; Reliability</w:t>
      </w:r>
      <w:r>
        <w:rPr>
          <w:rFonts w:ascii="Arial" w:hAnsi="Arial" w:eastAsia="Arial" w:cs="Arial"/>
          <w:b/>
          <w:color w:val="000000"/>
          <w:sz w:val="24"/>
        </w:rPr>
        <w:t xml:space="preserve">)</w:t>
      </w:r>
      <w:r/>
    </w:p>
    <w:p w14:paraId="7C050A6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Disponibilidad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Uptime</w:t>
      </w:r>
      <w:r>
        <w:rPr>
          <w:rFonts w:ascii="Arial" w:hAnsi="Arial" w:eastAsia="Arial" w:cs="Arial"/>
          <w:b/>
          <w:color w:val="000000"/>
          <w:sz w:val="24"/>
        </w:rPr>
        <w:t xml:space="preserve">):</w:t>
      </w:r>
      <w:r>
        <w:rPr>
          <w:rFonts w:ascii="Arial" w:hAnsi="Arial" w:eastAsia="Arial" w:cs="Arial"/>
          <w:color w:val="000000"/>
          <w:sz w:val="24"/>
        </w:rPr>
        <w:t xml:space="preserve"> Porcentaje de tiempo que el sistema está operativo SLA de 99 %</w:t>
      </w:r>
      <w:r/>
    </w:p>
    <w:p w14:paraId="45F8773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Tolerancia a Fallos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Fault Tolerance</w:t>
      </w:r>
      <w:r>
        <w:rPr>
          <w:rFonts w:ascii="Arial" w:hAnsi="Arial" w:eastAsia="Arial" w:cs="Arial"/>
          <w:b/>
          <w:color w:val="000000"/>
          <w:sz w:val="24"/>
        </w:rPr>
        <w:t xml:space="preserve">):</w:t>
      </w:r>
      <w:r>
        <w:rPr>
          <w:rFonts w:ascii="Arial" w:hAnsi="Arial" w:eastAsia="Arial" w:cs="Arial"/>
          <w:color w:val="000000"/>
          <w:sz w:val="24"/>
        </w:rPr>
        <w:t xml:space="preserve"> Capacidad del sistema para continuar funcionando ante caídas de nodos o componentes individuales.</w:t>
      </w:r>
      <w:r/>
    </w:p>
    <w:p w14:paraId="14DB1E5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Recuperabilidad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RTO &amp; RPO</w:t>
      </w:r>
      <w:r>
        <w:rPr>
          <w:rFonts w:ascii="Arial" w:hAnsi="Arial" w:eastAsia="Arial" w:cs="Arial"/>
          <w:b/>
          <w:color w:val="000000"/>
          <w:sz w:val="24"/>
        </w:rPr>
        <w:t xml:space="preserve">):</w:t>
      </w:r>
      <w:r/>
    </w:p>
    <w:p w14:paraId="5097E803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RTO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Recovery Time Objective</w:t>
      </w:r>
      <w:r>
        <w:rPr>
          <w:rFonts w:ascii="Arial" w:hAnsi="Arial" w:eastAsia="Arial" w:cs="Arial"/>
          <w:b/>
          <w:color w:val="000000"/>
          <w:sz w:val="24"/>
        </w:rPr>
        <w:t xml:space="preserve">):</w:t>
      </w:r>
      <w:r>
        <w:rPr>
          <w:rFonts w:ascii="Arial" w:hAnsi="Arial" w:eastAsia="Arial" w:cs="Arial"/>
          <w:color w:val="000000"/>
          <w:sz w:val="24"/>
        </w:rPr>
        <w:t xml:space="preserve"> Tiempo máximo aceptable de inactividad tras una falla. Un dia</w:t>
      </w:r>
      <w:r/>
    </w:p>
    <w:p w14:paraId="797D0876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RPO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Recovery Point Objective</w:t>
      </w:r>
      <w:r>
        <w:rPr>
          <w:rFonts w:ascii="Arial" w:hAnsi="Arial" w:eastAsia="Arial" w:cs="Arial"/>
          <w:b/>
          <w:color w:val="000000"/>
          <w:sz w:val="24"/>
        </w:rPr>
        <w:t xml:space="preserve">):</w:t>
      </w:r>
      <w:r>
        <w:rPr>
          <w:rFonts w:ascii="Arial" w:hAnsi="Arial" w:eastAsia="Arial" w:cs="Arial"/>
          <w:color w:val="000000"/>
          <w:sz w:val="24"/>
        </w:rPr>
        <w:t xml:space="preserve"> Pérdida máxima de datos tolerable medida en tiempo. Medio dia.</w:t>
      </w:r>
      <w:r/>
    </w:p>
    <w:p w14:paraId="06732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3. Seguridad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Security</w:t>
      </w:r>
      <w:r>
        <w:rPr>
          <w:rFonts w:ascii="Arial" w:hAnsi="Arial" w:eastAsia="Arial" w:cs="Arial"/>
          <w:b/>
          <w:color w:val="000000"/>
          <w:sz w:val="24"/>
        </w:rPr>
        <w:t xml:space="preserve">)</w:t>
      </w:r>
      <w:r/>
    </w:p>
    <w:p w14:paraId="37D4A49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Confidencialidad:</w:t>
      </w:r>
      <w:r>
        <w:rPr>
          <w:rFonts w:ascii="Arial" w:hAnsi="Arial" w:eastAsia="Arial" w:cs="Arial"/>
          <w:color w:val="000000"/>
          <w:sz w:val="24"/>
        </w:rPr>
        <w:t xml:space="preserve"> Cifrado de datos en tránsito (ej. TLS 1.3).</w:t>
      </w:r>
      <w:r/>
    </w:p>
    <w:p w14:paraId="0D2F6C7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Autenticación y Autorización:</w:t>
      </w:r>
      <w:r>
        <w:rPr>
          <w:rFonts w:ascii="Arial" w:hAnsi="Arial" w:eastAsia="Arial" w:cs="Arial"/>
          <w:color w:val="000000"/>
          <w:sz w:val="24"/>
        </w:rPr>
        <w:t xml:space="preserve"> Mecanismos robustos para verificar identidad y controlar el acceso basado en roles o atributos (RBAC/ABAC), Oauth 2.0.</w:t>
      </w:r>
      <w:r/>
    </w:p>
    <w:p w14:paraId="5D2E1EC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Trazabilidad e Auditabilidad:</w:t>
      </w:r>
      <w:r>
        <w:rPr>
          <w:rFonts w:ascii="Arial" w:hAnsi="Arial" w:eastAsia="Arial" w:cs="Arial"/>
          <w:color w:val="000000"/>
          <w:sz w:val="24"/>
        </w:rPr>
        <w:t xml:space="preserve"> Registro inmutable de eventos críticos y accesos al sistema.</w:t>
      </w:r>
      <w:r/>
    </w:p>
    <w:p w14:paraId="1D97809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Integridad:</w:t>
      </w:r>
      <w:r>
        <w:rPr>
          <w:rFonts w:ascii="Arial" w:hAnsi="Arial" w:eastAsia="Arial" w:cs="Arial"/>
          <w:color w:val="000000"/>
          <w:sz w:val="24"/>
        </w:rPr>
        <w:t xml:space="preserve"> Garantía de que los datos no han sido alterados ni manipulados sin autorización.</w:t>
      </w:r>
      <w:r>
        <w:rPr>
          <w:rFonts w:ascii="Arial" w:hAnsi="Arial" w:eastAsia="Arial" w:cs="Arial"/>
          <w:sz w:val="24"/>
        </w:rPr>
      </w:r>
    </w:p>
    <w:p w14:paraId="11436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 w14:paraId="18E21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4. Escalabilidad y Capacidad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Scalability</w:t>
      </w:r>
      <w:r>
        <w:rPr>
          <w:rFonts w:ascii="Arial" w:hAnsi="Arial" w:eastAsia="Arial" w:cs="Arial"/>
          <w:b/>
          <w:color w:val="000000"/>
          <w:sz w:val="24"/>
        </w:rPr>
        <w:t xml:space="preserve">)</w:t>
      </w:r>
      <w:r/>
    </w:p>
    <w:p w14:paraId="2A92805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Escalabilidad Horizontal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Scale-Out</w:t>
      </w:r>
      <w:r>
        <w:rPr>
          <w:rFonts w:ascii="Arial" w:hAnsi="Arial" w:eastAsia="Arial" w:cs="Arial"/>
          <w:b/>
          <w:color w:val="000000"/>
          <w:sz w:val="24"/>
        </w:rPr>
        <w:t xml:space="preserve">):</w:t>
      </w:r>
      <w:r>
        <w:rPr>
          <w:rFonts w:ascii="Arial" w:hAnsi="Arial" w:eastAsia="Arial" w:cs="Arial"/>
          <w:color w:val="000000"/>
          <w:sz w:val="24"/>
        </w:rPr>
        <w:t xml:space="preserve"> Capacidad de agregar más nodos de procesamiento sin degradación del servicio.</w:t>
      </w:r>
      <w:r/>
    </w:p>
    <w:p w14:paraId="51315EC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Escalabilidad Vertical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Scale-Up</w:t>
      </w:r>
      <w:r>
        <w:rPr>
          <w:rFonts w:ascii="Arial" w:hAnsi="Arial" w:eastAsia="Arial" w:cs="Arial"/>
          <w:b/>
          <w:color w:val="000000"/>
          <w:sz w:val="24"/>
        </w:rPr>
        <w:t xml:space="preserve">):</w:t>
      </w:r>
      <w:r>
        <w:rPr>
          <w:rFonts w:ascii="Arial" w:hAnsi="Arial" w:eastAsia="Arial" w:cs="Arial"/>
          <w:color w:val="000000"/>
          <w:sz w:val="24"/>
        </w:rPr>
        <w:t xml:space="preserve"> Manejo eficiente de mayores capacidades de hardware dentro del mismo nodo.</w:t>
      </w:r>
      <w:r/>
    </w:p>
    <w:p w14:paraId="4E625A6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Elasticidad:</w:t>
      </w:r>
      <w:r>
        <w:rPr>
          <w:rFonts w:ascii="Arial" w:hAnsi="Arial" w:eastAsia="Arial" w:cs="Arial"/>
          <w:color w:val="000000"/>
          <w:sz w:val="24"/>
        </w:rPr>
        <w:t xml:space="preserve"> Capacidad de aprovisionar o liberar recursos de manera automática según la demanda de tráfico.</w:t>
      </w:r>
      <w:r/>
    </w:p>
    <w:p w14:paraId="47E92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5. Mantenibilidad y Modificabilidad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Maintainability</w:t>
      </w:r>
      <w:r>
        <w:rPr>
          <w:rFonts w:ascii="Arial" w:hAnsi="Arial" w:eastAsia="Arial" w:cs="Arial"/>
          <w:b/>
          <w:color w:val="000000"/>
          <w:sz w:val="24"/>
        </w:rPr>
        <w:t xml:space="preserve">)</w:t>
      </w:r>
      <w:r/>
    </w:p>
    <w:p w14:paraId="7F6743E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Modularidad y Acoplamiento:</w:t>
      </w:r>
      <w:r>
        <w:rPr>
          <w:rFonts w:ascii="Arial" w:hAnsi="Arial" w:eastAsia="Arial" w:cs="Arial"/>
          <w:color w:val="000000"/>
          <w:sz w:val="24"/>
        </w:rPr>
        <w:t xml:space="preserve"> Diseños con alta cohesión y bajo acoplamiento que facilitan la actualización de componentes.</w:t>
      </w:r>
      <w:r/>
    </w:p>
    <w:p w14:paraId="3BD8870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Testabilidad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Testability</w:t>
      </w:r>
      <w:r>
        <w:rPr>
          <w:rFonts w:ascii="Arial" w:hAnsi="Arial" w:eastAsia="Arial" w:cs="Arial"/>
          <w:b/>
          <w:color w:val="000000"/>
          <w:sz w:val="24"/>
        </w:rPr>
        <w:t xml:space="preserve">):</w:t>
      </w:r>
      <w:r>
        <w:rPr>
          <w:rFonts w:ascii="Arial" w:hAnsi="Arial" w:eastAsia="Arial" w:cs="Arial"/>
          <w:color w:val="000000"/>
          <w:sz w:val="24"/>
        </w:rPr>
        <w:t xml:space="preserve"> Facilidad para ejecutar pruebas automatizadas (unitarias, de integración y e2e).</w:t>
      </w:r>
      <w:r/>
    </w:p>
    <w:p w14:paraId="47351D0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Desplegabilidad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Deployability</w:t>
      </w:r>
      <w:r>
        <w:rPr>
          <w:rFonts w:ascii="Arial" w:hAnsi="Arial" w:eastAsia="Arial" w:cs="Arial"/>
          <w:b/>
          <w:color w:val="000000"/>
          <w:sz w:val="24"/>
        </w:rPr>
        <w:t xml:space="preserve">):</w:t>
      </w:r>
      <w:r>
        <w:rPr>
          <w:rFonts w:ascii="Arial" w:hAnsi="Arial" w:eastAsia="Arial" w:cs="Arial"/>
          <w:color w:val="000000"/>
          <w:sz w:val="24"/>
        </w:rPr>
        <w:t xml:space="preserve"> Capacidad de desplegar cambios de forma continua con cero tiempo de inactividad (</w:t>
      </w:r>
      <w:r>
        <w:rPr>
          <w:rFonts w:ascii="Arial" w:hAnsi="Arial" w:eastAsia="Arial" w:cs="Arial"/>
          <w:i/>
          <w:color w:val="000000"/>
          <w:sz w:val="24"/>
        </w:rPr>
        <w:t xml:space="preserve">Zero-Downtime Deployments</w:t>
      </w:r>
      <w:r>
        <w:rPr>
          <w:rFonts w:ascii="Arial" w:hAnsi="Arial" w:eastAsia="Arial" w:cs="Arial"/>
          <w:color w:val="000000"/>
          <w:sz w:val="24"/>
        </w:rPr>
        <w:t xml:space="preserve">).</w:t>
      </w:r>
      <w:r/>
    </w:p>
    <w:p w14:paraId="00F25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6. Observabilidad y Operabilidad (</w:t>
      </w:r>
      <w:r>
        <w:rPr>
          <w:rFonts w:ascii="Arial" w:hAnsi="Arial" w:eastAsia="Arial" w:cs="Arial"/>
          <w:b/>
          <w:i/>
          <w:color w:val="000000"/>
          <w:sz w:val="24"/>
        </w:rPr>
        <w:t xml:space="preserve">Observability &amp; Operability</w:t>
      </w:r>
      <w:r>
        <w:rPr>
          <w:rFonts w:ascii="Arial" w:hAnsi="Arial" w:eastAsia="Arial" w:cs="Arial"/>
          <w:b/>
          <w:color w:val="000000"/>
          <w:sz w:val="24"/>
        </w:rPr>
        <w:t xml:space="preserve">)</w:t>
      </w:r>
      <w:r/>
    </w:p>
    <w:p w14:paraId="63F8644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Monitoreo y Métricas:</w:t>
      </w:r>
      <w:r>
        <w:rPr>
          <w:rFonts w:ascii="Arial" w:hAnsi="Arial" w:eastAsia="Arial" w:cs="Arial"/>
          <w:color w:val="000000"/>
          <w:sz w:val="24"/>
        </w:rPr>
        <w:t xml:space="preserve"> Exportación de telemetría (métricas, logs estructurados y trazas distribuidas).</w:t>
      </w:r>
      <w:r/>
    </w:p>
    <w:p w14:paraId="67EEFE0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Manejo de Alertas:</w:t>
      </w:r>
      <w:r>
        <w:rPr>
          <w:rFonts w:ascii="Arial" w:hAnsi="Arial" w:eastAsia="Arial" w:cs="Arial"/>
          <w:color w:val="000000"/>
          <w:sz w:val="24"/>
        </w:rPr>
        <w:t xml:space="preserve"> Notificación proactiva y precisa ante comportamientos anómalos.</w:t>
      </w:r>
      <w:r/>
    </w:p>
    <w:p w14:paraId="69EE332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99D9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59FCE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7894E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6500D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265AC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1384C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81A16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C267A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2C0E5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2026-09-01T04:53:12Z</dcterms:modified>
</cp:coreProperties>
</file>