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Script de soutenance — JobFinder AI</w:t>
      </w:r>
    </w:p>
    <w:p>
      <w:pPr>
        <w:spacing w:after="300"/>
      </w:pPr>
      <w:r>
        <w:rPr>
          <w:i/>
          <w:iCs/>
          <w:color w:val="6B5A28"/>
          <w:sz w:val="22"/>
          <w:szCs w:val="22"/>
        </w:rPr>
        <w:t xml:space="preserve">Durée cible : 15 minutes (hors questions du jury) — ADOPO Arnold Freddy</w:t>
      </w:r>
    </w:p>
    <w:p>
      <w:pPr>
        <w:pStyle w:val="Heading1"/>
        <w:spacing w:after="140" w:before="280"/>
      </w:pPr>
      <w:r>
        <w:t xml:space="preserve">Minutage global</w:t>
      </w:r>
    </w:p>
    <w:p>
      <w:pPr>
        <w:spacing w:after="120" w:line="300"/>
      </w:pPr>
      <w:r>
        <w:rPr>
          <w:sz w:val="22"/>
          <w:szCs w:val="22"/>
        </w:rPr>
        <w:t xml:space="preserve">Ce minutage est calé sur les 28 slides de la version corrigée du support, avec un créneau dédié de 5 minutes pour la démonstration en direct de l'application (partie 5). Les temps sont indicatifs : gardez toujours 30 à 45 secondes de marge, ils sont déjà inclus.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1A1608" w:val="clear"/>
            <w:tcMar>
              <w:top w:type="dxa" w:w="80"/>
              <w:left w:type="dxa" w:w="100"/>
              <w:bottom w:type="dxa" w:w="80"/>
              <w:right w:type="dxa" w:w="100"/>
            </w:tcMar>
          </w:tcPr>
          <w:p>
            <w:r>
              <w:rPr>
                <w:b/>
                <w:bCs/>
                <w:color w:val="FFFFFF"/>
                <w:sz w:val="20"/>
                <w:szCs w:val="20"/>
              </w:rPr>
              <w:t xml:space="preserve">Temps cumulé</w:t>
            </w:r>
          </w:p>
        </w:tc>
        <w:tc>
          <w:tcPr>
            <w:shd w:fill="1A1608" w:val="clear"/>
            <w:tcMar>
              <w:top w:type="dxa" w:w="80"/>
              <w:left w:type="dxa" w:w="100"/>
              <w:bottom w:type="dxa" w:w="80"/>
              <w:right w:type="dxa" w:w="100"/>
            </w:tcMar>
          </w:tcPr>
          <w:p>
            <w:r>
              <w:rPr>
                <w:b/>
                <w:bCs/>
                <w:color w:val="FFFFFF"/>
                <w:sz w:val="20"/>
                <w:szCs w:val="20"/>
              </w:rPr>
              <w:t xml:space="preserve">Séquence</w:t>
            </w:r>
          </w:p>
        </w:tc>
        <w:tc>
          <w:tcPr>
            <w:shd w:fill="1A1608" w:val="clear"/>
            <w:tcMar>
              <w:top w:type="dxa" w:w="80"/>
              <w:left w:type="dxa" w:w="100"/>
              <w:bottom w:type="dxa" w:w="80"/>
              <w:right w:type="dxa" w:w="100"/>
            </w:tcMar>
          </w:tcPr>
          <w:p>
            <w:r>
              <w:rPr>
                <w:b/>
                <w:bCs/>
                <w:color w:val="FFFFFF"/>
                <w:sz w:val="20"/>
                <w:szCs w:val="20"/>
              </w:rPr>
              <w:t xml:space="preserve">Support</w:t>
            </w:r>
          </w:p>
        </w:tc>
        <w:tc>
          <w:tcPr>
            <w:shd w:fill="1A1608" w:val="clear"/>
            <w:tcMar>
              <w:top w:type="dxa" w:w="80"/>
              <w:left w:type="dxa" w:w="100"/>
              <w:bottom w:type="dxa" w:w="80"/>
              <w:right w:type="dxa" w:w="100"/>
            </w:tcMar>
          </w:tcPr>
          <w:p>
            <w:r>
              <w:rPr>
                <w:b/>
                <w:bCs/>
                <w:color w:val="FFFFFF"/>
                <w:sz w:val="20"/>
                <w:szCs w:val="20"/>
              </w:rPr>
              <w:t xml:space="preserve">Durée</w:t>
            </w:r>
          </w:p>
        </w:tc>
      </w:tr>
      <w:tr>
        <w:tc>
          <w:tcPr>
            <w:tcMar>
              <w:top w:type="dxa" w:w="80"/>
              <w:left w:type="dxa" w:w="100"/>
              <w:bottom w:type="dxa" w:w="80"/>
              <w:right w:type="dxa" w:w="100"/>
            </w:tcMar>
          </w:tcPr>
          <w:p>
            <w:r>
              <w:rPr>
                <w:b w:val="false"/>
                <w:bCs w:val="false"/>
                <w:color w:val="1A1608"/>
                <w:sz w:val="20"/>
                <w:szCs w:val="20"/>
              </w:rPr>
              <w:t xml:space="preserve">0:00</w:t>
            </w:r>
          </w:p>
        </w:tc>
        <w:tc>
          <w:tcPr>
            <w:tcMar>
              <w:top w:type="dxa" w:w="80"/>
              <w:left w:type="dxa" w:w="100"/>
              <w:bottom w:type="dxa" w:w="80"/>
              <w:right w:type="dxa" w:w="100"/>
            </w:tcMar>
          </w:tcPr>
          <w:p>
            <w:r>
              <w:rPr>
                <w:b w:val="false"/>
                <w:bCs w:val="false"/>
                <w:color w:val="1A1608"/>
                <w:sz w:val="20"/>
                <w:szCs w:val="20"/>
              </w:rPr>
              <w:t xml:space="preserve">Ouverture &amp; titre</w:t>
            </w:r>
          </w:p>
        </w:tc>
        <w:tc>
          <w:tcPr>
            <w:tcMar>
              <w:top w:type="dxa" w:w="80"/>
              <w:left w:type="dxa" w:w="100"/>
              <w:bottom w:type="dxa" w:w="80"/>
              <w:right w:type="dxa" w:w="100"/>
            </w:tcMar>
          </w:tcPr>
          <w:p>
            <w:r>
              <w:rPr>
                <w:b w:val="false"/>
                <w:bCs w:val="false"/>
                <w:color w:val="1A1608"/>
                <w:sz w:val="20"/>
                <w:szCs w:val="20"/>
              </w:rPr>
              <w:t xml:space="preserve">Slide 1</w:t>
            </w:r>
          </w:p>
        </w:tc>
        <w:tc>
          <w:tcPr>
            <w:tcMar>
              <w:top w:type="dxa" w:w="80"/>
              <w:left w:type="dxa" w:w="100"/>
              <w:bottom w:type="dxa" w:w="80"/>
              <w:right w:type="dxa" w:w="100"/>
            </w:tcMar>
          </w:tcPr>
          <w:p>
            <w:r>
              <w:rPr>
                <w:b w:val="false"/>
                <w:bCs w:val="false"/>
                <w:color w:val="1A1608"/>
                <w:sz w:val="20"/>
                <w:szCs w:val="20"/>
              </w:rPr>
              <w:t xml:space="preserve">0:30</w:t>
            </w:r>
          </w:p>
        </w:tc>
      </w:tr>
      <w:tr>
        <w:tc>
          <w:tcPr>
            <w:tcMar>
              <w:top w:type="dxa" w:w="80"/>
              <w:left w:type="dxa" w:w="100"/>
              <w:bottom w:type="dxa" w:w="80"/>
              <w:right w:type="dxa" w:w="100"/>
            </w:tcMar>
          </w:tcPr>
          <w:p>
            <w:r>
              <w:rPr>
                <w:b w:val="false"/>
                <w:bCs w:val="false"/>
                <w:color w:val="1A1608"/>
                <w:sz w:val="20"/>
                <w:szCs w:val="20"/>
              </w:rPr>
              <w:t xml:space="preserve">0:30</w:t>
            </w:r>
          </w:p>
        </w:tc>
        <w:tc>
          <w:tcPr>
            <w:tcMar>
              <w:top w:type="dxa" w:w="80"/>
              <w:left w:type="dxa" w:w="100"/>
              <w:bottom w:type="dxa" w:w="80"/>
              <w:right w:type="dxa" w:w="100"/>
            </w:tcMar>
          </w:tcPr>
          <w:p>
            <w:r>
              <w:rPr>
                <w:b w:val="false"/>
                <w:bCs w:val="false"/>
                <w:color w:val="1A1608"/>
                <w:sz w:val="20"/>
                <w:szCs w:val="20"/>
              </w:rPr>
              <w:t xml:space="preserve">Plan de la présentation</w:t>
            </w:r>
          </w:p>
        </w:tc>
        <w:tc>
          <w:tcPr>
            <w:tcMar>
              <w:top w:type="dxa" w:w="80"/>
              <w:left w:type="dxa" w:w="100"/>
              <w:bottom w:type="dxa" w:w="80"/>
              <w:right w:type="dxa" w:w="100"/>
            </w:tcMar>
          </w:tcPr>
          <w:p>
            <w:r>
              <w:rPr>
                <w:b w:val="false"/>
                <w:bCs w:val="false"/>
                <w:color w:val="1A1608"/>
                <w:sz w:val="20"/>
                <w:szCs w:val="20"/>
              </w:rPr>
              <w:t xml:space="preserve">Slide 2</w:t>
            </w:r>
          </w:p>
        </w:tc>
        <w:tc>
          <w:tcPr>
            <w:tcMar>
              <w:top w:type="dxa" w:w="80"/>
              <w:left w:type="dxa" w:w="100"/>
              <w:bottom w:type="dxa" w:w="80"/>
              <w:right w:type="dxa" w:w="100"/>
            </w:tcMar>
          </w:tcPr>
          <w:p>
            <w:r>
              <w:rPr>
                <w:b w:val="false"/>
                <w:bCs w:val="false"/>
                <w:color w:val="1A1608"/>
                <w:sz w:val="20"/>
                <w:szCs w:val="20"/>
              </w:rPr>
              <w:t xml:space="preserve">0:20</w:t>
            </w:r>
          </w:p>
        </w:tc>
      </w:tr>
      <w:tr>
        <w:tc>
          <w:tcPr>
            <w:tcMar>
              <w:top w:type="dxa" w:w="80"/>
              <w:left w:type="dxa" w:w="100"/>
              <w:bottom w:type="dxa" w:w="80"/>
              <w:right w:type="dxa" w:w="100"/>
            </w:tcMar>
          </w:tcPr>
          <w:p>
            <w:r>
              <w:rPr>
                <w:b w:val="false"/>
                <w:bCs w:val="false"/>
                <w:color w:val="1A1608"/>
                <w:sz w:val="20"/>
                <w:szCs w:val="20"/>
              </w:rPr>
              <w:t xml:space="preserve">0:50</w:t>
            </w:r>
          </w:p>
        </w:tc>
        <w:tc>
          <w:tcPr>
            <w:tcMar>
              <w:top w:type="dxa" w:w="80"/>
              <w:left w:type="dxa" w:w="100"/>
              <w:bottom w:type="dxa" w:w="80"/>
              <w:right w:type="dxa" w:w="100"/>
            </w:tcMar>
          </w:tcPr>
          <w:p>
            <w:r>
              <w:rPr>
                <w:b w:val="false"/>
                <w:bCs w:val="false"/>
                <w:color w:val="1A1608"/>
                <w:sz w:val="20"/>
                <w:szCs w:val="20"/>
              </w:rPr>
              <w:t xml:space="preserve">Transition Partie 1</w:t>
            </w:r>
          </w:p>
        </w:tc>
        <w:tc>
          <w:tcPr>
            <w:tcMar>
              <w:top w:type="dxa" w:w="80"/>
              <w:left w:type="dxa" w:w="100"/>
              <w:bottom w:type="dxa" w:w="80"/>
              <w:right w:type="dxa" w:w="100"/>
            </w:tcMar>
          </w:tcPr>
          <w:p>
            <w:r>
              <w:rPr>
                <w:b w:val="false"/>
                <w:bCs w:val="false"/>
                <w:color w:val="1A1608"/>
                <w:sz w:val="20"/>
                <w:szCs w:val="20"/>
              </w:rPr>
              <w:t xml:space="preserve">Slide 3</w:t>
            </w:r>
          </w:p>
        </w:tc>
        <w:tc>
          <w:tcPr>
            <w:tcMar>
              <w:top w:type="dxa" w:w="80"/>
              <w:left w:type="dxa" w:w="100"/>
              <w:bottom w:type="dxa" w:w="80"/>
              <w:right w:type="dxa" w:w="100"/>
            </w:tcMar>
          </w:tcPr>
          <w:p>
            <w:r>
              <w:rPr>
                <w:b w:val="false"/>
                <w:bCs w:val="false"/>
                <w:color w:val="1A1608"/>
                <w:sz w:val="20"/>
                <w:szCs w:val="20"/>
              </w:rPr>
              <w:t xml:space="preserve">0:10</w:t>
            </w:r>
          </w:p>
        </w:tc>
      </w:tr>
      <w:tr>
        <w:tc>
          <w:tcPr>
            <w:tcMar>
              <w:top w:type="dxa" w:w="80"/>
              <w:left w:type="dxa" w:w="100"/>
              <w:bottom w:type="dxa" w:w="80"/>
              <w:right w:type="dxa" w:w="100"/>
            </w:tcMar>
          </w:tcPr>
          <w:p>
            <w:r>
              <w:rPr>
                <w:b w:val="false"/>
                <w:bCs w:val="false"/>
                <w:color w:val="1A1608"/>
                <w:sz w:val="20"/>
                <w:szCs w:val="20"/>
              </w:rPr>
              <w:t xml:space="preserve">1:00</w:t>
            </w:r>
          </w:p>
        </w:tc>
        <w:tc>
          <w:tcPr>
            <w:tcMar>
              <w:top w:type="dxa" w:w="80"/>
              <w:left w:type="dxa" w:w="100"/>
              <w:bottom w:type="dxa" w:w="80"/>
              <w:right w:type="dxa" w:w="100"/>
            </w:tcMar>
          </w:tcPr>
          <w:p>
            <w:r>
              <w:rPr>
                <w:b w:val="false"/>
                <w:bCs w:val="false"/>
                <w:color w:val="1A1608"/>
                <w:sz w:val="20"/>
                <w:szCs w:val="20"/>
              </w:rPr>
              <w:t xml:space="preserve">Contexte &amp; problématique</w:t>
            </w:r>
          </w:p>
        </w:tc>
        <w:tc>
          <w:tcPr>
            <w:tcMar>
              <w:top w:type="dxa" w:w="80"/>
              <w:left w:type="dxa" w:w="100"/>
              <w:bottom w:type="dxa" w:w="80"/>
              <w:right w:type="dxa" w:w="100"/>
            </w:tcMar>
          </w:tcPr>
          <w:p>
            <w:r>
              <w:rPr>
                <w:b w:val="false"/>
                <w:bCs w:val="false"/>
                <w:color w:val="1A1608"/>
                <w:sz w:val="20"/>
                <w:szCs w:val="20"/>
              </w:rPr>
              <w:t xml:space="preserve">Slide 4</w:t>
            </w:r>
          </w:p>
        </w:tc>
        <w:tc>
          <w:tcPr>
            <w:tcMar>
              <w:top w:type="dxa" w:w="80"/>
              <w:left w:type="dxa" w:w="100"/>
              <w:bottom w:type="dxa" w:w="80"/>
              <w:right w:type="dxa" w:w="100"/>
            </w:tcMar>
          </w:tcPr>
          <w:p>
            <w:r>
              <w:rPr>
                <w:b w:val="false"/>
                <w:bCs w:val="false"/>
                <w:color w:val="1A1608"/>
                <w:sz w:val="20"/>
                <w:szCs w:val="20"/>
              </w:rPr>
              <w:t xml:space="preserve">0:50</w:t>
            </w:r>
          </w:p>
        </w:tc>
      </w:tr>
      <w:tr>
        <w:tc>
          <w:tcPr>
            <w:tcMar>
              <w:top w:type="dxa" w:w="80"/>
              <w:left w:type="dxa" w:w="100"/>
              <w:bottom w:type="dxa" w:w="80"/>
              <w:right w:type="dxa" w:w="100"/>
            </w:tcMar>
          </w:tcPr>
          <w:p>
            <w:r>
              <w:rPr>
                <w:b w:val="false"/>
                <w:bCs w:val="false"/>
                <w:color w:val="1A1608"/>
                <w:sz w:val="20"/>
                <w:szCs w:val="20"/>
              </w:rPr>
              <w:t xml:space="preserve">1:50</w:t>
            </w:r>
          </w:p>
        </w:tc>
        <w:tc>
          <w:tcPr>
            <w:tcMar>
              <w:top w:type="dxa" w:w="80"/>
              <w:left w:type="dxa" w:w="100"/>
              <w:bottom w:type="dxa" w:w="80"/>
              <w:right w:type="dxa" w:w="100"/>
            </w:tcMar>
          </w:tcPr>
          <w:p>
            <w:r>
              <w:rPr>
                <w:b w:val="false"/>
                <w:bCs w:val="false"/>
                <w:color w:val="1A1608"/>
                <w:sz w:val="20"/>
                <w:szCs w:val="20"/>
              </w:rPr>
              <w:t xml:space="preserve">Objectifs du projet</w:t>
            </w:r>
          </w:p>
        </w:tc>
        <w:tc>
          <w:tcPr>
            <w:tcMar>
              <w:top w:type="dxa" w:w="80"/>
              <w:left w:type="dxa" w:w="100"/>
              <w:bottom w:type="dxa" w:w="80"/>
              <w:right w:type="dxa" w:w="100"/>
            </w:tcMar>
          </w:tcPr>
          <w:p>
            <w:r>
              <w:rPr>
                <w:b w:val="false"/>
                <w:bCs w:val="false"/>
                <w:color w:val="1A1608"/>
                <w:sz w:val="20"/>
                <w:szCs w:val="20"/>
              </w:rPr>
              <w:t xml:space="preserve">Slide 5</w:t>
            </w:r>
          </w:p>
        </w:tc>
        <w:tc>
          <w:tcPr>
            <w:tcMar>
              <w:top w:type="dxa" w:w="80"/>
              <w:left w:type="dxa" w:w="100"/>
              <w:bottom w:type="dxa" w:w="80"/>
              <w:right w:type="dxa" w:w="100"/>
            </w:tcMar>
          </w:tcPr>
          <w:p>
            <w:r>
              <w:rPr>
                <w:b w:val="false"/>
                <w:bCs w:val="false"/>
                <w:color w:val="1A1608"/>
                <w:sz w:val="20"/>
                <w:szCs w:val="20"/>
              </w:rPr>
              <w:t xml:space="preserve">0:40</w:t>
            </w:r>
          </w:p>
        </w:tc>
      </w:tr>
      <w:tr>
        <w:tc>
          <w:tcPr>
            <w:tcMar>
              <w:top w:type="dxa" w:w="80"/>
              <w:left w:type="dxa" w:w="100"/>
              <w:bottom w:type="dxa" w:w="80"/>
              <w:right w:type="dxa" w:w="100"/>
            </w:tcMar>
          </w:tcPr>
          <w:p>
            <w:r>
              <w:rPr>
                <w:b w:val="false"/>
                <w:bCs w:val="false"/>
                <w:color w:val="1A1608"/>
                <w:sz w:val="20"/>
                <w:szCs w:val="20"/>
              </w:rPr>
              <w:t xml:space="preserve">2:30</w:t>
            </w:r>
          </w:p>
        </w:tc>
        <w:tc>
          <w:tcPr>
            <w:tcMar>
              <w:top w:type="dxa" w:w="80"/>
              <w:left w:type="dxa" w:w="100"/>
              <w:bottom w:type="dxa" w:w="80"/>
              <w:right w:type="dxa" w:w="100"/>
            </w:tcMar>
          </w:tcPr>
          <w:p>
            <w:r>
              <w:rPr>
                <w:b w:val="false"/>
                <w:bCs w:val="false"/>
                <w:color w:val="1A1608"/>
                <w:sz w:val="20"/>
                <w:szCs w:val="20"/>
              </w:rPr>
              <w:t xml:space="preserve">Transition Partie 2</w:t>
            </w:r>
          </w:p>
        </w:tc>
        <w:tc>
          <w:tcPr>
            <w:tcMar>
              <w:top w:type="dxa" w:w="80"/>
              <w:left w:type="dxa" w:w="100"/>
              <w:bottom w:type="dxa" w:w="80"/>
              <w:right w:type="dxa" w:w="100"/>
            </w:tcMar>
          </w:tcPr>
          <w:p>
            <w:r>
              <w:rPr>
                <w:b w:val="false"/>
                <w:bCs w:val="false"/>
                <w:color w:val="1A1608"/>
                <w:sz w:val="20"/>
                <w:szCs w:val="20"/>
              </w:rPr>
              <w:t xml:space="preserve">Slide 6</w:t>
            </w:r>
          </w:p>
        </w:tc>
        <w:tc>
          <w:tcPr>
            <w:tcMar>
              <w:top w:type="dxa" w:w="80"/>
              <w:left w:type="dxa" w:w="100"/>
              <w:bottom w:type="dxa" w:w="80"/>
              <w:right w:type="dxa" w:w="100"/>
            </w:tcMar>
          </w:tcPr>
          <w:p>
            <w:r>
              <w:rPr>
                <w:b w:val="false"/>
                <w:bCs w:val="false"/>
                <w:color w:val="1A1608"/>
                <w:sz w:val="20"/>
                <w:szCs w:val="20"/>
              </w:rPr>
              <w:t xml:space="preserve">0:10</w:t>
            </w:r>
          </w:p>
        </w:tc>
      </w:tr>
      <w:tr>
        <w:tc>
          <w:tcPr>
            <w:tcMar>
              <w:top w:type="dxa" w:w="80"/>
              <w:left w:type="dxa" w:w="100"/>
              <w:bottom w:type="dxa" w:w="80"/>
              <w:right w:type="dxa" w:w="100"/>
            </w:tcMar>
          </w:tcPr>
          <w:p>
            <w:r>
              <w:rPr>
                <w:b w:val="false"/>
                <w:bCs w:val="false"/>
                <w:color w:val="1A1608"/>
                <w:sz w:val="20"/>
                <w:szCs w:val="20"/>
              </w:rPr>
              <w:t xml:space="preserve">2:40</w:t>
            </w:r>
          </w:p>
        </w:tc>
        <w:tc>
          <w:tcPr>
            <w:tcMar>
              <w:top w:type="dxa" w:w="80"/>
              <w:left w:type="dxa" w:w="100"/>
              <w:bottom w:type="dxa" w:w="80"/>
              <w:right w:type="dxa" w:w="100"/>
            </w:tcMar>
          </w:tcPr>
          <w:p>
            <w:r>
              <w:rPr>
                <w:b w:val="false"/>
                <w:bCs w:val="false"/>
                <w:color w:val="1A1608"/>
                <w:sz w:val="20"/>
                <w:szCs w:val="20"/>
              </w:rPr>
              <w:t xml:space="preserve">État de l'art &amp; positionnement</w:t>
            </w:r>
          </w:p>
        </w:tc>
        <w:tc>
          <w:tcPr>
            <w:tcMar>
              <w:top w:type="dxa" w:w="80"/>
              <w:left w:type="dxa" w:w="100"/>
              <w:bottom w:type="dxa" w:w="80"/>
              <w:right w:type="dxa" w:w="100"/>
            </w:tcMar>
          </w:tcPr>
          <w:p>
            <w:r>
              <w:rPr>
                <w:b w:val="false"/>
                <w:bCs w:val="false"/>
                <w:color w:val="1A1608"/>
                <w:sz w:val="20"/>
                <w:szCs w:val="20"/>
              </w:rPr>
              <w:t xml:space="preserve">Slide 7</w:t>
            </w:r>
          </w:p>
        </w:tc>
        <w:tc>
          <w:tcPr>
            <w:tcMar>
              <w:top w:type="dxa" w:w="80"/>
              <w:left w:type="dxa" w:w="100"/>
              <w:bottom w:type="dxa" w:w="80"/>
              <w:right w:type="dxa" w:w="100"/>
            </w:tcMar>
          </w:tcPr>
          <w:p>
            <w:r>
              <w:rPr>
                <w:b w:val="false"/>
                <w:bCs w:val="false"/>
                <w:color w:val="1A1608"/>
                <w:sz w:val="20"/>
                <w:szCs w:val="20"/>
              </w:rPr>
              <w:t xml:space="preserve">0:40</w:t>
            </w:r>
          </w:p>
        </w:tc>
      </w:tr>
      <w:tr>
        <w:tc>
          <w:tcPr>
            <w:tcMar>
              <w:top w:type="dxa" w:w="80"/>
              <w:left w:type="dxa" w:w="100"/>
              <w:bottom w:type="dxa" w:w="80"/>
              <w:right w:type="dxa" w:w="100"/>
            </w:tcMar>
          </w:tcPr>
          <w:p>
            <w:r>
              <w:rPr>
                <w:b w:val="false"/>
                <w:bCs w:val="false"/>
                <w:color w:val="1A1608"/>
                <w:sz w:val="20"/>
                <w:szCs w:val="20"/>
              </w:rPr>
              <w:t xml:space="preserve">3:20</w:t>
            </w:r>
          </w:p>
        </w:tc>
        <w:tc>
          <w:tcPr>
            <w:tcMar>
              <w:top w:type="dxa" w:w="80"/>
              <w:left w:type="dxa" w:w="100"/>
              <w:bottom w:type="dxa" w:w="80"/>
              <w:right w:type="dxa" w:w="100"/>
            </w:tcMar>
          </w:tcPr>
          <w:p>
            <w:r>
              <w:rPr>
                <w:b w:val="false"/>
                <w:bCs w:val="false"/>
                <w:color w:val="1A1608"/>
                <w:sz w:val="20"/>
                <w:szCs w:val="20"/>
              </w:rPr>
              <w:t xml:space="preserve">Transition Partie 3</w:t>
            </w:r>
          </w:p>
        </w:tc>
        <w:tc>
          <w:tcPr>
            <w:tcMar>
              <w:top w:type="dxa" w:w="80"/>
              <w:left w:type="dxa" w:w="100"/>
              <w:bottom w:type="dxa" w:w="80"/>
              <w:right w:type="dxa" w:w="100"/>
            </w:tcMar>
          </w:tcPr>
          <w:p>
            <w:r>
              <w:rPr>
                <w:b w:val="false"/>
                <w:bCs w:val="false"/>
                <w:color w:val="1A1608"/>
                <w:sz w:val="20"/>
                <w:szCs w:val="20"/>
              </w:rPr>
              <w:t xml:space="preserve">Slide 8</w:t>
            </w:r>
          </w:p>
        </w:tc>
        <w:tc>
          <w:tcPr>
            <w:tcMar>
              <w:top w:type="dxa" w:w="80"/>
              <w:left w:type="dxa" w:w="100"/>
              <w:bottom w:type="dxa" w:w="80"/>
              <w:right w:type="dxa" w:w="100"/>
            </w:tcMar>
          </w:tcPr>
          <w:p>
            <w:r>
              <w:rPr>
                <w:b w:val="false"/>
                <w:bCs w:val="false"/>
                <w:color w:val="1A1608"/>
                <w:sz w:val="20"/>
                <w:szCs w:val="20"/>
              </w:rPr>
              <w:t xml:space="preserve">0:10</w:t>
            </w:r>
          </w:p>
        </w:tc>
      </w:tr>
      <w:tr>
        <w:tc>
          <w:tcPr>
            <w:tcMar>
              <w:top w:type="dxa" w:w="80"/>
              <w:left w:type="dxa" w:w="100"/>
              <w:bottom w:type="dxa" w:w="80"/>
              <w:right w:type="dxa" w:w="100"/>
            </w:tcMar>
          </w:tcPr>
          <w:p>
            <w:r>
              <w:rPr>
                <w:b w:val="false"/>
                <w:bCs w:val="false"/>
                <w:color w:val="1A1608"/>
                <w:sz w:val="20"/>
                <w:szCs w:val="20"/>
              </w:rPr>
              <w:t xml:space="preserve">3:30</w:t>
            </w:r>
          </w:p>
        </w:tc>
        <w:tc>
          <w:tcPr>
            <w:tcMar>
              <w:top w:type="dxa" w:w="80"/>
              <w:left w:type="dxa" w:w="100"/>
              <w:bottom w:type="dxa" w:w="80"/>
              <w:right w:type="dxa" w:w="100"/>
            </w:tcMar>
          </w:tcPr>
          <w:p>
            <w:r>
              <w:rPr>
                <w:b w:val="false"/>
                <w:bCs w:val="false"/>
                <w:color w:val="1A1608"/>
                <w:sz w:val="20"/>
                <w:szCs w:val="20"/>
              </w:rPr>
              <w:t xml:space="preserve">Démarche UML &amp; acteurs</w:t>
            </w:r>
          </w:p>
        </w:tc>
        <w:tc>
          <w:tcPr>
            <w:tcMar>
              <w:top w:type="dxa" w:w="80"/>
              <w:left w:type="dxa" w:w="100"/>
              <w:bottom w:type="dxa" w:w="80"/>
              <w:right w:type="dxa" w:w="100"/>
            </w:tcMar>
          </w:tcPr>
          <w:p>
            <w:r>
              <w:rPr>
                <w:b w:val="false"/>
                <w:bCs w:val="false"/>
                <w:color w:val="1A1608"/>
                <w:sz w:val="20"/>
                <w:szCs w:val="20"/>
              </w:rPr>
              <w:t xml:space="preserve">Slide 9</w:t>
            </w:r>
          </w:p>
        </w:tc>
        <w:tc>
          <w:tcPr>
            <w:tcMar>
              <w:top w:type="dxa" w:w="80"/>
              <w:left w:type="dxa" w:w="100"/>
              <w:bottom w:type="dxa" w:w="80"/>
              <w:right w:type="dxa" w:w="100"/>
            </w:tcMar>
          </w:tcPr>
          <w:p>
            <w:r>
              <w:rPr>
                <w:b w:val="false"/>
                <w:bCs w:val="false"/>
                <w:color w:val="1A1608"/>
                <w:sz w:val="20"/>
                <w:szCs w:val="20"/>
              </w:rPr>
              <w:t xml:space="preserve">0:25</w:t>
            </w:r>
          </w:p>
        </w:tc>
      </w:tr>
      <w:tr>
        <w:tc>
          <w:tcPr>
            <w:tcMar>
              <w:top w:type="dxa" w:w="80"/>
              <w:left w:type="dxa" w:w="100"/>
              <w:bottom w:type="dxa" w:w="80"/>
              <w:right w:type="dxa" w:w="100"/>
            </w:tcMar>
          </w:tcPr>
          <w:p>
            <w:r>
              <w:rPr>
                <w:b w:val="false"/>
                <w:bCs w:val="false"/>
                <w:color w:val="1A1608"/>
                <w:sz w:val="20"/>
                <w:szCs w:val="20"/>
              </w:rPr>
              <w:t xml:space="preserve">3:55</w:t>
            </w:r>
          </w:p>
        </w:tc>
        <w:tc>
          <w:tcPr>
            <w:tcMar>
              <w:top w:type="dxa" w:w="80"/>
              <w:left w:type="dxa" w:w="100"/>
              <w:bottom w:type="dxa" w:w="80"/>
              <w:right w:type="dxa" w:w="100"/>
            </w:tcMar>
          </w:tcPr>
          <w:p>
            <w:r>
              <w:rPr>
                <w:b w:val="false"/>
                <w:bCs w:val="false"/>
                <w:color w:val="1A1608"/>
                <w:sz w:val="20"/>
                <w:szCs w:val="20"/>
              </w:rPr>
              <w:t xml:space="preserve">Cas d'utilisation (survol rapide)</w:t>
            </w:r>
          </w:p>
        </w:tc>
        <w:tc>
          <w:tcPr>
            <w:tcMar>
              <w:top w:type="dxa" w:w="80"/>
              <w:left w:type="dxa" w:w="100"/>
              <w:bottom w:type="dxa" w:w="80"/>
              <w:right w:type="dxa" w:w="100"/>
            </w:tcMar>
          </w:tcPr>
          <w:p>
            <w:r>
              <w:rPr>
                <w:b w:val="false"/>
                <w:bCs w:val="false"/>
                <w:color w:val="1A1608"/>
                <w:sz w:val="20"/>
                <w:szCs w:val="20"/>
              </w:rPr>
              <w:t xml:space="preserve">Slides 10-13</w:t>
            </w:r>
          </w:p>
        </w:tc>
        <w:tc>
          <w:tcPr>
            <w:tcMar>
              <w:top w:type="dxa" w:w="80"/>
              <w:left w:type="dxa" w:w="100"/>
              <w:bottom w:type="dxa" w:w="80"/>
              <w:right w:type="dxa" w:w="100"/>
            </w:tcMar>
          </w:tcPr>
          <w:p>
            <w:r>
              <w:rPr>
                <w:b w:val="false"/>
                <w:bCs w:val="false"/>
                <w:color w:val="1A1608"/>
                <w:sz w:val="20"/>
                <w:szCs w:val="20"/>
              </w:rPr>
              <w:t xml:space="preserve">0:20</w:t>
            </w:r>
          </w:p>
        </w:tc>
      </w:tr>
      <w:tr>
        <w:tc>
          <w:tcPr>
            <w:tcMar>
              <w:top w:type="dxa" w:w="80"/>
              <w:left w:type="dxa" w:w="100"/>
              <w:bottom w:type="dxa" w:w="80"/>
              <w:right w:type="dxa" w:w="100"/>
            </w:tcMar>
          </w:tcPr>
          <w:p>
            <w:r>
              <w:rPr>
                <w:b w:val="false"/>
                <w:bCs w:val="false"/>
                <w:color w:val="1A1608"/>
                <w:sz w:val="20"/>
                <w:szCs w:val="20"/>
              </w:rPr>
              <w:t xml:space="preserve">4:15</w:t>
            </w:r>
          </w:p>
        </w:tc>
        <w:tc>
          <w:tcPr>
            <w:tcMar>
              <w:top w:type="dxa" w:w="80"/>
              <w:left w:type="dxa" w:w="100"/>
              <w:bottom w:type="dxa" w:w="80"/>
              <w:right w:type="dxa" w:w="100"/>
            </w:tcMar>
          </w:tcPr>
          <w:p>
            <w:r>
              <w:rPr>
                <w:b w:val="false"/>
                <w:bCs w:val="false"/>
                <w:color w:val="1A1608"/>
                <w:sz w:val="20"/>
                <w:szCs w:val="20"/>
              </w:rPr>
              <w:t xml:space="preserve">Diagramme de classes</w:t>
            </w:r>
          </w:p>
        </w:tc>
        <w:tc>
          <w:tcPr>
            <w:tcMar>
              <w:top w:type="dxa" w:w="80"/>
              <w:left w:type="dxa" w:w="100"/>
              <w:bottom w:type="dxa" w:w="80"/>
              <w:right w:type="dxa" w:w="100"/>
            </w:tcMar>
          </w:tcPr>
          <w:p>
            <w:r>
              <w:rPr>
                <w:b w:val="false"/>
                <w:bCs w:val="false"/>
                <w:color w:val="1A1608"/>
                <w:sz w:val="20"/>
                <w:szCs w:val="20"/>
              </w:rPr>
              <w:t xml:space="preserve">Slide 14</w:t>
            </w:r>
          </w:p>
        </w:tc>
        <w:tc>
          <w:tcPr>
            <w:tcMar>
              <w:top w:type="dxa" w:w="80"/>
              <w:left w:type="dxa" w:w="100"/>
              <w:bottom w:type="dxa" w:w="80"/>
              <w:right w:type="dxa" w:w="100"/>
            </w:tcMar>
          </w:tcPr>
          <w:p>
            <w:r>
              <w:rPr>
                <w:b w:val="false"/>
                <w:bCs w:val="false"/>
                <w:color w:val="1A1608"/>
                <w:sz w:val="20"/>
                <w:szCs w:val="20"/>
              </w:rPr>
              <w:t xml:space="preserve">0:45</w:t>
            </w:r>
          </w:p>
        </w:tc>
      </w:tr>
      <w:tr>
        <w:tc>
          <w:tcPr>
            <w:tcMar>
              <w:top w:type="dxa" w:w="80"/>
              <w:left w:type="dxa" w:w="100"/>
              <w:bottom w:type="dxa" w:w="80"/>
              <w:right w:type="dxa" w:w="100"/>
            </w:tcMar>
          </w:tcPr>
          <w:p>
            <w:r>
              <w:rPr>
                <w:b w:val="false"/>
                <w:bCs w:val="false"/>
                <w:color w:val="1A1608"/>
                <w:sz w:val="20"/>
                <w:szCs w:val="20"/>
              </w:rPr>
              <w:t xml:space="preserve">5:00</w:t>
            </w:r>
          </w:p>
        </w:tc>
        <w:tc>
          <w:tcPr>
            <w:tcMar>
              <w:top w:type="dxa" w:w="80"/>
              <w:left w:type="dxa" w:w="100"/>
              <w:bottom w:type="dxa" w:w="80"/>
              <w:right w:type="dxa" w:w="100"/>
            </w:tcMar>
          </w:tcPr>
          <w:p>
            <w:r>
              <w:rPr>
                <w:b w:val="false"/>
                <w:bCs w:val="false"/>
                <w:color w:val="1A1608"/>
                <w:sz w:val="20"/>
                <w:szCs w:val="20"/>
              </w:rPr>
              <w:t xml:space="preserve">Transition Partie 4</w:t>
            </w:r>
          </w:p>
        </w:tc>
        <w:tc>
          <w:tcPr>
            <w:tcMar>
              <w:top w:type="dxa" w:w="80"/>
              <w:left w:type="dxa" w:w="100"/>
              <w:bottom w:type="dxa" w:w="80"/>
              <w:right w:type="dxa" w:w="100"/>
            </w:tcMar>
          </w:tcPr>
          <w:p>
            <w:r>
              <w:rPr>
                <w:b w:val="false"/>
                <w:bCs w:val="false"/>
                <w:color w:val="1A1608"/>
                <w:sz w:val="20"/>
                <w:szCs w:val="20"/>
              </w:rPr>
              <w:t xml:space="preserve">Slide 15</w:t>
            </w:r>
          </w:p>
        </w:tc>
        <w:tc>
          <w:tcPr>
            <w:tcMar>
              <w:top w:type="dxa" w:w="80"/>
              <w:left w:type="dxa" w:w="100"/>
              <w:bottom w:type="dxa" w:w="80"/>
              <w:right w:type="dxa" w:w="100"/>
            </w:tcMar>
          </w:tcPr>
          <w:p>
            <w:r>
              <w:rPr>
                <w:b w:val="false"/>
                <w:bCs w:val="false"/>
                <w:color w:val="1A1608"/>
                <w:sz w:val="20"/>
                <w:szCs w:val="20"/>
              </w:rPr>
              <w:t xml:space="preserve">0:10</w:t>
            </w:r>
          </w:p>
        </w:tc>
      </w:tr>
      <w:tr>
        <w:tc>
          <w:tcPr>
            <w:tcMar>
              <w:top w:type="dxa" w:w="80"/>
              <w:left w:type="dxa" w:w="100"/>
              <w:bottom w:type="dxa" w:w="80"/>
              <w:right w:type="dxa" w:w="100"/>
            </w:tcMar>
          </w:tcPr>
          <w:p>
            <w:r>
              <w:rPr>
                <w:b w:val="false"/>
                <w:bCs w:val="false"/>
                <w:color w:val="1A1608"/>
                <w:sz w:val="20"/>
                <w:szCs w:val="20"/>
              </w:rPr>
              <w:t xml:space="preserve">5:10</w:t>
            </w:r>
          </w:p>
        </w:tc>
        <w:tc>
          <w:tcPr>
            <w:tcMar>
              <w:top w:type="dxa" w:w="80"/>
              <w:left w:type="dxa" w:w="100"/>
              <w:bottom w:type="dxa" w:w="80"/>
              <w:right w:type="dxa" w:w="100"/>
            </w:tcMar>
          </w:tcPr>
          <w:p>
            <w:r>
              <w:rPr>
                <w:b w:val="false"/>
                <w:bCs w:val="false"/>
                <w:color w:val="1A1608"/>
                <w:sz w:val="20"/>
                <w:szCs w:val="20"/>
              </w:rPr>
              <w:t xml:space="preserve">Pile technologique</w:t>
            </w:r>
          </w:p>
        </w:tc>
        <w:tc>
          <w:tcPr>
            <w:tcMar>
              <w:top w:type="dxa" w:w="80"/>
              <w:left w:type="dxa" w:w="100"/>
              <w:bottom w:type="dxa" w:w="80"/>
              <w:right w:type="dxa" w:w="100"/>
            </w:tcMar>
          </w:tcPr>
          <w:p>
            <w:r>
              <w:rPr>
                <w:b w:val="false"/>
                <w:bCs w:val="false"/>
                <w:color w:val="1A1608"/>
                <w:sz w:val="20"/>
                <w:szCs w:val="20"/>
              </w:rPr>
              <w:t xml:space="preserve">Slide 16</w:t>
            </w:r>
          </w:p>
        </w:tc>
        <w:tc>
          <w:tcPr>
            <w:tcMar>
              <w:top w:type="dxa" w:w="80"/>
              <w:left w:type="dxa" w:w="100"/>
              <w:bottom w:type="dxa" w:w="80"/>
              <w:right w:type="dxa" w:w="100"/>
            </w:tcMar>
          </w:tcPr>
          <w:p>
            <w:r>
              <w:rPr>
                <w:b w:val="false"/>
                <w:bCs w:val="false"/>
                <w:color w:val="1A1608"/>
                <w:sz w:val="20"/>
                <w:szCs w:val="20"/>
              </w:rPr>
              <w:t xml:space="preserve">0:30</w:t>
            </w:r>
          </w:p>
        </w:tc>
      </w:tr>
      <w:tr>
        <w:tc>
          <w:tcPr>
            <w:tcMar>
              <w:top w:type="dxa" w:w="80"/>
              <w:left w:type="dxa" w:w="100"/>
              <w:bottom w:type="dxa" w:w="80"/>
              <w:right w:type="dxa" w:w="100"/>
            </w:tcMar>
          </w:tcPr>
          <w:p>
            <w:r>
              <w:rPr>
                <w:b w:val="false"/>
                <w:bCs w:val="false"/>
                <w:color w:val="1A1608"/>
                <w:sz w:val="20"/>
                <w:szCs w:val="20"/>
              </w:rPr>
              <w:t xml:space="preserve">5:40</w:t>
            </w:r>
          </w:p>
        </w:tc>
        <w:tc>
          <w:tcPr>
            <w:tcMar>
              <w:top w:type="dxa" w:w="80"/>
              <w:left w:type="dxa" w:w="100"/>
              <w:bottom w:type="dxa" w:w="80"/>
              <w:right w:type="dxa" w:w="100"/>
            </w:tcMar>
          </w:tcPr>
          <w:p>
            <w:r>
              <w:rPr>
                <w:b w:val="false"/>
                <w:bCs w:val="false"/>
                <w:color w:val="1A1608"/>
                <w:sz w:val="20"/>
                <w:szCs w:val="20"/>
              </w:rPr>
              <w:t xml:space="preserve">Architecture fonctionnelle &amp; scraping</w:t>
            </w:r>
          </w:p>
        </w:tc>
        <w:tc>
          <w:tcPr>
            <w:tcMar>
              <w:top w:type="dxa" w:w="80"/>
              <w:left w:type="dxa" w:w="100"/>
              <w:bottom w:type="dxa" w:w="80"/>
              <w:right w:type="dxa" w:w="100"/>
            </w:tcMar>
          </w:tcPr>
          <w:p>
            <w:r>
              <w:rPr>
                <w:b w:val="false"/>
                <w:bCs w:val="false"/>
                <w:color w:val="1A1608"/>
                <w:sz w:val="20"/>
                <w:szCs w:val="20"/>
              </w:rPr>
              <w:t xml:space="preserve">Slide 17</w:t>
            </w:r>
          </w:p>
        </w:tc>
        <w:tc>
          <w:tcPr>
            <w:tcMar>
              <w:top w:type="dxa" w:w="80"/>
              <w:left w:type="dxa" w:w="100"/>
              <w:bottom w:type="dxa" w:w="80"/>
              <w:right w:type="dxa" w:w="100"/>
            </w:tcMar>
          </w:tcPr>
          <w:p>
            <w:r>
              <w:rPr>
                <w:b w:val="false"/>
                <w:bCs w:val="false"/>
                <w:color w:val="1A1608"/>
                <w:sz w:val="20"/>
                <w:szCs w:val="20"/>
              </w:rPr>
              <w:t xml:space="preserve">0:30</w:t>
            </w:r>
          </w:p>
        </w:tc>
      </w:tr>
      <w:tr>
        <w:tc>
          <w:tcPr>
            <w:tcMar>
              <w:top w:type="dxa" w:w="80"/>
              <w:left w:type="dxa" w:w="100"/>
              <w:bottom w:type="dxa" w:w="80"/>
              <w:right w:type="dxa" w:w="100"/>
            </w:tcMar>
          </w:tcPr>
          <w:p>
            <w:r>
              <w:rPr>
                <w:b w:val="false"/>
                <w:bCs w:val="false"/>
                <w:color w:val="1A1608"/>
                <w:sz w:val="20"/>
                <w:szCs w:val="20"/>
              </w:rPr>
              <w:t xml:space="preserve">6:10</w:t>
            </w:r>
          </w:p>
        </w:tc>
        <w:tc>
          <w:tcPr>
            <w:tcMar>
              <w:top w:type="dxa" w:w="80"/>
              <w:left w:type="dxa" w:w="100"/>
              <w:bottom w:type="dxa" w:w="80"/>
              <w:right w:type="dxa" w:w="100"/>
            </w:tcMar>
          </w:tcPr>
          <w:p>
            <w:r>
              <w:rPr>
                <w:b w:val="false"/>
                <w:bCs w:val="false"/>
                <w:color w:val="1A1608"/>
                <w:sz w:val="20"/>
                <w:szCs w:val="20"/>
              </w:rPr>
              <w:t xml:space="preserve">Cœur IA — matching &amp; scoring</w:t>
            </w:r>
          </w:p>
        </w:tc>
        <w:tc>
          <w:tcPr>
            <w:tcMar>
              <w:top w:type="dxa" w:w="80"/>
              <w:left w:type="dxa" w:w="100"/>
              <w:bottom w:type="dxa" w:w="80"/>
              <w:right w:type="dxa" w:w="100"/>
            </w:tcMar>
          </w:tcPr>
          <w:p>
            <w:r>
              <w:rPr>
                <w:b w:val="false"/>
                <w:bCs w:val="false"/>
                <w:color w:val="1A1608"/>
                <w:sz w:val="20"/>
                <w:szCs w:val="20"/>
              </w:rPr>
              <w:t xml:space="preserve">Slide 18</w:t>
            </w:r>
          </w:p>
        </w:tc>
        <w:tc>
          <w:tcPr>
            <w:tcMar>
              <w:top w:type="dxa" w:w="80"/>
              <w:left w:type="dxa" w:w="100"/>
              <w:bottom w:type="dxa" w:w="80"/>
              <w:right w:type="dxa" w:w="100"/>
            </w:tcMar>
          </w:tcPr>
          <w:p>
            <w:r>
              <w:rPr>
                <w:b w:val="false"/>
                <w:bCs w:val="false"/>
                <w:color w:val="1A1608"/>
                <w:sz w:val="20"/>
                <w:szCs w:val="20"/>
              </w:rPr>
              <w:t xml:space="preserve">0:40</w:t>
            </w:r>
          </w:p>
        </w:tc>
      </w:tr>
      <w:tr>
        <w:tc>
          <w:tcPr>
            <w:tcMar>
              <w:top w:type="dxa" w:w="80"/>
              <w:left w:type="dxa" w:w="100"/>
              <w:bottom w:type="dxa" w:w="80"/>
              <w:right w:type="dxa" w:w="100"/>
            </w:tcMar>
          </w:tcPr>
          <w:p>
            <w:r>
              <w:rPr>
                <w:b w:val="false"/>
                <w:bCs w:val="false"/>
                <w:color w:val="1A1608"/>
                <w:sz w:val="20"/>
                <w:szCs w:val="20"/>
              </w:rPr>
              <w:t xml:space="preserve">6:50</w:t>
            </w:r>
          </w:p>
        </w:tc>
        <w:tc>
          <w:tcPr>
            <w:tcMar>
              <w:top w:type="dxa" w:w="80"/>
              <w:left w:type="dxa" w:w="100"/>
              <w:bottom w:type="dxa" w:w="80"/>
              <w:right w:type="dxa" w:w="100"/>
            </w:tcMar>
          </w:tcPr>
          <w:p>
            <w:r>
              <w:rPr>
                <w:b w:val="false"/>
                <w:bCs w:val="false"/>
                <w:color w:val="1A1608"/>
                <w:sz w:val="20"/>
                <w:szCs w:val="20"/>
              </w:rPr>
              <w:t xml:space="preserve">(slide 19 — mention orale rapide, sans s'arrêter)</w:t>
            </w:r>
          </w:p>
        </w:tc>
        <w:tc>
          <w:tcPr>
            <w:tcMar>
              <w:top w:type="dxa" w:w="80"/>
              <w:left w:type="dxa" w:w="100"/>
              <w:bottom w:type="dxa" w:w="80"/>
              <w:right w:type="dxa" w:w="100"/>
            </w:tcMar>
          </w:tcPr>
          <w:p>
            <w:r>
              <w:rPr>
                <w:b w:val="false"/>
                <w:bCs w:val="false"/>
                <w:color w:val="1A1608"/>
                <w:sz w:val="20"/>
                <w:szCs w:val="20"/>
              </w:rPr>
              <w:t xml:space="preserve">Slide 19</w:t>
            </w:r>
          </w:p>
        </w:tc>
        <w:tc>
          <w:tcPr>
            <w:tcMar>
              <w:top w:type="dxa" w:w="80"/>
              <w:left w:type="dxa" w:w="100"/>
              <w:bottom w:type="dxa" w:w="80"/>
              <w:right w:type="dxa" w:w="100"/>
            </w:tcMar>
          </w:tcPr>
          <w:p>
            <w:r>
              <w:rPr>
                <w:b w:val="false"/>
                <w:bCs w:val="false"/>
                <w:color w:val="1A1608"/>
                <w:sz w:val="20"/>
                <w:szCs w:val="20"/>
              </w:rPr>
              <w:t xml:space="preserve">0:10</w:t>
            </w:r>
          </w:p>
        </w:tc>
      </w:tr>
      <w:tr>
        <w:tc>
          <w:tcPr>
            <w:tcMar>
              <w:top w:type="dxa" w:w="80"/>
              <w:left w:type="dxa" w:w="100"/>
              <w:bottom w:type="dxa" w:w="80"/>
              <w:right w:type="dxa" w:w="100"/>
            </w:tcMar>
          </w:tcPr>
          <w:p>
            <w:r>
              <w:rPr>
                <w:b w:val="false"/>
                <w:bCs w:val="false"/>
                <w:color w:val="1A1608"/>
                <w:sz w:val="20"/>
                <w:szCs w:val="20"/>
              </w:rPr>
              <w:t xml:space="preserve">7:00</w:t>
            </w:r>
          </w:p>
        </w:tc>
        <w:tc>
          <w:tcPr>
            <w:tcMar>
              <w:top w:type="dxa" w:w="80"/>
              <w:left w:type="dxa" w:w="100"/>
              <w:bottom w:type="dxa" w:w="80"/>
              <w:right w:type="dxa" w:w="100"/>
            </w:tcMar>
          </w:tcPr>
          <w:p>
            <w:r>
              <w:rPr>
                <w:b w:val="false"/>
                <w:bCs w:val="false"/>
                <w:color w:val="1A1608"/>
                <w:sz w:val="20"/>
                <w:szCs w:val="20"/>
              </w:rPr>
              <w:t xml:space="preserve">Transition Partie 5</w:t>
            </w:r>
          </w:p>
        </w:tc>
        <w:tc>
          <w:tcPr>
            <w:tcMar>
              <w:top w:type="dxa" w:w="80"/>
              <w:left w:type="dxa" w:w="100"/>
              <w:bottom w:type="dxa" w:w="80"/>
              <w:right w:type="dxa" w:w="100"/>
            </w:tcMar>
          </w:tcPr>
          <w:p>
            <w:r>
              <w:rPr>
                <w:b w:val="false"/>
                <w:bCs w:val="false"/>
                <w:color w:val="1A1608"/>
                <w:sz w:val="20"/>
                <w:szCs w:val="20"/>
              </w:rPr>
              <w:t xml:space="preserve">Slide 20</w:t>
            </w:r>
          </w:p>
        </w:tc>
        <w:tc>
          <w:tcPr>
            <w:tcMar>
              <w:top w:type="dxa" w:w="80"/>
              <w:left w:type="dxa" w:w="100"/>
              <w:bottom w:type="dxa" w:w="80"/>
              <w:right w:type="dxa" w:w="100"/>
            </w:tcMar>
          </w:tcPr>
          <w:p>
            <w:r>
              <w:rPr>
                <w:b w:val="false"/>
                <w:bCs w:val="false"/>
                <w:color w:val="1A1608"/>
                <w:sz w:val="20"/>
                <w:szCs w:val="20"/>
              </w:rPr>
              <w:t xml:space="preserve">0:10</w:t>
            </w:r>
          </w:p>
        </w:tc>
      </w:tr>
      <w:tr>
        <w:tc>
          <w:tcPr>
            <w:tcMar>
              <w:top w:type="dxa" w:w="80"/>
              <w:left w:type="dxa" w:w="100"/>
              <w:bottom w:type="dxa" w:w="80"/>
              <w:right w:type="dxa" w:w="100"/>
            </w:tcMar>
          </w:tcPr>
          <w:p>
            <w:r>
              <w:rPr>
                <w:b w:val="false"/>
                <w:bCs w:val="false"/>
                <w:color w:val="1A1608"/>
                <w:sz w:val="20"/>
                <w:szCs w:val="20"/>
              </w:rPr>
              <w:t xml:space="preserve">7:10</w:t>
            </w:r>
          </w:p>
        </w:tc>
        <w:tc>
          <w:tcPr>
            <w:tcMar>
              <w:top w:type="dxa" w:w="80"/>
              <w:left w:type="dxa" w:w="100"/>
              <w:bottom w:type="dxa" w:w="80"/>
              <w:right w:type="dxa" w:w="100"/>
            </w:tcMar>
          </w:tcPr>
          <w:p>
            <w:r>
              <w:rPr>
                <w:b w:val="false"/>
                <w:bCs w:val="false"/>
                <w:color w:val="1A1608"/>
                <w:sz w:val="20"/>
                <w:szCs w:val="20"/>
              </w:rPr>
              <w:t xml:space="preserve">DÉMONSTRATION LIVE DE L'APPLICATION</w:t>
            </w:r>
          </w:p>
        </w:tc>
        <w:tc>
          <w:tcPr>
            <w:tcMar>
              <w:top w:type="dxa" w:w="80"/>
              <w:left w:type="dxa" w:w="100"/>
              <w:bottom w:type="dxa" w:w="80"/>
              <w:right w:type="dxa" w:w="100"/>
            </w:tcMar>
          </w:tcPr>
          <w:p>
            <w:r>
              <w:rPr>
                <w:b w:val="false"/>
                <w:bCs w:val="false"/>
                <w:color w:val="1A1608"/>
                <w:sz w:val="20"/>
                <w:szCs w:val="20"/>
              </w:rPr>
              <w:t xml:space="preserve">App réelle</w:t>
            </w:r>
          </w:p>
        </w:tc>
        <w:tc>
          <w:tcPr>
            <w:tcMar>
              <w:top w:type="dxa" w:w="80"/>
              <w:left w:type="dxa" w:w="100"/>
              <w:bottom w:type="dxa" w:w="80"/>
              <w:right w:type="dxa" w:w="100"/>
            </w:tcMar>
          </w:tcPr>
          <w:p>
            <w:r>
              <w:rPr>
                <w:b w:val="false"/>
                <w:bCs w:val="false"/>
                <w:color w:val="1A1608"/>
                <w:sz w:val="20"/>
                <w:szCs w:val="20"/>
              </w:rPr>
              <w:t xml:space="preserve">5:00</w:t>
            </w:r>
          </w:p>
        </w:tc>
      </w:tr>
      <w:tr>
        <w:tc>
          <w:tcPr>
            <w:tcMar>
              <w:top w:type="dxa" w:w="80"/>
              <w:left w:type="dxa" w:w="100"/>
              <w:bottom w:type="dxa" w:w="80"/>
              <w:right w:type="dxa" w:w="100"/>
            </w:tcMar>
          </w:tcPr>
          <w:p>
            <w:r>
              <w:rPr>
                <w:b w:val="false"/>
                <w:bCs w:val="false"/>
                <w:color w:val="1A1608"/>
                <w:sz w:val="20"/>
                <w:szCs w:val="20"/>
              </w:rPr>
              <w:t xml:space="preserve">12:10</w:t>
            </w:r>
          </w:p>
        </w:tc>
        <w:tc>
          <w:tcPr>
            <w:tcMar>
              <w:top w:type="dxa" w:w="80"/>
              <w:left w:type="dxa" w:w="100"/>
              <w:bottom w:type="dxa" w:w="80"/>
              <w:right w:type="dxa" w:w="100"/>
            </w:tcMar>
          </w:tcPr>
          <w:p>
            <w:r>
              <w:rPr>
                <w:b w:val="false"/>
                <w:bCs w:val="false"/>
                <w:color w:val="1A1608"/>
                <w:sz w:val="20"/>
                <w:szCs w:val="20"/>
              </w:rPr>
              <w:t xml:space="preserve">Transition Partie 6</w:t>
            </w:r>
          </w:p>
        </w:tc>
        <w:tc>
          <w:tcPr>
            <w:tcMar>
              <w:top w:type="dxa" w:w="80"/>
              <w:left w:type="dxa" w:w="100"/>
              <w:bottom w:type="dxa" w:w="80"/>
              <w:right w:type="dxa" w:w="100"/>
            </w:tcMar>
          </w:tcPr>
          <w:p>
            <w:r>
              <w:rPr>
                <w:b w:val="false"/>
                <w:bCs w:val="false"/>
                <w:color w:val="1A1608"/>
                <w:sz w:val="20"/>
                <w:szCs w:val="20"/>
              </w:rPr>
              <w:t xml:space="preserve">Slide 26</w:t>
            </w:r>
          </w:p>
        </w:tc>
        <w:tc>
          <w:tcPr>
            <w:tcMar>
              <w:top w:type="dxa" w:w="80"/>
              <w:left w:type="dxa" w:w="100"/>
              <w:bottom w:type="dxa" w:w="80"/>
              <w:right w:type="dxa" w:w="100"/>
            </w:tcMar>
          </w:tcPr>
          <w:p>
            <w:r>
              <w:rPr>
                <w:b w:val="false"/>
                <w:bCs w:val="false"/>
                <w:color w:val="1A1608"/>
                <w:sz w:val="20"/>
                <w:szCs w:val="20"/>
              </w:rPr>
              <w:t xml:space="preserve">0:10</w:t>
            </w:r>
          </w:p>
        </w:tc>
      </w:tr>
      <w:tr>
        <w:tc>
          <w:tcPr>
            <w:tcMar>
              <w:top w:type="dxa" w:w="80"/>
              <w:left w:type="dxa" w:w="100"/>
              <w:bottom w:type="dxa" w:w="80"/>
              <w:right w:type="dxa" w:w="100"/>
            </w:tcMar>
          </w:tcPr>
          <w:p>
            <w:r>
              <w:rPr>
                <w:b w:val="false"/>
                <w:bCs w:val="false"/>
                <w:color w:val="1A1608"/>
                <w:sz w:val="20"/>
                <w:szCs w:val="20"/>
              </w:rPr>
              <w:t xml:space="preserve">12:20</w:t>
            </w:r>
          </w:p>
        </w:tc>
        <w:tc>
          <w:tcPr>
            <w:tcMar>
              <w:top w:type="dxa" w:w="80"/>
              <w:left w:type="dxa" w:w="100"/>
              <w:bottom w:type="dxa" w:w="80"/>
              <w:right w:type="dxa" w:w="100"/>
            </w:tcMar>
          </w:tcPr>
          <w:p>
            <w:r>
              <w:rPr>
                <w:b w:val="false"/>
                <w:bCs w:val="false"/>
                <w:color w:val="1A1608"/>
                <w:sz w:val="20"/>
                <w:szCs w:val="20"/>
              </w:rPr>
              <w:t xml:space="preserve">Résultats, limites &amp; perspectives</w:t>
            </w:r>
          </w:p>
        </w:tc>
        <w:tc>
          <w:tcPr>
            <w:tcMar>
              <w:top w:type="dxa" w:w="80"/>
              <w:left w:type="dxa" w:w="100"/>
              <w:bottom w:type="dxa" w:w="80"/>
              <w:right w:type="dxa" w:w="100"/>
            </w:tcMar>
          </w:tcPr>
          <w:p>
            <w:r>
              <w:rPr>
                <w:b w:val="false"/>
                <w:bCs w:val="false"/>
                <w:color w:val="1A1608"/>
                <w:sz w:val="20"/>
                <w:szCs w:val="20"/>
              </w:rPr>
              <w:t xml:space="preserve">Slide 27</w:t>
            </w:r>
          </w:p>
        </w:tc>
        <w:tc>
          <w:tcPr>
            <w:tcMar>
              <w:top w:type="dxa" w:w="80"/>
              <w:left w:type="dxa" w:w="100"/>
              <w:bottom w:type="dxa" w:w="80"/>
              <w:right w:type="dxa" w:w="100"/>
            </w:tcMar>
          </w:tcPr>
          <w:p>
            <w:r>
              <w:rPr>
                <w:b w:val="false"/>
                <w:bCs w:val="false"/>
                <w:color w:val="1A1608"/>
                <w:sz w:val="20"/>
                <w:szCs w:val="20"/>
              </w:rPr>
              <w:t xml:space="preserve">1:00</w:t>
            </w:r>
          </w:p>
        </w:tc>
      </w:tr>
      <w:tr>
        <w:tc>
          <w:tcPr>
            <w:tcMar>
              <w:top w:type="dxa" w:w="80"/>
              <w:left w:type="dxa" w:w="100"/>
              <w:bottom w:type="dxa" w:w="80"/>
              <w:right w:type="dxa" w:w="100"/>
            </w:tcMar>
          </w:tcPr>
          <w:p>
            <w:r>
              <w:rPr>
                <w:b w:val="false"/>
                <w:bCs w:val="false"/>
                <w:color w:val="1A1608"/>
                <w:sz w:val="20"/>
                <w:szCs w:val="20"/>
              </w:rPr>
              <w:t xml:space="preserve">13:20</w:t>
            </w:r>
          </w:p>
        </w:tc>
        <w:tc>
          <w:tcPr>
            <w:tcMar>
              <w:top w:type="dxa" w:w="80"/>
              <w:left w:type="dxa" w:w="100"/>
              <w:bottom w:type="dxa" w:w="80"/>
              <w:right w:type="dxa" w:w="100"/>
            </w:tcMar>
          </w:tcPr>
          <w:p>
            <w:r>
              <w:rPr>
                <w:b w:val="false"/>
                <w:bCs w:val="false"/>
                <w:color w:val="1A1608"/>
                <w:sz w:val="20"/>
                <w:szCs w:val="20"/>
              </w:rPr>
              <w:t xml:space="preserve">Contributions &amp; conclusion</w:t>
            </w:r>
          </w:p>
        </w:tc>
        <w:tc>
          <w:tcPr>
            <w:tcMar>
              <w:top w:type="dxa" w:w="80"/>
              <w:left w:type="dxa" w:w="100"/>
              <w:bottom w:type="dxa" w:w="80"/>
              <w:right w:type="dxa" w:w="100"/>
            </w:tcMar>
          </w:tcPr>
          <w:p>
            <w:r>
              <w:rPr>
                <w:b w:val="false"/>
                <w:bCs w:val="false"/>
                <w:color w:val="1A1608"/>
                <w:sz w:val="20"/>
                <w:szCs w:val="20"/>
              </w:rPr>
              <w:t xml:space="preserve">Slide 28</w:t>
            </w:r>
          </w:p>
        </w:tc>
        <w:tc>
          <w:tcPr>
            <w:tcMar>
              <w:top w:type="dxa" w:w="80"/>
              <w:left w:type="dxa" w:w="100"/>
              <w:bottom w:type="dxa" w:w="80"/>
              <w:right w:type="dxa" w:w="100"/>
            </w:tcMar>
          </w:tcPr>
          <w:p>
            <w:r>
              <w:rPr>
                <w:b w:val="false"/>
                <w:bCs w:val="false"/>
                <w:color w:val="1A1608"/>
                <w:sz w:val="20"/>
                <w:szCs w:val="20"/>
              </w:rPr>
              <w:t xml:space="preserve">1:00</w:t>
            </w:r>
          </w:p>
        </w:tc>
      </w:tr>
      <w:tr>
        <w:tc>
          <w:tcPr>
            <w:tcMar>
              <w:top w:type="dxa" w:w="80"/>
              <w:left w:type="dxa" w:w="100"/>
              <w:bottom w:type="dxa" w:w="80"/>
              <w:right w:type="dxa" w:w="100"/>
            </w:tcMar>
          </w:tcPr>
          <w:p>
            <w:r>
              <w:rPr>
                <w:b w:val="false"/>
                <w:bCs w:val="false"/>
                <w:color w:val="1A1608"/>
                <w:sz w:val="20"/>
                <w:szCs w:val="20"/>
              </w:rPr>
              <w:t xml:space="preserve">14:20</w:t>
            </w:r>
          </w:p>
        </w:tc>
        <w:tc>
          <w:tcPr>
            <w:tcMar>
              <w:top w:type="dxa" w:w="80"/>
              <w:left w:type="dxa" w:w="100"/>
              <w:bottom w:type="dxa" w:w="80"/>
              <w:right w:type="dxa" w:w="100"/>
            </w:tcMar>
          </w:tcPr>
          <w:p>
            <w:r>
              <w:rPr>
                <w:b w:val="false"/>
                <w:bCs w:val="false"/>
                <w:color w:val="1A1608"/>
                <w:sz w:val="20"/>
                <w:szCs w:val="20"/>
              </w:rPr>
              <w:t xml:space="preserve">Marge de sécurité / transition questions</w:t>
            </w:r>
          </w:p>
        </w:tc>
        <w:tc>
          <w:tcPr>
            <w:tcMar>
              <w:top w:type="dxa" w:w="80"/>
              <w:left w:type="dxa" w:w="100"/>
              <w:bottom w:type="dxa" w:w="80"/>
              <w:right w:type="dxa" w:w="100"/>
            </w:tcMar>
          </w:tcPr>
          <w:p>
            <w:r>
              <w:rPr>
                <w:b w:val="false"/>
                <w:bCs w:val="false"/>
                <w:color w:val="1A1608"/>
                <w:sz w:val="20"/>
                <w:szCs w:val="20"/>
              </w:rPr>
              <w:t xml:space="preserve">—</w:t>
            </w:r>
          </w:p>
        </w:tc>
        <w:tc>
          <w:tcPr>
            <w:tcMar>
              <w:top w:type="dxa" w:w="80"/>
              <w:left w:type="dxa" w:w="100"/>
              <w:bottom w:type="dxa" w:w="80"/>
              <w:right w:type="dxa" w:w="100"/>
            </w:tcMar>
          </w:tcPr>
          <w:p>
            <w:r>
              <w:rPr>
                <w:b w:val="false"/>
                <w:bCs w:val="false"/>
                <w:color w:val="1A1608"/>
                <w:sz w:val="20"/>
                <w:szCs w:val="20"/>
              </w:rPr>
              <w:t xml:space="preserve">0:40</w:t>
            </w:r>
          </w:p>
        </w:tc>
      </w:tr>
    </w:tbl>
    <w:p>
      <w:r>
        <w:br w:type="page"/>
      </w:r>
    </w:p>
    <w:p>
      <w:pPr>
        <w:pStyle w:val="Heading1"/>
        <w:spacing w:after="140" w:before="280"/>
      </w:pPr>
      <w:r>
        <w:t xml:space="preserve">Partie 0 — Ouverture (Slides 1-2) · 0:00 – 0:50</w:t>
      </w:r>
    </w:p>
    <w:p>
      <w:pPr>
        <w:spacing w:after="60" w:before="100"/>
      </w:pPr>
      <w:r>
        <w:rPr>
          <w:b/>
          <w:bCs/>
          <w:caps/>
          <w:color w:val="A07828"/>
          <w:sz w:val="20"/>
          <w:szCs w:val="20"/>
        </w:rPr>
        <w:t xml:space="preserve">Slide 1 — Titre (0:30)</w:t>
      </w:r>
    </w:p>
    <w:p>
      <w:pPr>
        <w:spacing w:after="160" w:line="320"/>
      </w:pPr>
      <w:r>
        <w:rPr>
          <w:i/>
          <w:iCs/>
          <w:color w:val="2A2410"/>
          <w:sz w:val="22"/>
          <w:szCs w:val="22"/>
        </w:rPr>
        <w:t xml:space="preserve">« Bonjour à toutes et à tous, Mesdames et Messieurs les membres du jury. Je suis ADOPO Arnold Freddy et je vais vous présenter mon mémoire de fin de Master Informatique, parcours MIAGE, intitulé JobFinder AI : une plateforme web intelligente de recherche d'emploi automatisée et de génération de candidatures personnalisées par intelligence artificielle générative, adaptée au marché ivoirien. »</w:t>
      </w:r>
    </w:p>
    <w:p>
      <w:pPr>
        <w:spacing w:after="60" w:before="100"/>
      </w:pPr>
      <w:r>
        <w:rPr>
          <w:b/>
          <w:bCs/>
          <w:caps/>
          <w:color w:val="A07828"/>
          <w:sz w:val="20"/>
          <w:szCs w:val="20"/>
        </w:rPr>
        <w:t xml:space="preserve">Slide 2 — Plan (0:20)</w:t>
      </w:r>
    </w:p>
    <w:p>
      <w:pPr>
        <w:spacing w:after="160" w:line="320"/>
      </w:pPr>
      <w:r>
        <w:rPr>
          <w:i/>
          <w:iCs/>
          <w:color w:val="2A2410"/>
          <w:sz w:val="22"/>
          <w:szCs w:val="22"/>
        </w:rPr>
        <w:t xml:space="preserve">« Ma présentation s'articule en six parties : le contexte et la problématique, l'analyse de l'existant, la modélisation du système, l'implémentation technique, une démonstration de l'application, puis les résultats et perspectives. »</w:t>
      </w:r>
    </w:p>
    <w:p>
      <w:pPr>
        <w:pStyle w:val="Heading1"/>
        <w:spacing w:after="140" w:before="280"/>
      </w:pPr>
      <w:r>
        <w:t xml:space="preserve">Partie 1 — Introduction (Slides 3-5) · 0:50 – 2:30</w:t>
      </w:r>
    </w:p>
    <w:p>
      <w:pPr>
        <w:spacing w:after="60" w:before="100"/>
      </w:pPr>
      <w:r>
        <w:rPr>
          <w:b/>
          <w:bCs/>
          <w:caps/>
          <w:color w:val="A07828"/>
          <w:sz w:val="20"/>
          <w:szCs w:val="20"/>
        </w:rPr>
        <w:t xml:space="preserve">Slide 4 — Contexte &amp; problématique (0:50)</w:t>
      </w:r>
    </w:p>
    <w:p>
      <w:pPr>
        <w:spacing w:after="160" w:line="320"/>
      </w:pPr>
      <w:r>
        <w:rPr>
          <w:i/>
          <w:iCs/>
          <w:color w:val="2A2410"/>
          <w:sz w:val="22"/>
          <w:szCs w:val="22"/>
        </w:rPr>
        <w:t xml:space="preserve">« Le marché de l'emploi ivoirien vit un paradoxe : une économie qui croît de 6 à 7 % par an, mais un chômage des jeunes diplômés qui reste autour de 21 %, avec près de 300 000 jeunes arrivant chaque année sur le marché du travail. Ce marché est en plus fragmenté : les deux références, l'AEJI et Abidjan.net, fonctionnent en silo, sans aucune intelligence de recommandation. J'ai identifié quatre lacunes majeures : pas d'agrégation intelligente des offres, pas de matching personnalisé candidat-offre, pas d'aide à la rédaction des candidatures, et pas d'aide à la préparation des entretiens. D'où la problématique centrale de ce mémoire : comment concevoir une application web intelligente capable d'automatiser la collecte d'offres, d'apprendre des comportements des utilisateurs, de préparer les entretiens et de générer des candidatures personnalisées grâce aux grands modèles de langage, tout en restant adaptée au marché ivoirien ? »</w:t>
      </w:r>
    </w:p>
    <w:p>
      <w:pPr>
        <w:spacing w:after="60" w:before="100"/>
      </w:pPr>
      <w:r>
        <w:rPr>
          <w:b/>
          <w:bCs/>
          <w:caps/>
          <w:color w:val="A07828"/>
          <w:sz w:val="20"/>
          <w:szCs w:val="20"/>
        </w:rPr>
        <w:t xml:space="preserve">Slide 5 — Objectifs (0:40)</w:t>
      </w:r>
    </w:p>
    <w:p>
      <w:pPr>
        <w:spacing w:after="160" w:line="320"/>
      </w:pPr>
      <w:r>
        <w:rPr>
          <w:i/>
          <w:iCs/>
          <w:color w:val="2A2410"/>
          <w:sz w:val="22"/>
          <w:szCs w:val="22"/>
        </w:rPr>
        <w:t xml:space="preserve">« Pour y répondre, JobFinder AI repose sur six briques : un scraping automatique toutes les six heures, un matching NLP multicritère noté sur 97 points, un scoring comportemental qui apprend des interactions de l'utilisateur, un module de génération de candidatures par IA — CV, lettres et emails —, un module de préparation aux entretiens, et une interface ergonomique pour trois profils : candidat, recruteur et administrateur. »</w:t>
      </w:r>
    </w:p>
    <w:p>
      <w:pPr>
        <w:pStyle w:val="Heading1"/>
        <w:spacing w:after="140" w:before="280"/>
      </w:pPr>
      <w:r>
        <w:t xml:space="preserve">Partie 2 — Analyse de l'existant (Slides 6-7) · 2:30 – 3:20</w:t>
      </w:r>
    </w:p>
    <w:p>
      <w:pPr>
        <w:spacing w:after="60" w:before="100"/>
      </w:pPr>
      <w:r>
        <w:rPr>
          <w:b/>
          <w:bCs/>
          <w:caps/>
          <w:color w:val="A07828"/>
          <w:sz w:val="20"/>
          <w:szCs w:val="20"/>
        </w:rPr>
        <w:t xml:space="preserve">Slide 7 — État de l'art &amp; positionnement (0:40)</w:t>
      </w:r>
    </w:p>
    <w:p>
      <w:pPr>
        <w:spacing w:after="160" w:line="320"/>
      </w:pPr>
      <w:r>
        <w:rPr>
          <w:i/>
          <w:iCs/>
          <w:color w:val="2A2410"/>
          <w:sz w:val="22"/>
          <w:szCs w:val="22"/>
        </w:rPr>
        <w:t xml:space="preserve">« Deux catégories de plateformes existent. D'un côté, les internationales comme Indeed ou Glassdoor : des algorithmes propriétaires puissants, mais peu adaptés au contexte ivoirien. De l'autre, les locales comme l'AEJI et Abidjan.net : de simples répertoires d'annonces, sans recommandation. JobFinder AI se positionne entre les deux : une agrégation ciblée de sources ivoiriennes vérifiées, un matching hybride TF-IDF plus scoring comportemental — qui ne nécessite pas d'infrastructure GPU coûteuse —, et une génération de documents via des LLM accessibles à faible coût grâce à l'API Groq. »</w:t>
      </w:r>
    </w:p>
    <w:p>
      <w:pPr>
        <w:pStyle w:val="Heading1"/>
        <w:spacing w:after="140" w:before="280"/>
      </w:pPr>
      <w:r>
        <w:t xml:space="preserve">Partie 3 — Modélisation du système (Slides 8-14) · 3:20 – 5:00</w:t>
      </w:r>
    </w:p>
    <w:p>
      <w:pPr>
        <w:spacing w:after="60" w:before="100"/>
      </w:pPr>
      <w:r>
        <w:rPr>
          <w:b/>
          <w:bCs/>
          <w:caps/>
          <w:color w:val="A07828"/>
          <w:sz w:val="20"/>
          <w:szCs w:val="20"/>
        </w:rPr>
        <w:t xml:space="preserve">Slide 9 — Démarche UML &amp; acteurs (0:25)</w:t>
      </w:r>
    </w:p>
    <w:p>
      <w:pPr>
        <w:spacing w:after="160" w:line="320"/>
      </w:pPr>
      <w:r>
        <w:rPr>
          <w:i/>
          <w:iCs/>
          <w:color w:val="2A2410"/>
          <w:sz w:val="22"/>
          <w:szCs w:val="22"/>
        </w:rPr>
        <w:t xml:space="preserve">« J'ai choisi UML plutôt que MERISE, car Django repose sur une architecture orientée objet — classes, héritage, relations — et sur des mécanismes distribués et asynchrones comme le scraping ou les appels API, que MERISE ne couvre pas efficacement. Le système compte six acteurs : quatre humains — visiteur, candidat, recruteur, administrateur — et deux acteurs système, le scraper automatisé et l'IA Groq. »</w:t>
      </w:r>
    </w:p>
    <w:p>
      <w:pPr>
        <w:spacing w:after="60" w:before="100"/>
      </w:pPr>
      <w:r>
        <w:rPr>
          <w:b/>
          <w:bCs/>
          <w:caps/>
          <w:color w:val="A07828"/>
          <w:sz w:val="20"/>
          <w:szCs w:val="20"/>
        </w:rPr>
        <w:t xml:space="preserve">Slides 10 à 13 — Cas d'utilisation (0:20, à survoler vite)</w:t>
      </w:r>
    </w:p>
    <w:p>
      <w:pPr>
        <w:spacing w:after="160" w:line="320"/>
      </w:pPr>
      <w:r>
        <w:rPr>
          <w:i/>
          <w:iCs/>
          <w:color w:val="2A2410"/>
          <w:sz w:val="22"/>
          <w:szCs w:val="22"/>
        </w:rPr>
        <w:t xml:space="preserve">« Le diagramme de cas d'utilisation détaille, pour chaque acteur, ses interactions avec la plateforme : le visiteur consulte les offres et s'inscrit ; le candidat — cœur de la plateforme — importe son CV, consulte son matching, postule et utilise les outils IA ; le recruteur publie ses offres et gère ses candidatures ; l'administrateur supervise l'ensemble du système. Je ne détaille pas chaque diagramme à l'oral, ils figurent dans le mémoire — voici la vue d'ensemble, avec les six espaces fonctionnels identifiés. »</w:t>
      </w:r>
    </w:p>
    <w:p>
      <w:pPr>
        <w:spacing w:after="120" w:line="300"/>
      </w:pPr>
      <w:r>
        <w:rPr>
          <w:sz w:val="22"/>
          <w:szCs w:val="22"/>
        </w:rPr>
        <w:t xml:space="preserve">Conseil : passez les slides 10 à 12 rapidement (2-3 secondes chacune, en les nommant seulement) et ne vous arrêtez que sur la vue d'ensemble (slide 13) pour dire la phrase ci-dessus.</w:t>
      </w:r>
    </w:p>
    <w:p>
      <w:pPr>
        <w:spacing w:after="60" w:before="100"/>
      </w:pPr>
      <w:r>
        <w:rPr>
          <w:b/>
          <w:bCs/>
          <w:caps/>
          <w:color w:val="A07828"/>
          <w:sz w:val="20"/>
          <w:szCs w:val="20"/>
        </w:rPr>
        <w:t xml:space="preserve">Slide 14 — Diagramme de classes (0:45)</w:t>
      </w:r>
    </w:p>
    <w:tbl>
      <w:tblPr>
        <w:tblW w:type="pct" w:w="100%"/>
        <w:tblBorders>
          <w:top w:val="single" w:color="A07828" w:sz="8"/>
          <w:left w:val="single" w:color="A07828" w:sz="8"/>
          <w:bottom w:val="single" w:color="A07828" w:sz="8"/>
          <w:right w:val="single" w:color="A07828" w:sz="8"/>
          <w:insideH w:val="none" w:color="FFFFFF" w:sz="0"/>
          <w:insideV w:val="none" w:color="FFFFFF" w:sz="0"/>
        </w:tblBorders>
      </w:tblPr>
      <w:tblGrid>
        <w:gridCol w:w="100"/>
      </w:tblGrid>
      <w:tr>
        <w:tc>
          <w:tcPr>
            <w:shd w:fill="F7F2E4" w:val="clear"/>
            <w:tcMar>
              <w:top w:type="dxa" w:w="200"/>
              <w:left w:type="dxa" w:w="220"/>
              <w:bottom w:type="dxa" w:w="200"/>
              <w:right w:type="dxa" w:w="220"/>
            </w:tcMar>
          </w:tcPr>
          <w:p>
            <w:pPr>
              <w:spacing w:after="100"/>
            </w:pPr>
            <w:r>
              <w:rPr>
                <w:b/>
                <w:bCs/>
                <w:color w:val="6B5A28"/>
                <w:sz w:val="22"/>
                <w:szCs w:val="22"/>
              </w:rPr>
              <w:t xml:space="preserve">Ce qu'il faut dire sur le diagramme de classes (3 phrases clés)</w:t>
            </w:r>
          </w:p>
          <w:p>
            <w:pPr>
              <w:spacing w:after="80" w:line="300"/>
            </w:pPr>
            <w:r>
              <w:rPr>
                <w:sz w:val="21"/>
                <w:szCs w:val="21"/>
              </w:rPr>
              <w:t xml:space="preserve">1. « J'ai adopté une approche pragmatique : comme Django utilise un ORM, chaque classe de mes fichiers models.py correspond directement à une table de la base de données — ce diagramme représente donc fidèlement la structure réelle du système, pas une modélisation théorique déconnectée du code. »</w:t>
            </w:r>
          </w:p>
          <w:p>
            <w:pPr>
              <w:spacing w:after="80" w:line="300"/>
            </w:pPr>
            <w:r>
              <w:rPr>
                <w:sz w:val="21"/>
                <w:szCs w:val="21"/>
              </w:rPr>
              <w:t xml:space="preserve">2. « Les douze modèles sont organisés en quatre applications Django — accounts, employers, jobs et applications — reliées par des relations de clé étrangère : un User possède un UserProfile, lui-même lié à des Skills et des Experiences ; chaque Application relie un candidat à une Job, avec un JobMatch qui stocke le score de compatibilité calculé. »</w:t>
            </w:r>
          </w:p>
          <w:p>
            <w:pPr>
              <w:spacing w:after="80" w:line="300"/>
            </w:pPr>
            <w:r>
              <w:rPr>
                <w:sz w:val="21"/>
                <w:szCs w:val="21"/>
              </w:rPr>
              <w:t xml:space="preserve">3. « Cette organisation modulaire en quatre applications m'a permis de faire évoluer chaque domaine — profils, offres, candidatures — de façon indépendante, sans complexifier l'ensemble du système. »</w:t>
            </w:r>
          </w:p>
        </w:tc>
      </w:tr>
    </w:tbl>
    <w:p>
      <w:pPr>
        <w:pStyle w:val="Heading1"/>
        <w:spacing w:after="140" w:before="280"/>
      </w:pPr>
      <w:r>
        <w:t xml:space="preserve">Partie 4 — Implémentation (Slides 15-19) · 5:00 – 7:00</w:t>
      </w:r>
    </w:p>
    <w:p>
      <w:pPr>
        <w:spacing w:after="60" w:before="100"/>
      </w:pPr>
      <w:r>
        <w:rPr>
          <w:b/>
          <w:bCs/>
          <w:caps/>
          <w:color w:val="A07828"/>
          <w:sz w:val="20"/>
          <w:szCs w:val="20"/>
        </w:rPr>
        <w:t xml:space="preserve">Slide 16 — Pile technologique (0:30)</w:t>
      </w:r>
    </w:p>
    <w:p>
      <w:pPr>
        <w:spacing w:after="160" w:line="320"/>
      </w:pPr>
      <w:r>
        <w:rPr>
          <w:i/>
          <w:iCs/>
          <w:color w:val="2A2410"/>
          <w:sz w:val="22"/>
          <w:szCs w:val="22"/>
        </w:rPr>
        <w:t xml:space="preserve">« Techniquement, JobFinder AI repose sur Python 3.12 et Django 5 en architecture MVT, avec un frontend HTML5, CSS3, JavaScript et Bootstrap 5, et une base MySQL en production. Pour l'IA générative, j'utilise l'API Groq avec LLaMA 3.3 70B. Le NLP et le matching reposent sur du TF-IDF cosinus combiné au scoring comportemental, le scraping sur BeautifulSoup4, Requests et APScheduler, et la génération de documents sur ReportLab pour le PDF et python-docx pour le Word. »</w:t>
      </w:r>
    </w:p>
    <w:p>
      <w:pPr>
        <w:spacing w:after="60" w:before="100"/>
      </w:pPr>
      <w:r>
        <w:rPr>
          <w:b/>
          <w:bCs/>
          <w:caps/>
          <w:color w:val="A07828"/>
          <w:sz w:val="20"/>
          <w:szCs w:val="20"/>
        </w:rPr>
        <w:t xml:space="preserve">Slide 17 — Architecture fonctionnelle &amp; scraping (0:30)</w:t>
      </w:r>
    </w:p>
    <w:p>
      <w:pPr>
        <w:spacing w:after="160" w:line="320"/>
      </w:pPr>
      <w:r>
        <w:rPr>
          <w:i/>
          <w:iCs/>
          <w:color w:val="2A2410"/>
          <w:sz w:val="22"/>
          <w:szCs w:val="22"/>
        </w:rPr>
        <w:t xml:space="preserve">« L'architecture fonctionnelle s'organise en quatre blocs : agrégation des offres, matching, analyse IA approfondie, et génération de documents. Le moteur de scraping collecte les offres toutes les six heures depuis l'AEJI et Abidjan.net, avec des mécanismes anti-détection : rotation des User-Agents, gestion différenciée des codes d'erreur HTTP, délais aléatoires entre requêtes, et déduplication par hachage MD5. »</w:t>
      </w:r>
    </w:p>
    <w:tbl>
      <w:tblPr>
        <w:tblW w:type="pct" w:w="100%"/>
        <w:tblBorders>
          <w:top w:val="single" w:color="A07828" w:sz="8"/>
          <w:left w:val="single" w:color="A07828" w:sz="8"/>
          <w:bottom w:val="single" w:color="A07828" w:sz="8"/>
          <w:right w:val="single" w:color="A07828" w:sz="8"/>
          <w:insideH w:val="none" w:color="FFFFFF" w:sz="0"/>
          <w:insideV w:val="none" w:color="FFFFFF" w:sz="0"/>
        </w:tblBorders>
      </w:tblPr>
      <w:tblGrid>
        <w:gridCol w:w="100"/>
      </w:tblGrid>
      <w:tr>
        <w:tc>
          <w:tcPr>
            <w:shd w:fill="F7F2E4" w:val="clear"/>
            <w:tcMar>
              <w:top w:type="dxa" w:w="200"/>
              <w:left w:type="dxa" w:w="220"/>
              <w:bottom w:type="dxa" w:w="200"/>
              <w:right w:type="dxa" w:w="220"/>
            </w:tcMar>
          </w:tcPr>
          <w:p>
            <w:pPr>
              <w:spacing w:after="100"/>
            </w:pPr>
            <w:r>
              <w:rPr>
                <w:b/>
                <w:bCs/>
                <w:color w:val="6B5A28"/>
                <w:sz w:val="22"/>
                <w:szCs w:val="22"/>
              </w:rPr>
              <w:t xml:space="preserve">Les 4 blocs de l'architecture fonctionnelle (si le jury creuse)</w:t>
            </w:r>
          </w:p>
          <w:p>
            <w:pPr>
              <w:spacing w:after="80" w:line="300"/>
            </w:pPr>
            <w:r>
              <w:rPr>
                <w:sz w:val="21"/>
                <w:szCs w:val="21"/>
              </w:rPr>
              <w:t xml:space="preserve">1. Agrégation — le scraper collecte les offres sur l'AEJI et Abidjan.net, les nettoie puis les déduplique avant insertion en base.</w:t>
            </w:r>
          </w:p>
          <w:p>
            <w:pPr>
              <w:spacing w:after="80" w:line="300"/>
            </w:pPr>
            <w:r>
              <w:rPr>
                <w:sz w:val="21"/>
                <w:szCs w:val="21"/>
              </w:rPr>
              <w:t xml:space="preserve">2. Matching — chaque offre est comparée au profil du candidat : score TF-IDF de base, puis ajustement comportemental appris de ses interactions.</w:t>
            </w:r>
          </w:p>
          <w:p>
            <w:pPr>
              <w:spacing w:after="80" w:line="300"/>
            </w:pPr>
            <w:r>
              <w:rPr>
                <w:sz w:val="21"/>
                <w:szCs w:val="21"/>
              </w:rPr>
              <w:t xml:space="preserve">3. Analyse IA — Groq approfondit le profil du candidat et propose un plan d'action personnalisé pour améliorer sa compatibilité.</w:t>
            </w:r>
          </w:p>
          <w:p>
            <w:pPr>
              <w:spacing w:after="80" w:line="300"/>
            </w:pPr>
            <w:r>
              <w:rPr>
                <w:sz w:val="21"/>
                <w:szCs w:val="21"/>
              </w:rPr>
              <w:t xml:space="preserve">4. Génération — le même moteur IA produit CV adapté, lettre de motivation et email de candidature à partir de l'offre ciblée.</w:t>
            </w:r>
          </w:p>
          <w:p>
            <w:pPr>
              <w:spacing w:after="0" w:line="300"/>
            </w:pPr>
            <w:r>
              <w:rPr>
                <w:i/>
                <w:iCs/>
                <w:sz w:val="21"/>
                <w:szCs w:val="21"/>
              </w:rPr>
              <w:t xml:space="preserve">Ces 4 blocs s'enchaînent : chaque étape consomme la sortie de la précédente, du scraping jusqu'au document final généré.</w:t>
            </w:r>
          </w:p>
        </w:tc>
      </w:tr>
    </w:tbl>
    <w:p>
      <w:pPr>
        <w:spacing w:after="60" w:before="100"/>
      </w:pPr>
      <w:r>
        <w:rPr>
          <w:b/>
          <w:bCs/>
          <w:caps/>
          <w:color w:val="A07828"/>
          <w:sz w:val="20"/>
          <w:szCs w:val="20"/>
        </w:rPr>
        <w:t xml:space="preserve">Slide 18 — Cœur IA : matching &amp; scoring comportemental (0:40)</w:t>
      </w:r>
    </w:p>
    <w:p>
      <w:pPr>
        <w:spacing w:after="160" w:line="320"/>
      </w:pPr>
      <w:r>
        <w:rPr>
          <w:i/>
          <w:iCs/>
          <w:color w:val="2A2410"/>
          <w:sz w:val="22"/>
          <w:szCs w:val="22"/>
        </w:rPr>
        <w:t xml:space="preserve">« Le cœur analytique du système est l'algorithme de matching. Il calcule un score sur 97 points — jamais 100, l'incertitude humaine est délibérément préservée — en combinant six critères : 45 points pour les compétences techniques, 17 pour la similarité sémantique TF-IDF, 15 pour l'expérience, 12 pour le titre et le domaine, 5 pour la formation et 3 pour la localisation. Ce score statique est ensuite enrichi par un scoring comportemental : le modèle JobInteraction apprend des 150 dernières interactions de l'utilisateur et ajoute un ajustement compris entre -15 et +15 points, selon qu'il postule, sauvegarde, consulte ou rejette une offre. »</w:t>
      </w:r>
    </w:p>
    <w:p>
      <w:pPr>
        <w:spacing w:after="60" w:before="100"/>
      </w:pPr>
      <w:r>
        <w:rPr>
          <w:b/>
          <w:bCs/>
          <w:caps/>
          <w:color w:val="A07828"/>
          <w:sz w:val="20"/>
          <w:szCs w:val="20"/>
        </w:rPr>
        <w:t xml:space="preserve">Slide 19 — mention orale rapide, sans s'arrêter (0:10)</w:t>
      </w:r>
    </w:p>
    <w:p>
      <w:pPr>
        <w:spacing w:after="160" w:line="320"/>
      </w:pPr>
      <w:r>
        <w:rPr>
          <w:i/>
          <w:iCs/>
          <w:color w:val="2A2410"/>
          <w:sz w:val="22"/>
          <w:szCs w:val="22"/>
        </w:rPr>
        <w:t xml:space="preserve">« Ce graphique illustre concrètement le poids de chaque action sur cet ajustement — je passe directement à la démonstration. »</w:t>
      </w:r>
    </w:p>
    <w:p>
      <w:pPr>
        <w:spacing w:after="120" w:line="300"/>
      </w:pPr>
      <w:r>
        <w:rPr>
          <w:sz w:val="22"/>
          <w:szCs w:val="22"/>
        </w:rPr>
        <w:t xml:space="preserve">Conseil : la slide 19 répète en grande partie la slide 18. À l'oral, ne vous y arrêtez pas plus de 10 secondes : montrez-la en une phrase et enchaînez, pour préserver votre temps pour la démonstration live.</w:t>
      </w:r>
    </w:p>
    <w:p>
      <w:r>
        <w:br w:type="page"/>
      </w:r>
    </w:p>
    <w:p>
      <w:pPr>
        <w:pStyle w:val="Heading1"/>
        <w:spacing w:after="140" w:before="280"/>
      </w:pPr>
      <w:r>
        <w:t xml:space="preserve">Partie 5 — Démonstration live de l'application · 7:00 – 12:10 (5 min)</w:t>
      </w:r>
    </w:p>
    <w:p>
      <w:pPr>
        <w:spacing w:after="60" w:before="100"/>
      </w:pPr>
      <w:r>
        <w:rPr>
          <w:b/>
          <w:bCs/>
          <w:caps/>
          <w:color w:val="A07828"/>
          <w:sz w:val="20"/>
          <w:szCs w:val="20"/>
        </w:rPr>
        <w:t xml:space="preserve">Slide 20 — Transition (0:10)</w:t>
      </w:r>
    </w:p>
    <w:p>
      <w:pPr>
        <w:spacing w:after="160" w:line="320"/>
      </w:pPr>
      <w:r>
        <w:rPr>
          <w:i/>
          <w:iCs/>
          <w:color w:val="2A2410"/>
          <w:sz w:val="22"/>
          <w:szCs w:val="22"/>
        </w:rPr>
        <w:t xml:space="preserve">« Je vous propose à présent de basculer sur l'application elle-même, en conditions réelles, pour vous montrer concrètement ces fonctionnalités. »</w:t>
      </w:r>
    </w:p>
    <w:tbl>
      <w:tblPr>
        <w:tblW w:type="pct" w:w="100%"/>
        <w:tblBorders>
          <w:top w:val="single" w:color="A07828" w:sz="8"/>
          <w:left w:val="single" w:color="A07828" w:sz="8"/>
          <w:bottom w:val="single" w:color="A07828" w:sz="8"/>
          <w:right w:val="single" w:color="A07828" w:sz="8"/>
          <w:insideH w:val="none" w:color="FFFFFF" w:sz="0"/>
          <w:insideV w:val="none" w:color="FFFFFF" w:sz="0"/>
        </w:tblBorders>
      </w:tblPr>
      <w:tblGrid>
        <w:gridCol w:w="100"/>
      </w:tblGrid>
      <w:tr>
        <w:tc>
          <w:tcPr>
            <w:shd w:fill="F7F2E4" w:val="clear"/>
            <w:tcMar>
              <w:top w:type="dxa" w:w="200"/>
              <w:left w:type="dxa" w:w="220"/>
              <w:bottom w:type="dxa" w:w="200"/>
              <w:right w:type="dxa" w:w="220"/>
            </w:tcMar>
          </w:tcPr>
          <w:p>
            <w:pPr>
              <w:spacing w:after="100"/>
            </w:pPr>
            <w:r>
              <w:rPr>
                <w:b/>
                <w:bCs/>
                <w:color w:val="6B5A28"/>
                <w:sz w:val="22"/>
                <w:szCs w:val="22"/>
              </w:rPr>
              <w:t xml:space="preserve">Les 5 parties phares à montrer EN DIRECT dans l'application (5 minutes)</w:t>
            </w:r>
          </w:p>
          <w:p>
            <w:pPr>
              <w:spacing w:after="80" w:line="300"/>
            </w:pPr>
            <w:r>
              <w:rPr>
                <w:sz w:val="21"/>
                <w:szCs w:val="21"/>
              </w:rPr>
              <w:t xml:space="preserve">1. Tableau de bord candidat (≈1:00) — Connectez-vous en tant que candidat. Montrez le score de complétion du profil, les meilleures offres du jour avec leur badge de compatibilité, et le résumé des candidatures en cours. C'est l'écran d'accueil qui donne le ton : personnalisation immédiate.</w:t>
            </w:r>
          </w:p>
          <w:p>
            <w:pPr>
              <w:spacing w:after="80" w:line="300"/>
            </w:pPr>
            <w:r>
              <w:rPr>
                <w:sz w:val="21"/>
                <w:szCs w:val="21"/>
              </w:rPr>
              <w:t xml:space="preserve">2. Recherche &amp; détail du matching (≈1:30) — Ouvrez la liste des offres, montrez les filtres (domaine, contrat, pays, score). Cliquez sur une offre bien notée : c'est LE moment fort — montrez la décomposition du score par critère et l'ajustement comportemental (ML), qui prouve que le système a appris du comportement du candidat.</w:t>
            </w:r>
          </w:p>
          <w:p>
            <w:pPr>
              <w:spacing w:after="80" w:line="300"/>
            </w:pPr>
            <w:r>
              <w:rPr>
                <w:sz w:val="21"/>
                <w:szCs w:val="21"/>
              </w:rPr>
              <w:t xml:space="preserve">3. Génération de candidature par IA (≈1:30) — Depuis cette offre, lancez la génération du CV adapté puis d'une lettre de motivation (montrez le choix des 4 styles, ouvrez-en un — par exemple Storytelling). Exportez en PDF si le temps le permet. C'est la fonctionnalité la plus différenciante du projet, ne la bâclez pas.</w:t>
            </w:r>
          </w:p>
          <w:p>
            <w:pPr>
              <w:spacing w:after="80" w:line="300"/>
            </w:pPr>
            <w:r>
              <w:rPr>
                <w:sz w:val="21"/>
                <w:szCs w:val="21"/>
              </w:rPr>
              <w:t xml:space="preserve">4. Un outil IA complémentaire (≈0:40) — Choisissez UN seul outil selon votre aisance le jour J : soit le coaching d'entretien (une question + une réponse suggérée méthode STAR), soit l'estimation salariale. Ne montrez pas les deux, le temps est compté.</w:t>
            </w:r>
          </w:p>
          <w:p>
            <w:pPr>
              <w:spacing w:after="80" w:line="300"/>
            </w:pPr>
            <w:r>
              <w:rPr>
                <w:sz w:val="21"/>
                <w:szCs w:val="21"/>
              </w:rPr>
              <w:t xml:space="preserve">5. Aperçu express recruteur &amp; admin (≈0:20) — Survolez rapidement le tableau de bord recruteur (candidatures classées par score) et le tableau de bord admin (statistiques globales, pilotage du scraping), sans entrer dans le détail — une phrase suffit pour chacun.</w:t>
            </w:r>
          </w:p>
        </w:tc>
      </w:tr>
    </w:tbl>
    <w:p>
      <w:pPr>
        <w:spacing w:after="120" w:line="300"/>
      </w:pPr>
      <w:r>
        <w:rPr>
          <w:sz w:val="22"/>
          <w:szCs w:val="22"/>
        </w:rPr>
        <w:t xml:space="preserve">Filet de sécurité : si une démo plante ou qu'une page charge lentement, n'improvisez pas de réparation en direct — enchaînez sur les captures d'écran des slides 21 à 25 en disant simplement « comme vous pouvez le voir ici », et continuez. Le jury retient le discours, pas un incident technique isolé.</w:t>
      </w:r>
    </w:p>
    <w:p>
      <w:pPr>
        <w:pStyle w:val="Heading1"/>
        <w:spacing w:after="140" w:before="280"/>
      </w:pPr>
      <w:r>
        <w:t xml:space="preserve">Partie 6 — Conclusion (Slides 26-28) · 12:10 – 14:20</w:t>
      </w:r>
    </w:p>
    <w:p>
      <w:pPr>
        <w:spacing w:after="60" w:before="100"/>
      </w:pPr>
      <w:r>
        <w:rPr>
          <w:b/>
          <w:bCs/>
          <w:caps/>
          <w:color w:val="A07828"/>
          <w:sz w:val="20"/>
          <w:szCs w:val="20"/>
        </w:rPr>
        <w:t xml:space="preserve">Slide 27 — Résultats, limites &amp; perspectives (1:00)</w:t>
      </w:r>
    </w:p>
    <w:p>
      <w:pPr>
        <w:spacing w:after="160" w:line="320"/>
      </w:pPr>
      <w:r>
        <w:rPr>
          <w:i/>
          <w:iCs/>
          <w:color w:val="2A2410"/>
          <w:sz w:val="22"/>
          <w:szCs w:val="22"/>
        </w:rPr>
        <w:t xml:space="preserve">« Les tests exploratoires montrent une réduction nette du temps de préparation d'une candidature, des documents jugés de qualité professionnelle, et aucune interruption de service grâce au mécanisme de fallback sur cinq modèles LLM. Ces résultats restent qualitatifs et exploratoires : une évaluation à plus grande échelle reste nécessaire pour les valider statistiquement. Les limites que j'identifie concernent la couverture — seulement deux sources aujourd'hui —, la profondeur sémantique du TF-IDF par rapport à des embeddings comme BERT, et des enjeux éthiques et juridiques autour de la transparence et des données personnelles, que je discute en détail dans le mémoire. »</w:t>
      </w:r>
    </w:p>
    <w:p>
      <w:pPr>
        <w:spacing w:after="60" w:before="100"/>
      </w:pPr>
      <w:r>
        <w:rPr>
          <w:b/>
          <w:bCs/>
          <w:caps/>
          <w:color w:val="A07828"/>
          <w:sz w:val="20"/>
          <w:szCs w:val="20"/>
        </w:rPr>
        <w:t xml:space="preserve">Slide 28 — Contributions &amp; remerciements (1:00)</w:t>
      </w:r>
    </w:p>
    <w:p>
      <w:pPr>
        <w:spacing w:after="160" w:line="320"/>
      </w:pPr>
      <w:r>
        <w:rPr>
          <w:i/>
          <w:iCs/>
          <w:color w:val="2A2410"/>
          <w:sz w:val="22"/>
          <w:szCs w:val="22"/>
        </w:rPr>
        <w:t xml:space="preserve">« En résumé, ce projet apporte trois contributions : technique, avec l'architecture Django et l'API Groq ; méthodologique, avec un développement itératif et une modélisation UML complète ; et sociale, en réduisant le temps de préparation des candidatures et en améliorant la pertinence des recommandations pour les candidats ivoiriens. JobFinder AI démontre que l'intelligence artificielle peut être adaptée au contexte local pour faciliter l'accès à l'emploi. Je vous remercie de votre attention, et je me tiens à votre disposition pour vos questions. »</w:t>
      </w:r>
    </w:p>
    <w:p>
      <w:pPr>
        <w:pStyle w:val="Heading1"/>
        <w:spacing w:after="140" w:before="280"/>
      </w:pPr>
      <w:r>
        <w:t xml:space="preserve">Conseils de dernière minute</w:t>
      </w:r>
    </w:p>
    <w:p>
      <w:pPr>
        <w:spacing w:after="120" w:line="300"/>
      </w:pPr>
      <w:r>
        <w:rPr>
          <w:sz w:val="22"/>
          <w:szCs w:val="22"/>
        </w:rPr>
        <w:t xml:space="preserve">• Chronométrez-vous au moins deux fois en conditions réelles avant la soutenance, démo live comprise — c'est elle qui varie le plus.</w:t>
      </w:r>
    </w:p>
    <w:p>
      <w:pPr>
        <w:spacing w:after="120" w:line="300"/>
      </w:pPr>
      <w:r>
        <w:rPr>
          <w:sz w:val="22"/>
          <w:szCs w:val="22"/>
        </w:rPr>
        <w:t xml:space="preserve">• Préparez à l'avance le compte candidat, l'offre et le style de lettre que vous allez montrer : ne cherchez rien en direct devant le jury.</w:t>
      </w:r>
    </w:p>
    <w:p>
      <w:pPr>
        <w:spacing w:after="120" w:line="300"/>
      </w:pPr>
      <w:r>
        <w:rPr>
          <w:sz w:val="22"/>
          <w:szCs w:val="22"/>
        </w:rPr>
        <w:t xml:space="preserve">• Si le temps déborde pendant la démo, c'est la partie 4 (slides 16-19) qu'il faut raccourcir à l'avenir, pas la conclusion : gardez toujours vos 2 dernières minutes pour conclure et remercier le jury.</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2026-07-15T02:52:02.084Z</dcterms:created>
  <dcterms:modified xsi:type="dcterms:W3CDTF">2026-07-15T02:52:02.094Z</dcterms:modified>
</cp:coreProperties>
</file>

<file path=docProps/custom.xml><?xml version="1.0" encoding="utf-8"?>
<Properties xmlns="http://schemas.openxmlformats.org/officeDocument/2006/custom-properties" xmlns:vt="http://schemas.openxmlformats.org/officeDocument/2006/docPropsVTypes"/>
</file>