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Emails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Association of Indians at Rutgers(AIR)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airboard.rutgers@gmail.com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(submitted_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American Medical Student Association(AMSA)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rutgers.amsa@gmail.com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Black Student Union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bsurutgers@gmail.com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Rutgers University Dance Marathon(RUDM)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director.finance@marathon.rutgers.edu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Rutgers Esports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rutgersesports@gmail.com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Muslim Student’s Association(MSA)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ru.msa.treasurer@gmail.com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Taiwanese American Student Association(TASA)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rutgers.tasa@gmail.com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TEDxRutgers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tedxrutgers@gmail.com</w:t>
        </w:r>
      </w:hyperlink>
      <w:r w:rsidDel="00000000" w:rsidR="00000000" w:rsidRPr="00000000">
        <w:rPr>
          <w:rtl w:val="0"/>
        </w:rPr>
        <w:t xml:space="preserve"> (submitted)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TWESE, The African Student Organization and Friends of Africa -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rutwese@gmail.com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(already submitted)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USACS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rutgersusacs@gmail.com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West Indian Student Organization(WISO)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wisoru@gmail.com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Arab Cultural Club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acc.rutgers@gmail.com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Template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Hello!</w:t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You are receiving this email because your organization was awarded special event funding during a previous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academic year. We would like to notify you that </w:t>
      </w:r>
      <w:r w:rsidDel="00000000" w:rsidR="00000000" w:rsidRPr="00000000">
        <w:rPr>
          <w:b w:val="1"/>
          <w:color w:val="222222"/>
          <w:sz w:val="24"/>
          <w:szCs w:val="24"/>
          <w:highlight w:val="yellow"/>
          <w:rtl w:val="0"/>
        </w:rPr>
        <w:t xml:space="preserve">applications for the 2021-2022 academic year will be open until Monday, October 18th at 11:59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You can access the form at the following link: </w:t>
      </w:r>
    </w:p>
    <w:p w:rsidR="00000000" w:rsidDel="00000000" w:rsidP="00000000" w:rsidRDefault="00000000" w:rsidRPr="00000000" w14:paraId="00000017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https://rutgers.campuslabs.com/engage/submitter/form/start/502068. </w:t>
      </w:r>
    </w:p>
    <w:p w:rsidR="00000000" w:rsidDel="00000000" w:rsidP="00000000" w:rsidRDefault="00000000" w:rsidRPr="00000000" w14:paraId="00000018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Please complete the form to the best of your ability and with as much detail as possible. As the hearing date approaches, you will receive a confirmation email with appointment logistics. Currently, the special events hearing is scheduled for October 25th. </w:t>
      </w:r>
      <w:r w:rsidDel="00000000" w:rsidR="00000000" w:rsidRPr="00000000">
        <w:rPr>
          <w:b w:val="1"/>
          <w:color w:val="222222"/>
          <w:sz w:val="24"/>
          <w:szCs w:val="24"/>
          <w:highlight w:val="yellow"/>
          <w:rtl w:val="0"/>
        </w:rPr>
        <w:t xml:space="preserve">Again, we will be accepting applications until Monday, October 18th at 11:59 PM. </w:t>
      </w:r>
    </w:p>
    <w:p w:rsidR="00000000" w:rsidDel="00000000" w:rsidP="00000000" w:rsidRDefault="00000000" w:rsidRPr="00000000" w14:paraId="0000001A">
      <w:pPr>
        <w:rPr>
          <w:b w:val="1"/>
          <w:color w:val="222222"/>
          <w:sz w:val="24"/>
          <w:szCs w:val="24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We will not be accepting any late applications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You can access more information regarding special event funding in Section III Article G of our funding guidelines located on our website from the link below:</w:t>
      </w:r>
    </w:p>
    <w:p w:rsidR="00000000" w:rsidDel="00000000" w:rsidP="00000000" w:rsidRDefault="00000000" w:rsidRPr="00000000" w14:paraId="0000001C">
      <w:pPr>
        <w:rPr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RUSA Allocations Funding 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Please reach out to us with any questions or concerns - we are always happy to help!</w:t>
      </w:r>
    </w:p>
    <w:p w:rsidR="00000000" w:rsidDel="00000000" w:rsidP="00000000" w:rsidRDefault="00000000" w:rsidRPr="00000000" w14:paraId="0000001F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Best wishes,</w:t>
      </w:r>
    </w:p>
    <w:p w:rsidR="00000000" w:rsidDel="00000000" w:rsidP="00000000" w:rsidRDefault="00000000" w:rsidRPr="00000000" w14:paraId="00000021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022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Secretary | RUSA Allocations Board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rutwese@gmail.com" TargetMode="External"/><Relationship Id="rId10" Type="http://schemas.openxmlformats.org/officeDocument/2006/relationships/hyperlink" Target="mailto:tedxrutgers@gmail.com" TargetMode="External"/><Relationship Id="rId12" Type="http://schemas.openxmlformats.org/officeDocument/2006/relationships/hyperlink" Target="https://rusa.rutgers.edu/sites/default/files/users/user9/RUSA_funding_guidelines.pdf" TargetMode="External"/><Relationship Id="rId9" Type="http://schemas.openxmlformats.org/officeDocument/2006/relationships/hyperlink" Target="mailto:ru.msa.treasurer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irboard.rutgers@gmail.com" TargetMode="External"/><Relationship Id="rId7" Type="http://schemas.openxmlformats.org/officeDocument/2006/relationships/hyperlink" Target="mailto:rutgers.amsa@gmail.com" TargetMode="External"/><Relationship Id="rId8" Type="http://schemas.openxmlformats.org/officeDocument/2006/relationships/hyperlink" Target="mailto:director.finance@marathon.rutger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